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0.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1.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20.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21.xml" ContentType="application/vnd.openxmlformats-officedocument.wordprocessingml.footer+xml"/>
  <Override PartName="/word/footer22.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4DFEA" w14:textId="77BF7925" w:rsidR="008F0540" w:rsidRDefault="00816AB4">
      <w:pPr>
        <w:pStyle w:val="BodyText"/>
        <w:ind w:left="102"/>
        <w:rPr>
          <w:rFonts w:ascii="Times New Roman"/>
          <w:sz w:val="20"/>
        </w:rPr>
      </w:pPr>
      <w:r>
        <w:rPr>
          <w:noProof/>
        </w:rPr>
        <mc:AlternateContent>
          <mc:Choice Requires="wps">
            <w:drawing>
              <wp:anchor distT="0" distB="0" distL="114300" distR="114300" simplePos="0" relativeHeight="483138048" behindDoc="1" locked="0" layoutInCell="1" allowOverlap="1" wp14:anchorId="7014F08D" wp14:editId="25830A25">
                <wp:simplePos x="0" y="0"/>
                <wp:positionH relativeFrom="page">
                  <wp:posOffset>3745230</wp:posOffset>
                </wp:positionH>
                <wp:positionV relativeFrom="page">
                  <wp:posOffset>9759950</wp:posOffset>
                </wp:positionV>
                <wp:extent cx="71120" cy="140335"/>
                <wp:effectExtent l="0" t="0" r="0" b="0"/>
                <wp:wrapNone/>
                <wp:docPr id="1523"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82" w14:textId="77777777" w:rsidR="008F0540" w:rsidRDefault="00893B8F">
                            <w:pPr>
                              <w:pStyle w:val="BodyText"/>
                              <w:spacing w:line="221" w:lineRule="exact"/>
                            </w:pPr>
                            <w: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4F08D" id="_x0000_t202" coordsize="21600,21600" o:spt="202" path="m,l,21600r21600,l21600,xe">
                <v:stroke joinstyle="miter"/>
                <v:path gradientshapeok="t" o:connecttype="rect"/>
              </v:shapetype>
              <v:shape id="docshape1" o:spid="_x0000_s1026" type="#_x0000_t202" style="position:absolute;left:0;text-align:left;margin-left:294.9pt;margin-top:768.5pt;width:5.6pt;height:11.05pt;z-index:-2017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" filled="f" stroked="f">
                <v:textbox inset="0,0,0,0">
                  <w:txbxContent>
                    <w:p w14:paraId="7014F182" w14:textId="77777777" w:rsidR="008F0540" w:rsidRDefault="00893B8F">
                      <w:pPr>
                        <w:pStyle w:val="BodyText"/>
                        <w:spacing w:line="221" w:lineRule="exact"/>
                      </w:pPr>
                      <w:r>
                        <w:t>0</w:t>
                      </w:r>
                    </w:p>
                  </w:txbxContent>
                </v:textbox>
                <w10:wrap anchorx="page" anchory="page"/>
              </v:shape>
            </w:pict>
          </mc:Fallback>
        </mc:AlternateContent>
      </w:r>
      <w:r>
        <w:rPr>
          <w:rFonts w:ascii="Times New Roman"/>
          <w:noProof/>
          <w:sz w:val="20"/>
        </w:rPr>
        <mc:AlternateContent>
          <mc:Choice Requires="wpg">
            <w:drawing>
              <wp:inline distT="0" distB="0" distL="0" distR="0" wp14:anchorId="7014F08F" wp14:editId="34180690">
                <wp:extent cx="6659245" cy="1461135"/>
                <wp:effectExtent l="0" t="3175" r="635" b="2540"/>
                <wp:docPr id="1521"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461135"/>
                          <a:chOff x="0" y="0"/>
                          <a:chExt cx="10487" cy="2301"/>
                        </a:xfrm>
                      </wpg:grpSpPr>
                      <wps:wsp>
                        <wps:cNvPr id="1522" name="docshape3"/>
                        <wps:cNvSpPr>
                          <a:spLocks noChangeArrowheads="1"/>
                        </wps:cNvSpPr>
                        <wps:spPr bwMode="auto">
                          <a:xfrm>
                            <a:off x="0" y="0"/>
                            <a:ext cx="10487" cy="2301"/>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32D2FD3" id="docshapegroup2" o:spid="_x0000_s1026" style="width:524.35pt;height:115.05pt;mso-position-horizontal-relative:char;mso-position-vertical-relative:line" coordsize="10487,2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">
                <v:rect id="docshape3" o:spid="_x0000_s1027" style="position:absolute;width:10487;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" fillcolor="#5b9bd4" stroked="f"/>
                <w10:anchorlock/>
              </v:group>
            </w:pict>
          </mc:Fallback>
        </mc:AlternateContent>
      </w:r>
    </w:p>
    <w:p w14:paraId="7014DFEB" w14:textId="77777777" w:rsidR="008F0540" w:rsidRDefault="008F0540">
      <w:pPr>
        <w:pStyle w:val="BodyText"/>
        <w:rPr>
          <w:rFonts w:ascii="Times New Roman"/>
          <w:sz w:val="20"/>
        </w:rPr>
      </w:pPr>
    </w:p>
    <w:p w14:paraId="7014DFEC" w14:textId="77777777" w:rsidR="008F0540" w:rsidRDefault="008F0540">
      <w:pPr>
        <w:pStyle w:val="BodyText"/>
        <w:rPr>
          <w:rFonts w:ascii="Times New Roman"/>
          <w:sz w:val="20"/>
        </w:rPr>
      </w:pPr>
    </w:p>
    <w:p w14:paraId="7014DFED" w14:textId="77777777" w:rsidR="008F0540" w:rsidRDefault="008F0540">
      <w:pPr>
        <w:pStyle w:val="BodyText"/>
        <w:rPr>
          <w:rFonts w:ascii="Times New Roman"/>
          <w:sz w:val="20"/>
        </w:rPr>
      </w:pPr>
    </w:p>
    <w:p w14:paraId="7014DFEE" w14:textId="77777777" w:rsidR="008F0540" w:rsidRDefault="008F0540">
      <w:pPr>
        <w:pStyle w:val="BodyText"/>
        <w:rPr>
          <w:rFonts w:ascii="Times New Roman"/>
          <w:sz w:val="20"/>
        </w:rPr>
      </w:pPr>
    </w:p>
    <w:p w14:paraId="7014DFEF" w14:textId="77777777" w:rsidR="008F0540" w:rsidRDefault="008F0540">
      <w:pPr>
        <w:pStyle w:val="BodyText"/>
        <w:rPr>
          <w:rFonts w:ascii="Times New Roman"/>
          <w:sz w:val="20"/>
        </w:rPr>
      </w:pPr>
    </w:p>
    <w:p w14:paraId="7014DFF0" w14:textId="77777777" w:rsidR="008F0540" w:rsidRDefault="008F0540">
      <w:pPr>
        <w:pStyle w:val="BodyText"/>
        <w:spacing w:before="5"/>
        <w:rPr>
          <w:rFonts w:ascii="Times New Roman"/>
          <w:sz w:val="19"/>
        </w:rPr>
      </w:pPr>
    </w:p>
    <w:p w14:paraId="7014DFF1" w14:textId="15D2AFFF" w:rsidR="008F0540" w:rsidRPr="00BA119B" w:rsidRDefault="00893B8F">
      <w:pPr>
        <w:pStyle w:val="Title"/>
        <w:rPr>
          <w:b/>
          <w:bCs/>
          <w:u w:val="none"/>
        </w:rPr>
      </w:pPr>
      <w:r w:rsidRPr="00BA119B">
        <w:rPr>
          <w:b/>
          <w:bCs/>
          <w:color w:val="4471C4"/>
          <w:u w:color="4470C4"/>
        </w:rPr>
        <w:t>Finding</w:t>
      </w:r>
      <w:r w:rsidRPr="00BA119B">
        <w:rPr>
          <w:b/>
          <w:bCs/>
          <w:color w:val="4471C4"/>
          <w:spacing w:val="-4"/>
          <w:u w:color="4470C4"/>
        </w:rPr>
        <w:t xml:space="preserve"> </w:t>
      </w:r>
      <w:r w:rsidRPr="00BA119B">
        <w:rPr>
          <w:b/>
          <w:bCs/>
          <w:color w:val="4471C4"/>
          <w:u w:color="4470C4"/>
        </w:rPr>
        <w:t>the</w:t>
      </w:r>
      <w:r w:rsidRPr="00BA119B">
        <w:rPr>
          <w:b/>
          <w:bCs/>
          <w:color w:val="4471C4"/>
          <w:spacing w:val="-4"/>
          <w:u w:color="4470C4"/>
        </w:rPr>
        <w:t xml:space="preserve"> </w:t>
      </w:r>
      <w:r w:rsidRPr="00BA119B">
        <w:rPr>
          <w:b/>
          <w:bCs/>
          <w:color w:val="4471C4"/>
          <w:u w:color="4470C4"/>
        </w:rPr>
        <w:t>evidential</w:t>
      </w:r>
      <w:r w:rsidRPr="00BA119B">
        <w:rPr>
          <w:b/>
          <w:bCs/>
          <w:color w:val="4471C4"/>
          <w:spacing w:val="-5"/>
          <w:u w:color="4470C4"/>
        </w:rPr>
        <w:t xml:space="preserve"> </w:t>
      </w:r>
      <w:r w:rsidRPr="00BA119B">
        <w:rPr>
          <w:b/>
          <w:bCs/>
          <w:color w:val="4471C4"/>
          <w:u w:color="4470C4"/>
        </w:rPr>
        <w:t>potential</w:t>
      </w:r>
      <w:r w:rsidRPr="00BA119B">
        <w:rPr>
          <w:b/>
          <w:bCs/>
          <w:color w:val="4471C4"/>
          <w:spacing w:val="-4"/>
          <w:u w:color="4470C4"/>
        </w:rPr>
        <w:t xml:space="preserve"> </w:t>
      </w:r>
      <w:r w:rsidRPr="00BA119B">
        <w:rPr>
          <w:b/>
          <w:bCs/>
          <w:color w:val="4471C4"/>
          <w:u w:color="4470C4"/>
        </w:rPr>
        <w:t>of</w:t>
      </w:r>
      <w:r w:rsidRPr="00BA119B">
        <w:rPr>
          <w:b/>
          <w:bCs/>
          <w:color w:val="4471C4"/>
          <w:spacing w:val="-2"/>
          <w:u w:color="4470C4"/>
        </w:rPr>
        <w:t xml:space="preserve"> </w:t>
      </w:r>
      <w:r w:rsidRPr="00BA119B">
        <w:rPr>
          <w:b/>
          <w:bCs/>
          <w:color w:val="4471C4"/>
          <w:u w:color="4470C4"/>
        </w:rPr>
        <w:t>solid</w:t>
      </w:r>
      <w:r w:rsidRPr="00BA119B">
        <w:rPr>
          <w:b/>
          <w:bCs/>
          <w:color w:val="4471C4"/>
          <w:spacing w:val="-6"/>
          <w:u w:color="4470C4"/>
        </w:rPr>
        <w:t xml:space="preserve"> </w:t>
      </w:r>
      <w:r w:rsidRPr="00BA119B">
        <w:rPr>
          <w:b/>
          <w:bCs/>
          <w:color w:val="4471C4"/>
          <w:u w:color="4470C4"/>
        </w:rPr>
        <w:t>target</w:t>
      </w:r>
      <w:r w:rsidRPr="00BA119B">
        <w:rPr>
          <w:b/>
          <w:bCs/>
          <w:color w:val="4471C4"/>
          <w:u w:val="none"/>
        </w:rPr>
        <w:t xml:space="preserve"> </w:t>
      </w:r>
      <w:r w:rsidRPr="00BA119B">
        <w:rPr>
          <w:b/>
          <w:bCs/>
          <w:color w:val="4471C4"/>
          <w:u w:color="4470C4"/>
        </w:rPr>
        <w:t xml:space="preserve">damage from shotguns using </w:t>
      </w:r>
      <w:r w:rsidR="00B369FE" w:rsidRPr="00BA119B">
        <w:rPr>
          <w:b/>
          <w:bCs/>
          <w:color w:val="4471C4"/>
          <w:u w:color="4470C4"/>
        </w:rPr>
        <w:t xml:space="preserve">red light </w:t>
      </w:r>
      <w:r w:rsidRPr="00BA119B">
        <w:rPr>
          <w:b/>
          <w:bCs/>
          <w:color w:val="4471C4"/>
          <w:u w:color="4470C4"/>
        </w:rPr>
        <w:t>laser</w:t>
      </w:r>
      <w:r w:rsidRPr="00BA119B">
        <w:rPr>
          <w:b/>
          <w:bCs/>
          <w:color w:val="4471C4"/>
          <w:u w:val="none"/>
        </w:rPr>
        <w:t xml:space="preserve"> </w:t>
      </w:r>
      <w:r w:rsidRPr="00BA119B">
        <w:rPr>
          <w:b/>
          <w:bCs/>
          <w:color w:val="4471C4"/>
          <w:u w:color="4470C4"/>
        </w:rPr>
        <w:t>scanning and machine learning.</w:t>
      </w:r>
    </w:p>
    <w:p w14:paraId="7014DFF2" w14:textId="77777777" w:rsidR="008F0540" w:rsidRDefault="008F0540">
      <w:pPr>
        <w:pStyle w:val="BodyText"/>
        <w:rPr>
          <w:rFonts w:ascii="Calibri Light"/>
          <w:sz w:val="20"/>
        </w:rPr>
      </w:pPr>
    </w:p>
    <w:p w14:paraId="7014DFF3" w14:textId="77777777" w:rsidR="008F0540" w:rsidRDefault="008F0540">
      <w:pPr>
        <w:pStyle w:val="BodyText"/>
        <w:rPr>
          <w:rFonts w:ascii="Calibri Light"/>
          <w:sz w:val="20"/>
        </w:rPr>
      </w:pPr>
    </w:p>
    <w:p w14:paraId="7014DFF4" w14:textId="77777777" w:rsidR="008F0540" w:rsidRDefault="008F0540">
      <w:pPr>
        <w:pStyle w:val="BodyText"/>
        <w:rPr>
          <w:rFonts w:ascii="Calibri Light"/>
          <w:sz w:val="20"/>
        </w:rPr>
      </w:pPr>
    </w:p>
    <w:p w14:paraId="7014DFF5" w14:textId="77777777" w:rsidR="008F0540" w:rsidRDefault="008F0540">
      <w:pPr>
        <w:pStyle w:val="BodyText"/>
        <w:rPr>
          <w:rFonts w:ascii="Calibri Light"/>
          <w:sz w:val="20"/>
        </w:rPr>
      </w:pPr>
    </w:p>
    <w:p w14:paraId="7014DFF6" w14:textId="77777777" w:rsidR="008F0540" w:rsidRDefault="008F0540">
      <w:pPr>
        <w:pStyle w:val="BodyText"/>
        <w:rPr>
          <w:rFonts w:ascii="Calibri Light"/>
          <w:sz w:val="20"/>
        </w:rPr>
      </w:pPr>
    </w:p>
    <w:p w14:paraId="7014DFF7" w14:textId="26B9E860" w:rsidR="008F0540" w:rsidRDefault="00816AB4">
      <w:pPr>
        <w:pStyle w:val="BodyText"/>
        <w:spacing w:before="3"/>
        <w:rPr>
          <w:rFonts w:ascii="Calibri Light"/>
          <w:sz w:val="13"/>
        </w:rPr>
      </w:pPr>
      <w:r>
        <w:rPr>
          <w:noProof/>
        </w:rPr>
        <mc:AlternateContent>
          <mc:Choice Requires="wps">
            <w:drawing>
              <wp:anchor distT="0" distB="0" distL="0" distR="0" simplePos="0" relativeHeight="487551488" behindDoc="1" locked="0" layoutInCell="1" allowOverlap="1" wp14:anchorId="7014F090" wp14:editId="2F29014A">
                <wp:simplePos x="0" y="0"/>
                <wp:positionH relativeFrom="page">
                  <wp:posOffset>446405</wp:posOffset>
                </wp:positionH>
                <wp:positionV relativeFrom="paragraph">
                  <wp:posOffset>118110</wp:posOffset>
                </wp:positionV>
                <wp:extent cx="6659245" cy="5357495"/>
                <wp:effectExtent l="0" t="0" r="0" b="0"/>
                <wp:wrapTopAndBottom/>
                <wp:docPr id="1520"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245" cy="5357495"/>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4F183" w14:textId="77777777" w:rsidR="008F0540" w:rsidRDefault="008F0540">
                            <w:pPr>
                              <w:pStyle w:val="BodyText"/>
                              <w:rPr>
                                <w:rFonts w:ascii="Calibri Light"/>
                                <w:color w:val="000000"/>
                              </w:rPr>
                            </w:pPr>
                          </w:p>
                          <w:p w14:paraId="7014F184" w14:textId="77777777" w:rsidR="008F0540" w:rsidRDefault="008F0540">
                            <w:pPr>
                              <w:pStyle w:val="BodyText"/>
                              <w:rPr>
                                <w:rFonts w:ascii="Calibri Light"/>
                                <w:color w:val="000000"/>
                              </w:rPr>
                            </w:pPr>
                          </w:p>
                          <w:p w14:paraId="7014F185" w14:textId="77777777" w:rsidR="008F0540" w:rsidRDefault="008F0540">
                            <w:pPr>
                              <w:pStyle w:val="BodyText"/>
                              <w:rPr>
                                <w:rFonts w:ascii="Calibri Light"/>
                                <w:color w:val="000000"/>
                              </w:rPr>
                            </w:pPr>
                          </w:p>
                          <w:p w14:paraId="7014F186" w14:textId="77777777" w:rsidR="008F0540" w:rsidRDefault="008F0540">
                            <w:pPr>
                              <w:pStyle w:val="BodyText"/>
                              <w:rPr>
                                <w:rFonts w:ascii="Calibri Light"/>
                                <w:color w:val="000000"/>
                              </w:rPr>
                            </w:pPr>
                          </w:p>
                          <w:p w14:paraId="7014F187" w14:textId="77777777" w:rsidR="008F0540" w:rsidRDefault="008F0540">
                            <w:pPr>
                              <w:pStyle w:val="BodyText"/>
                              <w:rPr>
                                <w:rFonts w:ascii="Calibri Light"/>
                                <w:color w:val="000000"/>
                              </w:rPr>
                            </w:pPr>
                          </w:p>
                          <w:p w14:paraId="7014F188" w14:textId="77777777" w:rsidR="008F0540" w:rsidRDefault="008F0540">
                            <w:pPr>
                              <w:pStyle w:val="BodyText"/>
                              <w:rPr>
                                <w:rFonts w:ascii="Calibri Light"/>
                                <w:color w:val="000000"/>
                              </w:rPr>
                            </w:pPr>
                          </w:p>
                          <w:p w14:paraId="7014F189" w14:textId="77777777" w:rsidR="008F0540" w:rsidRDefault="008F0540">
                            <w:pPr>
                              <w:pStyle w:val="BodyText"/>
                              <w:rPr>
                                <w:rFonts w:ascii="Calibri Light"/>
                                <w:color w:val="000000"/>
                              </w:rPr>
                            </w:pPr>
                          </w:p>
                          <w:p w14:paraId="7014F18A" w14:textId="77777777" w:rsidR="008F0540" w:rsidRDefault="008F0540">
                            <w:pPr>
                              <w:pStyle w:val="BodyText"/>
                              <w:rPr>
                                <w:rFonts w:ascii="Calibri Light"/>
                                <w:color w:val="000000"/>
                              </w:rPr>
                            </w:pPr>
                          </w:p>
                          <w:p w14:paraId="7014F18B" w14:textId="77777777" w:rsidR="008F0540" w:rsidRDefault="008F0540">
                            <w:pPr>
                              <w:pStyle w:val="BodyText"/>
                              <w:rPr>
                                <w:rFonts w:ascii="Calibri Light"/>
                                <w:color w:val="000000"/>
                              </w:rPr>
                            </w:pPr>
                          </w:p>
                          <w:p w14:paraId="7014F18C" w14:textId="77777777" w:rsidR="008F0540" w:rsidRDefault="008F0540">
                            <w:pPr>
                              <w:pStyle w:val="BodyText"/>
                              <w:rPr>
                                <w:rFonts w:ascii="Calibri Light"/>
                                <w:color w:val="000000"/>
                              </w:rPr>
                            </w:pPr>
                          </w:p>
                          <w:p w14:paraId="7014F18D" w14:textId="77777777" w:rsidR="008F0540" w:rsidRDefault="008F0540">
                            <w:pPr>
                              <w:pStyle w:val="BodyText"/>
                              <w:rPr>
                                <w:rFonts w:ascii="Calibri Light"/>
                                <w:color w:val="000000"/>
                              </w:rPr>
                            </w:pPr>
                          </w:p>
                          <w:p w14:paraId="7014F18E" w14:textId="77777777" w:rsidR="008F0540" w:rsidRDefault="008F0540">
                            <w:pPr>
                              <w:pStyle w:val="BodyText"/>
                              <w:rPr>
                                <w:rFonts w:ascii="Calibri Light"/>
                                <w:color w:val="000000"/>
                              </w:rPr>
                            </w:pPr>
                          </w:p>
                          <w:p w14:paraId="7014F18F" w14:textId="77777777" w:rsidR="008F0540" w:rsidRDefault="008F0540">
                            <w:pPr>
                              <w:pStyle w:val="BodyText"/>
                              <w:rPr>
                                <w:rFonts w:ascii="Calibri Light"/>
                                <w:color w:val="000000"/>
                              </w:rPr>
                            </w:pPr>
                          </w:p>
                          <w:p w14:paraId="7014F190" w14:textId="77777777" w:rsidR="008F0540" w:rsidRDefault="008F0540">
                            <w:pPr>
                              <w:pStyle w:val="BodyText"/>
                              <w:rPr>
                                <w:rFonts w:ascii="Calibri Light"/>
                                <w:color w:val="000000"/>
                              </w:rPr>
                            </w:pPr>
                          </w:p>
                          <w:p w14:paraId="7014F191" w14:textId="77777777" w:rsidR="008F0540" w:rsidRDefault="008F0540">
                            <w:pPr>
                              <w:pStyle w:val="BodyText"/>
                              <w:rPr>
                                <w:rFonts w:ascii="Calibri Light"/>
                                <w:color w:val="000000"/>
                              </w:rPr>
                            </w:pPr>
                          </w:p>
                          <w:p w14:paraId="7014F192" w14:textId="77777777" w:rsidR="008F0540" w:rsidRDefault="008F0540">
                            <w:pPr>
                              <w:pStyle w:val="BodyText"/>
                              <w:rPr>
                                <w:rFonts w:ascii="Calibri Light"/>
                                <w:color w:val="000000"/>
                              </w:rPr>
                            </w:pPr>
                          </w:p>
                          <w:p w14:paraId="7014F193" w14:textId="77777777" w:rsidR="008F0540" w:rsidRDefault="008F0540">
                            <w:pPr>
                              <w:pStyle w:val="BodyText"/>
                              <w:rPr>
                                <w:rFonts w:ascii="Calibri Light"/>
                                <w:color w:val="000000"/>
                              </w:rPr>
                            </w:pPr>
                          </w:p>
                          <w:p w14:paraId="7014F194" w14:textId="77777777" w:rsidR="008F0540" w:rsidRDefault="008F0540">
                            <w:pPr>
                              <w:pStyle w:val="BodyText"/>
                              <w:rPr>
                                <w:rFonts w:ascii="Calibri Light"/>
                                <w:color w:val="000000"/>
                              </w:rPr>
                            </w:pPr>
                          </w:p>
                          <w:p w14:paraId="7014F195" w14:textId="77777777" w:rsidR="008F0540" w:rsidRDefault="008F0540">
                            <w:pPr>
                              <w:pStyle w:val="BodyText"/>
                              <w:rPr>
                                <w:rFonts w:ascii="Calibri Light"/>
                                <w:color w:val="000000"/>
                              </w:rPr>
                            </w:pPr>
                          </w:p>
                          <w:p w14:paraId="7014F196" w14:textId="77777777" w:rsidR="008F0540" w:rsidRDefault="008F0540">
                            <w:pPr>
                              <w:pStyle w:val="BodyText"/>
                              <w:rPr>
                                <w:rFonts w:ascii="Calibri Light"/>
                                <w:color w:val="000000"/>
                              </w:rPr>
                            </w:pPr>
                          </w:p>
                          <w:p w14:paraId="7014F197" w14:textId="77777777" w:rsidR="008F0540" w:rsidRDefault="008F0540">
                            <w:pPr>
                              <w:pStyle w:val="BodyText"/>
                              <w:rPr>
                                <w:rFonts w:ascii="Calibri Light"/>
                                <w:color w:val="000000"/>
                              </w:rPr>
                            </w:pPr>
                          </w:p>
                          <w:p w14:paraId="7014F198" w14:textId="77777777" w:rsidR="008F0540" w:rsidRDefault="008F0540">
                            <w:pPr>
                              <w:pStyle w:val="BodyText"/>
                              <w:rPr>
                                <w:rFonts w:ascii="Calibri Light"/>
                                <w:color w:val="000000"/>
                              </w:rPr>
                            </w:pPr>
                          </w:p>
                          <w:p w14:paraId="7014F199" w14:textId="77777777" w:rsidR="008F0540" w:rsidRDefault="008F0540">
                            <w:pPr>
                              <w:pStyle w:val="BodyText"/>
                              <w:rPr>
                                <w:rFonts w:ascii="Calibri Light"/>
                                <w:color w:val="000000"/>
                              </w:rPr>
                            </w:pPr>
                          </w:p>
                          <w:p w14:paraId="7014F19A" w14:textId="77777777" w:rsidR="008F0540" w:rsidRDefault="008F0540">
                            <w:pPr>
                              <w:pStyle w:val="BodyText"/>
                              <w:rPr>
                                <w:rFonts w:ascii="Calibri Light"/>
                                <w:color w:val="000000"/>
                              </w:rPr>
                            </w:pPr>
                          </w:p>
                          <w:p w14:paraId="7014F19B" w14:textId="77777777" w:rsidR="008F0540" w:rsidRDefault="008F0540">
                            <w:pPr>
                              <w:pStyle w:val="BodyText"/>
                              <w:spacing w:before="6"/>
                              <w:rPr>
                                <w:rFonts w:ascii="Calibri Light"/>
                                <w:color w:val="000000"/>
                                <w:sz w:val="27"/>
                              </w:rPr>
                            </w:pPr>
                          </w:p>
                          <w:p w14:paraId="7014F19C" w14:textId="424C7BBF" w:rsidR="008F0540" w:rsidRDefault="00893B8F">
                            <w:pPr>
                              <w:pStyle w:val="BodyText"/>
                              <w:ind w:left="1232" w:right="1228"/>
                              <w:jc w:val="center"/>
                              <w:rPr>
                                <w:color w:val="000000"/>
                              </w:rPr>
                            </w:pPr>
                            <w:r>
                              <w:rPr>
                                <w:color w:val="FFFFFF"/>
                              </w:rPr>
                              <w:t>Mark</w:t>
                            </w:r>
                            <w:r>
                              <w:rPr>
                                <w:color w:val="FFFFFF"/>
                                <w:spacing w:val="-3"/>
                              </w:rPr>
                              <w:t xml:space="preserve"> </w:t>
                            </w:r>
                            <w:r>
                              <w:rPr>
                                <w:color w:val="FFFFFF"/>
                              </w:rPr>
                              <w:t>Jason</w:t>
                            </w:r>
                            <w:r>
                              <w:rPr>
                                <w:color w:val="FFFFFF"/>
                                <w:spacing w:val="-3"/>
                              </w:rPr>
                              <w:t xml:space="preserve"> </w:t>
                            </w:r>
                            <w:r>
                              <w:rPr>
                                <w:color w:val="FFFFFF"/>
                              </w:rPr>
                              <w:t>Broadhead</w:t>
                            </w:r>
                            <w:r>
                              <w:rPr>
                                <w:color w:val="FFFFFF"/>
                                <w:spacing w:val="-5"/>
                              </w:rPr>
                              <w:t xml:space="preserve"> </w:t>
                            </w:r>
                            <w:r>
                              <w:rPr>
                                <w:color w:val="FFFFFF"/>
                              </w:rPr>
                              <w:t>MSc</w:t>
                            </w:r>
                            <w:r>
                              <w:rPr>
                                <w:color w:val="FFFFFF"/>
                                <w:spacing w:val="-2"/>
                              </w:rPr>
                              <w:t xml:space="preserve"> (Hons)</w:t>
                            </w:r>
                            <w:r w:rsidR="00D409B0">
                              <w:rPr>
                                <w:color w:val="FFFFFF"/>
                                <w:spacing w:val="-2"/>
                              </w:rPr>
                              <w:t>, AFHEA</w:t>
                            </w:r>
                          </w:p>
                          <w:p w14:paraId="7014F19E" w14:textId="22023AA9" w:rsidR="008F0540" w:rsidRDefault="00893B8F" w:rsidP="00E2036F">
                            <w:pPr>
                              <w:pStyle w:val="BodyText"/>
                              <w:spacing w:before="120"/>
                              <w:ind w:left="1232" w:right="1229"/>
                              <w:jc w:val="center"/>
                              <w:rPr>
                                <w:color w:val="000000"/>
                              </w:rPr>
                            </w:pPr>
                            <w:r>
                              <w:rPr>
                                <w:color w:val="FFFFFF"/>
                              </w:rPr>
                              <w:t>A</w:t>
                            </w:r>
                            <w:r>
                              <w:rPr>
                                <w:color w:val="FFFFFF"/>
                                <w:spacing w:val="-7"/>
                              </w:rPr>
                              <w:t xml:space="preserve"> </w:t>
                            </w:r>
                            <w:r>
                              <w:rPr>
                                <w:color w:val="FFFFFF"/>
                              </w:rPr>
                              <w:t>SUBMISSION</w:t>
                            </w:r>
                            <w:r>
                              <w:rPr>
                                <w:color w:val="FFFFFF"/>
                                <w:spacing w:val="-6"/>
                              </w:rPr>
                              <w:t xml:space="preserve"> </w:t>
                            </w:r>
                            <w:r>
                              <w:rPr>
                                <w:color w:val="FFFFFF"/>
                              </w:rPr>
                              <w:t>AS</w:t>
                            </w:r>
                            <w:r>
                              <w:rPr>
                                <w:color w:val="FFFFFF"/>
                                <w:spacing w:val="-6"/>
                              </w:rPr>
                              <w:t xml:space="preserve"> </w:t>
                            </w:r>
                            <w:r>
                              <w:rPr>
                                <w:color w:val="FFFFFF"/>
                              </w:rPr>
                              <w:t>PART</w:t>
                            </w:r>
                            <w:r>
                              <w:rPr>
                                <w:color w:val="FFFFFF"/>
                                <w:spacing w:val="-6"/>
                              </w:rPr>
                              <w:t xml:space="preserve"> </w:t>
                            </w:r>
                            <w:r>
                              <w:rPr>
                                <w:color w:val="FFFFFF"/>
                              </w:rPr>
                              <w:t>OF</w:t>
                            </w:r>
                            <w:r>
                              <w:rPr>
                                <w:color w:val="FFFFFF"/>
                                <w:spacing w:val="-6"/>
                              </w:rPr>
                              <w:t xml:space="preserve"> </w:t>
                            </w:r>
                            <w:r>
                              <w:rPr>
                                <w:color w:val="FFFFFF"/>
                              </w:rPr>
                              <w:t>THE</w:t>
                            </w:r>
                            <w:r>
                              <w:rPr>
                                <w:color w:val="FFFFFF"/>
                                <w:spacing w:val="-4"/>
                              </w:rPr>
                              <w:t xml:space="preserve"> </w:t>
                            </w:r>
                            <w:r>
                              <w:rPr>
                                <w:color w:val="FFFFFF"/>
                              </w:rPr>
                              <w:t>REQUIREMENTS</w:t>
                            </w:r>
                            <w:r>
                              <w:rPr>
                                <w:color w:val="FFFFFF"/>
                                <w:spacing w:val="-3"/>
                              </w:rPr>
                              <w:t xml:space="preserve"> </w:t>
                            </w:r>
                            <w:r>
                              <w:rPr>
                                <w:color w:val="FFFFFF"/>
                              </w:rPr>
                              <w:t>FOR</w:t>
                            </w:r>
                            <w:r>
                              <w:rPr>
                                <w:color w:val="FFFFFF"/>
                                <w:spacing w:val="-6"/>
                              </w:rPr>
                              <w:t xml:space="preserve"> </w:t>
                            </w:r>
                            <w:r>
                              <w:rPr>
                                <w:color w:val="FFFFFF"/>
                              </w:rPr>
                              <w:t>PHD:</w:t>
                            </w:r>
                            <w:r>
                              <w:rPr>
                                <w:color w:val="FFFFFF"/>
                                <w:spacing w:val="-4"/>
                              </w:rPr>
                              <w:t xml:space="preserve"> </w:t>
                            </w:r>
                            <w:r>
                              <w:rPr>
                                <w:color w:val="FFFFFF"/>
                              </w:rPr>
                              <w:t>FORENSIC</w:t>
                            </w:r>
                            <w:r>
                              <w:rPr>
                                <w:color w:val="FFFFFF"/>
                                <w:spacing w:val="-4"/>
                              </w:rPr>
                              <w:t xml:space="preserve"> </w:t>
                            </w:r>
                            <w:r>
                              <w:rPr>
                                <w:color w:val="FFFFFF"/>
                              </w:rPr>
                              <w:t>BALLISTICS</w:t>
                            </w:r>
                            <w:r>
                              <w:rPr>
                                <w:color w:val="FFFFFF"/>
                                <w:spacing w:val="-10"/>
                              </w:rPr>
                              <w:t xml:space="preserve"> </w:t>
                            </w:r>
                            <w:r>
                              <w:rPr>
                                <w:color w:val="FFFFFF"/>
                              </w:rPr>
                              <w:t>AT</w:t>
                            </w:r>
                            <w:r>
                              <w:rPr>
                                <w:color w:val="FFFFFF"/>
                                <w:spacing w:val="-7"/>
                              </w:rPr>
                              <w:t xml:space="preserve"> </w:t>
                            </w:r>
                            <w:r>
                              <w:rPr>
                                <w:color w:val="FFFFFF"/>
                              </w:rPr>
                              <w:t>STAFFORDSHIRE</w:t>
                            </w:r>
                            <w:r>
                              <w:rPr>
                                <w:color w:val="FFFFFF"/>
                                <w:spacing w:val="-7"/>
                              </w:rPr>
                              <w:t xml:space="preserve"> </w:t>
                            </w:r>
                            <w:r>
                              <w:rPr>
                                <w:color w:val="FFFFFF"/>
                                <w:spacing w:val="-2"/>
                              </w:rPr>
                              <w:t>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4F090" id="docshape4" o:spid="_x0000_s1027" type="#_x0000_t202" style="position:absolute;margin-left:35.15pt;margin-top:9.3pt;width:524.35pt;height:421.85pt;z-index:-1576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" fillcolor="#5b9bd4" stroked="f">
                <v:textbox inset="0,0,0,0">
                  <w:txbxContent>
                    <w:p w14:paraId="7014F183" w14:textId="77777777" w:rsidR="008F0540" w:rsidRDefault="008F0540">
                      <w:pPr>
                        <w:pStyle w:val="BodyText"/>
                        <w:rPr>
                          <w:rFonts w:ascii="Calibri Light"/>
                          <w:color w:val="000000"/>
                        </w:rPr>
                      </w:pPr>
                    </w:p>
                    <w:p w14:paraId="7014F184" w14:textId="77777777" w:rsidR="008F0540" w:rsidRDefault="008F0540">
                      <w:pPr>
                        <w:pStyle w:val="BodyText"/>
                        <w:rPr>
                          <w:rFonts w:ascii="Calibri Light"/>
                          <w:color w:val="000000"/>
                        </w:rPr>
                      </w:pPr>
                    </w:p>
                    <w:p w14:paraId="7014F185" w14:textId="77777777" w:rsidR="008F0540" w:rsidRDefault="008F0540">
                      <w:pPr>
                        <w:pStyle w:val="BodyText"/>
                        <w:rPr>
                          <w:rFonts w:ascii="Calibri Light"/>
                          <w:color w:val="000000"/>
                        </w:rPr>
                      </w:pPr>
                    </w:p>
                    <w:p w14:paraId="7014F186" w14:textId="77777777" w:rsidR="008F0540" w:rsidRDefault="008F0540">
                      <w:pPr>
                        <w:pStyle w:val="BodyText"/>
                        <w:rPr>
                          <w:rFonts w:ascii="Calibri Light"/>
                          <w:color w:val="000000"/>
                        </w:rPr>
                      </w:pPr>
                    </w:p>
                    <w:p w14:paraId="7014F187" w14:textId="77777777" w:rsidR="008F0540" w:rsidRDefault="008F0540">
                      <w:pPr>
                        <w:pStyle w:val="BodyText"/>
                        <w:rPr>
                          <w:rFonts w:ascii="Calibri Light"/>
                          <w:color w:val="000000"/>
                        </w:rPr>
                      </w:pPr>
                    </w:p>
                    <w:p w14:paraId="7014F188" w14:textId="77777777" w:rsidR="008F0540" w:rsidRDefault="008F0540">
                      <w:pPr>
                        <w:pStyle w:val="BodyText"/>
                        <w:rPr>
                          <w:rFonts w:ascii="Calibri Light"/>
                          <w:color w:val="000000"/>
                        </w:rPr>
                      </w:pPr>
                    </w:p>
                    <w:p w14:paraId="7014F189" w14:textId="77777777" w:rsidR="008F0540" w:rsidRDefault="008F0540">
                      <w:pPr>
                        <w:pStyle w:val="BodyText"/>
                        <w:rPr>
                          <w:rFonts w:ascii="Calibri Light"/>
                          <w:color w:val="000000"/>
                        </w:rPr>
                      </w:pPr>
                    </w:p>
                    <w:p w14:paraId="7014F18A" w14:textId="77777777" w:rsidR="008F0540" w:rsidRDefault="008F0540">
                      <w:pPr>
                        <w:pStyle w:val="BodyText"/>
                        <w:rPr>
                          <w:rFonts w:ascii="Calibri Light"/>
                          <w:color w:val="000000"/>
                        </w:rPr>
                      </w:pPr>
                    </w:p>
                    <w:p w14:paraId="7014F18B" w14:textId="77777777" w:rsidR="008F0540" w:rsidRDefault="008F0540">
                      <w:pPr>
                        <w:pStyle w:val="BodyText"/>
                        <w:rPr>
                          <w:rFonts w:ascii="Calibri Light"/>
                          <w:color w:val="000000"/>
                        </w:rPr>
                      </w:pPr>
                    </w:p>
                    <w:p w14:paraId="7014F18C" w14:textId="77777777" w:rsidR="008F0540" w:rsidRDefault="008F0540">
                      <w:pPr>
                        <w:pStyle w:val="BodyText"/>
                        <w:rPr>
                          <w:rFonts w:ascii="Calibri Light"/>
                          <w:color w:val="000000"/>
                        </w:rPr>
                      </w:pPr>
                    </w:p>
                    <w:p w14:paraId="7014F18D" w14:textId="77777777" w:rsidR="008F0540" w:rsidRDefault="008F0540">
                      <w:pPr>
                        <w:pStyle w:val="BodyText"/>
                        <w:rPr>
                          <w:rFonts w:ascii="Calibri Light"/>
                          <w:color w:val="000000"/>
                        </w:rPr>
                      </w:pPr>
                    </w:p>
                    <w:p w14:paraId="7014F18E" w14:textId="77777777" w:rsidR="008F0540" w:rsidRDefault="008F0540">
                      <w:pPr>
                        <w:pStyle w:val="BodyText"/>
                        <w:rPr>
                          <w:rFonts w:ascii="Calibri Light"/>
                          <w:color w:val="000000"/>
                        </w:rPr>
                      </w:pPr>
                    </w:p>
                    <w:p w14:paraId="7014F18F" w14:textId="77777777" w:rsidR="008F0540" w:rsidRDefault="008F0540">
                      <w:pPr>
                        <w:pStyle w:val="BodyText"/>
                        <w:rPr>
                          <w:rFonts w:ascii="Calibri Light"/>
                          <w:color w:val="000000"/>
                        </w:rPr>
                      </w:pPr>
                    </w:p>
                    <w:p w14:paraId="7014F190" w14:textId="77777777" w:rsidR="008F0540" w:rsidRDefault="008F0540">
                      <w:pPr>
                        <w:pStyle w:val="BodyText"/>
                        <w:rPr>
                          <w:rFonts w:ascii="Calibri Light"/>
                          <w:color w:val="000000"/>
                        </w:rPr>
                      </w:pPr>
                    </w:p>
                    <w:p w14:paraId="7014F191" w14:textId="77777777" w:rsidR="008F0540" w:rsidRDefault="008F0540">
                      <w:pPr>
                        <w:pStyle w:val="BodyText"/>
                        <w:rPr>
                          <w:rFonts w:ascii="Calibri Light"/>
                          <w:color w:val="000000"/>
                        </w:rPr>
                      </w:pPr>
                    </w:p>
                    <w:p w14:paraId="7014F192" w14:textId="77777777" w:rsidR="008F0540" w:rsidRDefault="008F0540">
                      <w:pPr>
                        <w:pStyle w:val="BodyText"/>
                        <w:rPr>
                          <w:rFonts w:ascii="Calibri Light"/>
                          <w:color w:val="000000"/>
                        </w:rPr>
                      </w:pPr>
                    </w:p>
                    <w:p w14:paraId="7014F193" w14:textId="77777777" w:rsidR="008F0540" w:rsidRDefault="008F0540">
                      <w:pPr>
                        <w:pStyle w:val="BodyText"/>
                        <w:rPr>
                          <w:rFonts w:ascii="Calibri Light"/>
                          <w:color w:val="000000"/>
                        </w:rPr>
                      </w:pPr>
                    </w:p>
                    <w:p w14:paraId="7014F194" w14:textId="77777777" w:rsidR="008F0540" w:rsidRDefault="008F0540">
                      <w:pPr>
                        <w:pStyle w:val="BodyText"/>
                        <w:rPr>
                          <w:rFonts w:ascii="Calibri Light"/>
                          <w:color w:val="000000"/>
                        </w:rPr>
                      </w:pPr>
                    </w:p>
                    <w:p w14:paraId="7014F195" w14:textId="77777777" w:rsidR="008F0540" w:rsidRDefault="008F0540">
                      <w:pPr>
                        <w:pStyle w:val="BodyText"/>
                        <w:rPr>
                          <w:rFonts w:ascii="Calibri Light"/>
                          <w:color w:val="000000"/>
                        </w:rPr>
                      </w:pPr>
                    </w:p>
                    <w:p w14:paraId="7014F196" w14:textId="77777777" w:rsidR="008F0540" w:rsidRDefault="008F0540">
                      <w:pPr>
                        <w:pStyle w:val="BodyText"/>
                        <w:rPr>
                          <w:rFonts w:ascii="Calibri Light"/>
                          <w:color w:val="000000"/>
                        </w:rPr>
                      </w:pPr>
                    </w:p>
                    <w:p w14:paraId="7014F197" w14:textId="77777777" w:rsidR="008F0540" w:rsidRDefault="008F0540">
                      <w:pPr>
                        <w:pStyle w:val="BodyText"/>
                        <w:rPr>
                          <w:rFonts w:ascii="Calibri Light"/>
                          <w:color w:val="000000"/>
                        </w:rPr>
                      </w:pPr>
                    </w:p>
                    <w:p w14:paraId="7014F198" w14:textId="77777777" w:rsidR="008F0540" w:rsidRDefault="008F0540">
                      <w:pPr>
                        <w:pStyle w:val="BodyText"/>
                        <w:rPr>
                          <w:rFonts w:ascii="Calibri Light"/>
                          <w:color w:val="000000"/>
                        </w:rPr>
                      </w:pPr>
                    </w:p>
                    <w:p w14:paraId="7014F199" w14:textId="77777777" w:rsidR="008F0540" w:rsidRDefault="008F0540">
                      <w:pPr>
                        <w:pStyle w:val="BodyText"/>
                        <w:rPr>
                          <w:rFonts w:ascii="Calibri Light"/>
                          <w:color w:val="000000"/>
                        </w:rPr>
                      </w:pPr>
                    </w:p>
                    <w:p w14:paraId="7014F19A" w14:textId="77777777" w:rsidR="008F0540" w:rsidRDefault="008F0540">
                      <w:pPr>
                        <w:pStyle w:val="BodyText"/>
                        <w:rPr>
                          <w:rFonts w:ascii="Calibri Light"/>
                          <w:color w:val="000000"/>
                        </w:rPr>
                      </w:pPr>
                    </w:p>
                    <w:p w14:paraId="7014F19B" w14:textId="77777777" w:rsidR="008F0540" w:rsidRDefault="008F0540">
                      <w:pPr>
                        <w:pStyle w:val="BodyText"/>
                        <w:spacing w:before="6"/>
                        <w:rPr>
                          <w:rFonts w:ascii="Calibri Light"/>
                          <w:color w:val="000000"/>
                          <w:sz w:val="27"/>
                        </w:rPr>
                      </w:pPr>
                    </w:p>
                    <w:p w14:paraId="7014F19C" w14:textId="424C7BBF" w:rsidR="008F0540" w:rsidRDefault="00893B8F">
                      <w:pPr>
                        <w:pStyle w:val="BodyText"/>
                        <w:ind w:left="1232" w:right="1228"/>
                        <w:jc w:val="center"/>
                        <w:rPr>
                          <w:color w:val="000000"/>
                        </w:rPr>
                      </w:pPr>
                      <w:r>
                        <w:rPr>
                          <w:color w:val="FFFFFF"/>
                        </w:rPr>
                        <w:t>Mark</w:t>
                      </w:r>
                      <w:r>
                        <w:rPr>
                          <w:color w:val="FFFFFF"/>
                          <w:spacing w:val="-3"/>
                        </w:rPr>
                        <w:t xml:space="preserve"> </w:t>
                      </w:r>
                      <w:r>
                        <w:rPr>
                          <w:color w:val="FFFFFF"/>
                        </w:rPr>
                        <w:t>Jason</w:t>
                      </w:r>
                      <w:r>
                        <w:rPr>
                          <w:color w:val="FFFFFF"/>
                          <w:spacing w:val="-3"/>
                        </w:rPr>
                        <w:t xml:space="preserve"> </w:t>
                      </w:r>
                      <w:r>
                        <w:rPr>
                          <w:color w:val="FFFFFF"/>
                        </w:rPr>
                        <w:t>Broadhead</w:t>
                      </w:r>
                      <w:r>
                        <w:rPr>
                          <w:color w:val="FFFFFF"/>
                          <w:spacing w:val="-5"/>
                        </w:rPr>
                        <w:t xml:space="preserve"> </w:t>
                      </w:r>
                      <w:r>
                        <w:rPr>
                          <w:color w:val="FFFFFF"/>
                        </w:rPr>
                        <w:t>MSc</w:t>
                      </w:r>
                      <w:r>
                        <w:rPr>
                          <w:color w:val="FFFFFF"/>
                          <w:spacing w:val="-2"/>
                        </w:rPr>
                        <w:t xml:space="preserve"> (Hons)</w:t>
                      </w:r>
                      <w:r w:rsidR="00D409B0">
                        <w:rPr>
                          <w:color w:val="FFFFFF"/>
                          <w:spacing w:val="-2"/>
                        </w:rPr>
                        <w:t>, AFHEA</w:t>
                      </w:r>
                    </w:p>
                    <w:p w14:paraId="7014F19E" w14:textId="22023AA9" w:rsidR="008F0540" w:rsidRDefault="00893B8F" w:rsidP="00E2036F">
                      <w:pPr>
                        <w:pStyle w:val="BodyText"/>
                        <w:spacing w:before="120"/>
                        <w:ind w:left="1232" w:right="1229"/>
                        <w:jc w:val="center"/>
                        <w:rPr>
                          <w:color w:val="000000"/>
                        </w:rPr>
                      </w:pPr>
                      <w:r>
                        <w:rPr>
                          <w:color w:val="FFFFFF"/>
                        </w:rPr>
                        <w:t>A</w:t>
                      </w:r>
                      <w:r>
                        <w:rPr>
                          <w:color w:val="FFFFFF"/>
                          <w:spacing w:val="-7"/>
                        </w:rPr>
                        <w:t xml:space="preserve"> </w:t>
                      </w:r>
                      <w:r>
                        <w:rPr>
                          <w:color w:val="FFFFFF"/>
                        </w:rPr>
                        <w:t>SUBMISSION</w:t>
                      </w:r>
                      <w:r>
                        <w:rPr>
                          <w:color w:val="FFFFFF"/>
                          <w:spacing w:val="-6"/>
                        </w:rPr>
                        <w:t xml:space="preserve"> </w:t>
                      </w:r>
                      <w:r>
                        <w:rPr>
                          <w:color w:val="FFFFFF"/>
                        </w:rPr>
                        <w:t>AS</w:t>
                      </w:r>
                      <w:r>
                        <w:rPr>
                          <w:color w:val="FFFFFF"/>
                          <w:spacing w:val="-6"/>
                        </w:rPr>
                        <w:t xml:space="preserve"> </w:t>
                      </w:r>
                      <w:r>
                        <w:rPr>
                          <w:color w:val="FFFFFF"/>
                        </w:rPr>
                        <w:t>PART</w:t>
                      </w:r>
                      <w:r>
                        <w:rPr>
                          <w:color w:val="FFFFFF"/>
                          <w:spacing w:val="-6"/>
                        </w:rPr>
                        <w:t xml:space="preserve"> </w:t>
                      </w:r>
                      <w:r>
                        <w:rPr>
                          <w:color w:val="FFFFFF"/>
                        </w:rPr>
                        <w:t>OF</w:t>
                      </w:r>
                      <w:r>
                        <w:rPr>
                          <w:color w:val="FFFFFF"/>
                          <w:spacing w:val="-6"/>
                        </w:rPr>
                        <w:t xml:space="preserve"> </w:t>
                      </w:r>
                      <w:r>
                        <w:rPr>
                          <w:color w:val="FFFFFF"/>
                        </w:rPr>
                        <w:t>THE</w:t>
                      </w:r>
                      <w:r>
                        <w:rPr>
                          <w:color w:val="FFFFFF"/>
                          <w:spacing w:val="-4"/>
                        </w:rPr>
                        <w:t xml:space="preserve"> </w:t>
                      </w:r>
                      <w:r>
                        <w:rPr>
                          <w:color w:val="FFFFFF"/>
                        </w:rPr>
                        <w:t>REQUIREMENTS</w:t>
                      </w:r>
                      <w:r>
                        <w:rPr>
                          <w:color w:val="FFFFFF"/>
                          <w:spacing w:val="-3"/>
                        </w:rPr>
                        <w:t xml:space="preserve"> </w:t>
                      </w:r>
                      <w:r>
                        <w:rPr>
                          <w:color w:val="FFFFFF"/>
                        </w:rPr>
                        <w:t>FOR</w:t>
                      </w:r>
                      <w:r>
                        <w:rPr>
                          <w:color w:val="FFFFFF"/>
                          <w:spacing w:val="-6"/>
                        </w:rPr>
                        <w:t xml:space="preserve"> </w:t>
                      </w:r>
                      <w:r>
                        <w:rPr>
                          <w:color w:val="FFFFFF"/>
                        </w:rPr>
                        <w:t>PHD:</w:t>
                      </w:r>
                      <w:r>
                        <w:rPr>
                          <w:color w:val="FFFFFF"/>
                          <w:spacing w:val="-4"/>
                        </w:rPr>
                        <w:t xml:space="preserve"> </w:t>
                      </w:r>
                      <w:r>
                        <w:rPr>
                          <w:color w:val="FFFFFF"/>
                        </w:rPr>
                        <w:t>FORENSIC</w:t>
                      </w:r>
                      <w:r>
                        <w:rPr>
                          <w:color w:val="FFFFFF"/>
                          <w:spacing w:val="-4"/>
                        </w:rPr>
                        <w:t xml:space="preserve"> </w:t>
                      </w:r>
                      <w:r>
                        <w:rPr>
                          <w:color w:val="FFFFFF"/>
                        </w:rPr>
                        <w:t>BALLISTICS</w:t>
                      </w:r>
                      <w:r>
                        <w:rPr>
                          <w:color w:val="FFFFFF"/>
                          <w:spacing w:val="-10"/>
                        </w:rPr>
                        <w:t xml:space="preserve"> </w:t>
                      </w:r>
                      <w:r>
                        <w:rPr>
                          <w:color w:val="FFFFFF"/>
                        </w:rPr>
                        <w:t>AT</w:t>
                      </w:r>
                      <w:r>
                        <w:rPr>
                          <w:color w:val="FFFFFF"/>
                          <w:spacing w:val="-7"/>
                        </w:rPr>
                        <w:t xml:space="preserve"> </w:t>
                      </w:r>
                      <w:r>
                        <w:rPr>
                          <w:color w:val="FFFFFF"/>
                        </w:rPr>
                        <w:t>STAFFORDSHIRE</w:t>
                      </w:r>
                      <w:r>
                        <w:rPr>
                          <w:color w:val="FFFFFF"/>
                          <w:spacing w:val="-7"/>
                        </w:rPr>
                        <w:t xml:space="preserve"> </w:t>
                      </w:r>
                      <w:r>
                        <w:rPr>
                          <w:color w:val="FFFFFF"/>
                          <w:spacing w:val="-2"/>
                        </w:rPr>
                        <w:t>UNIVERSITY</w:t>
                      </w:r>
                    </w:p>
                  </w:txbxContent>
                </v:textbox>
                <w10:wrap type="topAndBottom" anchorx="page"/>
              </v:shape>
            </w:pict>
          </mc:Fallback>
        </mc:AlternateContent>
      </w:r>
    </w:p>
    <w:p w14:paraId="7014DFF8" w14:textId="77777777" w:rsidR="008F0540" w:rsidRDefault="008F0540">
      <w:pPr>
        <w:rPr>
          <w:rFonts w:ascii="Calibri Light"/>
          <w:sz w:val="13"/>
        </w:rPr>
        <w:sectPr w:rsidR="008F0540">
          <w:type w:val="continuous"/>
          <w:pgSz w:w="11910" w:h="16840"/>
          <w:pgMar w:top="740" w:right="600" w:bottom="280" w:left="600" w:header="720" w:footer="720" w:gutter="0"/>
          <w:cols w:space="720"/>
        </w:sectPr>
      </w:pPr>
    </w:p>
    <w:p w14:paraId="599EBE0B" w14:textId="6B94D5DF" w:rsidR="008F0540" w:rsidRDefault="00893B8F" w:rsidP="000D242B">
      <w:pPr>
        <w:pStyle w:val="Heading1"/>
        <w:numPr>
          <w:ilvl w:val="0"/>
          <w:numId w:val="27"/>
        </w:numPr>
      </w:pPr>
      <w:bookmarkStart w:id="0" w:name="_TOC_250080"/>
      <w:bookmarkStart w:id="1" w:name="_Toc115265477"/>
      <w:bookmarkEnd w:id="0"/>
      <w:r w:rsidRPr="00BB08A0">
        <w:lastRenderedPageBreak/>
        <w:t>Abstrac</w:t>
      </w:r>
      <w:r w:rsidR="00EF598F" w:rsidRPr="00BB08A0">
        <w:t>t</w:t>
      </w:r>
      <w:bookmarkEnd w:id="1"/>
    </w:p>
    <w:p w14:paraId="3D2B6011" w14:textId="40792A41" w:rsidR="00BB08A0" w:rsidRDefault="00BB08A0" w:rsidP="00BB08A0">
      <w:pPr>
        <w:pStyle w:val="BodyText"/>
        <w:spacing w:before="146" w:line="360" w:lineRule="auto"/>
        <w:ind w:left="720" w:right="831"/>
        <w:jc w:val="both"/>
      </w:pPr>
      <w:r>
        <w:t xml:space="preserve">The use of a shotgun in criminal damage presents unique challenges to the discipline of shooting incident reconstruction because typical evidence associated with a firearm discharge can be missing (such as the casing which provides a lot of information on the calibre and type of ammunition used, which with a shotgun remains with the weapon until manually removed (Haag, 2021)). Investigators typically make use of witness panels and measurement of the radial area to perform distance estimation which provides a range of distances a discharge could have come from. Other information such as muzzle and impact velocity </w:t>
      </w:r>
      <w:proofErr w:type="gramStart"/>
      <w:r>
        <w:t>is</w:t>
      </w:r>
      <w:proofErr w:type="gramEnd"/>
      <w:r>
        <w:t xml:space="preserve"> gathered by using automatic detection methods such</w:t>
      </w:r>
      <w:r>
        <w:rPr>
          <w:spacing w:val="-8"/>
        </w:rPr>
        <w:t xml:space="preserve"> </w:t>
      </w:r>
      <w:r>
        <w:t>as</w:t>
      </w:r>
      <w:r>
        <w:rPr>
          <w:spacing w:val="-9"/>
        </w:rPr>
        <w:t xml:space="preserve"> </w:t>
      </w:r>
      <w:r>
        <w:t>chronography</w:t>
      </w:r>
      <w:r>
        <w:rPr>
          <w:spacing w:val="-8"/>
        </w:rPr>
        <w:t xml:space="preserve"> </w:t>
      </w:r>
      <w:r>
        <w:t>and</w:t>
      </w:r>
      <w:r>
        <w:rPr>
          <w:spacing w:val="-10"/>
        </w:rPr>
        <w:t xml:space="preserve"> </w:t>
      </w:r>
      <w:r>
        <w:t>high-speed</w:t>
      </w:r>
      <w:r>
        <w:rPr>
          <w:spacing w:val="-7"/>
        </w:rPr>
        <w:t xml:space="preserve"> </w:t>
      </w:r>
      <w:r>
        <w:t>photography.</w:t>
      </w:r>
      <w:r>
        <w:rPr>
          <w:spacing w:val="-9"/>
        </w:rPr>
        <w:t xml:space="preserve"> </w:t>
      </w:r>
      <w:r>
        <w:t>The</w:t>
      </w:r>
      <w:r>
        <w:rPr>
          <w:spacing w:val="-6"/>
        </w:rPr>
        <w:t xml:space="preserve"> </w:t>
      </w:r>
      <w:r>
        <w:t>technology</w:t>
      </w:r>
      <w:r>
        <w:rPr>
          <w:spacing w:val="-8"/>
        </w:rPr>
        <w:t xml:space="preserve"> </w:t>
      </w:r>
      <w:r>
        <w:t>of</w:t>
      </w:r>
      <w:r>
        <w:rPr>
          <w:spacing w:val="-9"/>
        </w:rPr>
        <w:t xml:space="preserve"> </w:t>
      </w:r>
      <w:r>
        <w:t>laser</w:t>
      </w:r>
      <w:r>
        <w:rPr>
          <w:spacing w:val="-9"/>
        </w:rPr>
        <w:t xml:space="preserve"> </w:t>
      </w:r>
      <w:r>
        <w:t>scanning</w:t>
      </w:r>
      <w:r>
        <w:rPr>
          <w:spacing w:val="-7"/>
        </w:rPr>
        <w:t xml:space="preserve"> </w:t>
      </w:r>
      <w:r>
        <w:t>has</w:t>
      </w:r>
      <w:r>
        <w:rPr>
          <w:spacing w:val="-7"/>
        </w:rPr>
        <w:t xml:space="preserve"> </w:t>
      </w:r>
      <w:r>
        <w:t>been</w:t>
      </w:r>
      <w:r>
        <w:rPr>
          <w:spacing w:val="-7"/>
        </w:rPr>
        <w:t xml:space="preserve"> </w:t>
      </w:r>
      <w:r>
        <w:t>shown to</w:t>
      </w:r>
      <w:r>
        <w:rPr>
          <w:spacing w:val="-5"/>
        </w:rPr>
        <w:t xml:space="preserve"> </w:t>
      </w:r>
      <w:r>
        <w:t>be</w:t>
      </w:r>
      <w:r>
        <w:rPr>
          <w:spacing w:val="-6"/>
        </w:rPr>
        <w:t xml:space="preserve"> </w:t>
      </w:r>
      <w:r>
        <w:t>applicable</w:t>
      </w:r>
      <w:r>
        <w:rPr>
          <w:spacing w:val="-4"/>
        </w:rPr>
        <w:t xml:space="preserve"> </w:t>
      </w:r>
      <w:r>
        <w:t>for</w:t>
      </w:r>
      <w:r>
        <w:rPr>
          <w:spacing w:val="-7"/>
        </w:rPr>
        <w:t xml:space="preserve"> </w:t>
      </w:r>
      <w:r>
        <w:t>gathering</w:t>
      </w:r>
      <w:r>
        <w:rPr>
          <w:spacing w:val="-5"/>
        </w:rPr>
        <w:t xml:space="preserve"> </w:t>
      </w:r>
      <w:r>
        <w:t>evidence</w:t>
      </w:r>
      <w:r>
        <w:rPr>
          <w:spacing w:val="-6"/>
        </w:rPr>
        <w:t xml:space="preserve"> </w:t>
      </w:r>
      <w:r>
        <w:t>in</w:t>
      </w:r>
      <w:r>
        <w:rPr>
          <w:spacing w:val="-5"/>
        </w:rPr>
        <w:t xml:space="preserve"> </w:t>
      </w:r>
      <w:r>
        <w:t>anthropology,</w:t>
      </w:r>
      <w:r>
        <w:rPr>
          <w:spacing w:val="-6"/>
        </w:rPr>
        <w:t xml:space="preserve"> </w:t>
      </w:r>
      <w:r>
        <w:t>medicine</w:t>
      </w:r>
      <w:r>
        <w:rPr>
          <w:spacing w:val="-4"/>
        </w:rPr>
        <w:t xml:space="preserve"> </w:t>
      </w:r>
      <w:r>
        <w:t>and</w:t>
      </w:r>
      <w:r>
        <w:rPr>
          <w:spacing w:val="-7"/>
        </w:rPr>
        <w:t xml:space="preserve"> </w:t>
      </w:r>
      <w:r>
        <w:t>blood</w:t>
      </w:r>
      <w:r>
        <w:rPr>
          <w:spacing w:val="-5"/>
        </w:rPr>
        <w:t xml:space="preserve"> </w:t>
      </w:r>
      <w:r>
        <w:t>spatter</w:t>
      </w:r>
      <w:r>
        <w:rPr>
          <w:spacing w:val="-4"/>
        </w:rPr>
        <w:t xml:space="preserve"> </w:t>
      </w:r>
      <w:r>
        <w:t>analysis.</w:t>
      </w:r>
      <w:r>
        <w:rPr>
          <w:spacing w:val="-7"/>
        </w:rPr>
        <w:t xml:space="preserve"> </w:t>
      </w:r>
      <w:r>
        <w:t>The</w:t>
      </w:r>
      <w:r>
        <w:rPr>
          <w:spacing w:val="-7"/>
        </w:rPr>
        <w:t xml:space="preserve"> </w:t>
      </w:r>
      <w:r>
        <w:t>use of</w:t>
      </w:r>
      <w:r>
        <w:rPr>
          <w:spacing w:val="-6"/>
        </w:rPr>
        <w:t xml:space="preserve"> </w:t>
      </w:r>
      <w:r>
        <w:t>this</w:t>
      </w:r>
      <w:r>
        <w:rPr>
          <w:spacing w:val="-6"/>
        </w:rPr>
        <w:t xml:space="preserve"> </w:t>
      </w:r>
      <w:r>
        <w:t>technology</w:t>
      </w:r>
      <w:r>
        <w:rPr>
          <w:spacing w:val="-7"/>
        </w:rPr>
        <w:t xml:space="preserve"> </w:t>
      </w:r>
      <w:r>
        <w:t>on</w:t>
      </w:r>
      <w:r>
        <w:rPr>
          <w:spacing w:val="-4"/>
        </w:rPr>
        <w:t xml:space="preserve"> </w:t>
      </w:r>
      <w:r>
        <w:t>a</w:t>
      </w:r>
      <w:r>
        <w:rPr>
          <w:spacing w:val="-6"/>
        </w:rPr>
        <w:t xml:space="preserve"> </w:t>
      </w:r>
      <w:r>
        <w:t>shotgun</w:t>
      </w:r>
      <w:r>
        <w:rPr>
          <w:spacing w:val="-4"/>
        </w:rPr>
        <w:t xml:space="preserve"> </w:t>
      </w:r>
      <w:r>
        <w:t>damage</w:t>
      </w:r>
      <w:r>
        <w:rPr>
          <w:spacing w:val="-3"/>
        </w:rPr>
        <w:t xml:space="preserve"> </w:t>
      </w:r>
      <w:r>
        <w:t>site</w:t>
      </w:r>
      <w:r>
        <w:rPr>
          <w:spacing w:val="-5"/>
        </w:rPr>
        <w:t xml:space="preserve"> </w:t>
      </w:r>
      <w:r>
        <w:t>has</w:t>
      </w:r>
      <w:r>
        <w:rPr>
          <w:spacing w:val="-3"/>
        </w:rPr>
        <w:t xml:space="preserve"> </w:t>
      </w:r>
      <w:r>
        <w:t>not</w:t>
      </w:r>
      <w:r>
        <w:rPr>
          <w:spacing w:val="-5"/>
        </w:rPr>
        <w:t xml:space="preserve"> </w:t>
      </w:r>
      <w:r>
        <w:t>been</w:t>
      </w:r>
      <w:r>
        <w:rPr>
          <w:spacing w:val="-4"/>
        </w:rPr>
        <w:t xml:space="preserve"> </w:t>
      </w:r>
      <w:r>
        <w:t>fully</w:t>
      </w:r>
      <w:r>
        <w:rPr>
          <w:spacing w:val="-3"/>
        </w:rPr>
        <w:t xml:space="preserve"> </w:t>
      </w:r>
      <w:r>
        <w:t>investigated</w:t>
      </w:r>
      <w:r>
        <w:rPr>
          <w:spacing w:val="-6"/>
        </w:rPr>
        <w:t xml:space="preserve"> </w:t>
      </w:r>
      <w:r>
        <w:t>with</w:t>
      </w:r>
      <w:r>
        <w:rPr>
          <w:spacing w:val="-8"/>
        </w:rPr>
        <w:t xml:space="preserve"> </w:t>
      </w:r>
      <w:r>
        <w:t>regards</w:t>
      </w:r>
      <w:r>
        <w:rPr>
          <w:spacing w:val="-3"/>
        </w:rPr>
        <w:t xml:space="preserve"> </w:t>
      </w:r>
      <w:r>
        <w:t>to</w:t>
      </w:r>
      <w:r>
        <w:rPr>
          <w:spacing w:val="-4"/>
        </w:rPr>
        <w:t xml:space="preserve"> </w:t>
      </w:r>
      <w:r>
        <w:t>the</w:t>
      </w:r>
      <w:r>
        <w:rPr>
          <w:spacing w:val="-5"/>
        </w:rPr>
        <w:t xml:space="preserve"> </w:t>
      </w:r>
      <w:r>
        <w:t>use</w:t>
      </w:r>
      <w:r>
        <w:rPr>
          <w:spacing w:val="-8"/>
        </w:rPr>
        <w:t xml:space="preserve"> </w:t>
      </w:r>
      <w:r>
        <w:t>of 3D</w:t>
      </w:r>
      <w:r>
        <w:rPr>
          <w:spacing w:val="-13"/>
        </w:rPr>
        <w:t xml:space="preserve"> </w:t>
      </w:r>
      <w:r>
        <w:t>data</w:t>
      </w:r>
      <w:r>
        <w:rPr>
          <w:spacing w:val="-12"/>
        </w:rPr>
        <w:t xml:space="preserve"> </w:t>
      </w:r>
      <w:r>
        <w:t>as</w:t>
      </w:r>
      <w:r>
        <w:rPr>
          <w:spacing w:val="-13"/>
        </w:rPr>
        <w:t xml:space="preserve"> </w:t>
      </w:r>
      <w:r>
        <w:t>opposed</w:t>
      </w:r>
      <w:r>
        <w:rPr>
          <w:spacing w:val="-12"/>
        </w:rPr>
        <w:t xml:space="preserve"> </w:t>
      </w:r>
      <w:r>
        <w:t>to</w:t>
      </w:r>
      <w:r>
        <w:rPr>
          <w:spacing w:val="-13"/>
        </w:rPr>
        <w:t xml:space="preserve"> </w:t>
      </w:r>
      <w:r>
        <w:t>the</w:t>
      </w:r>
      <w:r>
        <w:rPr>
          <w:spacing w:val="-12"/>
        </w:rPr>
        <w:t xml:space="preserve"> </w:t>
      </w:r>
      <w:r>
        <w:t>traditional</w:t>
      </w:r>
      <w:r>
        <w:rPr>
          <w:spacing w:val="-13"/>
        </w:rPr>
        <w:t xml:space="preserve"> </w:t>
      </w:r>
      <w:r>
        <w:t>2D</w:t>
      </w:r>
      <w:r>
        <w:rPr>
          <w:spacing w:val="-12"/>
        </w:rPr>
        <w:t xml:space="preserve"> </w:t>
      </w:r>
      <w:r>
        <w:t>data</w:t>
      </w:r>
      <w:r>
        <w:rPr>
          <w:spacing w:val="-12"/>
        </w:rPr>
        <w:t xml:space="preserve"> </w:t>
      </w:r>
      <w:r>
        <w:t>currently</w:t>
      </w:r>
      <w:r>
        <w:rPr>
          <w:spacing w:val="-13"/>
        </w:rPr>
        <w:t xml:space="preserve"> </w:t>
      </w:r>
      <w:r>
        <w:t>used</w:t>
      </w:r>
      <w:r>
        <w:rPr>
          <w:spacing w:val="-12"/>
        </w:rPr>
        <w:t xml:space="preserve"> </w:t>
      </w:r>
      <w:r>
        <w:t>and</w:t>
      </w:r>
      <w:r>
        <w:rPr>
          <w:spacing w:val="-13"/>
        </w:rPr>
        <w:t xml:space="preserve"> </w:t>
      </w:r>
      <w:r>
        <w:t>whether</w:t>
      </w:r>
      <w:r>
        <w:rPr>
          <w:spacing w:val="-12"/>
        </w:rPr>
        <w:t xml:space="preserve"> </w:t>
      </w:r>
      <w:r>
        <w:t>using this data could be of later use by investigators. Furthermore, the use of machine learning to analyse the information recovered has been shown to be</w:t>
      </w:r>
      <w:r>
        <w:rPr>
          <w:spacing w:val="-1"/>
        </w:rPr>
        <w:t xml:space="preserve"> </w:t>
      </w:r>
      <w:r>
        <w:t>of potential within the field of</w:t>
      </w:r>
      <w:r>
        <w:rPr>
          <w:spacing w:val="-1"/>
        </w:rPr>
        <w:t xml:space="preserve"> </w:t>
      </w:r>
      <w:r>
        <w:t>distance estimation. By</w:t>
      </w:r>
      <w:r>
        <w:rPr>
          <w:spacing w:val="-8"/>
        </w:rPr>
        <w:t xml:space="preserve"> </w:t>
      </w:r>
      <w:r>
        <w:t>utilising</w:t>
      </w:r>
      <w:r>
        <w:rPr>
          <w:spacing w:val="-10"/>
        </w:rPr>
        <w:t xml:space="preserve"> </w:t>
      </w:r>
      <w:r>
        <w:t>the</w:t>
      </w:r>
      <w:r>
        <w:rPr>
          <w:spacing w:val="-9"/>
        </w:rPr>
        <w:t xml:space="preserve"> </w:t>
      </w:r>
      <w:r>
        <w:t>laser</w:t>
      </w:r>
      <w:r>
        <w:rPr>
          <w:spacing w:val="-9"/>
        </w:rPr>
        <w:t xml:space="preserve"> </w:t>
      </w:r>
      <w:r>
        <w:t>scanning</w:t>
      </w:r>
      <w:r>
        <w:rPr>
          <w:spacing w:val="-10"/>
        </w:rPr>
        <w:t xml:space="preserve"> </w:t>
      </w:r>
      <w:r>
        <w:t>data</w:t>
      </w:r>
      <w:r>
        <w:rPr>
          <w:spacing w:val="-9"/>
        </w:rPr>
        <w:t xml:space="preserve"> </w:t>
      </w:r>
      <w:r>
        <w:t>recovered,</w:t>
      </w:r>
      <w:r>
        <w:rPr>
          <w:spacing w:val="-9"/>
        </w:rPr>
        <w:t xml:space="preserve"> </w:t>
      </w:r>
      <w:r>
        <w:t>prediction</w:t>
      </w:r>
      <w:r>
        <w:rPr>
          <w:spacing w:val="-10"/>
        </w:rPr>
        <w:t xml:space="preserve"> </w:t>
      </w:r>
      <w:r>
        <w:t>of</w:t>
      </w:r>
      <w:r>
        <w:rPr>
          <w:spacing w:val="-11"/>
        </w:rPr>
        <w:t xml:space="preserve"> </w:t>
      </w:r>
      <w:r>
        <w:t>muzzle-to-target</w:t>
      </w:r>
      <w:r>
        <w:rPr>
          <w:spacing w:val="-8"/>
        </w:rPr>
        <w:t xml:space="preserve"> </w:t>
      </w:r>
      <w:r>
        <w:t>distance,</w:t>
      </w:r>
      <w:r>
        <w:rPr>
          <w:spacing w:val="-8"/>
        </w:rPr>
        <w:t xml:space="preserve"> </w:t>
      </w:r>
      <w:r>
        <w:t>muzzle</w:t>
      </w:r>
      <w:r>
        <w:rPr>
          <w:spacing w:val="-9"/>
        </w:rPr>
        <w:t xml:space="preserve"> </w:t>
      </w:r>
      <w:r>
        <w:t>velocity and impact velocity was investigated to explore if the additional information found could be used in an objective fashion to enhance accuracy and minimalize subjectivity.</w:t>
      </w:r>
      <w:r>
        <w:rPr>
          <w:spacing w:val="40"/>
        </w:rPr>
        <w:t xml:space="preserve"> </w:t>
      </w:r>
      <w:r>
        <w:t>A method was developed for using</w:t>
      </w:r>
      <w:r w:rsidR="00C80965">
        <w:t xml:space="preserve"> </w:t>
      </w:r>
      <w:r>
        <w:t xml:space="preserve">a </w:t>
      </w:r>
      <w:proofErr w:type="gramStart"/>
      <w:r>
        <w:t>red light</w:t>
      </w:r>
      <w:proofErr w:type="gramEnd"/>
      <w:r>
        <w:t xml:space="preserve"> laser scanner to capture damage from 3 different common building materials (concrete slab, plywood and sheet steel) and analyse these meshes using Geomagic X metrology software.</w:t>
      </w:r>
      <w:r>
        <w:rPr>
          <w:spacing w:val="-8"/>
        </w:rPr>
        <w:t xml:space="preserve"> </w:t>
      </w:r>
      <w:r>
        <w:t>12Ga,</w:t>
      </w:r>
      <w:r>
        <w:rPr>
          <w:spacing w:val="-8"/>
        </w:rPr>
        <w:t xml:space="preserve"> </w:t>
      </w:r>
      <w:r>
        <w:t>number</w:t>
      </w:r>
      <w:r>
        <w:rPr>
          <w:spacing w:val="-8"/>
        </w:rPr>
        <w:t xml:space="preserve"> </w:t>
      </w:r>
      <w:r>
        <w:t>7.5</w:t>
      </w:r>
      <w:r>
        <w:rPr>
          <w:spacing w:val="-5"/>
        </w:rPr>
        <w:t xml:space="preserve"> </w:t>
      </w:r>
      <w:r>
        <w:t>birdshot</w:t>
      </w:r>
      <w:r>
        <w:rPr>
          <w:spacing w:val="-5"/>
        </w:rPr>
        <w:t xml:space="preserve"> </w:t>
      </w:r>
      <w:r>
        <w:t>ammunition</w:t>
      </w:r>
      <w:r>
        <w:rPr>
          <w:spacing w:val="-6"/>
        </w:rPr>
        <w:t xml:space="preserve"> </w:t>
      </w:r>
      <w:r>
        <w:t>was</w:t>
      </w:r>
      <w:r>
        <w:rPr>
          <w:spacing w:val="-8"/>
        </w:rPr>
        <w:t xml:space="preserve"> </w:t>
      </w:r>
      <w:r>
        <w:t>fired</w:t>
      </w:r>
      <w:r>
        <w:rPr>
          <w:spacing w:val="-8"/>
        </w:rPr>
        <w:t xml:space="preserve"> </w:t>
      </w:r>
      <w:r>
        <w:t>at</w:t>
      </w:r>
      <w:r>
        <w:rPr>
          <w:spacing w:val="-8"/>
        </w:rPr>
        <w:t xml:space="preserve"> </w:t>
      </w:r>
      <w:r>
        <w:t>45</w:t>
      </w:r>
      <w:r>
        <w:rPr>
          <w:spacing w:val="-7"/>
        </w:rPr>
        <w:t xml:space="preserve"> </w:t>
      </w:r>
      <w:r>
        <w:t>targets</w:t>
      </w:r>
      <w:r>
        <w:rPr>
          <w:spacing w:val="-8"/>
        </w:rPr>
        <w:t xml:space="preserve"> </w:t>
      </w:r>
      <w:r>
        <w:t>(15</w:t>
      </w:r>
      <w:r>
        <w:rPr>
          <w:spacing w:val="-7"/>
        </w:rPr>
        <w:t xml:space="preserve"> </w:t>
      </w:r>
      <w:r>
        <w:t>from</w:t>
      </w:r>
      <w:r>
        <w:rPr>
          <w:spacing w:val="-7"/>
        </w:rPr>
        <w:t xml:space="preserve"> </w:t>
      </w:r>
      <w:r>
        <w:t>each</w:t>
      </w:r>
      <w:r>
        <w:rPr>
          <w:spacing w:val="-11"/>
        </w:rPr>
        <w:t xml:space="preserve"> </w:t>
      </w:r>
      <w:r>
        <w:t>material)</w:t>
      </w:r>
      <w:r>
        <w:rPr>
          <w:spacing w:val="-8"/>
        </w:rPr>
        <w:t xml:space="preserve"> </w:t>
      </w:r>
      <w:r>
        <w:t>over 3m, 5m and 7m distances (5 targets from each material at each distance). Velocity data from the muzzle</w:t>
      </w:r>
      <w:r>
        <w:rPr>
          <w:spacing w:val="-11"/>
        </w:rPr>
        <w:t xml:space="preserve"> </w:t>
      </w:r>
      <w:r>
        <w:t>was</w:t>
      </w:r>
      <w:r>
        <w:rPr>
          <w:spacing w:val="-11"/>
        </w:rPr>
        <w:t xml:space="preserve"> </w:t>
      </w:r>
      <w:r>
        <w:t>captured</w:t>
      </w:r>
      <w:r>
        <w:rPr>
          <w:spacing w:val="-10"/>
        </w:rPr>
        <w:t xml:space="preserve"> </w:t>
      </w:r>
      <w:r>
        <w:t>using</w:t>
      </w:r>
      <w:r>
        <w:rPr>
          <w:spacing w:val="-13"/>
        </w:rPr>
        <w:t xml:space="preserve"> </w:t>
      </w:r>
      <w:r>
        <w:t>a</w:t>
      </w:r>
      <w:r>
        <w:rPr>
          <w:spacing w:val="-8"/>
        </w:rPr>
        <w:t xml:space="preserve"> </w:t>
      </w:r>
      <w:r>
        <w:t>ballistic</w:t>
      </w:r>
      <w:r>
        <w:rPr>
          <w:spacing w:val="-11"/>
        </w:rPr>
        <w:t xml:space="preserve"> </w:t>
      </w:r>
      <w:r>
        <w:t>chronograph</w:t>
      </w:r>
      <w:r>
        <w:rPr>
          <w:spacing w:val="-10"/>
        </w:rPr>
        <w:t xml:space="preserve"> </w:t>
      </w:r>
      <w:r>
        <w:t>and</w:t>
      </w:r>
      <w:r>
        <w:rPr>
          <w:spacing w:val="-12"/>
        </w:rPr>
        <w:t xml:space="preserve"> </w:t>
      </w:r>
      <w:r>
        <w:t>impact</w:t>
      </w:r>
      <w:r>
        <w:rPr>
          <w:spacing w:val="-11"/>
        </w:rPr>
        <w:t xml:space="preserve"> </w:t>
      </w:r>
      <w:r>
        <w:t>was</w:t>
      </w:r>
      <w:r>
        <w:rPr>
          <w:spacing w:val="-11"/>
        </w:rPr>
        <w:t xml:space="preserve"> </w:t>
      </w:r>
      <w:r>
        <w:t>calculated</w:t>
      </w:r>
      <w:r>
        <w:rPr>
          <w:spacing w:val="-12"/>
        </w:rPr>
        <w:t xml:space="preserve"> </w:t>
      </w:r>
      <w:r>
        <w:t>from</w:t>
      </w:r>
      <w:r>
        <w:rPr>
          <w:spacing w:val="-10"/>
        </w:rPr>
        <w:t xml:space="preserve"> </w:t>
      </w:r>
      <w:r>
        <w:t>high-speed</w:t>
      </w:r>
      <w:r>
        <w:rPr>
          <w:spacing w:val="-10"/>
        </w:rPr>
        <w:t xml:space="preserve"> </w:t>
      </w:r>
      <w:r>
        <w:t xml:space="preserve">camera footage. Data was collected, processed, normalised and added to MATLAB regression learner where </w:t>
      </w:r>
      <w:proofErr w:type="gramStart"/>
      <w:r>
        <w:t>Principle</w:t>
      </w:r>
      <w:proofErr w:type="gramEnd"/>
      <w:r>
        <w:t xml:space="preserve"> Component Analysis (PCA) was applied as well as leave one out processing (LOOP). Inputs were tried in differing combinations to find the optimal inputs for prediction of muzzle-to-target distance, muzzle velocity and</w:t>
      </w:r>
      <w:r>
        <w:rPr>
          <w:spacing w:val="-2"/>
        </w:rPr>
        <w:t xml:space="preserve"> </w:t>
      </w:r>
      <w:r>
        <w:t>impact</w:t>
      </w:r>
      <w:r>
        <w:rPr>
          <w:spacing w:val="-3"/>
        </w:rPr>
        <w:t xml:space="preserve"> </w:t>
      </w:r>
      <w:r>
        <w:t>velocity.</w:t>
      </w:r>
      <w:r>
        <w:rPr>
          <w:spacing w:val="-4"/>
        </w:rPr>
        <w:t xml:space="preserve"> </w:t>
      </w:r>
      <w:r>
        <w:t>These</w:t>
      </w:r>
      <w:r>
        <w:rPr>
          <w:spacing w:val="-4"/>
        </w:rPr>
        <w:t xml:space="preserve"> </w:t>
      </w:r>
      <w:r>
        <w:t>predictions</w:t>
      </w:r>
      <w:r>
        <w:rPr>
          <w:spacing w:val="-4"/>
        </w:rPr>
        <w:t xml:space="preserve"> </w:t>
      </w:r>
      <w:r>
        <w:t>were</w:t>
      </w:r>
      <w:r>
        <w:rPr>
          <w:spacing w:val="-3"/>
        </w:rPr>
        <w:t xml:space="preserve"> </w:t>
      </w:r>
      <w:r>
        <w:t>averaged</w:t>
      </w:r>
      <w:r>
        <w:rPr>
          <w:spacing w:val="-6"/>
        </w:rPr>
        <w:t xml:space="preserve"> </w:t>
      </w:r>
      <w:r>
        <w:t>by</w:t>
      </w:r>
      <w:r>
        <w:rPr>
          <w:spacing w:val="-1"/>
        </w:rPr>
        <w:t xml:space="preserve"> </w:t>
      </w:r>
      <w:r>
        <w:t>distance</w:t>
      </w:r>
      <w:r>
        <w:rPr>
          <w:spacing w:val="-3"/>
        </w:rPr>
        <w:t xml:space="preserve"> </w:t>
      </w:r>
      <w:r>
        <w:t>as</w:t>
      </w:r>
      <w:r>
        <w:rPr>
          <w:spacing w:val="-1"/>
        </w:rPr>
        <w:t xml:space="preserve"> </w:t>
      </w:r>
      <w:r>
        <w:t>is</w:t>
      </w:r>
      <w:r>
        <w:rPr>
          <w:spacing w:val="-3"/>
        </w:rPr>
        <w:t xml:space="preserve"> </w:t>
      </w:r>
      <w:r>
        <w:t>done in</w:t>
      </w:r>
      <w:r>
        <w:rPr>
          <w:spacing w:val="-5"/>
        </w:rPr>
        <w:t xml:space="preserve"> </w:t>
      </w:r>
      <w:r>
        <w:t>distance</w:t>
      </w:r>
      <w:r>
        <w:rPr>
          <w:spacing w:val="-4"/>
        </w:rPr>
        <w:t xml:space="preserve"> </w:t>
      </w:r>
      <w:r>
        <w:t>estimation</w:t>
      </w:r>
      <w:r>
        <w:rPr>
          <w:spacing w:val="-5"/>
        </w:rPr>
        <w:t xml:space="preserve"> </w:t>
      </w:r>
      <w:r>
        <w:t>in literature. It was found that scan data was critical to prediction in all outputs and that differing materials need different combinations of input, algorithm and principal component analysis (PCA). The behaviours</w:t>
      </w:r>
      <w:r>
        <w:rPr>
          <w:spacing w:val="-1"/>
        </w:rPr>
        <w:t xml:space="preserve"> </w:t>
      </w:r>
      <w:r>
        <w:t>of</w:t>
      </w:r>
      <w:r>
        <w:rPr>
          <w:spacing w:val="-1"/>
        </w:rPr>
        <w:t xml:space="preserve"> </w:t>
      </w:r>
      <w:r>
        <w:t>the</w:t>
      </w:r>
      <w:r>
        <w:rPr>
          <w:spacing w:val="-1"/>
        </w:rPr>
        <w:t xml:space="preserve"> </w:t>
      </w:r>
      <w:r>
        <w:t>material at</w:t>
      </w:r>
      <w:r>
        <w:rPr>
          <w:spacing w:val="-1"/>
        </w:rPr>
        <w:t xml:space="preserve"> </w:t>
      </w:r>
      <w:r>
        <w:t>impact played a</w:t>
      </w:r>
      <w:r>
        <w:rPr>
          <w:spacing w:val="-1"/>
        </w:rPr>
        <w:t xml:space="preserve"> </w:t>
      </w:r>
      <w:r>
        <w:t>role in affecting the</w:t>
      </w:r>
      <w:r>
        <w:rPr>
          <w:spacing w:val="-1"/>
        </w:rPr>
        <w:t xml:space="preserve"> </w:t>
      </w:r>
      <w:r>
        <w:t>optimal</w:t>
      </w:r>
      <w:r>
        <w:rPr>
          <w:spacing w:val="-2"/>
        </w:rPr>
        <w:t xml:space="preserve"> </w:t>
      </w:r>
      <w:r>
        <w:t>input combination</w:t>
      </w:r>
      <w:r>
        <w:rPr>
          <w:spacing w:val="-2"/>
        </w:rPr>
        <w:t xml:space="preserve"> </w:t>
      </w:r>
      <w:r>
        <w:t xml:space="preserve">for prediction. The average predicted muzzle velocity differed from the average true muzzle velocity by </w:t>
      </w:r>
      <w:r w:rsidR="00E43283">
        <w:t>3.2</w:t>
      </w:r>
      <w:r>
        <w:t>m/s</w:t>
      </w:r>
      <w:r w:rsidR="00B943EC">
        <w:t xml:space="preserve"> (</w:t>
      </w:r>
      <w:r w:rsidR="00E43283">
        <w:t>0.75</w:t>
      </w:r>
      <w:r w:rsidR="00127620">
        <w:t>%</w:t>
      </w:r>
      <w:r w:rsidR="00B943EC">
        <w:t>)</w:t>
      </w:r>
      <w:r>
        <w:t>.</w:t>
      </w:r>
      <w:r>
        <w:rPr>
          <w:spacing w:val="-5"/>
        </w:rPr>
        <w:t xml:space="preserve"> </w:t>
      </w:r>
      <w:r>
        <w:t>Average</w:t>
      </w:r>
      <w:r>
        <w:rPr>
          <w:spacing w:val="-4"/>
        </w:rPr>
        <w:t xml:space="preserve"> </w:t>
      </w:r>
      <w:r>
        <w:t>predicted</w:t>
      </w:r>
      <w:r>
        <w:rPr>
          <w:spacing w:val="-5"/>
        </w:rPr>
        <w:t xml:space="preserve"> </w:t>
      </w:r>
      <w:r>
        <w:t>impact</w:t>
      </w:r>
      <w:r>
        <w:rPr>
          <w:spacing w:val="-6"/>
        </w:rPr>
        <w:t xml:space="preserve"> </w:t>
      </w:r>
      <w:r>
        <w:t>velocity</w:t>
      </w:r>
      <w:r>
        <w:rPr>
          <w:spacing w:val="-5"/>
        </w:rPr>
        <w:t xml:space="preserve"> </w:t>
      </w:r>
      <w:r>
        <w:t>differed</w:t>
      </w:r>
      <w:r>
        <w:rPr>
          <w:spacing w:val="-7"/>
        </w:rPr>
        <w:t xml:space="preserve"> </w:t>
      </w:r>
      <w:r>
        <w:t>from</w:t>
      </w:r>
      <w:r>
        <w:rPr>
          <w:spacing w:val="-3"/>
        </w:rPr>
        <w:t xml:space="preserve"> </w:t>
      </w:r>
      <w:r>
        <w:t>average</w:t>
      </w:r>
      <w:r>
        <w:rPr>
          <w:spacing w:val="-4"/>
        </w:rPr>
        <w:t xml:space="preserve"> </w:t>
      </w:r>
      <w:r>
        <w:t>true</w:t>
      </w:r>
      <w:r>
        <w:rPr>
          <w:spacing w:val="-4"/>
        </w:rPr>
        <w:t xml:space="preserve"> </w:t>
      </w:r>
      <w:r>
        <w:t>impact</w:t>
      </w:r>
      <w:r>
        <w:rPr>
          <w:spacing w:val="-6"/>
        </w:rPr>
        <w:t xml:space="preserve"> </w:t>
      </w:r>
      <w:r>
        <w:t>velocity</w:t>
      </w:r>
      <w:r>
        <w:rPr>
          <w:spacing w:val="-3"/>
        </w:rPr>
        <w:t xml:space="preserve"> </w:t>
      </w:r>
      <w:r>
        <w:t>by</w:t>
      </w:r>
      <w:r>
        <w:rPr>
          <w:spacing w:val="-6"/>
        </w:rPr>
        <w:t xml:space="preserve"> </w:t>
      </w:r>
      <w:r w:rsidR="00DD7F66">
        <w:t>8.3</w:t>
      </w:r>
      <w:r>
        <w:t>m/s</w:t>
      </w:r>
      <w:r w:rsidR="00E43283">
        <w:t xml:space="preserve"> (</w:t>
      </w:r>
      <w:r w:rsidR="00DD7F66">
        <w:t>1.74%</w:t>
      </w:r>
      <w:r w:rsidR="00E43283">
        <w:t>)</w:t>
      </w:r>
      <w:r>
        <w:rPr>
          <w:spacing w:val="-4"/>
        </w:rPr>
        <w:t xml:space="preserve"> </w:t>
      </w:r>
      <w:r>
        <w:t>and</w:t>
      </w:r>
      <w:r>
        <w:rPr>
          <w:spacing w:val="-7"/>
        </w:rPr>
        <w:t xml:space="preserve"> </w:t>
      </w:r>
      <w:r>
        <w:t>the average predicted muzzle-to-target distance differed from the average true distance by 0.</w:t>
      </w:r>
      <w:r w:rsidR="00213730">
        <w:t>62</w:t>
      </w:r>
      <w:r>
        <w:t>m</w:t>
      </w:r>
      <w:r w:rsidR="00DD7F66">
        <w:t xml:space="preserve"> (</w:t>
      </w:r>
      <w:r w:rsidR="00213730">
        <w:t>14.41</w:t>
      </w:r>
      <w:r w:rsidR="00DD7F66">
        <w:t>%)</w:t>
      </w:r>
      <w:r>
        <w:t>. Th</w:t>
      </w:r>
      <w:r w:rsidR="00D33B43">
        <w:t>e</w:t>
      </w:r>
      <w:r>
        <w:t xml:space="preserve"> thesis</w:t>
      </w:r>
      <w:r>
        <w:rPr>
          <w:spacing w:val="-7"/>
        </w:rPr>
        <w:t xml:space="preserve"> </w:t>
      </w:r>
      <w:r>
        <w:t>provides</w:t>
      </w:r>
      <w:r>
        <w:rPr>
          <w:spacing w:val="-6"/>
        </w:rPr>
        <w:t xml:space="preserve"> </w:t>
      </w:r>
      <w:r>
        <w:t>a</w:t>
      </w:r>
      <w:r>
        <w:rPr>
          <w:spacing w:val="-7"/>
        </w:rPr>
        <w:t xml:space="preserve"> </w:t>
      </w:r>
      <w:r>
        <w:t>proof-of-concept</w:t>
      </w:r>
      <w:r>
        <w:rPr>
          <w:spacing w:val="-6"/>
        </w:rPr>
        <w:t xml:space="preserve"> </w:t>
      </w:r>
      <w:r>
        <w:t>study</w:t>
      </w:r>
      <w:r>
        <w:rPr>
          <w:spacing w:val="-4"/>
        </w:rPr>
        <w:t xml:space="preserve"> </w:t>
      </w:r>
      <w:r>
        <w:t>into</w:t>
      </w:r>
      <w:r>
        <w:rPr>
          <w:spacing w:val="-5"/>
        </w:rPr>
        <w:t xml:space="preserve"> </w:t>
      </w:r>
      <w:r>
        <w:t>the</w:t>
      </w:r>
      <w:r>
        <w:rPr>
          <w:spacing w:val="-7"/>
        </w:rPr>
        <w:t xml:space="preserve"> </w:t>
      </w:r>
      <w:r>
        <w:t>use</w:t>
      </w:r>
      <w:r>
        <w:rPr>
          <w:spacing w:val="-6"/>
        </w:rPr>
        <w:t xml:space="preserve"> </w:t>
      </w:r>
      <w:r>
        <w:t>of</w:t>
      </w:r>
      <w:r>
        <w:rPr>
          <w:spacing w:val="-4"/>
        </w:rPr>
        <w:t xml:space="preserve"> </w:t>
      </w:r>
      <w:r>
        <w:t>laser</w:t>
      </w:r>
      <w:r>
        <w:rPr>
          <w:spacing w:val="-7"/>
        </w:rPr>
        <w:t xml:space="preserve"> </w:t>
      </w:r>
      <w:r>
        <w:t>scanning</w:t>
      </w:r>
      <w:r>
        <w:rPr>
          <w:spacing w:val="-5"/>
        </w:rPr>
        <w:t xml:space="preserve"> </w:t>
      </w:r>
      <w:r>
        <w:t>coupled</w:t>
      </w:r>
      <w:r>
        <w:rPr>
          <w:spacing w:val="-7"/>
        </w:rPr>
        <w:t xml:space="preserve"> </w:t>
      </w:r>
      <w:r>
        <w:t>with</w:t>
      </w:r>
      <w:r>
        <w:rPr>
          <w:spacing w:val="-7"/>
        </w:rPr>
        <w:t xml:space="preserve"> </w:t>
      </w:r>
      <w:r>
        <w:t>machine</w:t>
      </w:r>
      <w:r>
        <w:rPr>
          <w:spacing w:val="-6"/>
        </w:rPr>
        <w:t xml:space="preserve"> </w:t>
      </w:r>
      <w:r>
        <w:t xml:space="preserve">learning for forensic shooting incident reconstruction. The thesis demonstrates that laser scanning is capable of maximising evidence </w:t>
      </w:r>
      <w:r>
        <w:lastRenderedPageBreak/>
        <w:t>from a discharge damage site whilst the machine learning provides an objective approach to estimation.</w:t>
      </w:r>
    </w:p>
    <w:p w14:paraId="47DDC4B9" w14:textId="6350A19A" w:rsidR="00234E91" w:rsidRDefault="00234E91">
      <w:r>
        <w:br w:type="page"/>
      </w:r>
    </w:p>
    <w:p w14:paraId="27547C2B" w14:textId="77777777" w:rsidR="00BB08A0" w:rsidRPr="00BB08A0" w:rsidRDefault="00BB08A0" w:rsidP="00BB08A0">
      <w:pPr>
        <w:pStyle w:val="NoSpacing"/>
      </w:pPr>
    </w:p>
    <w:p w14:paraId="0ED9464B" w14:textId="4DC51C28" w:rsidR="00BB08A0" w:rsidRDefault="00EF598F" w:rsidP="000D242B">
      <w:pPr>
        <w:pStyle w:val="Heading1"/>
        <w:numPr>
          <w:ilvl w:val="0"/>
          <w:numId w:val="27"/>
        </w:numPr>
      </w:pPr>
      <w:bookmarkStart w:id="2" w:name="_Toc115265478"/>
      <w:r w:rsidRPr="00BB08A0">
        <w:t>Acknowledgements and Dedication</w:t>
      </w:r>
      <w:bookmarkEnd w:id="2"/>
      <w:r w:rsidRPr="00BB08A0">
        <w:t xml:space="preserve"> </w:t>
      </w:r>
    </w:p>
    <w:p w14:paraId="6725AEC0" w14:textId="7F1DB0C1" w:rsidR="00C80965" w:rsidRDefault="00C80965" w:rsidP="00C80965">
      <w:pPr>
        <w:pStyle w:val="BodyText"/>
        <w:spacing w:before="146" w:line="360" w:lineRule="auto"/>
        <w:ind w:left="840" w:right="834"/>
        <w:jc w:val="both"/>
      </w:pPr>
      <w:r>
        <w:t>There are many people that I am grateful to in my PhD journey. I am thankful to my family who</w:t>
      </w:r>
      <w:r>
        <w:rPr>
          <w:spacing w:val="-3"/>
        </w:rPr>
        <w:t xml:space="preserve"> </w:t>
      </w:r>
      <w:r>
        <w:t>have</w:t>
      </w:r>
      <w:r>
        <w:rPr>
          <w:spacing w:val="-3"/>
        </w:rPr>
        <w:t xml:space="preserve"> </w:t>
      </w:r>
      <w:r>
        <w:t>helped</w:t>
      </w:r>
      <w:r>
        <w:rPr>
          <w:spacing w:val="-6"/>
        </w:rPr>
        <w:t xml:space="preserve"> </w:t>
      </w:r>
      <w:r>
        <w:t>me</w:t>
      </w:r>
      <w:r>
        <w:rPr>
          <w:spacing w:val="-3"/>
        </w:rPr>
        <w:t xml:space="preserve"> </w:t>
      </w:r>
      <w:r>
        <w:t>get</w:t>
      </w:r>
      <w:r>
        <w:rPr>
          <w:spacing w:val="-3"/>
        </w:rPr>
        <w:t xml:space="preserve"> </w:t>
      </w:r>
      <w:r>
        <w:t>to</w:t>
      </w:r>
      <w:r>
        <w:rPr>
          <w:spacing w:val="-3"/>
        </w:rPr>
        <w:t xml:space="preserve"> </w:t>
      </w:r>
      <w:r>
        <w:t>this</w:t>
      </w:r>
      <w:r>
        <w:rPr>
          <w:spacing w:val="-1"/>
        </w:rPr>
        <w:t xml:space="preserve"> </w:t>
      </w:r>
      <w:r>
        <w:t>point</w:t>
      </w:r>
      <w:r>
        <w:rPr>
          <w:spacing w:val="-3"/>
        </w:rPr>
        <w:t xml:space="preserve"> </w:t>
      </w:r>
      <w:r>
        <w:t>in</w:t>
      </w:r>
      <w:r>
        <w:rPr>
          <w:spacing w:val="-4"/>
        </w:rPr>
        <w:t xml:space="preserve"> </w:t>
      </w:r>
      <w:r>
        <w:t>my</w:t>
      </w:r>
      <w:r>
        <w:rPr>
          <w:spacing w:val="-3"/>
        </w:rPr>
        <w:t xml:space="preserve"> </w:t>
      </w:r>
      <w:r>
        <w:t>life.</w:t>
      </w:r>
      <w:r>
        <w:rPr>
          <w:spacing w:val="-4"/>
        </w:rPr>
        <w:t xml:space="preserve"> </w:t>
      </w:r>
      <w:r>
        <w:t>The</w:t>
      </w:r>
      <w:r>
        <w:rPr>
          <w:spacing w:val="-4"/>
        </w:rPr>
        <w:t xml:space="preserve"> </w:t>
      </w:r>
      <w:r>
        <w:t>students</w:t>
      </w:r>
      <w:r>
        <w:rPr>
          <w:spacing w:val="-1"/>
        </w:rPr>
        <w:t xml:space="preserve"> </w:t>
      </w:r>
      <w:r>
        <w:t>that</w:t>
      </w:r>
      <w:r>
        <w:rPr>
          <w:spacing w:val="-4"/>
        </w:rPr>
        <w:t xml:space="preserve"> </w:t>
      </w:r>
      <w:r>
        <w:t>I</w:t>
      </w:r>
      <w:r>
        <w:rPr>
          <w:spacing w:val="-3"/>
        </w:rPr>
        <w:t xml:space="preserve"> </w:t>
      </w:r>
      <w:r>
        <w:t>taught,</w:t>
      </w:r>
      <w:r>
        <w:rPr>
          <w:spacing w:val="-1"/>
        </w:rPr>
        <w:t xml:space="preserve"> </w:t>
      </w:r>
      <w:r>
        <w:t>and</w:t>
      </w:r>
      <w:r>
        <w:rPr>
          <w:spacing w:val="-5"/>
        </w:rPr>
        <w:t xml:space="preserve"> </w:t>
      </w:r>
      <w:r>
        <w:t>the staff</w:t>
      </w:r>
      <w:r>
        <w:rPr>
          <w:spacing w:val="-4"/>
        </w:rPr>
        <w:t xml:space="preserve"> </w:t>
      </w:r>
      <w:r>
        <w:t>of</w:t>
      </w:r>
      <w:r>
        <w:rPr>
          <w:spacing w:val="-3"/>
        </w:rPr>
        <w:t xml:space="preserve"> </w:t>
      </w:r>
      <w:r>
        <w:t>the School of</w:t>
      </w:r>
      <w:r>
        <w:rPr>
          <w:spacing w:val="-9"/>
        </w:rPr>
        <w:t xml:space="preserve"> </w:t>
      </w:r>
      <w:r>
        <w:t>Law,</w:t>
      </w:r>
      <w:r>
        <w:rPr>
          <w:spacing w:val="-8"/>
        </w:rPr>
        <w:t xml:space="preserve"> </w:t>
      </w:r>
      <w:r>
        <w:t>Policing</w:t>
      </w:r>
      <w:r>
        <w:rPr>
          <w:spacing w:val="-10"/>
        </w:rPr>
        <w:t xml:space="preserve"> </w:t>
      </w:r>
      <w:r>
        <w:t>and</w:t>
      </w:r>
      <w:r>
        <w:rPr>
          <w:spacing w:val="-10"/>
        </w:rPr>
        <w:t xml:space="preserve"> </w:t>
      </w:r>
      <w:r>
        <w:t>Forensics</w:t>
      </w:r>
      <w:r>
        <w:rPr>
          <w:spacing w:val="-9"/>
        </w:rPr>
        <w:t xml:space="preserve"> </w:t>
      </w:r>
      <w:r>
        <w:t>at</w:t>
      </w:r>
      <w:r>
        <w:rPr>
          <w:spacing w:val="-9"/>
        </w:rPr>
        <w:t xml:space="preserve"> </w:t>
      </w:r>
      <w:r>
        <w:t>Staffordshire</w:t>
      </w:r>
      <w:r>
        <w:rPr>
          <w:spacing w:val="-9"/>
        </w:rPr>
        <w:t xml:space="preserve"> </w:t>
      </w:r>
      <w:r>
        <w:t>University</w:t>
      </w:r>
      <w:r>
        <w:rPr>
          <w:spacing w:val="-8"/>
        </w:rPr>
        <w:t xml:space="preserve"> </w:t>
      </w:r>
      <w:r>
        <w:t>have</w:t>
      </w:r>
      <w:r>
        <w:rPr>
          <w:spacing w:val="-11"/>
        </w:rPr>
        <w:t xml:space="preserve"> </w:t>
      </w:r>
      <w:r>
        <w:t>my</w:t>
      </w:r>
      <w:r>
        <w:rPr>
          <w:spacing w:val="-8"/>
        </w:rPr>
        <w:t xml:space="preserve"> </w:t>
      </w:r>
      <w:r>
        <w:t>respect</w:t>
      </w:r>
      <w:r>
        <w:rPr>
          <w:spacing w:val="-8"/>
        </w:rPr>
        <w:t xml:space="preserve"> </w:t>
      </w:r>
      <w:r>
        <w:t>and</w:t>
      </w:r>
      <w:r>
        <w:rPr>
          <w:spacing w:val="-10"/>
        </w:rPr>
        <w:t xml:space="preserve"> </w:t>
      </w:r>
      <w:r>
        <w:t>thanks.</w:t>
      </w:r>
      <w:r>
        <w:rPr>
          <w:spacing w:val="-9"/>
        </w:rPr>
        <w:t xml:space="preserve"> </w:t>
      </w:r>
      <w:r>
        <w:t>The</w:t>
      </w:r>
      <w:r>
        <w:rPr>
          <w:spacing w:val="-9"/>
        </w:rPr>
        <w:t xml:space="preserve"> </w:t>
      </w:r>
      <w:r>
        <w:t>people</w:t>
      </w:r>
      <w:r>
        <w:rPr>
          <w:spacing w:val="-9"/>
        </w:rPr>
        <w:t xml:space="preserve"> </w:t>
      </w:r>
      <w:r>
        <w:t>that assisted me in the practical aspects of the project at Extreme Performance Ammunition were invaluable in their time and efforts to accommodate me within a very busy schedule. In the main, I need to single out a few exemplary individuals without whom I could not have made it this far.</w:t>
      </w:r>
    </w:p>
    <w:p w14:paraId="2BADF06A" w14:textId="77777777" w:rsidR="00C80965" w:rsidRDefault="00C80965" w:rsidP="000D242B">
      <w:pPr>
        <w:pStyle w:val="ListParagraph"/>
        <w:numPr>
          <w:ilvl w:val="1"/>
          <w:numId w:val="26"/>
        </w:numPr>
        <w:tabs>
          <w:tab w:val="left" w:pos="1560"/>
          <w:tab w:val="left" w:pos="1561"/>
        </w:tabs>
        <w:ind w:hanging="361"/>
      </w:pPr>
      <w:r>
        <w:rPr>
          <w:i/>
        </w:rPr>
        <w:t>Celia</w:t>
      </w:r>
      <w:r>
        <w:rPr>
          <w:i/>
          <w:spacing w:val="-6"/>
        </w:rPr>
        <w:t xml:space="preserve"> </w:t>
      </w:r>
      <w:r>
        <w:rPr>
          <w:i/>
        </w:rPr>
        <w:t>Broadhead</w:t>
      </w:r>
      <w:r>
        <w:rPr>
          <w:i/>
          <w:spacing w:val="-4"/>
        </w:rPr>
        <w:t xml:space="preserve"> </w:t>
      </w:r>
      <w:r>
        <w:t>–</w:t>
      </w:r>
      <w:r>
        <w:rPr>
          <w:spacing w:val="-2"/>
        </w:rPr>
        <w:t xml:space="preserve"> </w:t>
      </w:r>
      <w:r>
        <w:t>For</w:t>
      </w:r>
      <w:r>
        <w:rPr>
          <w:spacing w:val="-3"/>
        </w:rPr>
        <w:t xml:space="preserve"> </w:t>
      </w:r>
      <w:r>
        <w:t>being</w:t>
      </w:r>
      <w:r>
        <w:rPr>
          <w:spacing w:val="-4"/>
        </w:rPr>
        <w:t xml:space="preserve"> </w:t>
      </w:r>
      <w:r>
        <w:t>my</w:t>
      </w:r>
      <w:r>
        <w:rPr>
          <w:spacing w:val="-5"/>
        </w:rPr>
        <w:t xml:space="preserve"> </w:t>
      </w:r>
      <w:r>
        <w:t>wife,</w:t>
      </w:r>
      <w:r>
        <w:rPr>
          <w:spacing w:val="-2"/>
        </w:rPr>
        <w:t xml:space="preserve"> </w:t>
      </w:r>
      <w:r>
        <w:t>greatest</w:t>
      </w:r>
      <w:r>
        <w:rPr>
          <w:spacing w:val="-4"/>
        </w:rPr>
        <w:t xml:space="preserve"> </w:t>
      </w:r>
      <w:r>
        <w:t>source</w:t>
      </w:r>
      <w:r>
        <w:rPr>
          <w:spacing w:val="-5"/>
        </w:rPr>
        <w:t xml:space="preserve"> </w:t>
      </w:r>
      <w:r>
        <w:t>of</w:t>
      </w:r>
      <w:r>
        <w:rPr>
          <w:spacing w:val="-3"/>
        </w:rPr>
        <w:t xml:space="preserve"> </w:t>
      </w:r>
      <w:r>
        <w:t>support</w:t>
      </w:r>
      <w:r>
        <w:rPr>
          <w:spacing w:val="-3"/>
        </w:rPr>
        <w:t xml:space="preserve"> </w:t>
      </w:r>
      <w:r>
        <w:t>and</w:t>
      </w:r>
      <w:r>
        <w:rPr>
          <w:spacing w:val="-4"/>
        </w:rPr>
        <w:t xml:space="preserve"> </w:t>
      </w:r>
      <w:r>
        <w:t>for</w:t>
      </w:r>
      <w:r>
        <w:rPr>
          <w:spacing w:val="-3"/>
        </w:rPr>
        <w:t xml:space="preserve"> </w:t>
      </w:r>
      <w:r>
        <w:t>believing</w:t>
      </w:r>
      <w:r>
        <w:rPr>
          <w:spacing w:val="-4"/>
        </w:rPr>
        <w:t xml:space="preserve"> </w:t>
      </w:r>
      <w:r>
        <w:t>in</w:t>
      </w:r>
      <w:r>
        <w:rPr>
          <w:spacing w:val="-2"/>
        </w:rPr>
        <w:t xml:space="preserve"> </w:t>
      </w:r>
      <w:r>
        <w:rPr>
          <w:spacing w:val="-5"/>
        </w:rPr>
        <w:t>me</w:t>
      </w:r>
    </w:p>
    <w:p w14:paraId="4AECE53A" w14:textId="77777777" w:rsidR="00C80965" w:rsidRDefault="00C80965" w:rsidP="00C80965">
      <w:pPr>
        <w:pStyle w:val="BodyText"/>
        <w:spacing w:before="135"/>
        <w:ind w:left="1560"/>
      </w:pPr>
      <w:r>
        <w:t>even</w:t>
      </w:r>
      <w:r>
        <w:rPr>
          <w:spacing w:val="-2"/>
        </w:rPr>
        <w:t xml:space="preserve"> </w:t>
      </w:r>
      <w:r>
        <w:t>when I</w:t>
      </w:r>
      <w:r>
        <w:rPr>
          <w:spacing w:val="1"/>
        </w:rPr>
        <w:t xml:space="preserve"> </w:t>
      </w:r>
      <w:r>
        <w:rPr>
          <w:spacing w:val="-2"/>
        </w:rPr>
        <w:t>didn’t.</w:t>
      </w:r>
    </w:p>
    <w:p w14:paraId="7D22D049" w14:textId="77777777" w:rsidR="00C80965" w:rsidRDefault="00C80965" w:rsidP="000D242B">
      <w:pPr>
        <w:pStyle w:val="ListParagraph"/>
        <w:numPr>
          <w:ilvl w:val="1"/>
          <w:numId w:val="26"/>
        </w:numPr>
        <w:tabs>
          <w:tab w:val="left" w:pos="1560"/>
          <w:tab w:val="left" w:pos="1561"/>
        </w:tabs>
        <w:spacing w:before="136" w:line="352" w:lineRule="auto"/>
        <w:ind w:right="938"/>
      </w:pPr>
      <w:r>
        <w:rPr>
          <w:i/>
        </w:rPr>
        <w:t>Associate</w:t>
      </w:r>
      <w:r>
        <w:rPr>
          <w:i/>
          <w:spacing w:val="-4"/>
        </w:rPr>
        <w:t xml:space="preserve"> </w:t>
      </w:r>
      <w:r>
        <w:rPr>
          <w:i/>
        </w:rPr>
        <w:t>Professor</w:t>
      </w:r>
      <w:r>
        <w:rPr>
          <w:i/>
          <w:spacing w:val="-1"/>
        </w:rPr>
        <w:t xml:space="preserve"> </w:t>
      </w:r>
      <w:r>
        <w:rPr>
          <w:i/>
        </w:rPr>
        <w:t>Rachel</w:t>
      </w:r>
      <w:r>
        <w:rPr>
          <w:i/>
          <w:spacing w:val="-4"/>
        </w:rPr>
        <w:t xml:space="preserve"> </w:t>
      </w:r>
      <w:r>
        <w:rPr>
          <w:i/>
        </w:rPr>
        <w:t>Bolton-King</w:t>
      </w:r>
      <w:r>
        <w:rPr>
          <w:i/>
          <w:spacing w:val="-3"/>
        </w:rPr>
        <w:t xml:space="preserve"> </w:t>
      </w:r>
      <w:r>
        <w:t>–</w:t>
      </w:r>
      <w:r>
        <w:rPr>
          <w:spacing w:val="-1"/>
        </w:rPr>
        <w:t xml:space="preserve"> </w:t>
      </w:r>
      <w:r>
        <w:t>For</w:t>
      </w:r>
      <w:r>
        <w:rPr>
          <w:spacing w:val="-2"/>
        </w:rPr>
        <w:t xml:space="preserve"> </w:t>
      </w:r>
      <w:r>
        <w:t>being</w:t>
      </w:r>
      <w:r>
        <w:rPr>
          <w:spacing w:val="-3"/>
        </w:rPr>
        <w:t xml:space="preserve"> </w:t>
      </w:r>
      <w:r>
        <w:t>a</w:t>
      </w:r>
      <w:r>
        <w:rPr>
          <w:spacing w:val="-2"/>
        </w:rPr>
        <w:t xml:space="preserve"> </w:t>
      </w:r>
      <w:r>
        <w:t>great</w:t>
      </w:r>
      <w:r>
        <w:rPr>
          <w:spacing w:val="-2"/>
        </w:rPr>
        <w:t xml:space="preserve"> </w:t>
      </w:r>
      <w:r>
        <w:t>source</w:t>
      </w:r>
      <w:r>
        <w:rPr>
          <w:spacing w:val="-4"/>
        </w:rPr>
        <w:t xml:space="preserve"> </w:t>
      </w:r>
      <w:r>
        <w:t>of</w:t>
      </w:r>
      <w:r>
        <w:rPr>
          <w:spacing w:val="-5"/>
        </w:rPr>
        <w:t xml:space="preserve"> </w:t>
      </w:r>
      <w:r>
        <w:t>inspiration</w:t>
      </w:r>
      <w:r>
        <w:rPr>
          <w:spacing w:val="-5"/>
        </w:rPr>
        <w:t xml:space="preserve"> </w:t>
      </w:r>
      <w:r>
        <w:t>and</w:t>
      </w:r>
      <w:r>
        <w:rPr>
          <w:spacing w:val="-3"/>
        </w:rPr>
        <w:t xml:space="preserve"> </w:t>
      </w:r>
      <w:r>
        <w:t>support during this project and for the tough encouragement when it was needed.</w:t>
      </w:r>
    </w:p>
    <w:p w14:paraId="3B9D8824" w14:textId="77777777" w:rsidR="00C80965" w:rsidRDefault="00C80965" w:rsidP="000D242B">
      <w:pPr>
        <w:pStyle w:val="ListParagraph"/>
        <w:numPr>
          <w:ilvl w:val="1"/>
          <w:numId w:val="26"/>
        </w:numPr>
        <w:tabs>
          <w:tab w:val="left" w:pos="1560"/>
          <w:tab w:val="left" w:pos="1561"/>
        </w:tabs>
        <w:spacing w:before="14" w:line="355" w:lineRule="auto"/>
        <w:ind w:right="1618"/>
      </w:pPr>
      <w:r>
        <w:rPr>
          <w:i/>
        </w:rPr>
        <w:t>Associate</w:t>
      </w:r>
      <w:r>
        <w:rPr>
          <w:i/>
          <w:spacing w:val="-4"/>
        </w:rPr>
        <w:t xml:space="preserve"> </w:t>
      </w:r>
      <w:r>
        <w:rPr>
          <w:i/>
        </w:rPr>
        <w:t>Dean</w:t>
      </w:r>
      <w:r>
        <w:rPr>
          <w:i/>
          <w:spacing w:val="-4"/>
        </w:rPr>
        <w:t xml:space="preserve"> </w:t>
      </w:r>
      <w:r>
        <w:rPr>
          <w:i/>
        </w:rPr>
        <w:t>Tony</w:t>
      </w:r>
      <w:r>
        <w:rPr>
          <w:i/>
          <w:spacing w:val="-4"/>
        </w:rPr>
        <w:t xml:space="preserve"> </w:t>
      </w:r>
      <w:r>
        <w:rPr>
          <w:i/>
        </w:rPr>
        <w:t>Dodd</w:t>
      </w:r>
      <w:r>
        <w:rPr>
          <w:i/>
          <w:spacing w:val="-4"/>
        </w:rPr>
        <w:t xml:space="preserve"> </w:t>
      </w:r>
      <w:r>
        <w:t>–</w:t>
      </w:r>
      <w:r>
        <w:rPr>
          <w:spacing w:val="-1"/>
        </w:rPr>
        <w:t xml:space="preserve"> </w:t>
      </w:r>
      <w:r>
        <w:t>For</w:t>
      </w:r>
      <w:r>
        <w:rPr>
          <w:spacing w:val="-2"/>
        </w:rPr>
        <w:t xml:space="preserve"> </w:t>
      </w:r>
      <w:r>
        <w:t>his</w:t>
      </w:r>
      <w:r>
        <w:rPr>
          <w:spacing w:val="-4"/>
        </w:rPr>
        <w:t xml:space="preserve"> </w:t>
      </w:r>
      <w:r>
        <w:t>tireless</w:t>
      </w:r>
      <w:r>
        <w:rPr>
          <w:spacing w:val="-3"/>
        </w:rPr>
        <w:t xml:space="preserve"> </w:t>
      </w:r>
      <w:r>
        <w:t>efforts</w:t>
      </w:r>
      <w:r>
        <w:rPr>
          <w:spacing w:val="-1"/>
        </w:rPr>
        <w:t xml:space="preserve"> </w:t>
      </w:r>
      <w:r>
        <w:t>in</w:t>
      </w:r>
      <w:r>
        <w:rPr>
          <w:spacing w:val="-3"/>
        </w:rPr>
        <w:t xml:space="preserve"> </w:t>
      </w:r>
      <w:r>
        <w:t>trying</w:t>
      </w:r>
      <w:r>
        <w:rPr>
          <w:spacing w:val="-4"/>
        </w:rPr>
        <w:t xml:space="preserve"> </w:t>
      </w:r>
      <w:r>
        <w:t>to</w:t>
      </w:r>
      <w:r>
        <w:rPr>
          <w:spacing w:val="-4"/>
        </w:rPr>
        <w:t xml:space="preserve"> </w:t>
      </w:r>
      <w:r>
        <w:t>get</w:t>
      </w:r>
      <w:r>
        <w:rPr>
          <w:spacing w:val="-4"/>
        </w:rPr>
        <w:t xml:space="preserve"> </w:t>
      </w:r>
      <w:r>
        <w:t>me</w:t>
      </w:r>
      <w:r>
        <w:rPr>
          <w:spacing w:val="-1"/>
        </w:rPr>
        <w:t xml:space="preserve"> </w:t>
      </w:r>
      <w:r>
        <w:t>to</w:t>
      </w:r>
      <w:r>
        <w:rPr>
          <w:spacing w:val="-1"/>
        </w:rPr>
        <w:t xml:space="preserve"> </w:t>
      </w:r>
      <w:r>
        <w:t>understand machine learning and for keeping my spirits up with his experiences of PhD life.</w:t>
      </w:r>
    </w:p>
    <w:p w14:paraId="257C9E3A" w14:textId="77777777" w:rsidR="00C80965" w:rsidRDefault="00C80965" w:rsidP="000D242B">
      <w:pPr>
        <w:pStyle w:val="ListParagraph"/>
        <w:numPr>
          <w:ilvl w:val="1"/>
          <w:numId w:val="26"/>
        </w:numPr>
        <w:tabs>
          <w:tab w:val="left" w:pos="1560"/>
          <w:tab w:val="left" w:pos="1561"/>
        </w:tabs>
        <w:spacing w:before="11"/>
        <w:ind w:hanging="361"/>
      </w:pPr>
      <w:r>
        <w:rPr>
          <w:i/>
        </w:rPr>
        <w:t>Emeritus</w:t>
      </w:r>
      <w:r>
        <w:rPr>
          <w:i/>
          <w:spacing w:val="-7"/>
        </w:rPr>
        <w:t xml:space="preserve"> </w:t>
      </w:r>
      <w:r>
        <w:rPr>
          <w:i/>
        </w:rPr>
        <w:t>Professor</w:t>
      </w:r>
      <w:r>
        <w:rPr>
          <w:i/>
          <w:spacing w:val="-4"/>
        </w:rPr>
        <w:t xml:space="preserve"> </w:t>
      </w:r>
      <w:r>
        <w:rPr>
          <w:i/>
        </w:rPr>
        <w:t>Dave</w:t>
      </w:r>
      <w:r>
        <w:rPr>
          <w:i/>
          <w:spacing w:val="-2"/>
        </w:rPr>
        <w:t xml:space="preserve"> </w:t>
      </w:r>
      <w:r>
        <w:rPr>
          <w:i/>
        </w:rPr>
        <w:t>Cheshire</w:t>
      </w:r>
      <w:r>
        <w:rPr>
          <w:i/>
          <w:spacing w:val="-4"/>
        </w:rPr>
        <w:t xml:space="preserve"> </w:t>
      </w:r>
      <w:r>
        <w:t>–</w:t>
      </w:r>
      <w:r>
        <w:rPr>
          <w:spacing w:val="-2"/>
        </w:rPr>
        <w:t xml:space="preserve"> </w:t>
      </w:r>
      <w:r>
        <w:t>For</w:t>
      </w:r>
      <w:r>
        <w:rPr>
          <w:spacing w:val="-2"/>
        </w:rPr>
        <w:t xml:space="preserve"> </w:t>
      </w:r>
      <w:r>
        <w:t>starting</w:t>
      </w:r>
      <w:r>
        <w:rPr>
          <w:spacing w:val="-4"/>
        </w:rPr>
        <w:t xml:space="preserve"> </w:t>
      </w:r>
      <w:r>
        <w:t>me</w:t>
      </w:r>
      <w:r>
        <w:rPr>
          <w:spacing w:val="-5"/>
        </w:rPr>
        <w:t xml:space="preserve"> </w:t>
      </w:r>
      <w:r>
        <w:t>on</w:t>
      </w:r>
      <w:r>
        <w:rPr>
          <w:spacing w:val="-5"/>
        </w:rPr>
        <w:t xml:space="preserve"> </w:t>
      </w:r>
      <w:r>
        <w:t>the</w:t>
      </w:r>
      <w:r>
        <w:rPr>
          <w:spacing w:val="-3"/>
        </w:rPr>
        <w:t xml:space="preserve"> </w:t>
      </w:r>
      <w:r>
        <w:t>engineering</w:t>
      </w:r>
      <w:r>
        <w:rPr>
          <w:spacing w:val="-3"/>
        </w:rPr>
        <w:t xml:space="preserve"> </w:t>
      </w:r>
      <w:r>
        <w:rPr>
          <w:spacing w:val="-2"/>
        </w:rPr>
        <w:t>journey.</w:t>
      </w:r>
    </w:p>
    <w:p w14:paraId="38CEE60C" w14:textId="77777777" w:rsidR="00C80965" w:rsidRDefault="00C80965" w:rsidP="000D242B">
      <w:pPr>
        <w:pStyle w:val="ListParagraph"/>
        <w:numPr>
          <w:ilvl w:val="1"/>
          <w:numId w:val="26"/>
        </w:numPr>
        <w:tabs>
          <w:tab w:val="left" w:pos="1560"/>
          <w:tab w:val="left" w:pos="1561"/>
        </w:tabs>
        <w:spacing w:before="135"/>
        <w:ind w:hanging="361"/>
      </w:pPr>
      <w:r>
        <w:rPr>
          <w:i/>
        </w:rPr>
        <w:t>Diana</w:t>
      </w:r>
      <w:r>
        <w:rPr>
          <w:i/>
          <w:spacing w:val="-5"/>
        </w:rPr>
        <w:t xml:space="preserve"> </w:t>
      </w:r>
      <w:r>
        <w:rPr>
          <w:i/>
        </w:rPr>
        <w:t>Oniko</w:t>
      </w:r>
      <w:r>
        <w:rPr>
          <w:i/>
          <w:spacing w:val="-2"/>
        </w:rPr>
        <w:t xml:space="preserve"> </w:t>
      </w:r>
      <w:r>
        <w:t>–</w:t>
      </w:r>
      <w:r>
        <w:rPr>
          <w:spacing w:val="-1"/>
        </w:rPr>
        <w:t xml:space="preserve"> </w:t>
      </w:r>
      <w:r>
        <w:t>For</w:t>
      </w:r>
      <w:r>
        <w:rPr>
          <w:spacing w:val="-1"/>
        </w:rPr>
        <w:t xml:space="preserve"> </w:t>
      </w:r>
      <w:r>
        <w:t>stepping</w:t>
      </w:r>
      <w:r>
        <w:rPr>
          <w:spacing w:val="-3"/>
        </w:rPr>
        <w:t xml:space="preserve"> </w:t>
      </w:r>
      <w:r>
        <w:t>in</w:t>
      </w:r>
      <w:r>
        <w:rPr>
          <w:spacing w:val="-2"/>
        </w:rPr>
        <w:t xml:space="preserve"> </w:t>
      </w:r>
      <w:r>
        <w:t>to</w:t>
      </w:r>
      <w:r>
        <w:rPr>
          <w:spacing w:val="-2"/>
        </w:rPr>
        <w:t xml:space="preserve"> </w:t>
      </w:r>
      <w:r>
        <w:t>assist</w:t>
      </w:r>
      <w:r>
        <w:rPr>
          <w:spacing w:val="-4"/>
        </w:rPr>
        <w:t xml:space="preserve"> </w:t>
      </w:r>
      <w:r>
        <w:t>me</w:t>
      </w:r>
      <w:r>
        <w:rPr>
          <w:spacing w:val="-4"/>
        </w:rPr>
        <w:t xml:space="preserve"> </w:t>
      </w:r>
      <w:r>
        <w:t>with</w:t>
      </w:r>
      <w:r>
        <w:rPr>
          <w:spacing w:val="-1"/>
        </w:rPr>
        <w:t xml:space="preserve"> </w:t>
      </w:r>
      <w:r>
        <w:t>the</w:t>
      </w:r>
      <w:r>
        <w:rPr>
          <w:spacing w:val="-4"/>
        </w:rPr>
        <w:t xml:space="preserve"> </w:t>
      </w:r>
      <w:r>
        <w:t>engineering</w:t>
      </w:r>
      <w:r>
        <w:rPr>
          <w:spacing w:val="-3"/>
        </w:rPr>
        <w:t xml:space="preserve"> </w:t>
      </w:r>
      <w:r>
        <w:t>aspects</w:t>
      </w:r>
      <w:r>
        <w:rPr>
          <w:spacing w:val="-1"/>
        </w:rPr>
        <w:t xml:space="preserve"> </w:t>
      </w:r>
      <w:r>
        <w:t>of</w:t>
      </w:r>
      <w:r>
        <w:rPr>
          <w:spacing w:val="-5"/>
        </w:rPr>
        <w:t xml:space="preserve"> </w:t>
      </w:r>
      <w:r>
        <w:t>the</w:t>
      </w:r>
      <w:r>
        <w:rPr>
          <w:spacing w:val="-3"/>
        </w:rPr>
        <w:t xml:space="preserve"> </w:t>
      </w:r>
      <w:r>
        <w:rPr>
          <w:spacing w:val="-2"/>
        </w:rPr>
        <w:t>project.</w:t>
      </w:r>
    </w:p>
    <w:p w14:paraId="745C1F11" w14:textId="0DF4DE37" w:rsidR="00C80965" w:rsidRDefault="00C80965" w:rsidP="000D242B">
      <w:pPr>
        <w:pStyle w:val="ListParagraph"/>
        <w:numPr>
          <w:ilvl w:val="1"/>
          <w:numId w:val="26"/>
        </w:numPr>
        <w:tabs>
          <w:tab w:val="left" w:pos="1560"/>
          <w:tab w:val="left" w:pos="1561"/>
        </w:tabs>
        <w:spacing w:before="133" w:line="355" w:lineRule="auto"/>
        <w:ind w:right="880"/>
      </w:pPr>
      <w:r>
        <w:rPr>
          <w:i/>
        </w:rPr>
        <w:t>Andrea</w:t>
      </w:r>
      <w:r>
        <w:rPr>
          <w:i/>
          <w:spacing w:val="-2"/>
        </w:rPr>
        <w:t xml:space="preserve"> </w:t>
      </w:r>
      <w:r>
        <w:rPr>
          <w:i/>
        </w:rPr>
        <w:t>Alker</w:t>
      </w:r>
      <w:r>
        <w:rPr>
          <w:i/>
          <w:spacing w:val="-1"/>
        </w:rPr>
        <w:t xml:space="preserve"> </w:t>
      </w:r>
      <w:r>
        <w:rPr>
          <w:i/>
        </w:rPr>
        <w:t>–</w:t>
      </w:r>
      <w:r>
        <w:rPr>
          <w:i/>
          <w:spacing w:val="-4"/>
        </w:rPr>
        <w:t xml:space="preserve"> </w:t>
      </w:r>
      <w:r>
        <w:t>For</w:t>
      </w:r>
      <w:r>
        <w:rPr>
          <w:spacing w:val="-2"/>
        </w:rPr>
        <w:t xml:space="preserve"> </w:t>
      </w:r>
      <w:r>
        <w:t>helping</w:t>
      </w:r>
      <w:r>
        <w:rPr>
          <w:spacing w:val="-3"/>
        </w:rPr>
        <w:t xml:space="preserve"> </w:t>
      </w:r>
      <w:r>
        <w:t>to</w:t>
      </w:r>
      <w:r>
        <w:rPr>
          <w:spacing w:val="-3"/>
        </w:rPr>
        <w:t xml:space="preserve"> </w:t>
      </w:r>
      <w:r>
        <w:t>keep</w:t>
      </w:r>
      <w:r>
        <w:rPr>
          <w:spacing w:val="-4"/>
        </w:rPr>
        <w:t xml:space="preserve"> </w:t>
      </w:r>
      <w:r>
        <w:t>me</w:t>
      </w:r>
      <w:r>
        <w:rPr>
          <w:spacing w:val="-1"/>
        </w:rPr>
        <w:t xml:space="preserve"> </w:t>
      </w:r>
      <w:r>
        <w:t>focused</w:t>
      </w:r>
      <w:r>
        <w:rPr>
          <w:spacing w:val="-3"/>
        </w:rPr>
        <w:t xml:space="preserve"> </w:t>
      </w:r>
      <w:r>
        <w:t>so</w:t>
      </w:r>
      <w:r>
        <w:rPr>
          <w:spacing w:val="-1"/>
        </w:rPr>
        <w:t xml:space="preserve"> </w:t>
      </w:r>
      <w:r>
        <w:t>I</w:t>
      </w:r>
      <w:r>
        <w:rPr>
          <w:spacing w:val="-5"/>
        </w:rPr>
        <w:t xml:space="preserve"> </w:t>
      </w:r>
      <w:r>
        <w:t>could</w:t>
      </w:r>
      <w:r>
        <w:rPr>
          <w:spacing w:val="-3"/>
        </w:rPr>
        <w:t xml:space="preserve"> </w:t>
      </w:r>
      <w:r>
        <w:t>push</w:t>
      </w:r>
      <w:r>
        <w:rPr>
          <w:spacing w:val="-2"/>
        </w:rPr>
        <w:t xml:space="preserve"> </w:t>
      </w:r>
      <w:r>
        <w:t>past</w:t>
      </w:r>
      <w:r>
        <w:rPr>
          <w:spacing w:val="-2"/>
        </w:rPr>
        <w:t xml:space="preserve"> </w:t>
      </w:r>
      <w:r>
        <w:t>my</w:t>
      </w:r>
      <w:r>
        <w:rPr>
          <w:spacing w:val="-2"/>
        </w:rPr>
        <w:t xml:space="preserve"> </w:t>
      </w:r>
      <w:r w:rsidR="0026425B">
        <w:t>personal issues</w:t>
      </w:r>
      <w:r>
        <w:rPr>
          <w:spacing w:val="-2"/>
        </w:rPr>
        <w:t xml:space="preserve"> </w:t>
      </w:r>
      <w:r>
        <w:t>and</w:t>
      </w:r>
      <w:r>
        <w:rPr>
          <w:spacing w:val="-3"/>
        </w:rPr>
        <w:t xml:space="preserve"> </w:t>
      </w:r>
      <w:r>
        <w:t>produce this work.</w:t>
      </w:r>
    </w:p>
    <w:p w14:paraId="0D20BEAC" w14:textId="77777777" w:rsidR="00C80965" w:rsidRDefault="00C80965" w:rsidP="000D242B">
      <w:pPr>
        <w:pStyle w:val="ListParagraph"/>
        <w:numPr>
          <w:ilvl w:val="1"/>
          <w:numId w:val="26"/>
        </w:numPr>
        <w:tabs>
          <w:tab w:val="left" w:pos="1560"/>
          <w:tab w:val="left" w:pos="1561"/>
        </w:tabs>
        <w:spacing w:before="11" w:line="357" w:lineRule="auto"/>
        <w:ind w:right="920"/>
      </w:pPr>
      <w:r>
        <w:rPr>
          <w:i/>
        </w:rPr>
        <w:t xml:space="preserve">Jenni Steen, Laura Wilkinson, Ross Qwok, Lee Trueman – </w:t>
      </w:r>
      <w:r>
        <w:t>For the assistance provided throughout</w:t>
      </w:r>
      <w:r>
        <w:rPr>
          <w:spacing w:val="-3"/>
        </w:rPr>
        <w:t xml:space="preserve"> </w:t>
      </w:r>
      <w:r>
        <w:t>the</w:t>
      </w:r>
      <w:r>
        <w:rPr>
          <w:spacing w:val="-1"/>
        </w:rPr>
        <w:t xml:space="preserve"> </w:t>
      </w:r>
      <w:r>
        <w:t>journey</w:t>
      </w:r>
      <w:r>
        <w:rPr>
          <w:spacing w:val="-1"/>
        </w:rPr>
        <w:t xml:space="preserve"> </w:t>
      </w:r>
      <w:r>
        <w:t>and</w:t>
      </w:r>
      <w:r>
        <w:rPr>
          <w:spacing w:val="-2"/>
        </w:rPr>
        <w:t xml:space="preserve"> </w:t>
      </w:r>
      <w:r>
        <w:t>the fun</w:t>
      </w:r>
      <w:r>
        <w:rPr>
          <w:spacing w:val="-2"/>
        </w:rPr>
        <w:t xml:space="preserve"> </w:t>
      </w:r>
      <w:r>
        <w:t>along</w:t>
      </w:r>
      <w:r>
        <w:rPr>
          <w:spacing w:val="-2"/>
        </w:rPr>
        <w:t xml:space="preserve"> </w:t>
      </w:r>
      <w:r>
        <w:t>the</w:t>
      </w:r>
      <w:r>
        <w:rPr>
          <w:spacing w:val="-3"/>
        </w:rPr>
        <w:t xml:space="preserve"> </w:t>
      </w:r>
      <w:r>
        <w:t>way.</w:t>
      </w:r>
      <w:r>
        <w:rPr>
          <w:spacing w:val="-4"/>
        </w:rPr>
        <w:t xml:space="preserve"> </w:t>
      </w:r>
      <w:r>
        <w:t>PhD life</w:t>
      </w:r>
      <w:r>
        <w:rPr>
          <w:spacing w:val="-1"/>
        </w:rPr>
        <w:t xml:space="preserve"> </w:t>
      </w:r>
      <w:r>
        <w:t>has</w:t>
      </w:r>
      <w:r>
        <w:rPr>
          <w:spacing w:val="-1"/>
        </w:rPr>
        <w:t xml:space="preserve"> </w:t>
      </w:r>
      <w:r>
        <w:t>been</w:t>
      </w:r>
      <w:r>
        <w:rPr>
          <w:spacing w:val="-5"/>
        </w:rPr>
        <w:t xml:space="preserve"> </w:t>
      </w:r>
      <w:r>
        <w:t>a</w:t>
      </w:r>
      <w:r>
        <w:rPr>
          <w:spacing w:val="-1"/>
        </w:rPr>
        <w:t xml:space="preserve"> </w:t>
      </w:r>
      <w:r>
        <w:t>lot</w:t>
      </w:r>
      <w:r>
        <w:rPr>
          <w:spacing w:val="-1"/>
        </w:rPr>
        <w:t xml:space="preserve"> </w:t>
      </w:r>
      <w:r>
        <w:t>less</w:t>
      </w:r>
      <w:r>
        <w:rPr>
          <w:spacing w:val="-1"/>
        </w:rPr>
        <w:t xml:space="preserve"> </w:t>
      </w:r>
      <w:r>
        <w:t>stressful</w:t>
      </w:r>
      <w:r>
        <w:rPr>
          <w:spacing w:val="-2"/>
        </w:rPr>
        <w:t xml:space="preserve"> </w:t>
      </w:r>
      <w:r>
        <w:t>with good friends around.</w:t>
      </w:r>
    </w:p>
    <w:p w14:paraId="3C3F8AC0" w14:textId="2477509D" w:rsidR="00C80965" w:rsidRDefault="00C80965" w:rsidP="000D242B">
      <w:pPr>
        <w:pStyle w:val="ListParagraph"/>
        <w:numPr>
          <w:ilvl w:val="1"/>
          <w:numId w:val="26"/>
        </w:numPr>
        <w:tabs>
          <w:tab w:val="left" w:pos="1560"/>
          <w:tab w:val="left" w:pos="1561"/>
        </w:tabs>
        <w:spacing w:before="7" w:line="355" w:lineRule="auto"/>
        <w:ind w:right="926"/>
      </w:pPr>
      <w:r>
        <w:rPr>
          <w:i/>
        </w:rPr>
        <w:t>The</w:t>
      </w:r>
      <w:r>
        <w:rPr>
          <w:i/>
          <w:spacing w:val="-2"/>
        </w:rPr>
        <w:t xml:space="preserve"> </w:t>
      </w:r>
      <w:r>
        <w:rPr>
          <w:i/>
        </w:rPr>
        <w:t>staff</w:t>
      </w:r>
      <w:r>
        <w:rPr>
          <w:i/>
          <w:spacing w:val="-2"/>
        </w:rPr>
        <w:t xml:space="preserve"> </w:t>
      </w:r>
      <w:r>
        <w:rPr>
          <w:i/>
        </w:rPr>
        <w:t>at</w:t>
      </w:r>
      <w:r>
        <w:rPr>
          <w:i/>
          <w:spacing w:val="-2"/>
        </w:rPr>
        <w:t xml:space="preserve"> </w:t>
      </w:r>
      <w:r>
        <w:rPr>
          <w:i/>
        </w:rPr>
        <w:t>the</w:t>
      </w:r>
      <w:r>
        <w:rPr>
          <w:i/>
          <w:spacing w:val="-5"/>
        </w:rPr>
        <w:t xml:space="preserve"> </w:t>
      </w:r>
      <w:r>
        <w:rPr>
          <w:i/>
        </w:rPr>
        <w:t>Wales</w:t>
      </w:r>
      <w:r>
        <w:rPr>
          <w:i/>
          <w:spacing w:val="-4"/>
        </w:rPr>
        <w:t xml:space="preserve"> </w:t>
      </w:r>
      <w:r>
        <w:rPr>
          <w:i/>
        </w:rPr>
        <w:t>Institute</w:t>
      </w:r>
      <w:r>
        <w:rPr>
          <w:i/>
          <w:spacing w:val="-2"/>
        </w:rPr>
        <w:t xml:space="preserve"> </w:t>
      </w:r>
      <w:r>
        <w:rPr>
          <w:i/>
        </w:rPr>
        <w:t>of</w:t>
      </w:r>
      <w:r>
        <w:rPr>
          <w:i/>
          <w:spacing w:val="-5"/>
        </w:rPr>
        <w:t xml:space="preserve"> </w:t>
      </w:r>
      <w:r>
        <w:rPr>
          <w:i/>
        </w:rPr>
        <w:t>Science</w:t>
      </w:r>
      <w:r>
        <w:rPr>
          <w:i/>
          <w:spacing w:val="-2"/>
        </w:rPr>
        <w:t xml:space="preserve"> </w:t>
      </w:r>
      <w:r>
        <w:rPr>
          <w:i/>
        </w:rPr>
        <w:t>and</w:t>
      </w:r>
      <w:r>
        <w:rPr>
          <w:i/>
          <w:spacing w:val="-3"/>
        </w:rPr>
        <w:t xml:space="preserve"> </w:t>
      </w:r>
      <w:r>
        <w:rPr>
          <w:i/>
        </w:rPr>
        <w:t>Arts</w:t>
      </w:r>
      <w:r>
        <w:rPr>
          <w:i/>
          <w:spacing w:val="-4"/>
        </w:rPr>
        <w:t xml:space="preserve"> </w:t>
      </w:r>
      <w:r>
        <w:rPr>
          <w:i/>
        </w:rPr>
        <w:t>(WISA) –</w:t>
      </w:r>
      <w:r>
        <w:rPr>
          <w:i/>
          <w:spacing w:val="-4"/>
        </w:rPr>
        <w:t xml:space="preserve"> </w:t>
      </w:r>
      <w:r>
        <w:t>For</w:t>
      </w:r>
      <w:r>
        <w:rPr>
          <w:spacing w:val="-2"/>
        </w:rPr>
        <w:t xml:space="preserve"> </w:t>
      </w:r>
      <w:r>
        <w:t>supporting</w:t>
      </w:r>
      <w:r>
        <w:rPr>
          <w:spacing w:val="-3"/>
        </w:rPr>
        <w:t xml:space="preserve"> </w:t>
      </w:r>
      <w:r>
        <w:t>and</w:t>
      </w:r>
      <w:r>
        <w:rPr>
          <w:spacing w:val="-3"/>
        </w:rPr>
        <w:t xml:space="preserve"> </w:t>
      </w:r>
      <w:r>
        <w:t>encouraging me whilst starting my career.</w:t>
      </w:r>
    </w:p>
    <w:p w14:paraId="6CBABF6A" w14:textId="77777777" w:rsidR="00C80965" w:rsidRDefault="00C80965" w:rsidP="00C80965">
      <w:pPr>
        <w:pStyle w:val="BodyText"/>
        <w:spacing w:before="172" w:line="360" w:lineRule="auto"/>
        <w:ind w:left="840" w:right="832"/>
        <w:jc w:val="both"/>
      </w:pPr>
      <w:r>
        <w:t>This thesis is dedicated to my grandparents, Agnes &amp; Eric Arnold and Sylvia &amp; Brian Broadhead. Without their support and guidance, it would not have been possible to get this far in my life and I hope this makes them proud. I hope I continue to do so.</w:t>
      </w:r>
    </w:p>
    <w:p w14:paraId="534E3347" w14:textId="77777777" w:rsidR="00C80965" w:rsidRDefault="00C80965" w:rsidP="00C80965">
      <w:pPr>
        <w:pStyle w:val="BodyText"/>
      </w:pPr>
    </w:p>
    <w:p w14:paraId="7A1208AD" w14:textId="77777777" w:rsidR="00C80965" w:rsidRDefault="00C80965" w:rsidP="00C80965">
      <w:pPr>
        <w:pStyle w:val="BodyText"/>
      </w:pPr>
    </w:p>
    <w:p w14:paraId="20E3C58B" w14:textId="77777777" w:rsidR="00C80965" w:rsidRDefault="00C80965" w:rsidP="00C80965">
      <w:pPr>
        <w:spacing w:before="147" w:line="439" w:lineRule="exact"/>
        <w:ind w:left="952" w:right="952"/>
        <w:jc w:val="center"/>
        <w:rPr>
          <w:i/>
          <w:sz w:val="36"/>
        </w:rPr>
      </w:pPr>
      <w:r>
        <w:rPr>
          <w:i/>
          <w:sz w:val="36"/>
        </w:rPr>
        <w:t>“The</w:t>
      </w:r>
      <w:r>
        <w:rPr>
          <w:i/>
          <w:spacing w:val="-7"/>
          <w:sz w:val="36"/>
        </w:rPr>
        <w:t xml:space="preserve"> </w:t>
      </w:r>
      <w:r>
        <w:rPr>
          <w:i/>
          <w:sz w:val="36"/>
        </w:rPr>
        <w:t>only</w:t>
      </w:r>
      <w:r>
        <w:rPr>
          <w:i/>
          <w:spacing w:val="-5"/>
          <w:sz w:val="36"/>
        </w:rPr>
        <w:t xml:space="preserve"> </w:t>
      </w:r>
      <w:r>
        <w:rPr>
          <w:i/>
          <w:sz w:val="36"/>
        </w:rPr>
        <w:t>person</w:t>
      </w:r>
      <w:r>
        <w:rPr>
          <w:i/>
          <w:spacing w:val="-2"/>
          <w:sz w:val="36"/>
        </w:rPr>
        <w:t xml:space="preserve"> </w:t>
      </w:r>
      <w:r>
        <w:rPr>
          <w:i/>
          <w:sz w:val="36"/>
        </w:rPr>
        <w:t>you’re</w:t>
      </w:r>
      <w:r>
        <w:rPr>
          <w:i/>
          <w:spacing w:val="-4"/>
          <w:sz w:val="36"/>
        </w:rPr>
        <w:t xml:space="preserve"> </w:t>
      </w:r>
      <w:r>
        <w:rPr>
          <w:i/>
          <w:sz w:val="36"/>
        </w:rPr>
        <w:t>truly</w:t>
      </w:r>
      <w:r>
        <w:rPr>
          <w:i/>
          <w:spacing w:val="-5"/>
          <w:sz w:val="36"/>
        </w:rPr>
        <w:t xml:space="preserve"> </w:t>
      </w:r>
      <w:r>
        <w:rPr>
          <w:i/>
          <w:sz w:val="36"/>
        </w:rPr>
        <w:t>competing</w:t>
      </w:r>
      <w:r>
        <w:rPr>
          <w:i/>
          <w:spacing w:val="-4"/>
          <w:sz w:val="36"/>
        </w:rPr>
        <w:t xml:space="preserve"> </w:t>
      </w:r>
      <w:r>
        <w:rPr>
          <w:i/>
          <w:sz w:val="36"/>
        </w:rPr>
        <w:t>against</w:t>
      </w:r>
      <w:r>
        <w:rPr>
          <w:i/>
          <w:spacing w:val="-4"/>
          <w:sz w:val="36"/>
        </w:rPr>
        <w:t xml:space="preserve"> </w:t>
      </w:r>
      <w:r>
        <w:rPr>
          <w:i/>
          <w:sz w:val="36"/>
        </w:rPr>
        <w:t>is</w:t>
      </w:r>
      <w:r>
        <w:rPr>
          <w:i/>
          <w:spacing w:val="-2"/>
          <w:sz w:val="36"/>
        </w:rPr>
        <w:t xml:space="preserve"> yourself.”</w:t>
      </w:r>
    </w:p>
    <w:p w14:paraId="5D1E202A" w14:textId="77777777" w:rsidR="00C80965" w:rsidRDefault="00C80965" w:rsidP="00BF68E8">
      <w:pPr>
        <w:pStyle w:val="Heading1"/>
        <w:spacing w:line="341" w:lineRule="exact"/>
        <w:ind w:left="956"/>
        <w:jc w:val="center"/>
        <w:rPr>
          <w:spacing w:val="-10"/>
        </w:rPr>
      </w:pPr>
      <w:bookmarkStart w:id="3" w:name="_Toc110072537"/>
      <w:bookmarkStart w:id="4" w:name="_Toc110073239"/>
      <w:bookmarkStart w:id="5" w:name="_Toc110073456"/>
      <w:bookmarkStart w:id="6" w:name="_Toc110073540"/>
      <w:bookmarkStart w:id="7" w:name="_Toc110074396"/>
      <w:bookmarkStart w:id="8" w:name="_Toc110076661"/>
      <w:bookmarkStart w:id="9" w:name="_Toc111628987"/>
      <w:bookmarkStart w:id="10" w:name="_Toc111638803"/>
      <w:bookmarkStart w:id="11" w:name="_Toc111800143"/>
      <w:bookmarkStart w:id="12" w:name="_Toc115265390"/>
      <w:bookmarkStart w:id="13" w:name="_Toc115265479"/>
      <w:r w:rsidRPr="00BF68E8">
        <w:rPr>
          <w:color w:val="auto"/>
        </w:rPr>
        <w:t>–</w:t>
      </w:r>
      <w:r w:rsidRPr="00BF68E8">
        <w:rPr>
          <w:color w:val="auto"/>
          <w:spacing w:val="-5"/>
        </w:rPr>
        <w:t xml:space="preserve"> </w:t>
      </w:r>
      <w:r w:rsidRPr="00BF68E8">
        <w:rPr>
          <w:color w:val="auto"/>
        </w:rPr>
        <w:t>Captain</w:t>
      </w:r>
      <w:r w:rsidRPr="00BF68E8">
        <w:rPr>
          <w:color w:val="auto"/>
          <w:spacing w:val="-3"/>
        </w:rPr>
        <w:t xml:space="preserve"> </w:t>
      </w:r>
      <w:r w:rsidRPr="00BF68E8">
        <w:rPr>
          <w:color w:val="auto"/>
        </w:rPr>
        <w:t>Jean-Luc</w:t>
      </w:r>
      <w:r w:rsidRPr="00BF68E8">
        <w:rPr>
          <w:color w:val="auto"/>
          <w:spacing w:val="-3"/>
        </w:rPr>
        <w:t xml:space="preserve"> </w:t>
      </w:r>
      <w:r w:rsidRPr="00BF68E8">
        <w:rPr>
          <w:color w:val="auto"/>
        </w:rPr>
        <w:t>Picard</w:t>
      </w:r>
      <w:r w:rsidRPr="00BF68E8">
        <w:rPr>
          <w:color w:val="auto"/>
          <w:spacing w:val="-1"/>
        </w:rPr>
        <w:t xml:space="preserve"> </w:t>
      </w:r>
      <w:r w:rsidRPr="00BF68E8">
        <w:rPr>
          <w:color w:val="auto"/>
          <w:spacing w:val="-10"/>
        </w:rPr>
        <w:t>–</w:t>
      </w:r>
      <w:bookmarkEnd w:id="3"/>
      <w:bookmarkEnd w:id="4"/>
      <w:bookmarkEnd w:id="5"/>
      <w:bookmarkEnd w:id="6"/>
      <w:bookmarkEnd w:id="7"/>
      <w:bookmarkEnd w:id="8"/>
      <w:bookmarkEnd w:id="9"/>
      <w:bookmarkEnd w:id="10"/>
      <w:bookmarkEnd w:id="11"/>
      <w:bookmarkEnd w:id="12"/>
      <w:bookmarkEnd w:id="13"/>
    </w:p>
    <w:p w14:paraId="67C4CDB6" w14:textId="77777777" w:rsidR="00C80965" w:rsidRDefault="00C80965" w:rsidP="00C80965">
      <w:pPr>
        <w:pStyle w:val="Heading1"/>
        <w:spacing w:line="341" w:lineRule="exact"/>
        <w:ind w:left="956"/>
        <w:rPr>
          <w:spacing w:val="-10"/>
        </w:rPr>
      </w:pPr>
    </w:p>
    <w:p w14:paraId="0414B2E3" w14:textId="77777777" w:rsidR="00C80965" w:rsidRDefault="00C80965" w:rsidP="00C80965">
      <w:pPr>
        <w:pStyle w:val="Heading1"/>
        <w:spacing w:line="341" w:lineRule="exact"/>
        <w:ind w:left="956"/>
        <w:rPr>
          <w:spacing w:val="-10"/>
        </w:rPr>
      </w:pPr>
    </w:p>
    <w:p w14:paraId="291F53EE" w14:textId="77777777" w:rsidR="00C80965" w:rsidRDefault="00C80965" w:rsidP="00C80965">
      <w:pPr>
        <w:pStyle w:val="Heading1"/>
        <w:spacing w:line="341" w:lineRule="exact"/>
        <w:ind w:left="956"/>
        <w:rPr>
          <w:spacing w:val="-10"/>
        </w:rPr>
      </w:pPr>
    </w:p>
    <w:p w14:paraId="31E3A468" w14:textId="77777777" w:rsidR="00C80965" w:rsidRDefault="00C80965" w:rsidP="00C80965">
      <w:pPr>
        <w:pStyle w:val="Heading1"/>
        <w:spacing w:line="341" w:lineRule="exact"/>
        <w:ind w:left="956"/>
        <w:rPr>
          <w:spacing w:val="-10"/>
        </w:rPr>
      </w:pPr>
    </w:p>
    <w:p w14:paraId="0527068C" w14:textId="77777777" w:rsidR="00C80965" w:rsidRDefault="00C80965" w:rsidP="00C80965">
      <w:pPr>
        <w:pStyle w:val="Heading1"/>
        <w:spacing w:line="341" w:lineRule="exact"/>
        <w:ind w:left="956"/>
        <w:rPr>
          <w:spacing w:val="-10"/>
        </w:rPr>
      </w:pPr>
    </w:p>
    <w:p w14:paraId="5EE02E8F" w14:textId="1DD60738" w:rsidR="00EF598F" w:rsidRDefault="00BB08A0" w:rsidP="000D242B">
      <w:pPr>
        <w:pStyle w:val="Heading1"/>
        <w:numPr>
          <w:ilvl w:val="0"/>
          <w:numId w:val="27"/>
        </w:numPr>
      </w:pPr>
      <w:bookmarkStart w:id="14" w:name="_Toc115265480"/>
      <w:r w:rsidRPr="00BB08A0">
        <w:lastRenderedPageBreak/>
        <w:t>Table of Contents</w:t>
      </w:r>
      <w:bookmarkEnd w:id="14"/>
    </w:p>
    <w:p w14:paraId="36DFBD45" w14:textId="4A163B69" w:rsidR="00BB08A0" w:rsidRDefault="00BB08A0" w:rsidP="00BB08A0">
      <w:pPr>
        <w:pStyle w:val="Heading1"/>
      </w:pPr>
    </w:p>
    <w:sdt>
      <w:sdtPr>
        <w:rPr>
          <w:rFonts w:ascii="Calibri" w:eastAsia="Calibri" w:hAnsi="Calibri" w:cs="Calibri"/>
          <w:color w:val="auto"/>
          <w:sz w:val="22"/>
          <w:szCs w:val="22"/>
          <w:lang w:val="en-GB"/>
        </w:rPr>
        <w:id w:val="-1579050076"/>
        <w:docPartObj>
          <w:docPartGallery w:val="Table of Contents"/>
          <w:docPartUnique/>
        </w:docPartObj>
      </w:sdtPr>
      <w:sdtEndPr>
        <w:rPr>
          <w:b/>
          <w:bCs/>
          <w:noProof/>
        </w:rPr>
      </w:sdtEndPr>
      <w:sdtContent>
        <w:p w14:paraId="778155DE" w14:textId="2ECA40E1" w:rsidR="00BF68E8" w:rsidRDefault="00BF68E8">
          <w:pPr>
            <w:pStyle w:val="TOCHeading"/>
          </w:pPr>
          <w:r>
            <w:t>Contents</w:t>
          </w:r>
        </w:p>
        <w:p w14:paraId="1404C5FC" w14:textId="1301E875" w:rsidR="00A779AA" w:rsidRDefault="00BF68E8">
          <w:pPr>
            <w:pStyle w:val="TOC1"/>
            <w:tabs>
              <w:tab w:val="left" w:pos="1391"/>
              <w:tab w:val="right" w:leader="dot" w:pos="10700"/>
            </w:tabs>
            <w:rPr>
              <w:rFonts w:asciiTheme="minorHAnsi" w:eastAsiaTheme="minorEastAsia" w:hAnsiTheme="minorHAnsi" w:cstheme="minorBidi"/>
              <w:b w:val="0"/>
              <w:bCs w:val="0"/>
              <w:noProof/>
              <w:lang w:eastAsia="zh-CN"/>
            </w:rPr>
          </w:pPr>
          <w:r>
            <w:fldChar w:fldCharType="begin"/>
          </w:r>
          <w:r>
            <w:instrText xml:space="preserve"> TOC \o "1-3" \h \z \u </w:instrText>
          </w:r>
          <w:r>
            <w:fldChar w:fldCharType="separate"/>
          </w:r>
          <w:hyperlink w:anchor="_Toc115265477" w:history="1">
            <w:r w:rsidR="00A779AA" w:rsidRPr="008008DC">
              <w:rPr>
                <w:rStyle w:val="Hyperlink"/>
                <w:noProof/>
              </w:rPr>
              <w:t>i.</w:t>
            </w:r>
            <w:r w:rsidR="00A779AA">
              <w:rPr>
                <w:rFonts w:asciiTheme="minorHAnsi" w:eastAsiaTheme="minorEastAsia" w:hAnsiTheme="minorHAnsi" w:cstheme="minorBidi"/>
                <w:b w:val="0"/>
                <w:bCs w:val="0"/>
                <w:noProof/>
                <w:lang w:eastAsia="zh-CN"/>
              </w:rPr>
              <w:tab/>
            </w:r>
            <w:r w:rsidR="00A779AA" w:rsidRPr="008008DC">
              <w:rPr>
                <w:rStyle w:val="Hyperlink"/>
                <w:noProof/>
              </w:rPr>
              <w:t>Abstract</w:t>
            </w:r>
            <w:r w:rsidR="00A779AA">
              <w:rPr>
                <w:noProof/>
                <w:webHidden/>
              </w:rPr>
              <w:tab/>
            </w:r>
            <w:r w:rsidR="00A779AA">
              <w:rPr>
                <w:noProof/>
                <w:webHidden/>
              </w:rPr>
              <w:fldChar w:fldCharType="begin"/>
            </w:r>
            <w:r w:rsidR="00A779AA">
              <w:rPr>
                <w:noProof/>
                <w:webHidden/>
              </w:rPr>
              <w:instrText xml:space="preserve"> PAGEREF _Toc115265477 \h </w:instrText>
            </w:r>
            <w:r w:rsidR="00A779AA">
              <w:rPr>
                <w:noProof/>
                <w:webHidden/>
              </w:rPr>
            </w:r>
            <w:r w:rsidR="00A779AA">
              <w:rPr>
                <w:noProof/>
                <w:webHidden/>
              </w:rPr>
              <w:fldChar w:fldCharType="separate"/>
            </w:r>
            <w:r w:rsidR="007C4CAA">
              <w:rPr>
                <w:noProof/>
                <w:webHidden/>
              </w:rPr>
              <w:t>1</w:t>
            </w:r>
            <w:r w:rsidR="00A779AA">
              <w:rPr>
                <w:noProof/>
                <w:webHidden/>
              </w:rPr>
              <w:fldChar w:fldCharType="end"/>
            </w:r>
          </w:hyperlink>
        </w:p>
        <w:p w14:paraId="339B5013" w14:textId="2173484C" w:rsidR="00A779AA" w:rsidRDefault="00000000" w:rsidP="00A779AA">
          <w:pPr>
            <w:pStyle w:val="TOC1"/>
            <w:tabs>
              <w:tab w:val="left" w:pos="1391"/>
              <w:tab w:val="right" w:leader="dot" w:pos="10700"/>
            </w:tabs>
            <w:rPr>
              <w:rFonts w:asciiTheme="minorHAnsi" w:eastAsiaTheme="minorEastAsia" w:hAnsiTheme="minorHAnsi" w:cstheme="minorBidi"/>
              <w:b w:val="0"/>
              <w:bCs w:val="0"/>
              <w:noProof/>
              <w:lang w:eastAsia="zh-CN"/>
            </w:rPr>
          </w:pPr>
          <w:hyperlink w:anchor="_Toc115265478" w:history="1">
            <w:r w:rsidR="00A779AA" w:rsidRPr="008008DC">
              <w:rPr>
                <w:rStyle w:val="Hyperlink"/>
                <w:noProof/>
              </w:rPr>
              <w:t>ii.</w:t>
            </w:r>
            <w:r w:rsidR="00A779AA">
              <w:rPr>
                <w:rFonts w:asciiTheme="minorHAnsi" w:eastAsiaTheme="minorEastAsia" w:hAnsiTheme="minorHAnsi" w:cstheme="minorBidi"/>
                <w:b w:val="0"/>
                <w:bCs w:val="0"/>
                <w:noProof/>
                <w:lang w:eastAsia="zh-CN"/>
              </w:rPr>
              <w:tab/>
            </w:r>
            <w:r w:rsidR="00A779AA" w:rsidRPr="008008DC">
              <w:rPr>
                <w:rStyle w:val="Hyperlink"/>
                <w:noProof/>
              </w:rPr>
              <w:t>Acknowledgements and Dedication</w:t>
            </w:r>
            <w:r w:rsidR="00A779AA">
              <w:rPr>
                <w:noProof/>
                <w:webHidden/>
              </w:rPr>
              <w:tab/>
            </w:r>
            <w:r w:rsidR="00A779AA">
              <w:rPr>
                <w:noProof/>
                <w:webHidden/>
              </w:rPr>
              <w:fldChar w:fldCharType="begin"/>
            </w:r>
            <w:r w:rsidR="00A779AA">
              <w:rPr>
                <w:noProof/>
                <w:webHidden/>
              </w:rPr>
              <w:instrText xml:space="preserve"> PAGEREF _Toc115265478 \h </w:instrText>
            </w:r>
            <w:r w:rsidR="00A779AA">
              <w:rPr>
                <w:noProof/>
                <w:webHidden/>
              </w:rPr>
            </w:r>
            <w:r w:rsidR="00A779AA">
              <w:rPr>
                <w:noProof/>
                <w:webHidden/>
              </w:rPr>
              <w:fldChar w:fldCharType="separate"/>
            </w:r>
            <w:r w:rsidR="007C4CAA">
              <w:rPr>
                <w:noProof/>
                <w:webHidden/>
              </w:rPr>
              <w:t>3</w:t>
            </w:r>
            <w:r w:rsidR="00A779AA">
              <w:rPr>
                <w:noProof/>
                <w:webHidden/>
              </w:rPr>
              <w:fldChar w:fldCharType="end"/>
            </w:r>
          </w:hyperlink>
        </w:p>
        <w:p w14:paraId="685BBE3E" w14:textId="21E552A0" w:rsidR="00A779AA" w:rsidRDefault="00000000">
          <w:pPr>
            <w:pStyle w:val="TOC1"/>
            <w:tabs>
              <w:tab w:val="left" w:pos="1391"/>
              <w:tab w:val="right" w:leader="dot" w:pos="10700"/>
            </w:tabs>
            <w:rPr>
              <w:rFonts w:asciiTheme="minorHAnsi" w:eastAsiaTheme="minorEastAsia" w:hAnsiTheme="minorHAnsi" w:cstheme="minorBidi"/>
              <w:b w:val="0"/>
              <w:bCs w:val="0"/>
              <w:noProof/>
              <w:lang w:eastAsia="zh-CN"/>
            </w:rPr>
          </w:pPr>
          <w:hyperlink w:anchor="_Toc115265480" w:history="1">
            <w:r w:rsidR="00A779AA" w:rsidRPr="008008DC">
              <w:rPr>
                <w:rStyle w:val="Hyperlink"/>
                <w:noProof/>
              </w:rPr>
              <w:t>iii.</w:t>
            </w:r>
            <w:r w:rsidR="00A779AA">
              <w:rPr>
                <w:rFonts w:asciiTheme="minorHAnsi" w:eastAsiaTheme="minorEastAsia" w:hAnsiTheme="minorHAnsi" w:cstheme="minorBidi"/>
                <w:b w:val="0"/>
                <w:bCs w:val="0"/>
                <w:noProof/>
                <w:lang w:eastAsia="zh-CN"/>
              </w:rPr>
              <w:tab/>
            </w:r>
            <w:r w:rsidR="00A779AA" w:rsidRPr="008008DC">
              <w:rPr>
                <w:rStyle w:val="Hyperlink"/>
                <w:noProof/>
              </w:rPr>
              <w:t>Table of Contents</w:t>
            </w:r>
            <w:r w:rsidR="00A779AA">
              <w:rPr>
                <w:noProof/>
                <w:webHidden/>
              </w:rPr>
              <w:tab/>
            </w:r>
            <w:r w:rsidR="00A779AA">
              <w:rPr>
                <w:noProof/>
                <w:webHidden/>
              </w:rPr>
              <w:fldChar w:fldCharType="begin"/>
            </w:r>
            <w:r w:rsidR="00A779AA">
              <w:rPr>
                <w:noProof/>
                <w:webHidden/>
              </w:rPr>
              <w:instrText xml:space="preserve"> PAGEREF _Toc115265480 \h </w:instrText>
            </w:r>
            <w:r w:rsidR="00A779AA">
              <w:rPr>
                <w:noProof/>
                <w:webHidden/>
              </w:rPr>
            </w:r>
            <w:r w:rsidR="00A779AA">
              <w:rPr>
                <w:noProof/>
                <w:webHidden/>
              </w:rPr>
              <w:fldChar w:fldCharType="separate"/>
            </w:r>
            <w:r w:rsidR="007C4CAA">
              <w:rPr>
                <w:noProof/>
                <w:webHidden/>
              </w:rPr>
              <w:t>4</w:t>
            </w:r>
            <w:r w:rsidR="00A779AA">
              <w:rPr>
                <w:noProof/>
                <w:webHidden/>
              </w:rPr>
              <w:fldChar w:fldCharType="end"/>
            </w:r>
          </w:hyperlink>
        </w:p>
        <w:p w14:paraId="229E4C75" w14:textId="06062F38" w:rsidR="00A779AA" w:rsidRDefault="00000000">
          <w:pPr>
            <w:pStyle w:val="TOC1"/>
            <w:tabs>
              <w:tab w:val="left" w:pos="1391"/>
              <w:tab w:val="right" w:leader="dot" w:pos="10700"/>
            </w:tabs>
            <w:rPr>
              <w:rFonts w:asciiTheme="minorHAnsi" w:eastAsiaTheme="minorEastAsia" w:hAnsiTheme="minorHAnsi" w:cstheme="minorBidi"/>
              <w:b w:val="0"/>
              <w:bCs w:val="0"/>
              <w:noProof/>
              <w:lang w:eastAsia="zh-CN"/>
            </w:rPr>
          </w:pPr>
          <w:hyperlink w:anchor="_Toc115265481" w:history="1">
            <w:r w:rsidR="00A779AA" w:rsidRPr="008008DC">
              <w:rPr>
                <w:rStyle w:val="Hyperlink"/>
                <w:noProof/>
              </w:rPr>
              <w:t>iv.</w:t>
            </w:r>
            <w:r w:rsidR="00A779AA">
              <w:rPr>
                <w:rFonts w:asciiTheme="minorHAnsi" w:eastAsiaTheme="minorEastAsia" w:hAnsiTheme="minorHAnsi" w:cstheme="minorBidi"/>
                <w:b w:val="0"/>
                <w:bCs w:val="0"/>
                <w:noProof/>
                <w:lang w:eastAsia="zh-CN"/>
              </w:rPr>
              <w:tab/>
            </w:r>
            <w:r w:rsidR="00A779AA" w:rsidRPr="008008DC">
              <w:rPr>
                <w:rStyle w:val="Hyperlink"/>
                <w:noProof/>
              </w:rPr>
              <w:t>List of Figures</w:t>
            </w:r>
            <w:r w:rsidR="00A779AA">
              <w:rPr>
                <w:noProof/>
                <w:webHidden/>
              </w:rPr>
              <w:tab/>
            </w:r>
            <w:r w:rsidR="00A779AA">
              <w:rPr>
                <w:noProof/>
                <w:webHidden/>
              </w:rPr>
              <w:fldChar w:fldCharType="begin"/>
            </w:r>
            <w:r w:rsidR="00A779AA">
              <w:rPr>
                <w:noProof/>
                <w:webHidden/>
              </w:rPr>
              <w:instrText xml:space="preserve"> PAGEREF _Toc115265481 \h </w:instrText>
            </w:r>
            <w:r w:rsidR="00A779AA">
              <w:rPr>
                <w:noProof/>
                <w:webHidden/>
              </w:rPr>
            </w:r>
            <w:r w:rsidR="00A779AA">
              <w:rPr>
                <w:noProof/>
                <w:webHidden/>
              </w:rPr>
              <w:fldChar w:fldCharType="separate"/>
            </w:r>
            <w:r w:rsidR="007C4CAA">
              <w:rPr>
                <w:noProof/>
                <w:webHidden/>
              </w:rPr>
              <w:t>7</w:t>
            </w:r>
            <w:r w:rsidR="00A779AA">
              <w:rPr>
                <w:noProof/>
                <w:webHidden/>
              </w:rPr>
              <w:fldChar w:fldCharType="end"/>
            </w:r>
          </w:hyperlink>
        </w:p>
        <w:p w14:paraId="2DE7E89D" w14:textId="6F888F10" w:rsidR="00A779AA" w:rsidRDefault="00000000">
          <w:pPr>
            <w:pStyle w:val="TOC1"/>
            <w:tabs>
              <w:tab w:val="left" w:pos="1391"/>
              <w:tab w:val="right" w:leader="dot" w:pos="10700"/>
            </w:tabs>
            <w:rPr>
              <w:rFonts w:asciiTheme="minorHAnsi" w:eastAsiaTheme="minorEastAsia" w:hAnsiTheme="minorHAnsi" w:cstheme="minorBidi"/>
              <w:b w:val="0"/>
              <w:bCs w:val="0"/>
              <w:noProof/>
              <w:lang w:eastAsia="zh-CN"/>
            </w:rPr>
          </w:pPr>
          <w:hyperlink w:anchor="_Toc115265482" w:history="1">
            <w:r w:rsidR="00A779AA" w:rsidRPr="008008DC">
              <w:rPr>
                <w:rStyle w:val="Hyperlink"/>
                <w:noProof/>
              </w:rPr>
              <w:t>v.</w:t>
            </w:r>
            <w:r w:rsidR="00A779AA">
              <w:rPr>
                <w:rFonts w:asciiTheme="minorHAnsi" w:eastAsiaTheme="minorEastAsia" w:hAnsiTheme="minorHAnsi" w:cstheme="minorBidi"/>
                <w:b w:val="0"/>
                <w:bCs w:val="0"/>
                <w:noProof/>
                <w:lang w:eastAsia="zh-CN"/>
              </w:rPr>
              <w:tab/>
            </w:r>
            <w:r w:rsidR="00A779AA" w:rsidRPr="008008DC">
              <w:rPr>
                <w:rStyle w:val="Hyperlink"/>
                <w:noProof/>
              </w:rPr>
              <w:t>List of Tables</w:t>
            </w:r>
            <w:r w:rsidR="00A779AA">
              <w:rPr>
                <w:noProof/>
                <w:webHidden/>
              </w:rPr>
              <w:tab/>
            </w:r>
            <w:r w:rsidR="00A779AA">
              <w:rPr>
                <w:noProof/>
                <w:webHidden/>
              </w:rPr>
              <w:fldChar w:fldCharType="begin"/>
            </w:r>
            <w:r w:rsidR="00A779AA">
              <w:rPr>
                <w:noProof/>
                <w:webHidden/>
              </w:rPr>
              <w:instrText xml:space="preserve"> PAGEREF _Toc115265482 \h </w:instrText>
            </w:r>
            <w:r w:rsidR="00A779AA">
              <w:rPr>
                <w:noProof/>
                <w:webHidden/>
              </w:rPr>
            </w:r>
            <w:r w:rsidR="00A779AA">
              <w:rPr>
                <w:noProof/>
                <w:webHidden/>
              </w:rPr>
              <w:fldChar w:fldCharType="separate"/>
            </w:r>
            <w:r w:rsidR="007C4CAA">
              <w:rPr>
                <w:noProof/>
                <w:webHidden/>
              </w:rPr>
              <w:t>8</w:t>
            </w:r>
            <w:r w:rsidR="00A779AA">
              <w:rPr>
                <w:noProof/>
                <w:webHidden/>
              </w:rPr>
              <w:fldChar w:fldCharType="end"/>
            </w:r>
          </w:hyperlink>
        </w:p>
        <w:p w14:paraId="34D3AD25" w14:textId="4B169CE9"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483" w:history="1">
            <w:r w:rsidR="00A779AA" w:rsidRPr="008008DC">
              <w:rPr>
                <w:rStyle w:val="Hyperlink"/>
                <w:noProof/>
              </w:rPr>
              <w:t>Chapter 1.0</w:t>
            </w:r>
            <w:r w:rsidR="00A779AA" w:rsidRPr="008008DC">
              <w:rPr>
                <w:rStyle w:val="Hyperlink"/>
                <w:noProof/>
                <w:spacing w:val="1"/>
              </w:rPr>
              <w:t xml:space="preserve"> </w:t>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_Toc115265483 \h </w:instrText>
            </w:r>
            <w:r w:rsidR="00A779AA">
              <w:rPr>
                <w:noProof/>
                <w:webHidden/>
              </w:rPr>
            </w:r>
            <w:r w:rsidR="00A779AA">
              <w:rPr>
                <w:noProof/>
                <w:webHidden/>
              </w:rPr>
              <w:fldChar w:fldCharType="separate"/>
            </w:r>
            <w:r w:rsidR="007C4CAA">
              <w:rPr>
                <w:noProof/>
                <w:webHidden/>
              </w:rPr>
              <w:t>9</w:t>
            </w:r>
            <w:r w:rsidR="00A779AA">
              <w:rPr>
                <w:noProof/>
                <w:webHidden/>
              </w:rPr>
              <w:fldChar w:fldCharType="end"/>
            </w:r>
          </w:hyperlink>
        </w:p>
        <w:p w14:paraId="37A643AD" w14:textId="1C97F58F"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4" w:history="1">
            <w:r w:rsidR="00A779AA" w:rsidRPr="008008DC">
              <w:rPr>
                <w:rStyle w:val="Hyperlink"/>
                <w:noProof/>
              </w:rPr>
              <w:t>1.1.</w:t>
            </w:r>
            <w:r w:rsidR="00A779AA">
              <w:rPr>
                <w:rFonts w:asciiTheme="minorHAnsi" w:eastAsiaTheme="minorEastAsia" w:hAnsiTheme="minorHAnsi" w:cstheme="minorBidi"/>
                <w:noProof/>
                <w:lang w:eastAsia="zh-CN"/>
              </w:rPr>
              <w:tab/>
            </w:r>
            <w:r w:rsidR="00A779AA" w:rsidRPr="008008DC">
              <w:rPr>
                <w:rStyle w:val="Hyperlink"/>
                <w:noProof/>
              </w:rPr>
              <w:t>Problem</w:t>
            </w:r>
            <w:r w:rsidR="00A779AA" w:rsidRPr="008008DC">
              <w:rPr>
                <w:rStyle w:val="Hyperlink"/>
                <w:noProof/>
                <w:spacing w:val="-3"/>
              </w:rPr>
              <w:t xml:space="preserve"> </w:t>
            </w:r>
            <w:r w:rsidR="00A779AA" w:rsidRPr="008008DC">
              <w:rPr>
                <w:rStyle w:val="Hyperlink"/>
                <w:noProof/>
              </w:rPr>
              <w:t>Statement and</w:t>
            </w:r>
            <w:r w:rsidR="00A779AA" w:rsidRPr="008008DC">
              <w:rPr>
                <w:rStyle w:val="Hyperlink"/>
                <w:noProof/>
                <w:spacing w:val="-2"/>
              </w:rPr>
              <w:t xml:space="preserve"> Motivation</w:t>
            </w:r>
            <w:r w:rsidR="00A779AA">
              <w:rPr>
                <w:noProof/>
                <w:webHidden/>
              </w:rPr>
              <w:tab/>
            </w:r>
            <w:r w:rsidR="00A779AA">
              <w:rPr>
                <w:noProof/>
                <w:webHidden/>
              </w:rPr>
              <w:fldChar w:fldCharType="begin"/>
            </w:r>
            <w:r w:rsidR="00A779AA">
              <w:rPr>
                <w:noProof/>
                <w:webHidden/>
              </w:rPr>
              <w:instrText xml:space="preserve"> PAGEREF _Toc115265484 \h </w:instrText>
            </w:r>
            <w:r w:rsidR="00A779AA">
              <w:rPr>
                <w:noProof/>
                <w:webHidden/>
              </w:rPr>
            </w:r>
            <w:r w:rsidR="00A779AA">
              <w:rPr>
                <w:noProof/>
                <w:webHidden/>
              </w:rPr>
              <w:fldChar w:fldCharType="separate"/>
            </w:r>
            <w:r w:rsidR="007C4CAA">
              <w:rPr>
                <w:noProof/>
                <w:webHidden/>
              </w:rPr>
              <w:t>9</w:t>
            </w:r>
            <w:r w:rsidR="00A779AA">
              <w:rPr>
                <w:noProof/>
                <w:webHidden/>
              </w:rPr>
              <w:fldChar w:fldCharType="end"/>
            </w:r>
          </w:hyperlink>
        </w:p>
        <w:p w14:paraId="007F1885" w14:textId="75B91FD8"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5" w:history="1">
            <w:r w:rsidR="00A779AA" w:rsidRPr="008008DC">
              <w:rPr>
                <w:rStyle w:val="Hyperlink"/>
                <w:noProof/>
              </w:rPr>
              <w:t>1.2.</w:t>
            </w:r>
            <w:r w:rsidR="00A779AA">
              <w:rPr>
                <w:rFonts w:asciiTheme="minorHAnsi" w:eastAsiaTheme="minorEastAsia" w:hAnsiTheme="minorHAnsi" w:cstheme="minorBidi"/>
                <w:noProof/>
                <w:lang w:eastAsia="zh-CN"/>
              </w:rPr>
              <w:tab/>
            </w:r>
            <w:r w:rsidR="00A779AA" w:rsidRPr="008008DC">
              <w:rPr>
                <w:rStyle w:val="Hyperlink"/>
                <w:noProof/>
              </w:rPr>
              <w:t>Research</w:t>
            </w:r>
            <w:r w:rsidR="00A779AA" w:rsidRPr="008008DC">
              <w:rPr>
                <w:rStyle w:val="Hyperlink"/>
                <w:noProof/>
                <w:spacing w:val="-7"/>
              </w:rPr>
              <w:t xml:space="preserve"> </w:t>
            </w:r>
            <w:r w:rsidR="00A779AA" w:rsidRPr="008008DC">
              <w:rPr>
                <w:rStyle w:val="Hyperlink"/>
                <w:noProof/>
              </w:rPr>
              <w:t>Question</w:t>
            </w:r>
            <w:r w:rsidR="00A779AA" w:rsidRPr="008008DC">
              <w:rPr>
                <w:rStyle w:val="Hyperlink"/>
                <w:noProof/>
                <w:spacing w:val="-2"/>
              </w:rPr>
              <w:t xml:space="preserve"> </w:t>
            </w:r>
            <w:r w:rsidR="00A779AA" w:rsidRPr="008008DC">
              <w:rPr>
                <w:rStyle w:val="Hyperlink"/>
                <w:noProof/>
              </w:rPr>
              <w:t>and</w:t>
            </w:r>
            <w:r w:rsidR="00A779AA" w:rsidRPr="008008DC">
              <w:rPr>
                <w:rStyle w:val="Hyperlink"/>
                <w:noProof/>
                <w:spacing w:val="-3"/>
              </w:rPr>
              <w:t xml:space="preserve"> </w:t>
            </w:r>
            <w:r w:rsidR="00A779AA" w:rsidRPr="008008DC">
              <w:rPr>
                <w:rStyle w:val="Hyperlink"/>
                <w:noProof/>
              </w:rPr>
              <w:t>Proposed</w:t>
            </w:r>
            <w:r w:rsidR="00A779AA" w:rsidRPr="008008DC">
              <w:rPr>
                <w:rStyle w:val="Hyperlink"/>
                <w:noProof/>
                <w:spacing w:val="-2"/>
              </w:rPr>
              <w:t xml:space="preserve"> Approach</w:t>
            </w:r>
            <w:r w:rsidR="00A779AA">
              <w:rPr>
                <w:noProof/>
                <w:webHidden/>
              </w:rPr>
              <w:tab/>
            </w:r>
            <w:r w:rsidR="00A779AA">
              <w:rPr>
                <w:noProof/>
                <w:webHidden/>
              </w:rPr>
              <w:fldChar w:fldCharType="begin"/>
            </w:r>
            <w:r w:rsidR="00A779AA">
              <w:rPr>
                <w:noProof/>
                <w:webHidden/>
              </w:rPr>
              <w:instrText xml:space="preserve"> PAGEREF _Toc115265485 \h </w:instrText>
            </w:r>
            <w:r w:rsidR="00A779AA">
              <w:rPr>
                <w:noProof/>
                <w:webHidden/>
              </w:rPr>
            </w:r>
            <w:r w:rsidR="00A779AA">
              <w:rPr>
                <w:noProof/>
                <w:webHidden/>
              </w:rPr>
              <w:fldChar w:fldCharType="separate"/>
            </w:r>
            <w:r w:rsidR="007C4CAA">
              <w:rPr>
                <w:noProof/>
                <w:webHidden/>
              </w:rPr>
              <w:t>14</w:t>
            </w:r>
            <w:r w:rsidR="00A779AA">
              <w:rPr>
                <w:noProof/>
                <w:webHidden/>
              </w:rPr>
              <w:fldChar w:fldCharType="end"/>
            </w:r>
          </w:hyperlink>
        </w:p>
        <w:p w14:paraId="26DC6389" w14:textId="70B581F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6" w:history="1">
            <w:r w:rsidR="00A779AA" w:rsidRPr="008008DC">
              <w:rPr>
                <w:rStyle w:val="Hyperlink"/>
                <w:noProof/>
              </w:rPr>
              <w:t>1.3.</w:t>
            </w:r>
            <w:r w:rsidR="00A779AA">
              <w:rPr>
                <w:rFonts w:asciiTheme="minorHAnsi" w:eastAsiaTheme="minorEastAsia" w:hAnsiTheme="minorHAnsi" w:cstheme="minorBidi"/>
                <w:noProof/>
                <w:lang w:eastAsia="zh-CN"/>
              </w:rPr>
              <w:tab/>
            </w:r>
            <w:r w:rsidR="00A779AA" w:rsidRPr="008008DC">
              <w:rPr>
                <w:rStyle w:val="Hyperlink"/>
                <w:noProof/>
              </w:rPr>
              <w:t>Novelty</w:t>
            </w:r>
            <w:r w:rsidR="00A779AA" w:rsidRPr="008008DC">
              <w:rPr>
                <w:rStyle w:val="Hyperlink"/>
                <w:noProof/>
                <w:spacing w:val="-4"/>
              </w:rPr>
              <w:t xml:space="preserve"> </w:t>
            </w:r>
            <w:r w:rsidR="00A779AA" w:rsidRPr="008008DC">
              <w:rPr>
                <w:rStyle w:val="Hyperlink"/>
                <w:noProof/>
                <w:spacing w:val="-2"/>
              </w:rPr>
              <w:t>Statement</w:t>
            </w:r>
            <w:r w:rsidR="00A779AA">
              <w:rPr>
                <w:noProof/>
                <w:webHidden/>
              </w:rPr>
              <w:tab/>
            </w:r>
            <w:r w:rsidR="00A779AA">
              <w:rPr>
                <w:noProof/>
                <w:webHidden/>
              </w:rPr>
              <w:fldChar w:fldCharType="begin"/>
            </w:r>
            <w:r w:rsidR="00A779AA">
              <w:rPr>
                <w:noProof/>
                <w:webHidden/>
              </w:rPr>
              <w:instrText xml:space="preserve"> PAGEREF _Toc115265486 \h </w:instrText>
            </w:r>
            <w:r w:rsidR="00A779AA">
              <w:rPr>
                <w:noProof/>
                <w:webHidden/>
              </w:rPr>
            </w:r>
            <w:r w:rsidR="00A779AA">
              <w:rPr>
                <w:noProof/>
                <w:webHidden/>
              </w:rPr>
              <w:fldChar w:fldCharType="separate"/>
            </w:r>
            <w:r w:rsidR="007C4CAA">
              <w:rPr>
                <w:noProof/>
                <w:webHidden/>
              </w:rPr>
              <w:t>16</w:t>
            </w:r>
            <w:r w:rsidR="00A779AA">
              <w:rPr>
                <w:noProof/>
                <w:webHidden/>
              </w:rPr>
              <w:fldChar w:fldCharType="end"/>
            </w:r>
          </w:hyperlink>
        </w:p>
        <w:p w14:paraId="6FE3419B" w14:textId="18E2C00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7" w:history="1">
            <w:r w:rsidR="00A779AA" w:rsidRPr="008008DC">
              <w:rPr>
                <w:rStyle w:val="Hyperlink"/>
                <w:noProof/>
              </w:rPr>
              <w:t>1.4.</w:t>
            </w:r>
            <w:r w:rsidR="00A779AA">
              <w:rPr>
                <w:rFonts w:asciiTheme="minorHAnsi" w:eastAsiaTheme="minorEastAsia" w:hAnsiTheme="minorHAnsi" w:cstheme="minorBidi"/>
                <w:noProof/>
                <w:lang w:eastAsia="zh-CN"/>
              </w:rPr>
              <w:tab/>
            </w:r>
            <w:r w:rsidR="00A779AA" w:rsidRPr="008008DC">
              <w:rPr>
                <w:rStyle w:val="Hyperlink"/>
                <w:noProof/>
              </w:rPr>
              <w:t>Research</w:t>
            </w:r>
            <w:r w:rsidR="00A779AA" w:rsidRPr="008008DC">
              <w:rPr>
                <w:rStyle w:val="Hyperlink"/>
                <w:noProof/>
                <w:spacing w:val="-5"/>
              </w:rPr>
              <w:t xml:space="preserve"> </w:t>
            </w:r>
            <w:r w:rsidR="00A779AA" w:rsidRPr="008008DC">
              <w:rPr>
                <w:rStyle w:val="Hyperlink"/>
                <w:noProof/>
                <w:spacing w:val="-2"/>
              </w:rPr>
              <w:t>Challenges</w:t>
            </w:r>
            <w:r w:rsidR="00A779AA">
              <w:rPr>
                <w:noProof/>
                <w:webHidden/>
              </w:rPr>
              <w:tab/>
            </w:r>
            <w:r w:rsidR="00A779AA">
              <w:rPr>
                <w:noProof/>
                <w:webHidden/>
              </w:rPr>
              <w:fldChar w:fldCharType="begin"/>
            </w:r>
            <w:r w:rsidR="00A779AA">
              <w:rPr>
                <w:noProof/>
                <w:webHidden/>
              </w:rPr>
              <w:instrText xml:space="preserve"> PAGEREF _Toc115265487 \h </w:instrText>
            </w:r>
            <w:r w:rsidR="00A779AA">
              <w:rPr>
                <w:noProof/>
                <w:webHidden/>
              </w:rPr>
            </w:r>
            <w:r w:rsidR="00A779AA">
              <w:rPr>
                <w:noProof/>
                <w:webHidden/>
              </w:rPr>
              <w:fldChar w:fldCharType="separate"/>
            </w:r>
            <w:r w:rsidR="007C4CAA">
              <w:rPr>
                <w:noProof/>
                <w:webHidden/>
              </w:rPr>
              <w:t>16</w:t>
            </w:r>
            <w:r w:rsidR="00A779AA">
              <w:rPr>
                <w:noProof/>
                <w:webHidden/>
              </w:rPr>
              <w:fldChar w:fldCharType="end"/>
            </w:r>
          </w:hyperlink>
        </w:p>
        <w:p w14:paraId="7C58BD8B" w14:textId="3D12C527"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8" w:history="1">
            <w:r w:rsidR="00A779AA" w:rsidRPr="008008DC">
              <w:rPr>
                <w:rStyle w:val="Hyperlink"/>
                <w:noProof/>
              </w:rPr>
              <w:t>1.5.</w:t>
            </w:r>
            <w:r w:rsidR="00A779AA">
              <w:rPr>
                <w:rFonts w:asciiTheme="minorHAnsi" w:eastAsiaTheme="minorEastAsia" w:hAnsiTheme="minorHAnsi" w:cstheme="minorBidi"/>
                <w:noProof/>
                <w:lang w:eastAsia="zh-CN"/>
              </w:rPr>
              <w:tab/>
            </w:r>
            <w:r w:rsidR="00A779AA" w:rsidRPr="008008DC">
              <w:rPr>
                <w:rStyle w:val="Hyperlink"/>
                <w:noProof/>
              </w:rPr>
              <w:t>Summary</w:t>
            </w:r>
            <w:r w:rsidR="00A779AA" w:rsidRPr="008008DC">
              <w:rPr>
                <w:rStyle w:val="Hyperlink"/>
                <w:noProof/>
                <w:spacing w:val="-2"/>
              </w:rPr>
              <w:t xml:space="preserve"> </w:t>
            </w:r>
            <w:r w:rsidR="00A779AA" w:rsidRPr="008008DC">
              <w:rPr>
                <w:rStyle w:val="Hyperlink"/>
                <w:noProof/>
              </w:rPr>
              <w:t>of</w:t>
            </w:r>
            <w:r w:rsidR="00A779AA" w:rsidRPr="008008DC">
              <w:rPr>
                <w:rStyle w:val="Hyperlink"/>
                <w:noProof/>
                <w:spacing w:val="-2"/>
              </w:rPr>
              <w:t xml:space="preserve"> Contributions</w:t>
            </w:r>
            <w:r w:rsidR="00A779AA">
              <w:rPr>
                <w:noProof/>
                <w:webHidden/>
              </w:rPr>
              <w:tab/>
            </w:r>
            <w:r w:rsidR="00A779AA">
              <w:rPr>
                <w:noProof/>
                <w:webHidden/>
              </w:rPr>
              <w:fldChar w:fldCharType="begin"/>
            </w:r>
            <w:r w:rsidR="00A779AA">
              <w:rPr>
                <w:noProof/>
                <w:webHidden/>
              </w:rPr>
              <w:instrText xml:space="preserve"> PAGEREF _Toc115265488 \h </w:instrText>
            </w:r>
            <w:r w:rsidR="00A779AA">
              <w:rPr>
                <w:noProof/>
                <w:webHidden/>
              </w:rPr>
            </w:r>
            <w:r w:rsidR="00A779AA">
              <w:rPr>
                <w:noProof/>
                <w:webHidden/>
              </w:rPr>
              <w:fldChar w:fldCharType="separate"/>
            </w:r>
            <w:r w:rsidR="007C4CAA">
              <w:rPr>
                <w:noProof/>
                <w:webHidden/>
              </w:rPr>
              <w:t>17</w:t>
            </w:r>
            <w:r w:rsidR="00A779AA">
              <w:rPr>
                <w:noProof/>
                <w:webHidden/>
              </w:rPr>
              <w:fldChar w:fldCharType="end"/>
            </w:r>
          </w:hyperlink>
        </w:p>
        <w:p w14:paraId="736C8B2F" w14:textId="02F2A413"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89" w:history="1">
            <w:r w:rsidR="00A779AA" w:rsidRPr="008008DC">
              <w:rPr>
                <w:rStyle w:val="Hyperlink"/>
                <w:noProof/>
              </w:rPr>
              <w:t>1.6.</w:t>
            </w:r>
            <w:r w:rsidR="00A779AA">
              <w:rPr>
                <w:rFonts w:asciiTheme="minorHAnsi" w:eastAsiaTheme="minorEastAsia" w:hAnsiTheme="minorHAnsi" w:cstheme="minorBidi"/>
                <w:noProof/>
                <w:lang w:eastAsia="zh-CN"/>
              </w:rPr>
              <w:tab/>
            </w:r>
            <w:r w:rsidR="00A779AA" w:rsidRPr="008008DC">
              <w:rPr>
                <w:rStyle w:val="Hyperlink"/>
                <w:noProof/>
              </w:rPr>
              <w:t>Overall Aims and Objectives</w:t>
            </w:r>
            <w:r w:rsidR="00A779AA">
              <w:rPr>
                <w:noProof/>
                <w:webHidden/>
              </w:rPr>
              <w:tab/>
            </w:r>
            <w:r w:rsidR="00A779AA">
              <w:rPr>
                <w:noProof/>
                <w:webHidden/>
              </w:rPr>
              <w:fldChar w:fldCharType="begin"/>
            </w:r>
            <w:r w:rsidR="00A779AA">
              <w:rPr>
                <w:noProof/>
                <w:webHidden/>
              </w:rPr>
              <w:instrText xml:space="preserve"> PAGEREF _Toc115265489 \h </w:instrText>
            </w:r>
            <w:r w:rsidR="00A779AA">
              <w:rPr>
                <w:noProof/>
                <w:webHidden/>
              </w:rPr>
            </w:r>
            <w:r w:rsidR="00A779AA">
              <w:rPr>
                <w:noProof/>
                <w:webHidden/>
              </w:rPr>
              <w:fldChar w:fldCharType="separate"/>
            </w:r>
            <w:r w:rsidR="007C4CAA">
              <w:rPr>
                <w:noProof/>
                <w:webHidden/>
              </w:rPr>
              <w:t>18</w:t>
            </w:r>
            <w:r w:rsidR="00A779AA">
              <w:rPr>
                <w:noProof/>
                <w:webHidden/>
              </w:rPr>
              <w:fldChar w:fldCharType="end"/>
            </w:r>
          </w:hyperlink>
        </w:p>
        <w:p w14:paraId="2624767F" w14:textId="0BCA15D1"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490" w:history="1">
            <w:r w:rsidR="00A779AA" w:rsidRPr="008008DC">
              <w:rPr>
                <w:rStyle w:val="Hyperlink"/>
                <w:noProof/>
              </w:rPr>
              <w:t>Chapter</w:t>
            </w:r>
            <w:r w:rsidR="00A779AA" w:rsidRPr="008008DC">
              <w:rPr>
                <w:rStyle w:val="Hyperlink"/>
                <w:noProof/>
                <w:spacing w:val="-1"/>
              </w:rPr>
              <w:t xml:space="preserve"> </w:t>
            </w:r>
            <w:r w:rsidR="00A779AA" w:rsidRPr="008008DC">
              <w:rPr>
                <w:rStyle w:val="Hyperlink"/>
                <w:noProof/>
              </w:rPr>
              <w:t>2.0</w:t>
            </w:r>
            <w:r w:rsidR="00A779AA" w:rsidRPr="008008DC">
              <w:rPr>
                <w:rStyle w:val="Hyperlink"/>
                <w:noProof/>
                <w:spacing w:val="-3"/>
              </w:rPr>
              <w:t xml:space="preserve"> </w:t>
            </w:r>
            <w:r w:rsidR="00A779AA" w:rsidRPr="008008DC">
              <w:rPr>
                <w:rStyle w:val="Hyperlink"/>
                <w:noProof/>
              </w:rPr>
              <w:t>Background</w:t>
            </w:r>
            <w:r w:rsidR="00A779AA" w:rsidRPr="008008DC">
              <w:rPr>
                <w:rStyle w:val="Hyperlink"/>
                <w:noProof/>
                <w:spacing w:val="-3"/>
              </w:rPr>
              <w:t xml:space="preserve"> </w:t>
            </w:r>
            <w:r w:rsidR="00A779AA" w:rsidRPr="008008DC">
              <w:rPr>
                <w:rStyle w:val="Hyperlink"/>
                <w:noProof/>
                <w:spacing w:val="-2"/>
              </w:rPr>
              <w:t>Research</w:t>
            </w:r>
            <w:r w:rsidR="00A779AA">
              <w:rPr>
                <w:noProof/>
                <w:webHidden/>
              </w:rPr>
              <w:tab/>
            </w:r>
            <w:r w:rsidR="00A779AA">
              <w:rPr>
                <w:noProof/>
                <w:webHidden/>
              </w:rPr>
              <w:fldChar w:fldCharType="begin"/>
            </w:r>
            <w:r w:rsidR="00A779AA">
              <w:rPr>
                <w:noProof/>
                <w:webHidden/>
              </w:rPr>
              <w:instrText xml:space="preserve"> PAGEREF _Toc115265490 \h </w:instrText>
            </w:r>
            <w:r w:rsidR="00A779AA">
              <w:rPr>
                <w:noProof/>
                <w:webHidden/>
              </w:rPr>
            </w:r>
            <w:r w:rsidR="00A779AA">
              <w:rPr>
                <w:noProof/>
                <w:webHidden/>
              </w:rPr>
              <w:fldChar w:fldCharType="separate"/>
            </w:r>
            <w:r w:rsidR="007C4CAA">
              <w:rPr>
                <w:noProof/>
                <w:webHidden/>
              </w:rPr>
              <w:t>21</w:t>
            </w:r>
            <w:r w:rsidR="00A779AA">
              <w:rPr>
                <w:noProof/>
                <w:webHidden/>
              </w:rPr>
              <w:fldChar w:fldCharType="end"/>
            </w:r>
          </w:hyperlink>
        </w:p>
        <w:p w14:paraId="5FE2B9AE" w14:textId="209EF39E" w:rsidR="00A779AA" w:rsidRDefault="00000000" w:rsidP="00DD3149">
          <w:pPr>
            <w:pStyle w:val="TOC2"/>
            <w:tabs>
              <w:tab w:val="left" w:pos="1775"/>
              <w:tab w:val="right" w:leader="dot" w:pos="10700"/>
            </w:tabs>
            <w:rPr>
              <w:rFonts w:asciiTheme="minorHAnsi" w:eastAsiaTheme="minorEastAsia" w:hAnsiTheme="minorHAnsi" w:cstheme="minorBidi"/>
              <w:noProof/>
              <w:lang w:eastAsia="zh-CN"/>
            </w:rPr>
          </w:pPr>
          <w:hyperlink w:anchor="_Toc115265491" w:history="1">
            <w:r w:rsidR="00A779AA" w:rsidRPr="008008DC">
              <w:rPr>
                <w:rStyle w:val="Hyperlink"/>
                <w:noProof/>
              </w:rPr>
              <w:t>2.1</w:t>
            </w:r>
            <w:r w:rsidR="00A779AA">
              <w:rPr>
                <w:rFonts w:asciiTheme="minorHAnsi" w:eastAsiaTheme="minorEastAsia" w:hAnsiTheme="minorHAnsi" w:cstheme="minorBidi"/>
                <w:noProof/>
                <w:lang w:eastAsia="zh-CN"/>
              </w:rPr>
              <w:tab/>
            </w:r>
            <w:r w:rsidR="00911079">
              <w:rPr>
                <w:rFonts w:asciiTheme="minorHAnsi" w:eastAsiaTheme="minorEastAsia" w:hAnsiTheme="minorHAnsi" w:cstheme="minorBidi"/>
                <w:noProof/>
                <w:lang w:eastAsia="zh-CN"/>
              </w:rPr>
              <w:t xml:space="preserve">       </w:t>
            </w:r>
            <w:r w:rsidR="00DD3149">
              <w:rPr>
                <w:rFonts w:asciiTheme="minorHAnsi" w:eastAsiaTheme="minorEastAsia" w:hAnsiTheme="minorHAnsi" w:cstheme="minorBidi"/>
                <w:noProof/>
                <w:lang w:eastAsia="zh-CN"/>
              </w:rPr>
              <w:t xml:space="preserve"> </w:t>
            </w:r>
            <w:r w:rsidR="00A779AA" w:rsidRPr="008008DC">
              <w:rPr>
                <w:rStyle w:val="Hyperlink"/>
                <w:noProof/>
              </w:rPr>
              <w:t>General</w:t>
            </w:r>
            <w:r w:rsidR="00A779AA" w:rsidRPr="008008DC">
              <w:rPr>
                <w:rStyle w:val="Hyperlink"/>
                <w:noProof/>
                <w:spacing w:val="-1"/>
              </w:rPr>
              <w:t xml:space="preserve"> </w:t>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_Toc115265491 \h </w:instrText>
            </w:r>
            <w:r w:rsidR="00A779AA">
              <w:rPr>
                <w:noProof/>
                <w:webHidden/>
              </w:rPr>
            </w:r>
            <w:r w:rsidR="00A779AA">
              <w:rPr>
                <w:noProof/>
                <w:webHidden/>
              </w:rPr>
              <w:fldChar w:fldCharType="separate"/>
            </w:r>
            <w:r w:rsidR="007C4CAA">
              <w:rPr>
                <w:noProof/>
                <w:webHidden/>
              </w:rPr>
              <w:t>21</w:t>
            </w:r>
            <w:r w:rsidR="00A779AA">
              <w:rPr>
                <w:noProof/>
                <w:webHidden/>
              </w:rPr>
              <w:fldChar w:fldCharType="end"/>
            </w:r>
          </w:hyperlink>
        </w:p>
        <w:p w14:paraId="17FA365C" w14:textId="2525FC84"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92" w:history="1">
            <w:r w:rsidR="00A779AA" w:rsidRPr="008008DC">
              <w:rPr>
                <w:rStyle w:val="Hyperlink"/>
                <w:noProof/>
              </w:rPr>
              <w:t>2.2</w:t>
            </w:r>
            <w:r w:rsidR="00A779AA">
              <w:rPr>
                <w:rFonts w:asciiTheme="minorHAnsi" w:eastAsiaTheme="minorEastAsia" w:hAnsiTheme="minorHAnsi" w:cstheme="minorBidi"/>
                <w:noProof/>
                <w:lang w:eastAsia="zh-CN"/>
              </w:rPr>
              <w:tab/>
            </w:r>
            <w:r w:rsidR="00DD3149">
              <w:rPr>
                <w:rFonts w:asciiTheme="minorHAnsi" w:eastAsiaTheme="minorEastAsia" w:hAnsiTheme="minorHAnsi" w:cstheme="minorBidi"/>
                <w:noProof/>
                <w:lang w:eastAsia="zh-CN"/>
              </w:rPr>
              <w:t xml:space="preserve">         </w:t>
            </w:r>
            <w:r w:rsidR="00A779AA" w:rsidRPr="008008DC">
              <w:rPr>
                <w:rStyle w:val="Hyperlink"/>
                <w:noProof/>
              </w:rPr>
              <w:t xml:space="preserve">Literature </w:t>
            </w:r>
            <w:r w:rsidR="00A779AA" w:rsidRPr="008008DC">
              <w:rPr>
                <w:rStyle w:val="Hyperlink"/>
                <w:noProof/>
                <w:spacing w:val="-2"/>
              </w:rPr>
              <w:t>Review</w:t>
            </w:r>
            <w:r w:rsidR="00A779AA">
              <w:rPr>
                <w:noProof/>
                <w:webHidden/>
              </w:rPr>
              <w:tab/>
            </w:r>
            <w:r w:rsidR="00A779AA">
              <w:rPr>
                <w:noProof/>
                <w:webHidden/>
              </w:rPr>
              <w:fldChar w:fldCharType="begin"/>
            </w:r>
            <w:r w:rsidR="00A779AA">
              <w:rPr>
                <w:noProof/>
                <w:webHidden/>
              </w:rPr>
              <w:instrText xml:space="preserve"> PAGEREF _Toc115265492 \h </w:instrText>
            </w:r>
            <w:r w:rsidR="00A779AA">
              <w:rPr>
                <w:noProof/>
                <w:webHidden/>
              </w:rPr>
            </w:r>
            <w:r w:rsidR="00A779AA">
              <w:rPr>
                <w:noProof/>
                <w:webHidden/>
              </w:rPr>
              <w:fldChar w:fldCharType="separate"/>
            </w:r>
            <w:r w:rsidR="007C4CAA">
              <w:rPr>
                <w:noProof/>
                <w:webHidden/>
              </w:rPr>
              <w:t>25</w:t>
            </w:r>
            <w:r w:rsidR="00A779AA">
              <w:rPr>
                <w:noProof/>
                <w:webHidden/>
              </w:rPr>
              <w:fldChar w:fldCharType="end"/>
            </w:r>
          </w:hyperlink>
        </w:p>
        <w:p w14:paraId="75041B58" w14:textId="06E780A3" w:rsidR="00A779AA" w:rsidRDefault="00000000">
          <w:pPr>
            <w:pStyle w:val="TOC2"/>
            <w:tabs>
              <w:tab w:val="right" w:leader="dot" w:pos="10700"/>
            </w:tabs>
            <w:rPr>
              <w:rFonts w:asciiTheme="minorHAnsi" w:eastAsiaTheme="minorEastAsia" w:hAnsiTheme="minorHAnsi" w:cstheme="minorBidi"/>
              <w:noProof/>
              <w:lang w:eastAsia="zh-CN"/>
            </w:rPr>
          </w:pPr>
          <w:hyperlink w:anchor="_Toc115265493" w:history="1">
            <w:r w:rsidR="00A779AA" w:rsidRPr="008008DC">
              <w:rPr>
                <w:rStyle w:val="Hyperlink"/>
                <w:noProof/>
              </w:rPr>
              <w:t xml:space="preserve">2.2.1. </w:t>
            </w:r>
            <w:r w:rsidR="00911079">
              <w:rPr>
                <w:rStyle w:val="Hyperlink"/>
                <w:noProof/>
              </w:rPr>
              <w:t xml:space="preserve">    </w:t>
            </w:r>
            <w:r w:rsidR="00A779AA" w:rsidRPr="008008DC">
              <w:rPr>
                <w:rStyle w:val="Hyperlink"/>
                <w:noProof/>
              </w:rPr>
              <w:t>Shotguns</w:t>
            </w:r>
            <w:r w:rsidR="00A779AA" w:rsidRPr="008008DC">
              <w:rPr>
                <w:rStyle w:val="Hyperlink"/>
                <w:noProof/>
                <w:spacing w:val="-1"/>
              </w:rPr>
              <w:t xml:space="preserve"> </w:t>
            </w:r>
            <w:r w:rsidR="00A779AA" w:rsidRPr="008008DC">
              <w:rPr>
                <w:rStyle w:val="Hyperlink"/>
                <w:noProof/>
              </w:rPr>
              <w:t>and</w:t>
            </w:r>
            <w:r w:rsidR="00A779AA" w:rsidRPr="008008DC">
              <w:rPr>
                <w:rStyle w:val="Hyperlink"/>
                <w:noProof/>
                <w:spacing w:val="-2"/>
              </w:rPr>
              <w:t xml:space="preserve"> </w:t>
            </w:r>
            <w:r w:rsidR="00A779AA" w:rsidRPr="008008DC">
              <w:rPr>
                <w:rStyle w:val="Hyperlink"/>
                <w:noProof/>
              </w:rPr>
              <w:t>Shotgun</w:t>
            </w:r>
            <w:r w:rsidR="00A779AA" w:rsidRPr="008008DC">
              <w:rPr>
                <w:rStyle w:val="Hyperlink"/>
                <w:noProof/>
                <w:spacing w:val="-1"/>
              </w:rPr>
              <w:t xml:space="preserve"> </w:t>
            </w:r>
            <w:r w:rsidR="00A779AA" w:rsidRPr="008008DC">
              <w:rPr>
                <w:rStyle w:val="Hyperlink"/>
                <w:noProof/>
                <w:spacing w:val="-2"/>
              </w:rPr>
              <w:t>Analysis</w:t>
            </w:r>
            <w:r w:rsidR="00A779AA">
              <w:rPr>
                <w:noProof/>
                <w:webHidden/>
              </w:rPr>
              <w:tab/>
            </w:r>
            <w:r w:rsidR="00A779AA">
              <w:rPr>
                <w:noProof/>
                <w:webHidden/>
              </w:rPr>
              <w:fldChar w:fldCharType="begin"/>
            </w:r>
            <w:r w:rsidR="00A779AA">
              <w:rPr>
                <w:noProof/>
                <w:webHidden/>
              </w:rPr>
              <w:instrText xml:space="preserve"> PAGEREF _Toc115265493 \h </w:instrText>
            </w:r>
            <w:r w:rsidR="00A779AA">
              <w:rPr>
                <w:noProof/>
                <w:webHidden/>
              </w:rPr>
            </w:r>
            <w:r w:rsidR="00A779AA">
              <w:rPr>
                <w:noProof/>
                <w:webHidden/>
              </w:rPr>
              <w:fldChar w:fldCharType="separate"/>
            </w:r>
            <w:r w:rsidR="007C4CAA">
              <w:rPr>
                <w:noProof/>
                <w:webHidden/>
              </w:rPr>
              <w:t>25</w:t>
            </w:r>
            <w:r w:rsidR="00A779AA">
              <w:rPr>
                <w:noProof/>
                <w:webHidden/>
              </w:rPr>
              <w:fldChar w:fldCharType="end"/>
            </w:r>
          </w:hyperlink>
        </w:p>
        <w:p w14:paraId="3999FA74" w14:textId="5261F88C" w:rsidR="00A779AA" w:rsidRDefault="00000000">
          <w:pPr>
            <w:pStyle w:val="TOC2"/>
            <w:tabs>
              <w:tab w:val="right" w:leader="dot" w:pos="10700"/>
            </w:tabs>
            <w:rPr>
              <w:rFonts w:asciiTheme="minorHAnsi" w:eastAsiaTheme="minorEastAsia" w:hAnsiTheme="minorHAnsi" w:cstheme="minorBidi"/>
              <w:noProof/>
              <w:lang w:eastAsia="zh-CN"/>
            </w:rPr>
          </w:pPr>
          <w:hyperlink w:anchor="_Toc115265494" w:history="1">
            <w:r w:rsidR="00A779AA" w:rsidRPr="008008DC">
              <w:rPr>
                <w:rStyle w:val="Hyperlink"/>
                <w:noProof/>
              </w:rPr>
              <w:t xml:space="preserve">2.2.2 </w:t>
            </w:r>
            <w:r w:rsidR="00911079">
              <w:rPr>
                <w:rStyle w:val="Hyperlink"/>
                <w:noProof/>
              </w:rPr>
              <w:t xml:space="preserve">     </w:t>
            </w:r>
            <w:r w:rsidR="00A779AA" w:rsidRPr="008008DC">
              <w:rPr>
                <w:rStyle w:val="Hyperlink"/>
                <w:noProof/>
              </w:rPr>
              <w:t>Firearm</w:t>
            </w:r>
            <w:r w:rsidR="00A779AA" w:rsidRPr="008008DC">
              <w:rPr>
                <w:rStyle w:val="Hyperlink"/>
                <w:noProof/>
                <w:spacing w:val="-3"/>
              </w:rPr>
              <w:t xml:space="preserve"> </w:t>
            </w:r>
            <w:r w:rsidR="00A779AA" w:rsidRPr="008008DC">
              <w:rPr>
                <w:rStyle w:val="Hyperlink"/>
                <w:noProof/>
              </w:rPr>
              <w:t>discharge</w:t>
            </w:r>
            <w:r w:rsidR="00A779AA" w:rsidRPr="008008DC">
              <w:rPr>
                <w:rStyle w:val="Hyperlink"/>
                <w:noProof/>
                <w:spacing w:val="-3"/>
              </w:rPr>
              <w:t xml:space="preserve"> </w:t>
            </w:r>
            <w:r w:rsidR="00A779AA" w:rsidRPr="008008DC">
              <w:rPr>
                <w:rStyle w:val="Hyperlink"/>
                <w:noProof/>
              </w:rPr>
              <w:t>scenario</w:t>
            </w:r>
            <w:r w:rsidR="00A779AA" w:rsidRPr="008008DC">
              <w:rPr>
                <w:rStyle w:val="Hyperlink"/>
                <w:noProof/>
                <w:spacing w:val="-2"/>
              </w:rPr>
              <w:t xml:space="preserve"> reconstruction and ballistics theory</w:t>
            </w:r>
            <w:r w:rsidR="00A779AA">
              <w:rPr>
                <w:noProof/>
                <w:webHidden/>
              </w:rPr>
              <w:tab/>
            </w:r>
            <w:r w:rsidR="00A779AA">
              <w:rPr>
                <w:noProof/>
                <w:webHidden/>
              </w:rPr>
              <w:fldChar w:fldCharType="begin"/>
            </w:r>
            <w:r w:rsidR="00A779AA">
              <w:rPr>
                <w:noProof/>
                <w:webHidden/>
              </w:rPr>
              <w:instrText xml:space="preserve"> PAGEREF _Toc115265494 \h </w:instrText>
            </w:r>
            <w:r w:rsidR="00A779AA">
              <w:rPr>
                <w:noProof/>
                <w:webHidden/>
              </w:rPr>
            </w:r>
            <w:r w:rsidR="00A779AA">
              <w:rPr>
                <w:noProof/>
                <w:webHidden/>
              </w:rPr>
              <w:fldChar w:fldCharType="separate"/>
            </w:r>
            <w:r w:rsidR="007C4CAA">
              <w:rPr>
                <w:noProof/>
                <w:webHidden/>
              </w:rPr>
              <w:t>30</w:t>
            </w:r>
            <w:r w:rsidR="00A779AA">
              <w:rPr>
                <w:noProof/>
                <w:webHidden/>
              </w:rPr>
              <w:fldChar w:fldCharType="end"/>
            </w:r>
          </w:hyperlink>
        </w:p>
        <w:p w14:paraId="6329F4CD" w14:textId="0646A834"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96" w:history="1">
            <w:r w:rsidR="00A779AA" w:rsidRPr="008008DC">
              <w:rPr>
                <w:rStyle w:val="Hyperlink"/>
                <w:noProof/>
              </w:rPr>
              <w:t>2.2.3</w:t>
            </w:r>
            <w:r w:rsidR="00A779AA">
              <w:rPr>
                <w:rFonts w:asciiTheme="minorHAnsi" w:eastAsiaTheme="minorEastAsia" w:hAnsiTheme="minorHAnsi" w:cstheme="minorBidi"/>
                <w:noProof/>
                <w:lang w:eastAsia="zh-CN"/>
              </w:rPr>
              <w:tab/>
            </w:r>
            <w:r w:rsidR="00A779AA" w:rsidRPr="008008DC">
              <w:rPr>
                <w:rStyle w:val="Hyperlink"/>
                <w:noProof/>
              </w:rPr>
              <w:t>Target</w:t>
            </w:r>
            <w:r w:rsidR="00A779AA" w:rsidRPr="008008DC">
              <w:rPr>
                <w:rStyle w:val="Hyperlink"/>
                <w:noProof/>
                <w:spacing w:val="-3"/>
              </w:rPr>
              <w:t xml:space="preserve"> </w:t>
            </w:r>
            <w:r w:rsidR="00A779AA" w:rsidRPr="008008DC">
              <w:rPr>
                <w:rStyle w:val="Hyperlink"/>
                <w:noProof/>
                <w:spacing w:val="-2"/>
              </w:rPr>
              <w:t>Materials</w:t>
            </w:r>
            <w:r w:rsidR="00A779AA">
              <w:rPr>
                <w:noProof/>
                <w:webHidden/>
              </w:rPr>
              <w:tab/>
            </w:r>
            <w:r w:rsidR="00A779AA">
              <w:rPr>
                <w:noProof/>
                <w:webHidden/>
              </w:rPr>
              <w:fldChar w:fldCharType="begin"/>
            </w:r>
            <w:r w:rsidR="00A779AA">
              <w:rPr>
                <w:noProof/>
                <w:webHidden/>
              </w:rPr>
              <w:instrText xml:space="preserve"> PAGEREF _Toc115265496 \h </w:instrText>
            </w:r>
            <w:r w:rsidR="00A779AA">
              <w:rPr>
                <w:noProof/>
                <w:webHidden/>
              </w:rPr>
            </w:r>
            <w:r w:rsidR="00A779AA">
              <w:rPr>
                <w:noProof/>
                <w:webHidden/>
              </w:rPr>
              <w:fldChar w:fldCharType="separate"/>
            </w:r>
            <w:r w:rsidR="007C4CAA">
              <w:rPr>
                <w:noProof/>
                <w:webHidden/>
              </w:rPr>
              <w:t>39</w:t>
            </w:r>
            <w:r w:rsidR="00A779AA">
              <w:rPr>
                <w:noProof/>
                <w:webHidden/>
              </w:rPr>
              <w:fldChar w:fldCharType="end"/>
            </w:r>
          </w:hyperlink>
        </w:p>
        <w:p w14:paraId="5BA1534F" w14:textId="6D04875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97" w:history="1">
            <w:r w:rsidR="00A779AA" w:rsidRPr="008008DC">
              <w:rPr>
                <w:rStyle w:val="Hyperlink"/>
                <w:noProof/>
              </w:rPr>
              <w:t>2.2.4</w:t>
            </w:r>
            <w:r w:rsidR="00A779AA">
              <w:rPr>
                <w:rFonts w:asciiTheme="minorHAnsi" w:eastAsiaTheme="minorEastAsia" w:hAnsiTheme="minorHAnsi" w:cstheme="minorBidi"/>
                <w:noProof/>
                <w:lang w:eastAsia="zh-CN"/>
              </w:rPr>
              <w:tab/>
            </w:r>
            <w:r w:rsidR="00A779AA" w:rsidRPr="008008DC">
              <w:rPr>
                <w:rStyle w:val="Hyperlink"/>
                <w:noProof/>
              </w:rPr>
              <w:t xml:space="preserve">Laser </w:t>
            </w:r>
            <w:r w:rsidR="00A779AA" w:rsidRPr="008008DC">
              <w:rPr>
                <w:rStyle w:val="Hyperlink"/>
                <w:noProof/>
                <w:spacing w:val="-2"/>
              </w:rPr>
              <w:t>Scanning</w:t>
            </w:r>
            <w:r w:rsidR="00A779AA">
              <w:rPr>
                <w:noProof/>
                <w:webHidden/>
              </w:rPr>
              <w:tab/>
            </w:r>
            <w:r w:rsidR="00A779AA">
              <w:rPr>
                <w:noProof/>
                <w:webHidden/>
              </w:rPr>
              <w:fldChar w:fldCharType="begin"/>
            </w:r>
            <w:r w:rsidR="00A779AA">
              <w:rPr>
                <w:noProof/>
                <w:webHidden/>
              </w:rPr>
              <w:instrText xml:space="preserve"> PAGEREF _Toc115265497 \h </w:instrText>
            </w:r>
            <w:r w:rsidR="00A779AA">
              <w:rPr>
                <w:noProof/>
                <w:webHidden/>
              </w:rPr>
            </w:r>
            <w:r w:rsidR="00A779AA">
              <w:rPr>
                <w:noProof/>
                <w:webHidden/>
              </w:rPr>
              <w:fldChar w:fldCharType="separate"/>
            </w:r>
            <w:r w:rsidR="007C4CAA">
              <w:rPr>
                <w:noProof/>
                <w:webHidden/>
              </w:rPr>
              <w:t>51</w:t>
            </w:r>
            <w:r w:rsidR="00A779AA">
              <w:rPr>
                <w:noProof/>
                <w:webHidden/>
              </w:rPr>
              <w:fldChar w:fldCharType="end"/>
            </w:r>
          </w:hyperlink>
        </w:p>
        <w:p w14:paraId="5705DAAF" w14:textId="6E716238"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98" w:history="1">
            <w:r w:rsidR="00A779AA" w:rsidRPr="008008DC">
              <w:rPr>
                <w:rStyle w:val="Hyperlink"/>
                <w:noProof/>
              </w:rPr>
              <w:t>2.2.5</w:t>
            </w:r>
            <w:r w:rsidR="00A779AA">
              <w:rPr>
                <w:rFonts w:asciiTheme="minorHAnsi" w:eastAsiaTheme="minorEastAsia" w:hAnsiTheme="minorHAnsi" w:cstheme="minorBidi"/>
                <w:noProof/>
                <w:lang w:eastAsia="zh-CN"/>
              </w:rPr>
              <w:tab/>
            </w:r>
            <w:r w:rsidR="00A779AA" w:rsidRPr="008008DC">
              <w:rPr>
                <w:rStyle w:val="Hyperlink"/>
                <w:noProof/>
              </w:rPr>
              <w:t xml:space="preserve">Machine </w:t>
            </w:r>
            <w:r w:rsidR="00A779AA" w:rsidRPr="008008DC">
              <w:rPr>
                <w:rStyle w:val="Hyperlink"/>
                <w:noProof/>
                <w:spacing w:val="-2"/>
              </w:rPr>
              <w:t>Learning</w:t>
            </w:r>
            <w:r w:rsidR="00A779AA">
              <w:rPr>
                <w:noProof/>
                <w:webHidden/>
              </w:rPr>
              <w:tab/>
            </w:r>
            <w:r w:rsidR="00A779AA">
              <w:rPr>
                <w:noProof/>
                <w:webHidden/>
              </w:rPr>
              <w:fldChar w:fldCharType="begin"/>
            </w:r>
            <w:r w:rsidR="00A779AA">
              <w:rPr>
                <w:noProof/>
                <w:webHidden/>
              </w:rPr>
              <w:instrText xml:space="preserve"> PAGEREF _Toc115265498 \h </w:instrText>
            </w:r>
            <w:r w:rsidR="00A779AA">
              <w:rPr>
                <w:noProof/>
                <w:webHidden/>
              </w:rPr>
            </w:r>
            <w:r w:rsidR="00A779AA">
              <w:rPr>
                <w:noProof/>
                <w:webHidden/>
              </w:rPr>
              <w:fldChar w:fldCharType="separate"/>
            </w:r>
            <w:r w:rsidR="007C4CAA">
              <w:rPr>
                <w:noProof/>
                <w:webHidden/>
              </w:rPr>
              <w:t>55</w:t>
            </w:r>
            <w:r w:rsidR="00A779AA">
              <w:rPr>
                <w:noProof/>
                <w:webHidden/>
              </w:rPr>
              <w:fldChar w:fldCharType="end"/>
            </w:r>
          </w:hyperlink>
        </w:p>
        <w:p w14:paraId="16A35560" w14:textId="26701171"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499" w:history="1">
            <w:r w:rsidR="00A779AA" w:rsidRPr="008008DC">
              <w:rPr>
                <w:rStyle w:val="Hyperlink"/>
                <w:noProof/>
              </w:rPr>
              <w:t>2.3</w:t>
            </w:r>
            <w:r w:rsidR="00A779AA">
              <w:rPr>
                <w:rFonts w:asciiTheme="minorHAnsi" w:eastAsiaTheme="minorEastAsia" w:hAnsiTheme="minorHAnsi" w:cstheme="minorBidi"/>
                <w:noProof/>
                <w:lang w:eastAsia="zh-CN"/>
              </w:rPr>
              <w:tab/>
            </w:r>
            <w:r w:rsidR="00DD3149">
              <w:rPr>
                <w:rFonts w:asciiTheme="minorHAnsi" w:eastAsiaTheme="minorEastAsia" w:hAnsiTheme="minorHAnsi" w:cstheme="minorBidi"/>
                <w:noProof/>
                <w:lang w:eastAsia="zh-CN"/>
              </w:rPr>
              <w:t xml:space="preserve">        </w:t>
            </w:r>
            <w:r w:rsidR="00A779AA" w:rsidRPr="008008DC">
              <w:rPr>
                <w:rStyle w:val="Hyperlink"/>
                <w:noProof/>
              </w:rPr>
              <w:t>Overview</w:t>
            </w:r>
            <w:r w:rsidR="00A779AA" w:rsidRPr="008008DC">
              <w:rPr>
                <w:rStyle w:val="Hyperlink"/>
                <w:noProof/>
                <w:spacing w:val="-2"/>
              </w:rPr>
              <w:t xml:space="preserve"> </w:t>
            </w:r>
            <w:r w:rsidR="00A779AA" w:rsidRPr="008008DC">
              <w:rPr>
                <w:rStyle w:val="Hyperlink"/>
                <w:noProof/>
              </w:rPr>
              <w:t>of</w:t>
            </w:r>
            <w:r w:rsidR="00A779AA" w:rsidRPr="008008DC">
              <w:rPr>
                <w:rStyle w:val="Hyperlink"/>
                <w:noProof/>
                <w:spacing w:val="-2"/>
              </w:rPr>
              <w:t xml:space="preserve"> Thesis and Layout</w:t>
            </w:r>
            <w:r w:rsidR="00A779AA">
              <w:rPr>
                <w:noProof/>
                <w:webHidden/>
              </w:rPr>
              <w:tab/>
            </w:r>
            <w:r w:rsidR="00A779AA">
              <w:rPr>
                <w:noProof/>
                <w:webHidden/>
              </w:rPr>
              <w:fldChar w:fldCharType="begin"/>
            </w:r>
            <w:r w:rsidR="00A779AA">
              <w:rPr>
                <w:noProof/>
                <w:webHidden/>
              </w:rPr>
              <w:instrText xml:space="preserve"> PAGEREF _Toc115265499 \h </w:instrText>
            </w:r>
            <w:r w:rsidR="00A779AA">
              <w:rPr>
                <w:noProof/>
                <w:webHidden/>
              </w:rPr>
            </w:r>
            <w:r w:rsidR="00A779AA">
              <w:rPr>
                <w:noProof/>
                <w:webHidden/>
              </w:rPr>
              <w:fldChar w:fldCharType="separate"/>
            </w:r>
            <w:r w:rsidR="007C4CAA">
              <w:rPr>
                <w:noProof/>
                <w:webHidden/>
              </w:rPr>
              <w:t>62</w:t>
            </w:r>
            <w:r w:rsidR="00A779AA">
              <w:rPr>
                <w:noProof/>
                <w:webHidden/>
              </w:rPr>
              <w:fldChar w:fldCharType="end"/>
            </w:r>
          </w:hyperlink>
        </w:p>
        <w:p w14:paraId="130F09A3" w14:textId="7849B3DF"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01" w:history="1">
            <w:r w:rsidR="00A779AA" w:rsidRPr="008008DC">
              <w:rPr>
                <w:rStyle w:val="Hyperlink"/>
                <w:noProof/>
              </w:rPr>
              <w:t>Chapter 3.0: Method</w:t>
            </w:r>
            <w:r w:rsidR="00A779AA" w:rsidRPr="008008DC">
              <w:rPr>
                <w:rStyle w:val="Hyperlink"/>
                <w:noProof/>
                <w:spacing w:val="-2"/>
              </w:rPr>
              <w:t xml:space="preserve"> </w:t>
            </w:r>
            <w:r w:rsidR="00A779AA" w:rsidRPr="008008DC">
              <w:rPr>
                <w:rStyle w:val="Hyperlink"/>
                <w:noProof/>
              </w:rPr>
              <w:t>Development</w:t>
            </w:r>
            <w:r w:rsidR="00A779AA">
              <w:rPr>
                <w:noProof/>
                <w:webHidden/>
              </w:rPr>
              <w:tab/>
            </w:r>
            <w:r w:rsidR="00A779AA">
              <w:rPr>
                <w:noProof/>
                <w:webHidden/>
              </w:rPr>
              <w:fldChar w:fldCharType="begin"/>
            </w:r>
            <w:r w:rsidR="00A779AA">
              <w:rPr>
                <w:noProof/>
                <w:webHidden/>
              </w:rPr>
              <w:instrText xml:space="preserve"> PAGEREF _Toc115265501 \h </w:instrText>
            </w:r>
            <w:r w:rsidR="00A779AA">
              <w:rPr>
                <w:noProof/>
                <w:webHidden/>
              </w:rPr>
            </w:r>
            <w:r w:rsidR="00A779AA">
              <w:rPr>
                <w:noProof/>
                <w:webHidden/>
              </w:rPr>
              <w:fldChar w:fldCharType="separate"/>
            </w:r>
            <w:r w:rsidR="007C4CAA">
              <w:rPr>
                <w:noProof/>
                <w:webHidden/>
              </w:rPr>
              <w:t>65</w:t>
            </w:r>
            <w:r w:rsidR="00A779AA">
              <w:rPr>
                <w:noProof/>
                <w:webHidden/>
              </w:rPr>
              <w:fldChar w:fldCharType="end"/>
            </w:r>
          </w:hyperlink>
        </w:p>
        <w:p w14:paraId="42F169D0" w14:textId="4462F5F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2" w:history="1">
            <w:r w:rsidR="00A779AA" w:rsidRPr="008008DC">
              <w:rPr>
                <w:rStyle w:val="Hyperlink"/>
                <w:noProof/>
              </w:rPr>
              <w:t>3.1</w:t>
            </w:r>
            <w:r w:rsidR="002B6C34">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_Toc115265502 \h </w:instrText>
            </w:r>
            <w:r w:rsidR="00A779AA">
              <w:rPr>
                <w:noProof/>
                <w:webHidden/>
              </w:rPr>
            </w:r>
            <w:r w:rsidR="00A779AA">
              <w:rPr>
                <w:noProof/>
                <w:webHidden/>
              </w:rPr>
              <w:fldChar w:fldCharType="separate"/>
            </w:r>
            <w:r w:rsidR="007C4CAA">
              <w:rPr>
                <w:noProof/>
                <w:webHidden/>
              </w:rPr>
              <w:t>65</w:t>
            </w:r>
            <w:r w:rsidR="00A779AA">
              <w:rPr>
                <w:noProof/>
                <w:webHidden/>
              </w:rPr>
              <w:fldChar w:fldCharType="end"/>
            </w:r>
          </w:hyperlink>
        </w:p>
        <w:p w14:paraId="427521DC" w14:textId="7D14D244"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3" w:history="1">
            <w:r w:rsidR="00A779AA" w:rsidRPr="008008DC">
              <w:rPr>
                <w:rStyle w:val="Hyperlink"/>
                <w:noProof/>
              </w:rPr>
              <w:t>3.2</w:t>
            </w:r>
            <w:r w:rsidR="002B6C34">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rPr>
              <w:t>Aim</w:t>
            </w:r>
            <w:r w:rsidR="00A779AA" w:rsidRPr="008008DC">
              <w:rPr>
                <w:rStyle w:val="Hyperlink"/>
                <w:noProof/>
                <w:spacing w:val="-1"/>
              </w:rPr>
              <w:t xml:space="preserve"> </w:t>
            </w:r>
            <w:r w:rsidR="00A779AA" w:rsidRPr="008008DC">
              <w:rPr>
                <w:rStyle w:val="Hyperlink"/>
                <w:noProof/>
              </w:rPr>
              <w:t>and</w:t>
            </w:r>
            <w:r w:rsidR="00A779AA" w:rsidRPr="008008DC">
              <w:rPr>
                <w:rStyle w:val="Hyperlink"/>
                <w:noProof/>
                <w:spacing w:val="1"/>
              </w:rPr>
              <w:t xml:space="preserve"> </w:t>
            </w:r>
            <w:r w:rsidR="00A779AA" w:rsidRPr="008008DC">
              <w:rPr>
                <w:rStyle w:val="Hyperlink"/>
                <w:noProof/>
                <w:spacing w:val="-2"/>
              </w:rPr>
              <w:t>Objectives</w:t>
            </w:r>
            <w:r w:rsidR="00A779AA">
              <w:rPr>
                <w:noProof/>
                <w:webHidden/>
              </w:rPr>
              <w:tab/>
            </w:r>
            <w:r w:rsidR="00A779AA">
              <w:rPr>
                <w:noProof/>
                <w:webHidden/>
              </w:rPr>
              <w:fldChar w:fldCharType="begin"/>
            </w:r>
            <w:r w:rsidR="00A779AA">
              <w:rPr>
                <w:noProof/>
                <w:webHidden/>
              </w:rPr>
              <w:instrText xml:space="preserve"> PAGEREF _Toc115265503 \h </w:instrText>
            </w:r>
            <w:r w:rsidR="00A779AA">
              <w:rPr>
                <w:noProof/>
                <w:webHidden/>
              </w:rPr>
            </w:r>
            <w:r w:rsidR="00A779AA">
              <w:rPr>
                <w:noProof/>
                <w:webHidden/>
              </w:rPr>
              <w:fldChar w:fldCharType="separate"/>
            </w:r>
            <w:r w:rsidR="007C4CAA">
              <w:rPr>
                <w:noProof/>
                <w:webHidden/>
              </w:rPr>
              <w:t>65</w:t>
            </w:r>
            <w:r w:rsidR="00A779AA">
              <w:rPr>
                <w:noProof/>
                <w:webHidden/>
              </w:rPr>
              <w:fldChar w:fldCharType="end"/>
            </w:r>
          </w:hyperlink>
        </w:p>
        <w:p w14:paraId="22A0D1D6" w14:textId="249AD96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4" w:history="1">
            <w:r w:rsidR="00A779AA" w:rsidRPr="008008DC">
              <w:rPr>
                <w:rStyle w:val="Hyperlink"/>
                <w:noProof/>
              </w:rPr>
              <w:t>3.3</w:t>
            </w:r>
            <w:r w:rsidR="002B6C34">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rPr>
              <w:t>Scanning</w:t>
            </w:r>
            <w:r w:rsidR="00A779AA" w:rsidRPr="008008DC">
              <w:rPr>
                <w:rStyle w:val="Hyperlink"/>
                <w:noProof/>
                <w:spacing w:val="-3"/>
              </w:rPr>
              <w:t xml:space="preserve"> </w:t>
            </w:r>
            <w:r w:rsidR="00A779AA" w:rsidRPr="008008DC">
              <w:rPr>
                <w:rStyle w:val="Hyperlink"/>
                <w:noProof/>
              </w:rPr>
              <w:t xml:space="preserve">Methodology </w:t>
            </w:r>
            <w:r w:rsidR="00A779AA" w:rsidRPr="008008DC">
              <w:rPr>
                <w:rStyle w:val="Hyperlink"/>
                <w:noProof/>
                <w:spacing w:val="-2"/>
              </w:rPr>
              <w:t>Development</w:t>
            </w:r>
            <w:r w:rsidR="00A779AA">
              <w:rPr>
                <w:noProof/>
                <w:webHidden/>
              </w:rPr>
              <w:tab/>
            </w:r>
            <w:r w:rsidR="00A779AA">
              <w:rPr>
                <w:noProof/>
                <w:webHidden/>
              </w:rPr>
              <w:fldChar w:fldCharType="begin"/>
            </w:r>
            <w:r w:rsidR="00A779AA">
              <w:rPr>
                <w:noProof/>
                <w:webHidden/>
              </w:rPr>
              <w:instrText xml:space="preserve"> PAGEREF _Toc115265504 \h </w:instrText>
            </w:r>
            <w:r w:rsidR="00A779AA">
              <w:rPr>
                <w:noProof/>
                <w:webHidden/>
              </w:rPr>
            </w:r>
            <w:r w:rsidR="00A779AA">
              <w:rPr>
                <w:noProof/>
                <w:webHidden/>
              </w:rPr>
              <w:fldChar w:fldCharType="separate"/>
            </w:r>
            <w:r w:rsidR="007C4CAA">
              <w:rPr>
                <w:noProof/>
                <w:webHidden/>
              </w:rPr>
              <w:t>66</w:t>
            </w:r>
            <w:r w:rsidR="00A779AA">
              <w:rPr>
                <w:noProof/>
                <w:webHidden/>
              </w:rPr>
              <w:fldChar w:fldCharType="end"/>
            </w:r>
          </w:hyperlink>
        </w:p>
        <w:p w14:paraId="0E9EBB36" w14:textId="2C4D96C2"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5" w:history="1">
            <w:r w:rsidR="00A779AA" w:rsidRPr="008008DC">
              <w:rPr>
                <w:rStyle w:val="Hyperlink"/>
                <w:noProof/>
              </w:rPr>
              <w:t>3.4</w:t>
            </w:r>
            <w:r w:rsidR="00A779AA">
              <w:rPr>
                <w:rFonts w:asciiTheme="minorHAnsi" w:eastAsiaTheme="minorEastAsia" w:hAnsiTheme="minorHAnsi" w:cstheme="minorBidi"/>
                <w:noProof/>
                <w:lang w:eastAsia="zh-CN"/>
              </w:rPr>
              <w:tab/>
            </w:r>
            <w:r w:rsidR="002B6C34">
              <w:rPr>
                <w:rFonts w:asciiTheme="minorHAnsi" w:eastAsiaTheme="minorEastAsia" w:hAnsiTheme="minorHAnsi" w:cstheme="minorBidi"/>
                <w:noProof/>
                <w:lang w:eastAsia="zh-CN"/>
              </w:rPr>
              <w:t xml:space="preserve">        </w:t>
            </w:r>
            <w:r w:rsidR="00A779AA" w:rsidRPr="008008DC">
              <w:rPr>
                <w:rStyle w:val="Hyperlink"/>
                <w:noProof/>
              </w:rPr>
              <w:t>Shotgun</w:t>
            </w:r>
            <w:r w:rsidR="00A779AA" w:rsidRPr="008008DC">
              <w:rPr>
                <w:rStyle w:val="Hyperlink"/>
                <w:noProof/>
                <w:spacing w:val="-2"/>
              </w:rPr>
              <w:t xml:space="preserve"> </w:t>
            </w:r>
            <w:r w:rsidR="00A779AA" w:rsidRPr="008008DC">
              <w:rPr>
                <w:rStyle w:val="Hyperlink"/>
                <w:noProof/>
              </w:rPr>
              <w:t>Discharge</w:t>
            </w:r>
            <w:r w:rsidR="00A779AA" w:rsidRPr="008008DC">
              <w:rPr>
                <w:rStyle w:val="Hyperlink"/>
                <w:noProof/>
                <w:spacing w:val="-2"/>
              </w:rPr>
              <w:t xml:space="preserve"> </w:t>
            </w:r>
            <w:r w:rsidR="00A779AA" w:rsidRPr="008008DC">
              <w:rPr>
                <w:rStyle w:val="Hyperlink"/>
                <w:noProof/>
              </w:rPr>
              <w:t>Data</w:t>
            </w:r>
            <w:r w:rsidR="00A779AA" w:rsidRPr="008008DC">
              <w:rPr>
                <w:rStyle w:val="Hyperlink"/>
                <w:noProof/>
                <w:spacing w:val="-2"/>
              </w:rPr>
              <w:t xml:space="preserve"> Collection</w:t>
            </w:r>
            <w:r w:rsidR="00A779AA">
              <w:rPr>
                <w:noProof/>
                <w:webHidden/>
              </w:rPr>
              <w:tab/>
            </w:r>
            <w:r w:rsidR="00A779AA">
              <w:rPr>
                <w:noProof/>
                <w:webHidden/>
              </w:rPr>
              <w:fldChar w:fldCharType="begin"/>
            </w:r>
            <w:r w:rsidR="00A779AA">
              <w:rPr>
                <w:noProof/>
                <w:webHidden/>
              </w:rPr>
              <w:instrText xml:space="preserve"> PAGEREF _Toc115265505 \h </w:instrText>
            </w:r>
            <w:r w:rsidR="00A779AA">
              <w:rPr>
                <w:noProof/>
                <w:webHidden/>
              </w:rPr>
            </w:r>
            <w:r w:rsidR="00A779AA">
              <w:rPr>
                <w:noProof/>
                <w:webHidden/>
              </w:rPr>
              <w:fldChar w:fldCharType="separate"/>
            </w:r>
            <w:r w:rsidR="007C4CAA">
              <w:rPr>
                <w:noProof/>
                <w:webHidden/>
              </w:rPr>
              <w:t>69</w:t>
            </w:r>
            <w:r w:rsidR="00A779AA">
              <w:rPr>
                <w:noProof/>
                <w:webHidden/>
              </w:rPr>
              <w:fldChar w:fldCharType="end"/>
            </w:r>
          </w:hyperlink>
        </w:p>
        <w:p w14:paraId="7A80D07E" w14:textId="2D29D56B"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6" w:history="1">
            <w:r w:rsidR="00A779AA" w:rsidRPr="008008DC">
              <w:rPr>
                <w:rStyle w:val="Hyperlink"/>
                <w:noProof/>
                <w:spacing w:val="-2"/>
              </w:rPr>
              <w:t>3.4.1</w:t>
            </w:r>
            <w:r w:rsidR="00A779AA">
              <w:rPr>
                <w:rFonts w:asciiTheme="minorHAnsi" w:eastAsiaTheme="minorEastAsia" w:hAnsiTheme="minorHAnsi" w:cstheme="minorBidi"/>
                <w:noProof/>
                <w:lang w:eastAsia="zh-CN"/>
              </w:rPr>
              <w:tab/>
            </w:r>
            <w:r w:rsidR="00A779AA" w:rsidRPr="008008DC">
              <w:rPr>
                <w:rStyle w:val="Hyperlink"/>
                <w:noProof/>
              </w:rPr>
              <w:t>Target</w:t>
            </w:r>
            <w:r w:rsidR="00A779AA" w:rsidRPr="008008DC">
              <w:rPr>
                <w:rStyle w:val="Hyperlink"/>
                <w:noProof/>
                <w:spacing w:val="-3"/>
              </w:rPr>
              <w:t xml:space="preserve"> </w:t>
            </w:r>
            <w:r w:rsidR="00A779AA" w:rsidRPr="008008DC">
              <w:rPr>
                <w:rStyle w:val="Hyperlink"/>
                <w:noProof/>
              </w:rPr>
              <w:t>Boss</w:t>
            </w:r>
            <w:r w:rsidR="00A779AA" w:rsidRPr="008008DC">
              <w:rPr>
                <w:rStyle w:val="Hyperlink"/>
                <w:noProof/>
                <w:spacing w:val="-4"/>
              </w:rPr>
              <w:t xml:space="preserve"> </w:t>
            </w:r>
            <w:r w:rsidR="00A779AA" w:rsidRPr="008008DC">
              <w:rPr>
                <w:rStyle w:val="Hyperlink"/>
                <w:noProof/>
              </w:rPr>
              <w:t>Construction</w:t>
            </w:r>
            <w:r w:rsidR="00A779AA" w:rsidRPr="008008DC">
              <w:rPr>
                <w:rStyle w:val="Hyperlink"/>
                <w:noProof/>
                <w:spacing w:val="-4"/>
              </w:rPr>
              <w:t xml:space="preserve"> </w:t>
            </w:r>
            <w:r w:rsidR="00A779AA" w:rsidRPr="008008DC">
              <w:rPr>
                <w:rStyle w:val="Hyperlink"/>
                <w:noProof/>
              </w:rPr>
              <w:t>and</w:t>
            </w:r>
            <w:r w:rsidR="00A779AA" w:rsidRPr="008008DC">
              <w:rPr>
                <w:rStyle w:val="Hyperlink"/>
                <w:noProof/>
                <w:spacing w:val="-2"/>
              </w:rPr>
              <w:t xml:space="preserve"> </w:t>
            </w:r>
            <w:r w:rsidR="00A779AA" w:rsidRPr="008008DC">
              <w:rPr>
                <w:rStyle w:val="Hyperlink"/>
                <w:noProof/>
              </w:rPr>
              <w:t>Shooting</w:t>
            </w:r>
            <w:r w:rsidR="00A779AA" w:rsidRPr="008008DC">
              <w:rPr>
                <w:rStyle w:val="Hyperlink"/>
                <w:noProof/>
                <w:spacing w:val="-5"/>
              </w:rPr>
              <w:t xml:space="preserve"> </w:t>
            </w:r>
            <w:r w:rsidR="00A779AA" w:rsidRPr="008008DC">
              <w:rPr>
                <w:rStyle w:val="Hyperlink"/>
                <w:noProof/>
                <w:spacing w:val="-2"/>
              </w:rPr>
              <w:t>Phase</w:t>
            </w:r>
            <w:r w:rsidR="00A779AA">
              <w:rPr>
                <w:noProof/>
                <w:webHidden/>
              </w:rPr>
              <w:tab/>
            </w:r>
            <w:r w:rsidR="00A779AA">
              <w:rPr>
                <w:noProof/>
                <w:webHidden/>
              </w:rPr>
              <w:fldChar w:fldCharType="begin"/>
            </w:r>
            <w:r w:rsidR="00A779AA">
              <w:rPr>
                <w:noProof/>
                <w:webHidden/>
              </w:rPr>
              <w:instrText xml:space="preserve"> PAGEREF _Toc115265506 \h </w:instrText>
            </w:r>
            <w:r w:rsidR="00A779AA">
              <w:rPr>
                <w:noProof/>
                <w:webHidden/>
              </w:rPr>
            </w:r>
            <w:r w:rsidR="00A779AA">
              <w:rPr>
                <w:noProof/>
                <w:webHidden/>
              </w:rPr>
              <w:fldChar w:fldCharType="separate"/>
            </w:r>
            <w:r w:rsidR="007C4CAA">
              <w:rPr>
                <w:noProof/>
                <w:webHidden/>
              </w:rPr>
              <w:t>69</w:t>
            </w:r>
            <w:r w:rsidR="00A779AA">
              <w:rPr>
                <w:noProof/>
                <w:webHidden/>
              </w:rPr>
              <w:fldChar w:fldCharType="end"/>
            </w:r>
          </w:hyperlink>
        </w:p>
        <w:p w14:paraId="3ACB75B9" w14:textId="7EF2A9D1"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07" w:history="1">
            <w:r w:rsidR="00A779AA" w:rsidRPr="008008DC">
              <w:rPr>
                <w:rStyle w:val="Hyperlink"/>
                <w:noProof/>
                <w:spacing w:val="-2"/>
              </w:rPr>
              <w:t>3.4.2</w:t>
            </w:r>
            <w:r w:rsidR="00A779AA">
              <w:rPr>
                <w:rFonts w:asciiTheme="minorHAnsi" w:eastAsiaTheme="minorEastAsia" w:hAnsiTheme="minorHAnsi" w:cstheme="minorBidi"/>
                <w:noProof/>
                <w:lang w:eastAsia="zh-CN"/>
              </w:rPr>
              <w:tab/>
            </w:r>
            <w:r w:rsidR="00A779AA" w:rsidRPr="008008DC">
              <w:rPr>
                <w:rStyle w:val="Hyperlink"/>
                <w:noProof/>
              </w:rPr>
              <w:t>Shooting</w:t>
            </w:r>
            <w:r w:rsidR="00A779AA" w:rsidRPr="008008DC">
              <w:rPr>
                <w:rStyle w:val="Hyperlink"/>
                <w:noProof/>
                <w:spacing w:val="-5"/>
              </w:rPr>
              <w:t xml:space="preserve"> </w:t>
            </w:r>
            <w:r w:rsidR="00A779AA" w:rsidRPr="008008DC">
              <w:rPr>
                <w:rStyle w:val="Hyperlink"/>
                <w:noProof/>
              </w:rPr>
              <w:t>test</w:t>
            </w:r>
            <w:r w:rsidR="00A779AA" w:rsidRPr="008008DC">
              <w:rPr>
                <w:rStyle w:val="Hyperlink"/>
                <w:noProof/>
                <w:spacing w:val="-1"/>
              </w:rPr>
              <w:t xml:space="preserve"> </w:t>
            </w:r>
            <w:r w:rsidR="00A779AA" w:rsidRPr="008008DC">
              <w:rPr>
                <w:rStyle w:val="Hyperlink"/>
                <w:noProof/>
                <w:spacing w:val="-2"/>
              </w:rPr>
              <w:t>method</w:t>
            </w:r>
            <w:r w:rsidR="00A779AA">
              <w:rPr>
                <w:noProof/>
                <w:webHidden/>
              </w:rPr>
              <w:tab/>
            </w:r>
            <w:r w:rsidR="00A779AA">
              <w:rPr>
                <w:noProof/>
                <w:webHidden/>
              </w:rPr>
              <w:fldChar w:fldCharType="begin"/>
            </w:r>
            <w:r w:rsidR="00A779AA">
              <w:rPr>
                <w:noProof/>
                <w:webHidden/>
              </w:rPr>
              <w:instrText xml:space="preserve"> PAGEREF _Toc115265507 \h </w:instrText>
            </w:r>
            <w:r w:rsidR="00A779AA">
              <w:rPr>
                <w:noProof/>
                <w:webHidden/>
              </w:rPr>
            </w:r>
            <w:r w:rsidR="00A779AA">
              <w:rPr>
                <w:noProof/>
                <w:webHidden/>
              </w:rPr>
              <w:fldChar w:fldCharType="separate"/>
            </w:r>
            <w:r w:rsidR="007C4CAA">
              <w:rPr>
                <w:noProof/>
                <w:webHidden/>
              </w:rPr>
              <w:t>70</w:t>
            </w:r>
            <w:r w:rsidR="00A779AA">
              <w:rPr>
                <w:noProof/>
                <w:webHidden/>
              </w:rPr>
              <w:fldChar w:fldCharType="end"/>
            </w:r>
          </w:hyperlink>
        </w:p>
        <w:p w14:paraId="28002A92" w14:textId="756A43C6" w:rsidR="00A779AA" w:rsidRDefault="00000000" w:rsidP="00007FF8">
          <w:pPr>
            <w:pStyle w:val="TOC2"/>
            <w:tabs>
              <w:tab w:val="left" w:pos="1775"/>
              <w:tab w:val="right" w:leader="dot" w:pos="10700"/>
            </w:tabs>
            <w:rPr>
              <w:rFonts w:asciiTheme="minorHAnsi" w:eastAsiaTheme="minorEastAsia" w:hAnsiTheme="minorHAnsi" w:cstheme="minorBidi"/>
              <w:noProof/>
              <w:lang w:eastAsia="zh-CN"/>
            </w:rPr>
          </w:pPr>
          <w:hyperlink w:anchor="_Toc115265508" w:history="1">
            <w:r w:rsidR="00A779AA" w:rsidRPr="008008DC">
              <w:rPr>
                <w:rStyle w:val="Hyperlink"/>
                <w:noProof/>
                <w:spacing w:val="-2"/>
              </w:rPr>
              <w:t>3.4.3</w:t>
            </w:r>
            <w:r w:rsidR="00A779AA">
              <w:rPr>
                <w:rFonts w:asciiTheme="minorHAnsi" w:eastAsiaTheme="minorEastAsia" w:hAnsiTheme="minorHAnsi" w:cstheme="minorBidi"/>
                <w:noProof/>
                <w:lang w:eastAsia="zh-CN"/>
              </w:rPr>
              <w:tab/>
            </w:r>
            <w:r w:rsidR="00A779AA" w:rsidRPr="008008DC">
              <w:rPr>
                <w:rStyle w:val="Hyperlink"/>
                <w:noProof/>
              </w:rPr>
              <w:t>Scanning</w:t>
            </w:r>
            <w:r w:rsidR="00A779AA" w:rsidRPr="008008DC">
              <w:rPr>
                <w:rStyle w:val="Hyperlink"/>
                <w:noProof/>
                <w:spacing w:val="-2"/>
              </w:rPr>
              <w:t xml:space="preserve"> </w:t>
            </w:r>
            <w:r w:rsidR="00A779AA" w:rsidRPr="008008DC">
              <w:rPr>
                <w:rStyle w:val="Hyperlink"/>
                <w:noProof/>
              </w:rPr>
              <w:t>method</w:t>
            </w:r>
            <w:r w:rsidR="00A779AA" w:rsidRPr="008008DC">
              <w:rPr>
                <w:rStyle w:val="Hyperlink"/>
                <w:noProof/>
                <w:spacing w:val="-2"/>
              </w:rPr>
              <w:t xml:space="preserve"> development</w:t>
            </w:r>
            <w:r w:rsidR="00A779AA">
              <w:rPr>
                <w:noProof/>
                <w:webHidden/>
              </w:rPr>
              <w:tab/>
            </w:r>
            <w:r w:rsidR="00A779AA">
              <w:rPr>
                <w:noProof/>
                <w:webHidden/>
              </w:rPr>
              <w:fldChar w:fldCharType="begin"/>
            </w:r>
            <w:r w:rsidR="00A779AA">
              <w:rPr>
                <w:noProof/>
                <w:webHidden/>
              </w:rPr>
              <w:instrText xml:space="preserve"> PAGEREF _Toc115265508 \h </w:instrText>
            </w:r>
            <w:r w:rsidR="00A779AA">
              <w:rPr>
                <w:noProof/>
                <w:webHidden/>
              </w:rPr>
            </w:r>
            <w:r w:rsidR="00A779AA">
              <w:rPr>
                <w:noProof/>
                <w:webHidden/>
              </w:rPr>
              <w:fldChar w:fldCharType="separate"/>
            </w:r>
            <w:r w:rsidR="007C4CAA">
              <w:rPr>
                <w:noProof/>
                <w:webHidden/>
              </w:rPr>
              <w:t>73</w:t>
            </w:r>
            <w:r w:rsidR="00A779AA">
              <w:rPr>
                <w:noProof/>
                <w:webHidden/>
              </w:rPr>
              <w:fldChar w:fldCharType="end"/>
            </w:r>
          </w:hyperlink>
        </w:p>
        <w:p w14:paraId="296DD983" w14:textId="6EF4AD33"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0" w:history="1">
            <w:r w:rsidR="00A779AA" w:rsidRPr="008008DC">
              <w:rPr>
                <w:rStyle w:val="Hyperlink"/>
                <w:noProof/>
              </w:rPr>
              <w:t>3.5</w:t>
            </w:r>
            <w:r w:rsidR="00A779AA">
              <w:rPr>
                <w:rFonts w:asciiTheme="minorHAnsi" w:eastAsiaTheme="minorEastAsia" w:hAnsiTheme="minorHAnsi" w:cstheme="minorBidi"/>
                <w:noProof/>
                <w:lang w:eastAsia="zh-CN"/>
              </w:rPr>
              <w:tab/>
            </w:r>
            <w:r w:rsidR="00F470E9">
              <w:rPr>
                <w:rFonts w:asciiTheme="minorHAnsi" w:eastAsiaTheme="minorEastAsia" w:hAnsiTheme="minorHAnsi" w:cstheme="minorBidi"/>
                <w:noProof/>
                <w:lang w:eastAsia="zh-CN"/>
              </w:rPr>
              <w:t xml:space="preserve">       </w:t>
            </w:r>
            <w:r w:rsidR="00A779AA" w:rsidRPr="008008DC">
              <w:rPr>
                <w:rStyle w:val="Hyperlink"/>
                <w:noProof/>
              </w:rPr>
              <w:t>Method</w:t>
            </w:r>
            <w:r w:rsidR="00A779AA" w:rsidRPr="008008DC">
              <w:rPr>
                <w:rStyle w:val="Hyperlink"/>
                <w:noProof/>
                <w:spacing w:val="-2"/>
              </w:rPr>
              <w:t xml:space="preserve"> </w:t>
            </w:r>
            <w:r w:rsidR="00A779AA" w:rsidRPr="008008DC">
              <w:rPr>
                <w:rStyle w:val="Hyperlink"/>
                <w:noProof/>
              </w:rPr>
              <w:t>development</w:t>
            </w:r>
            <w:r w:rsidR="00A779AA" w:rsidRPr="008008DC">
              <w:rPr>
                <w:rStyle w:val="Hyperlink"/>
                <w:noProof/>
                <w:spacing w:val="-1"/>
              </w:rPr>
              <w:t xml:space="preserve"> </w:t>
            </w:r>
            <w:r w:rsidR="00A779AA" w:rsidRPr="008008DC">
              <w:rPr>
                <w:rStyle w:val="Hyperlink"/>
                <w:noProof/>
                <w:spacing w:val="-2"/>
              </w:rPr>
              <w:t>findings</w:t>
            </w:r>
            <w:r w:rsidR="00A779AA">
              <w:rPr>
                <w:noProof/>
                <w:webHidden/>
              </w:rPr>
              <w:tab/>
            </w:r>
            <w:r w:rsidR="00A779AA">
              <w:rPr>
                <w:noProof/>
                <w:webHidden/>
              </w:rPr>
              <w:fldChar w:fldCharType="begin"/>
            </w:r>
            <w:r w:rsidR="00A779AA">
              <w:rPr>
                <w:noProof/>
                <w:webHidden/>
              </w:rPr>
              <w:instrText xml:space="preserve"> PAGEREF _Toc115265510 \h </w:instrText>
            </w:r>
            <w:r w:rsidR="00A779AA">
              <w:rPr>
                <w:noProof/>
                <w:webHidden/>
              </w:rPr>
            </w:r>
            <w:r w:rsidR="00A779AA">
              <w:rPr>
                <w:noProof/>
                <w:webHidden/>
              </w:rPr>
              <w:fldChar w:fldCharType="separate"/>
            </w:r>
            <w:r w:rsidR="007C4CAA">
              <w:rPr>
                <w:noProof/>
                <w:webHidden/>
              </w:rPr>
              <w:t>80</w:t>
            </w:r>
            <w:r w:rsidR="00A779AA">
              <w:rPr>
                <w:noProof/>
                <w:webHidden/>
              </w:rPr>
              <w:fldChar w:fldCharType="end"/>
            </w:r>
          </w:hyperlink>
        </w:p>
        <w:p w14:paraId="763E5273" w14:textId="530C8C56"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1" w:history="1">
            <w:r w:rsidR="00A779AA" w:rsidRPr="008008DC">
              <w:rPr>
                <w:rStyle w:val="Hyperlink"/>
                <w:noProof/>
                <w:spacing w:val="-2"/>
              </w:rPr>
              <w:t>3.5.1</w:t>
            </w:r>
            <w:r w:rsidR="00A779AA">
              <w:rPr>
                <w:rFonts w:asciiTheme="minorHAnsi" w:eastAsiaTheme="minorEastAsia" w:hAnsiTheme="minorHAnsi" w:cstheme="minorBidi"/>
                <w:noProof/>
                <w:lang w:eastAsia="zh-CN"/>
              </w:rPr>
              <w:tab/>
            </w:r>
            <w:r w:rsidR="00A779AA" w:rsidRPr="008008DC">
              <w:rPr>
                <w:rStyle w:val="Hyperlink"/>
                <w:noProof/>
              </w:rPr>
              <w:t>Scanning</w:t>
            </w:r>
            <w:r w:rsidR="00A779AA" w:rsidRPr="008008DC">
              <w:rPr>
                <w:rStyle w:val="Hyperlink"/>
                <w:noProof/>
                <w:spacing w:val="-3"/>
              </w:rPr>
              <w:t xml:space="preserve"> </w:t>
            </w:r>
            <w:r w:rsidR="00A779AA" w:rsidRPr="008008DC">
              <w:rPr>
                <w:rStyle w:val="Hyperlink"/>
                <w:noProof/>
              </w:rPr>
              <w:t>method</w:t>
            </w:r>
            <w:r w:rsidR="00A779AA" w:rsidRPr="008008DC">
              <w:rPr>
                <w:rStyle w:val="Hyperlink"/>
                <w:noProof/>
                <w:spacing w:val="-3"/>
              </w:rPr>
              <w:t xml:space="preserve"> </w:t>
            </w:r>
            <w:r w:rsidR="00A779AA" w:rsidRPr="008008DC">
              <w:rPr>
                <w:rStyle w:val="Hyperlink"/>
                <w:noProof/>
                <w:spacing w:val="-2"/>
              </w:rPr>
              <w:t>development</w:t>
            </w:r>
            <w:r w:rsidR="00A779AA">
              <w:rPr>
                <w:noProof/>
                <w:webHidden/>
              </w:rPr>
              <w:tab/>
            </w:r>
            <w:r w:rsidR="00A779AA">
              <w:rPr>
                <w:noProof/>
                <w:webHidden/>
              </w:rPr>
              <w:fldChar w:fldCharType="begin"/>
            </w:r>
            <w:r w:rsidR="00A779AA">
              <w:rPr>
                <w:noProof/>
                <w:webHidden/>
              </w:rPr>
              <w:instrText xml:space="preserve"> PAGEREF _Toc115265511 \h </w:instrText>
            </w:r>
            <w:r w:rsidR="00A779AA">
              <w:rPr>
                <w:noProof/>
                <w:webHidden/>
              </w:rPr>
            </w:r>
            <w:r w:rsidR="00A779AA">
              <w:rPr>
                <w:noProof/>
                <w:webHidden/>
              </w:rPr>
              <w:fldChar w:fldCharType="separate"/>
            </w:r>
            <w:r w:rsidR="007C4CAA">
              <w:rPr>
                <w:noProof/>
                <w:webHidden/>
              </w:rPr>
              <w:t>80</w:t>
            </w:r>
            <w:r w:rsidR="00A779AA">
              <w:rPr>
                <w:noProof/>
                <w:webHidden/>
              </w:rPr>
              <w:fldChar w:fldCharType="end"/>
            </w:r>
          </w:hyperlink>
        </w:p>
        <w:p w14:paraId="4FEDFA24" w14:textId="34DB07B4"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2" w:history="1">
            <w:r w:rsidR="00A779AA" w:rsidRPr="008008DC">
              <w:rPr>
                <w:rStyle w:val="Hyperlink"/>
                <w:noProof/>
                <w:spacing w:val="-2"/>
              </w:rPr>
              <w:t>3.5.2</w:t>
            </w:r>
            <w:r w:rsidR="00A779AA">
              <w:rPr>
                <w:rFonts w:asciiTheme="minorHAnsi" w:eastAsiaTheme="minorEastAsia" w:hAnsiTheme="minorHAnsi" w:cstheme="minorBidi"/>
                <w:noProof/>
                <w:lang w:eastAsia="zh-CN"/>
              </w:rPr>
              <w:tab/>
            </w:r>
            <w:r w:rsidR="00A779AA" w:rsidRPr="008008DC">
              <w:rPr>
                <w:rStyle w:val="Hyperlink"/>
                <w:noProof/>
              </w:rPr>
              <w:t>Scanning</w:t>
            </w:r>
            <w:r w:rsidR="00A779AA" w:rsidRPr="008008DC">
              <w:rPr>
                <w:rStyle w:val="Hyperlink"/>
                <w:noProof/>
                <w:spacing w:val="-4"/>
              </w:rPr>
              <w:t xml:space="preserve"> </w:t>
            </w:r>
            <w:r w:rsidR="00A779AA" w:rsidRPr="008008DC">
              <w:rPr>
                <w:rStyle w:val="Hyperlink"/>
                <w:noProof/>
              </w:rPr>
              <w:t>data</w:t>
            </w:r>
            <w:r w:rsidR="00A779AA" w:rsidRPr="008008DC">
              <w:rPr>
                <w:rStyle w:val="Hyperlink"/>
                <w:noProof/>
                <w:spacing w:val="-4"/>
              </w:rPr>
              <w:t xml:space="preserve"> </w:t>
            </w:r>
            <w:r w:rsidR="00A779AA" w:rsidRPr="008008DC">
              <w:rPr>
                <w:rStyle w:val="Hyperlink"/>
                <w:noProof/>
              </w:rPr>
              <w:t>requisition</w:t>
            </w:r>
            <w:r w:rsidR="00A779AA" w:rsidRPr="008008DC">
              <w:rPr>
                <w:rStyle w:val="Hyperlink"/>
                <w:noProof/>
                <w:spacing w:val="-1"/>
              </w:rPr>
              <w:t xml:space="preserve"> </w:t>
            </w:r>
            <w:r w:rsidR="00A779AA" w:rsidRPr="008008DC">
              <w:rPr>
                <w:rStyle w:val="Hyperlink"/>
                <w:noProof/>
              </w:rPr>
              <w:t>and</w:t>
            </w:r>
            <w:r w:rsidR="00A779AA" w:rsidRPr="008008DC">
              <w:rPr>
                <w:rStyle w:val="Hyperlink"/>
                <w:noProof/>
                <w:spacing w:val="-1"/>
              </w:rPr>
              <w:t xml:space="preserve"> </w:t>
            </w:r>
            <w:r w:rsidR="00A779AA" w:rsidRPr="008008DC">
              <w:rPr>
                <w:rStyle w:val="Hyperlink"/>
                <w:noProof/>
                <w:spacing w:val="-2"/>
              </w:rPr>
              <w:t>analysis</w:t>
            </w:r>
            <w:r w:rsidR="00A779AA">
              <w:rPr>
                <w:noProof/>
                <w:webHidden/>
              </w:rPr>
              <w:tab/>
            </w:r>
            <w:r w:rsidR="00A779AA">
              <w:rPr>
                <w:noProof/>
                <w:webHidden/>
              </w:rPr>
              <w:fldChar w:fldCharType="begin"/>
            </w:r>
            <w:r w:rsidR="00A779AA">
              <w:rPr>
                <w:noProof/>
                <w:webHidden/>
              </w:rPr>
              <w:instrText xml:space="preserve"> PAGEREF _Toc115265512 \h </w:instrText>
            </w:r>
            <w:r w:rsidR="00A779AA">
              <w:rPr>
                <w:noProof/>
                <w:webHidden/>
              </w:rPr>
            </w:r>
            <w:r w:rsidR="00A779AA">
              <w:rPr>
                <w:noProof/>
                <w:webHidden/>
              </w:rPr>
              <w:fldChar w:fldCharType="separate"/>
            </w:r>
            <w:r w:rsidR="007C4CAA">
              <w:rPr>
                <w:noProof/>
                <w:webHidden/>
              </w:rPr>
              <w:t>86</w:t>
            </w:r>
            <w:r w:rsidR="00A779AA">
              <w:rPr>
                <w:noProof/>
                <w:webHidden/>
              </w:rPr>
              <w:fldChar w:fldCharType="end"/>
            </w:r>
          </w:hyperlink>
        </w:p>
        <w:p w14:paraId="77A2145C" w14:textId="4CA44A6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3" w:history="1">
            <w:r w:rsidR="00A779AA" w:rsidRPr="008008DC">
              <w:rPr>
                <w:rStyle w:val="Hyperlink"/>
                <w:noProof/>
                <w:spacing w:val="-2"/>
              </w:rPr>
              <w:t>3.5.3</w:t>
            </w:r>
            <w:r w:rsidR="00A779AA">
              <w:rPr>
                <w:rFonts w:asciiTheme="minorHAnsi" w:eastAsiaTheme="minorEastAsia" w:hAnsiTheme="minorHAnsi" w:cstheme="minorBidi"/>
                <w:noProof/>
                <w:lang w:eastAsia="zh-CN"/>
              </w:rPr>
              <w:tab/>
            </w:r>
            <w:r w:rsidR="00A779AA" w:rsidRPr="008008DC">
              <w:rPr>
                <w:rStyle w:val="Hyperlink"/>
                <w:noProof/>
              </w:rPr>
              <w:t>Analysis</w:t>
            </w:r>
            <w:r w:rsidR="00A779AA" w:rsidRPr="008008DC">
              <w:rPr>
                <w:rStyle w:val="Hyperlink"/>
                <w:noProof/>
                <w:spacing w:val="-3"/>
              </w:rPr>
              <w:t xml:space="preserve"> </w:t>
            </w:r>
            <w:r w:rsidR="00A779AA" w:rsidRPr="008008DC">
              <w:rPr>
                <w:rStyle w:val="Hyperlink"/>
                <w:noProof/>
              </w:rPr>
              <w:t>via</w:t>
            </w:r>
            <w:r w:rsidR="00A779AA" w:rsidRPr="008008DC">
              <w:rPr>
                <w:rStyle w:val="Hyperlink"/>
                <w:noProof/>
                <w:spacing w:val="-3"/>
              </w:rPr>
              <w:t xml:space="preserve"> </w:t>
            </w:r>
            <w:r w:rsidR="00A779AA" w:rsidRPr="008008DC">
              <w:rPr>
                <w:rStyle w:val="Hyperlink"/>
                <w:noProof/>
              </w:rPr>
              <w:t>MATLAB regression</w:t>
            </w:r>
            <w:r w:rsidR="00A779AA" w:rsidRPr="008008DC">
              <w:rPr>
                <w:rStyle w:val="Hyperlink"/>
                <w:noProof/>
                <w:spacing w:val="1"/>
              </w:rPr>
              <w:t xml:space="preserve"> </w:t>
            </w:r>
            <w:r w:rsidR="00A779AA" w:rsidRPr="008008DC">
              <w:rPr>
                <w:rStyle w:val="Hyperlink"/>
                <w:noProof/>
                <w:spacing w:val="-2"/>
              </w:rPr>
              <w:t>learner</w:t>
            </w:r>
            <w:r w:rsidR="00A779AA">
              <w:rPr>
                <w:noProof/>
                <w:webHidden/>
              </w:rPr>
              <w:tab/>
            </w:r>
            <w:r w:rsidR="00A779AA">
              <w:rPr>
                <w:noProof/>
                <w:webHidden/>
              </w:rPr>
              <w:fldChar w:fldCharType="begin"/>
            </w:r>
            <w:r w:rsidR="00A779AA">
              <w:rPr>
                <w:noProof/>
                <w:webHidden/>
              </w:rPr>
              <w:instrText xml:space="preserve"> PAGEREF _Toc115265513 \h </w:instrText>
            </w:r>
            <w:r w:rsidR="00A779AA">
              <w:rPr>
                <w:noProof/>
                <w:webHidden/>
              </w:rPr>
            </w:r>
            <w:r w:rsidR="00A779AA">
              <w:rPr>
                <w:noProof/>
                <w:webHidden/>
              </w:rPr>
              <w:fldChar w:fldCharType="separate"/>
            </w:r>
            <w:r w:rsidR="007C4CAA">
              <w:rPr>
                <w:noProof/>
                <w:webHidden/>
              </w:rPr>
              <w:t>87</w:t>
            </w:r>
            <w:r w:rsidR="00A779AA">
              <w:rPr>
                <w:noProof/>
                <w:webHidden/>
              </w:rPr>
              <w:fldChar w:fldCharType="end"/>
            </w:r>
          </w:hyperlink>
        </w:p>
        <w:p w14:paraId="1FF41319" w14:textId="47570FF8"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4" w:history="1">
            <w:r w:rsidR="00A779AA" w:rsidRPr="008008DC">
              <w:rPr>
                <w:rStyle w:val="Hyperlink"/>
                <w:noProof/>
              </w:rPr>
              <w:t>3.6</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rPr>
              <w:t>Equipment</w:t>
            </w:r>
            <w:r w:rsidR="00A779AA" w:rsidRPr="008008DC">
              <w:rPr>
                <w:rStyle w:val="Hyperlink"/>
                <w:noProof/>
                <w:spacing w:val="-2"/>
              </w:rPr>
              <w:t xml:space="preserve"> </w:t>
            </w:r>
            <w:r w:rsidR="00A779AA" w:rsidRPr="008008DC">
              <w:rPr>
                <w:rStyle w:val="Hyperlink"/>
                <w:noProof/>
              </w:rPr>
              <w:t>Evaluation</w:t>
            </w:r>
            <w:r w:rsidR="00A779AA" w:rsidRPr="008008DC">
              <w:rPr>
                <w:rStyle w:val="Hyperlink"/>
                <w:noProof/>
                <w:spacing w:val="-2"/>
              </w:rPr>
              <w:t xml:space="preserve"> </w:t>
            </w:r>
            <w:r w:rsidR="00A779AA" w:rsidRPr="008008DC">
              <w:rPr>
                <w:rStyle w:val="Hyperlink"/>
                <w:noProof/>
              </w:rPr>
              <w:t>and</w:t>
            </w:r>
            <w:r w:rsidR="00A779AA" w:rsidRPr="008008DC">
              <w:rPr>
                <w:rStyle w:val="Hyperlink"/>
                <w:noProof/>
                <w:spacing w:val="-1"/>
              </w:rPr>
              <w:t xml:space="preserve"> </w:t>
            </w:r>
            <w:r w:rsidR="00A779AA" w:rsidRPr="008008DC">
              <w:rPr>
                <w:rStyle w:val="Hyperlink"/>
                <w:noProof/>
                <w:spacing w:val="-2"/>
              </w:rPr>
              <w:t>Summary</w:t>
            </w:r>
            <w:r w:rsidR="00A779AA">
              <w:rPr>
                <w:noProof/>
                <w:webHidden/>
              </w:rPr>
              <w:tab/>
            </w:r>
            <w:r w:rsidR="00A779AA">
              <w:rPr>
                <w:noProof/>
                <w:webHidden/>
              </w:rPr>
              <w:fldChar w:fldCharType="begin"/>
            </w:r>
            <w:r w:rsidR="00A779AA">
              <w:rPr>
                <w:noProof/>
                <w:webHidden/>
              </w:rPr>
              <w:instrText xml:space="preserve"> PAGEREF _Toc115265514 \h </w:instrText>
            </w:r>
            <w:r w:rsidR="00A779AA">
              <w:rPr>
                <w:noProof/>
                <w:webHidden/>
              </w:rPr>
            </w:r>
            <w:r w:rsidR="00A779AA">
              <w:rPr>
                <w:noProof/>
                <w:webHidden/>
              </w:rPr>
              <w:fldChar w:fldCharType="separate"/>
            </w:r>
            <w:r w:rsidR="007C4CAA">
              <w:rPr>
                <w:noProof/>
                <w:webHidden/>
              </w:rPr>
              <w:t>95</w:t>
            </w:r>
            <w:r w:rsidR="00A779AA">
              <w:rPr>
                <w:noProof/>
                <w:webHidden/>
              </w:rPr>
              <w:fldChar w:fldCharType="end"/>
            </w:r>
          </w:hyperlink>
        </w:p>
        <w:p w14:paraId="718D5B5A" w14:textId="633E605D"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15" w:history="1">
            <w:r w:rsidR="00A779AA" w:rsidRPr="008008DC">
              <w:rPr>
                <w:rStyle w:val="Hyperlink"/>
                <w:noProof/>
              </w:rPr>
              <w:t>Chapter</w:t>
            </w:r>
            <w:r w:rsidR="00A779AA" w:rsidRPr="008008DC">
              <w:rPr>
                <w:rStyle w:val="Hyperlink"/>
                <w:noProof/>
                <w:spacing w:val="1"/>
              </w:rPr>
              <w:t xml:space="preserve"> </w:t>
            </w:r>
            <w:r w:rsidR="00A779AA" w:rsidRPr="008008DC">
              <w:rPr>
                <w:rStyle w:val="Hyperlink"/>
                <w:noProof/>
              </w:rPr>
              <w:t>4.0</w:t>
            </w:r>
            <w:r w:rsidR="00A779AA" w:rsidRPr="008008DC">
              <w:rPr>
                <w:rStyle w:val="Hyperlink"/>
                <w:noProof/>
                <w:spacing w:val="-1"/>
              </w:rPr>
              <w:t xml:space="preserve"> </w:t>
            </w:r>
            <w:r w:rsidR="00A779AA" w:rsidRPr="008008DC">
              <w:rPr>
                <w:rStyle w:val="Hyperlink"/>
                <w:noProof/>
              </w:rPr>
              <w:t>Muzzle</w:t>
            </w:r>
            <w:r w:rsidR="00A779AA" w:rsidRPr="008008DC">
              <w:rPr>
                <w:rStyle w:val="Hyperlink"/>
                <w:noProof/>
                <w:spacing w:val="-2"/>
              </w:rPr>
              <w:t xml:space="preserve"> </w:t>
            </w:r>
            <w:r w:rsidR="00A779AA" w:rsidRPr="008008DC">
              <w:rPr>
                <w:rStyle w:val="Hyperlink"/>
                <w:noProof/>
              </w:rPr>
              <w:t xml:space="preserve">Velocity </w:t>
            </w:r>
            <w:r w:rsidR="00A779AA" w:rsidRPr="008008DC">
              <w:rPr>
                <w:rStyle w:val="Hyperlink"/>
                <w:noProof/>
                <w:spacing w:val="-2"/>
              </w:rPr>
              <w:t>Prediction</w:t>
            </w:r>
            <w:r w:rsidR="00A779AA">
              <w:rPr>
                <w:noProof/>
                <w:webHidden/>
              </w:rPr>
              <w:tab/>
            </w:r>
            <w:r w:rsidR="00A779AA">
              <w:rPr>
                <w:noProof/>
                <w:webHidden/>
              </w:rPr>
              <w:fldChar w:fldCharType="begin"/>
            </w:r>
            <w:r w:rsidR="00A779AA">
              <w:rPr>
                <w:noProof/>
                <w:webHidden/>
              </w:rPr>
              <w:instrText xml:space="preserve"> PAGEREF _Toc115265515 \h </w:instrText>
            </w:r>
            <w:r w:rsidR="00A779AA">
              <w:rPr>
                <w:noProof/>
                <w:webHidden/>
              </w:rPr>
            </w:r>
            <w:r w:rsidR="00A779AA">
              <w:rPr>
                <w:noProof/>
                <w:webHidden/>
              </w:rPr>
              <w:fldChar w:fldCharType="separate"/>
            </w:r>
            <w:r w:rsidR="007C4CAA">
              <w:rPr>
                <w:noProof/>
                <w:webHidden/>
              </w:rPr>
              <w:t>100</w:t>
            </w:r>
            <w:r w:rsidR="00A779AA">
              <w:rPr>
                <w:noProof/>
                <w:webHidden/>
              </w:rPr>
              <w:fldChar w:fldCharType="end"/>
            </w:r>
          </w:hyperlink>
        </w:p>
        <w:p w14:paraId="56F69184" w14:textId="0BA27658"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6" w:history="1">
            <w:r w:rsidR="00A779AA" w:rsidRPr="008008DC">
              <w:rPr>
                <w:rStyle w:val="Hyperlink"/>
                <w:noProof/>
              </w:rPr>
              <w:t>4.1</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_Toc115265516 \h </w:instrText>
            </w:r>
            <w:r w:rsidR="00A779AA">
              <w:rPr>
                <w:noProof/>
                <w:webHidden/>
              </w:rPr>
            </w:r>
            <w:r w:rsidR="00A779AA">
              <w:rPr>
                <w:noProof/>
                <w:webHidden/>
              </w:rPr>
              <w:fldChar w:fldCharType="separate"/>
            </w:r>
            <w:r w:rsidR="007C4CAA">
              <w:rPr>
                <w:noProof/>
                <w:webHidden/>
              </w:rPr>
              <w:t>100</w:t>
            </w:r>
            <w:r w:rsidR="00A779AA">
              <w:rPr>
                <w:noProof/>
                <w:webHidden/>
              </w:rPr>
              <w:fldChar w:fldCharType="end"/>
            </w:r>
          </w:hyperlink>
        </w:p>
        <w:p w14:paraId="4C395EAD" w14:textId="6B67E71D"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7" w:history="1">
            <w:r w:rsidR="00A779AA" w:rsidRPr="008008DC">
              <w:rPr>
                <w:rStyle w:val="Hyperlink"/>
                <w:noProof/>
              </w:rPr>
              <w:t>4.2</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Methodology</w:t>
            </w:r>
            <w:r w:rsidR="00A779AA">
              <w:rPr>
                <w:noProof/>
                <w:webHidden/>
              </w:rPr>
              <w:tab/>
            </w:r>
            <w:r w:rsidR="00A779AA">
              <w:rPr>
                <w:noProof/>
                <w:webHidden/>
              </w:rPr>
              <w:fldChar w:fldCharType="begin"/>
            </w:r>
            <w:r w:rsidR="00A779AA">
              <w:rPr>
                <w:noProof/>
                <w:webHidden/>
              </w:rPr>
              <w:instrText xml:space="preserve"> PAGEREF _Toc115265517 \h </w:instrText>
            </w:r>
            <w:r w:rsidR="00A779AA">
              <w:rPr>
                <w:noProof/>
                <w:webHidden/>
              </w:rPr>
            </w:r>
            <w:r w:rsidR="00A779AA">
              <w:rPr>
                <w:noProof/>
                <w:webHidden/>
              </w:rPr>
              <w:fldChar w:fldCharType="separate"/>
            </w:r>
            <w:r w:rsidR="007C4CAA">
              <w:rPr>
                <w:noProof/>
                <w:webHidden/>
              </w:rPr>
              <w:t>102</w:t>
            </w:r>
            <w:r w:rsidR="00A779AA">
              <w:rPr>
                <w:noProof/>
                <w:webHidden/>
              </w:rPr>
              <w:fldChar w:fldCharType="end"/>
            </w:r>
          </w:hyperlink>
        </w:p>
        <w:p w14:paraId="4FF1F800" w14:textId="663E0010"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8" w:history="1">
            <w:r w:rsidR="00A779AA" w:rsidRPr="008008DC">
              <w:rPr>
                <w:rStyle w:val="Hyperlink"/>
                <w:noProof/>
              </w:rPr>
              <w:t>4.2</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Results</w:t>
            </w:r>
            <w:r w:rsidR="00A779AA">
              <w:rPr>
                <w:noProof/>
                <w:webHidden/>
              </w:rPr>
              <w:tab/>
            </w:r>
            <w:r w:rsidR="00A779AA">
              <w:rPr>
                <w:noProof/>
                <w:webHidden/>
              </w:rPr>
              <w:fldChar w:fldCharType="begin"/>
            </w:r>
            <w:r w:rsidR="00A779AA">
              <w:rPr>
                <w:noProof/>
                <w:webHidden/>
              </w:rPr>
              <w:instrText xml:space="preserve"> PAGEREF _Toc115265518 \h </w:instrText>
            </w:r>
            <w:r w:rsidR="00A779AA">
              <w:rPr>
                <w:noProof/>
                <w:webHidden/>
              </w:rPr>
            </w:r>
            <w:r w:rsidR="00A779AA">
              <w:rPr>
                <w:noProof/>
                <w:webHidden/>
              </w:rPr>
              <w:fldChar w:fldCharType="separate"/>
            </w:r>
            <w:r w:rsidR="007C4CAA">
              <w:rPr>
                <w:noProof/>
                <w:webHidden/>
              </w:rPr>
              <w:t>104</w:t>
            </w:r>
            <w:r w:rsidR="00A779AA">
              <w:rPr>
                <w:noProof/>
                <w:webHidden/>
              </w:rPr>
              <w:fldChar w:fldCharType="end"/>
            </w:r>
          </w:hyperlink>
        </w:p>
        <w:p w14:paraId="10C3FA16" w14:textId="3FEE58E2"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19" w:history="1">
            <w:r w:rsidR="00A779AA" w:rsidRPr="008008DC">
              <w:rPr>
                <w:rStyle w:val="Hyperlink"/>
                <w:noProof/>
                <w:spacing w:val="-2"/>
              </w:rPr>
              <w:t>4.2.1</w:t>
            </w:r>
            <w:r w:rsidR="00A779AA">
              <w:rPr>
                <w:rFonts w:asciiTheme="minorHAnsi" w:eastAsiaTheme="minorEastAsia" w:hAnsiTheme="minorHAnsi" w:cstheme="minorBidi"/>
                <w:noProof/>
                <w:lang w:eastAsia="zh-CN"/>
              </w:rPr>
              <w:tab/>
            </w:r>
            <w:r w:rsidR="00A779AA" w:rsidRPr="008008DC">
              <w:rPr>
                <w:rStyle w:val="Hyperlink"/>
                <w:noProof/>
              </w:rPr>
              <w:t>Potential</w:t>
            </w:r>
            <w:r w:rsidR="00A779AA" w:rsidRPr="008008DC">
              <w:rPr>
                <w:rStyle w:val="Hyperlink"/>
                <w:noProof/>
                <w:spacing w:val="-1"/>
              </w:rPr>
              <w:t xml:space="preserve"> </w:t>
            </w:r>
            <w:r w:rsidR="00A779AA" w:rsidRPr="008008DC">
              <w:rPr>
                <w:rStyle w:val="Hyperlink"/>
                <w:noProof/>
              </w:rPr>
              <w:t>input</w:t>
            </w:r>
            <w:r w:rsidR="00A779AA" w:rsidRPr="008008DC">
              <w:rPr>
                <w:rStyle w:val="Hyperlink"/>
                <w:noProof/>
                <w:spacing w:val="-1"/>
              </w:rPr>
              <w:t xml:space="preserve"> </w:t>
            </w:r>
            <w:r w:rsidR="00A779AA" w:rsidRPr="008008DC">
              <w:rPr>
                <w:rStyle w:val="Hyperlink"/>
                <w:noProof/>
                <w:spacing w:val="-2"/>
              </w:rPr>
              <w:t>combinations</w:t>
            </w:r>
            <w:r w:rsidR="00A779AA">
              <w:rPr>
                <w:noProof/>
                <w:webHidden/>
              </w:rPr>
              <w:tab/>
            </w:r>
            <w:r w:rsidR="00A779AA">
              <w:rPr>
                <w:noProof/>
                <w:webHidden/>
              </w:rPr>
              <w:fldChar w:fldCharType="begin"/>
            </w:r>
            <w:r w:rsidR="00A779AA">
              <w:rPr>
                <w:noProof/>
                <w:webHidden/>
              </w:rPr>
              <w:instrText xml:space="preserve"> PAGEREF _Toc115265519 \h </w:instrText>
            </w:r>
            <w:r w:rsidR="00A779AA">
              <w:rPr>
                <w:noProof/>
                <w:webHidden/>
              </w:rPr>
            </w:r>
            <w:r w:rsidR="00A779AA">
              <w:rPr>
                <w:noProof/>
                <w:webHidden/>
              </w:rPr>
              <w:fldChar w:fldCharType="separate"/>
            </w:r>
            <w:r w:rsidR="007C4CAA">
              <w:rPr>
                <w:noProof/>
                <w:webHidden/>
              </w:rPr>
              <w:t>104</w:t>
            </w:r>
            <w:r w:rsidR="00A779AA">
              <w:rPr>
                <w:noProof/>
                <w:webHidden/>
              </w:rPr>
              <w:fldChar w:fldCharType="end"/>
            </w:r>
          </w:hyperlink>
        </w:p>
        <w:p w14:paraId="495DC88D" w14:textId="3B23C596"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0" w:history="1">
            <w:r w:rsidR="00A779AA" w:rsidRPr="008008DC">
              <w:rPr>
                <w:rStyle w:val="Hyperlink"/>
                <w:noProof/>
                <w:spacing w:val="-2"/>
              </w:rPr>
              <w:t>4.2.2</w:t>
            </w:r>
            <w:r w:rsidR="00A779AA">
              <w:rPr>
                <w:rFonts w:asciiTheme="minorHAnsi" w:eastAsiaTheme="minorEastAsia" w:hAnsiTheme="minorHAnsi" w:cstheme="minorBidi"/>
                <w:noProof/>
                <w:lang w:eastAsia="zh-CN"/>
              </w:rPr>
              <w:tab/>
            </w:r>
            <w:r w:rsidR="00A779AA" w:rsidRPr="008008DC">
              <w:rPr>
                <w:rStyle w:val="Hyperlink"/>
                <w:noProof/>
              </w:rPr>
              <w:t>Estimated</w:t>
            </w:r>
            <w:r w:rsidR="00A779AA" w:rsidRPr="008008DC">
              <w:rPr>
                <w:rStyle w:val="Hyperlink"/>
                <w:noProof/>
                <w:spacing w:val="-2"/>
              </w:rPr>
              <w:t xml:space="preserve"> </w:t>
            </w:r>
            <w:r w:rsidR="00A779AA" w:rsidRPr="008008DC">
              <w:rPr>
                <w:rStyle w:val="Hyperlink"/>
                <w:noProof/>
              </w:rPr>
              <w:t>Energy</w:t>
            </w:r>
            <w:r w:rsidR="00A779AA" w:rsidRPr="008008DC">
              <w:rPr>
                <w:rStyle w:val="Hyperlink"/>
                <w:noProof/>
                <w:spacing w:val="-2"/>
              </w:rPr>
              <w:t xml:space="preserve"> Transfer</w:t>
            </w:r>
            <w:r w:rsidR="00A779AA">
              <w:rPr>
                <w:noProof/>
                <w:webHidden/>
              </w:rPr>
              <w:tab/>
            </w:r>
            <w:r w:rsidR="00A779AA">
              <w:rPr>
                <w:noProof/>
                <w:webHidden/>
              </w:rPr>
              <w:fldChar w:fldCharType="begin"/>
            </w:r>
            <w:r w:rsidR="00A779AA">
              <w:rPr>
                <w:noProof/>
                <w:webHidden/>
              </w:rPr>
              <w:instrText xml:space="preserve"> PAGEREF _Toc115265520 \h </w:instrText>
            </w:r>
            <w:r w:rsidR="00A779AA">
              <w:rPr>
                <w:noProof/>
                <w:webHidden/>
              </w:rPr>
            </w:r>
            <w:r w:rsidR="00A779AA">
              <w:rPr>
                <w:noProof/>
                <w:webHidden/>
              </w:rPr>
              <w:fldChar w:fldCharType="separate"/>
            </w:r>
            <w:r w:rsidR="007C4CAA">
              <w:rPr>
                <w:noProof/>
                <w:webHidden/>
              </w:rPr>
              <w:t>104</w:t>
            </w:r>
            <w:r w:rsidR="00A779AA">
              <w:rPr>
                <w:noProof/>
                <w:webHidden/>
              </w:rPr>
              <w:fldChar w:fldCharType="end"/>
            </w:r>
          </w:hyperlink>
        </w:p>
        <w:p w14:paraId="2DE3A9A8" w14:textId="06ABCE0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1" w:history="1">
            <w:r w:rsidR="00A779AA" w:rsidRPr="008008DC">
              <w:rPr>
                <w:rStyle w:val="Hyperlink"/>
                <w:noProof/>
                <w:spacing w:val="-2"/>
              </w:rPr>
              <w:t>4.2.3</w:t>
            </w:r>
            <w:r w:rsidR="00A779AA">
              <w:rPr>
                <w:rFonts w:asciiTheme="minorHAnsi" w:eastAsiaTheme="minorEastAsia" w:hAnsiTheme="minorHAnsi" w:cstheme="minorBidi"/>
                <w:noProof/>
                <w:lang w:eastAsia="zh-CN"/>
              </w:rPr>
              <w:tab/>
            </w:r>
            <w:r w:rsidR="00A779AA" w:rsidRPr="008008DC">
              <w:rPr>
                <w:rStyle w:val="Hyperlink"/>
                <w:noProof/>
              </w:rPr>
              <w:t>Calculated</w:t>
            </w:r>
            <w:r w:rsidR="00A779AA" w:rsidRPr="008008DC">
              <w:rPr>
                <w:rStyle w:val="Hyperlink"/>
                <w:noProof/>
                <w:spacing w:val="-3"/>
              </w:rPr>
              <w:t xml:space="preserve"> </w:t>
            </w:r>
            <w:r w:rsidR="00A779AA" w:rsidRPr="008008DC">
              <w:rPr>
                <w:rStyle w:val="Hyperlink"/>
                <w:noProof/>
              </w:rPr>
              <w:t>muzzle</w:t>
            </w:r>
            <w:r w:rsidR="00A779AA" w:rsidRPr="008008DC">
              <w:rPr>
                <w:rStyle w:val="Hyperlink"/>
                <w:noProof/>
                <w:spacing w:val="-3"/>
              </w:rPr>
              <w:t xml:space="preserve"> </w:t>
            </w:r>
            <w:r w:rsidR="00A779AA" w:rsidRPr="008008DC">
              <w:rPr>
                <w:rStyle w:val="Hyperlink"/>
                <w:noProof/>
                <w:spacing w:val="-2"/>
              </w:rPr>
              <w:t>velocity</w:t>
            </w:r>
            <w:r w:rsidR="00A779AA">
              <w:rPr>
                <w:noProof/>
                <w:webHidden/>
              </w:rPr>
              <w:tab/>
            </w:r>
            <w:r w:rsidR="00A779AA">
              <w:rPr>
                <w:noProof/>
                <w:webHidden/>
              </w:rPr>
              <w:fldChar w:fldCharType="begin"/>
            </w:r>
            <w:r w:rsidR="00A779AA">
              <w:rPr>
                <w:noProof/>
                <w:webHidden/>
              </w:rPr>
              <w:instrText xml:space="preserve"> PAGEREF _Toc115265521 \h </w:instrText>
            </w:r>
            <w:r w:rsidR="00A779AA">
              <w:rPr>
                <w:noProof/>
                <w:webHidden/>
              </w:rPr>
            </w:r>
            <w:r w:rsidR="00A779AA">
              <w:rPr>
                <w:noProof/>
                <w:webHidden/>
              </w:rPr>
              <w:fldChar w:fldCharType="separate"/>
            </w:r>
            <w:r w:rsidR="007C4CAA">
              <w:rPr>
                <w:noProof/>
                <w:webHidden/>
              </w:rPr>
              <w:t>105</w:t>
            </w:r>
            <w:r w:rsidR="00A779AA">
              <w:rPr>
                <w:noProof/>
                <w:webHidden/>
              </w:rPr>
              <w:fldChar w:fldCharType="end"/>
            </w:r>
          </w:hyperlink>
        </w:p>
        <w:p w14:paraId="11F0631B" w14:textId="50E3078D"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2" w:history="1">
            <w:r w:rsidR="00A779AA" w:rsidRPr="008008DC">
              <w:rPr>
                <w:rStyle w:val="Hyperlink"/>
                <w:noProof/>
                <w:spacing w:val="-2"/>
              </w:rPr>
              <w:t>4.2.4</w:t>
            </w:r>
            <w:r w:rsidR="00A779AA">
              <w:rPr>
                <w:rFonts w:asciiTheme="minorHAnsi" w:eastAsiaTheme="minorEastAsia" w:hAnsiTheme="minorHAnsi" w:cstheme="minorBidi"/>
                <w:noProof/>
                <w:lang w:eastAsia="zh-CN"/>
              </w:rPr>
              <w:tab/>
            </w:r>
            <w:r w:rsidR="00A779AA" w:rsidRPr="008008DC">
              <w:rPr>
                <w:rStyle w:val="Hyperlink"/>
                <w:noProof/>
              </w:rPr>
              <w:t>Predicted</w:t>
            </w:r>
            <w:r w:rsidR="00A779AA" w:rsidRPr="008008DC">
              <w:rPr>
                <w:rStyle w:val="Hyperlink"/>
                <w:noProof/>
                <w:spacing w:val="-2"/>
              </w:rPr>
              <w:t xml:space="preserve"> </w:t>
            </w:r>
            <w:r w:rsidR="00A779AA" w:rsidRPr="008008DC">
              <w:rPr>
                <w:rStyle w:val="Hyperlink"/>
                <w:noProof/>
              </w:rPr>
              <w:t>muzzle</w:t>
            </w:r>
            <w:r w:rsidR="00A779AA" w:rsidRPr="008008DC">
              <w:rPr>
                <w:rStyle w:val="Hyperlink"/>
                <w:noProof/>
                <w:spacing w:val="-2"/>
              </w:rPr>
              <w:t xml:space="preserve"> velocity</w:t>
            </w:r>
            <w:r w:rsidR="00A779AA">
              <w:rPr>
                <w:noProof/>
                <w:webHidden/>
              </w:rPr>
              <w:tab/>
            </w:r>
            <w:r w:rsidR="00A779AA">
              <w:rPr>
                <w:noProof/>
                <w:webHidden/>
              </w:rPr>
              <w:fldChar w:fldCharType="begin"/>
            </w:r>
            <w:r w:rsidR="00A779AA">
              <w:rPr>
                <w:noProof/>
                <w:webHidden/>
              </w:rPr>
              <w:instrText xml:space="preserve"> PAGEREF _Toc115265522 \h </w:instrText>
            </w:r>
            <w:r w:rsidR="00A779AA">
              <w:rPr>
                <w:noProof/>
                <w:webHidden/>
              </w:rPr>
            </w:r>
            <w:r w:rsidR="00A779AA">
              <w:rPr>
                <w:noProof/>
                <w:webHidden/>
              </w:rPr>
              <w:fldChar w:fldCharType="separate"/>
            </w:r>
            <w:r w:rsidR="007C4CAA">
              <w:rPr>
                <w:noProof/>
                <w:webHidden/>
              </w:rPr>
              <w:t>108</w:t>
            </w:r>
            <w:r w:rsidR="00A779AA">
              <w:rPr>
                <w:noProof/>
                <w:webHidden/>
              </w:rPr>
              <w:fldChar w:fldCharType="end"/>
            </w:r>
          </w:hyperlink>
        </w:p>
        <w:p w14:paraId="4E16CAD0" w14:textId="58966B2C"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3" w:history="1">
            <w:r w:rsidR="00A779AA" w:rsidRPr="008008DC">
              <w:rPr>
                <w:rStyle w:val="Hyperlink"/>
                <w:noProof/>
                <w:spacing w:val="-2"/>
              </w:rPr>
              <w:t>4.2.5</w:t>
            </w:r>
            <w:r w:rsidR="00A779AA">
              <w:rPr>
                <w:rFonts w:asciiTheme="minorHAnsi" w:eastAsiaTheme="minorEastAsia" w:hAnsiTheme="minorHAnsi" w:cstheme="minorBidi"/>
                <w:noProof/>
                <w:lang w:eastAsia="zh-CN"/>
              </w:rPr>
              <w:tab/>
            </w:r>
            <w:r w:rsidR="00A779AA" w:rsidRPr="008008DC">
              <w:rPr>
                <w:rStyle w:val="Hyperlink"/>
                <w:noProof/>
              </w:rPr>
              <w:t>Application</w:t>
            </w:r>
            <w:r w:rsidR="00A779AA" w:rsidRPr="008008DC">
              <w:rPr>
                <w:rStyle w:val="Hyperlink"/>
                <w:noProof/>
                <w:spacing w:val="-2"/>
              </w:rPr>
              <w:t xml:space="preserve"> </w:t>
            </w:r>
            <w:r w:rsidR="00A779AA" w:rsidRPr="008008DC">
              <w:rPr>
                <w:rStyle w:val="Hyperlink"/>
                <w:noProof/>
              </w:rPr>
              <w:t>to</w:t>
            </w:r>
            <w:r w:rsidR="00A779AA" w:rsidRPr="008008DC">
              <w:rPr>
                <w:rStyle w:val="Hyperlink"/>
                <w:noProof/>
                <w:spacing w:val="-3"/>
              </w:rPr>
              <w:t xml:space="preserve"> </w:t>
            </w:r>
            <w:r w:rsidR="00A779AA" w:rsidRPr="008008DC">
              <w:rPr>
                <w:rStyle w:val="Hyperlink"/>
                <w:noProof/>
              </w:rPr>
              <w:t>shooting</w:t>
            </w:r>
            <w:r w:rsidR="00A779AA" w:rsidRPr="008008DC">
              <w:rPr>
                <w:rStyle w:val="Hyperlink"/>
                <w:noProof/>
                <w:spacing w:val="-2"/>
              </w:rPr>
              <w:t xml:space="preserve"> </w:t>
            </w:r>
            <w:r w:rsidR="00A779AA" w:rsidRPr="008008DC">
              <w:rPr>
                <w:rStyle w:val="Hyperlink"/>
                <w:noProof/>
              </w:rPr>
              <w:t>incident</w:t>
            </w:r>
            <w:r w:rsidR="00A779AA" w:rsidRPr="008008DC">
              <w:rPr>
                <w:rStyle w:val="Hyperlink"/>
                <w:noProof/>
                <w:spacing w:val="-2"/>
              </w:rPr>
              <w:t xml:space="preserve"> reconstruction</w:t>
            </w:r>
            <w:r w:rsidR="00A779AA">
              <w:rPr>
                <w:noProof/>
                <w:webHidden/>
              </w:rPr>
              <w:tab/>
            </w:r>
            <w:r w:rsidR="00A779AA">
              <w:rPr>
                <w:noProof/>
                <w:webHidden/>
              </w:rPr>
              <w:fldChar w:fldCharType="begin"/>
            </w:r>
            <w:r w:rsidR="00A779AA">
              <w:rPr>
                <w:noProof/>
                <w:webHidden/>
              </w:rPr>
              <w:instrText xml:space="preserve"> PAGEREF _Toc115265523 \h </w:instrText>
            </w:r>
            <w:r w:rsidR="00A779AA">
              <w:rPr>
                <w:noProof/>
                <w:webHidden/>
              </w:rPr>
            </w:r>
            <w:r w:rsidR="00A779AA">
              <w:rPr>
                <w:noProof/>
                <w:webHidden/>
              </w:rPr>
              <w:fldChar w:fldCharType="separate"/>
            </w:r>
            <w:r w:rsidR="007C4CAA">
              <w:rPr>
                <w:noProof/>
                <w:webHidden/>
              </w:rPr>
              <w:t>128</w:t>
            </w:r>
            <w:r w:rsidR="00A779AA">
              <w:rPr>
                <w:noProof/>
                <w:webHidden/>
              </w:rPr>
              <w:fldChar w:fldCharType="end"/>
            </w:r>
          </w:hyperlink>
        </w:p>
        <w:p w14:paraId="5B6F7CC1" w14:textId="483790FE"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4" w:history="1">
            <w:r w:rsidR="00A779AA" w:rsidRPr="008008DC">
              <w:rPr>
                <w:rStyle w:val="Hyperlink"/>
                <w:noProof/>
                <w:spacing w:val="-2"/>
              </w:rPr>
              <w:t>4.2.6</w:t>
            </w:r>
            <w:r w:rsidR="00A779AA">
              <w:rPr>
                <w:rFonts w:asciiTheme="minorHAnsi" w:eastAsiaTheme="minorEastAsia" w:hAnsiTheme="minorHAnsi" w:cstheme="minorBidi"/>
                <w:noProof/>
                <w:lang w:eastAsia="zh-CN"/>
              </w:rPr>
              <w:tab/>
            </w:r>
            <w:r w:rsidR="00A779AA" w:rsidRPr="008008DC">
              <w:rPr>
                <w:rStyle w:val="Hyperlink"/>
                <w:noProof/>
              </w:rPr>
              <w:t>Limitations in muzzle</w:t>
            </w:r>
            <w:r w:rsidR="00A779AA" w:rsidRPr="008008DC">
              <w:rPr>
                <w:rStyle w:val="Hyperlink"/>
                <w:noProof/>
                <w:spacing w:val="-2"/>
              </w:rPr>
              <w:t xml:space="preserve"> </w:t>
            </w:r>
            <w:r w:rsidR="00A779AA" w:rsidRPr="008008DC">
              <w:rPr>
                <w:rStyle w:val="Hyperlink"/>
                <w:noProof/>
              </w:rPr>
              <w:t>velocity prediction</w:t>
            </w:r>
            <w:r w:rsidR="00A779AA" w:rsidRPr="008008DC">
              <w:rPr>
                <w:rStyle w:val="Hyperlink"/>
                <w:noProof/>
                <w:spacing w:val="-1"/>
              </w:rPr>
              <w:t xml:space="preserve"> </w:t>
            </w:r>
            <w:r w:rsidR="00A779AA" w:rsidRPr="008008DC">
              <w:rPr>
                <w:rStyle w:val="Hyperlink"/>
                <w:noProof/>
              </w:rPr>
              <w:t>and</w:t>
            </w:r>
            <w:r w:rsidR="00A779AA" w:rsidRPr="008008DC">
              <w:rPr>
                <w:rStyle w:val="Hyperlink"/>
                <w:noProof/>
                <w:spacing w:val="-1"/>
              </w:rPr>
              <w:t xml:space="preserve"> </w:t>
            </w:r>
            <w:r w:rsidR="00A779AA" w:rsidRPr="008008DC">
              <w:rPr>
                <w:rStyle w:val="Hyperlink"/>
                <w:noProof/>
              </w:rPr>
              <w:t>further</w:t>
            </w:r>
            <w:r w:rsidR="00A779AA" w:rsidRPr="008008DC">
              <w:rPr>
                <w:rStyle w:val="Hyperlink"/>
                <w:noProof/>
                <w:spacing w:val="1"/>
              </w:rPr>
              <w:t xml:space="preserve"> </w:t>
            </w:r>
            <w:r w:rsidR="00A779AA" w:rsidRPr="008008DC">
              <w:rPr>
                <w:rStyle w:val="Hyperlink"/>
                <w:noProof/>
                <w:spacing w:val="-4"/>
              </w:rPr>
              <w:t>work</w:t>
            </w:r>
            <w:r w:rsidR="00A779AA">
              <w:rPr>
                <w:noProof/>
                <w:webHidden/>
              </w:rPr>
              <w:tab/>
            </w:r>
            <w:r w:rsidR="00A779AA">
              <w:rPr>
                <w:noProof/>
                <w:webHidden/>
              </w:rPr>
              <w:fldChar w:fldCharType="begin"/>
            </w:r>
            <w:r w:rsidR="00A779AA">
              <w:rPr>
                <w:noProof/>
                <w:webHidden/>
              </w:rPr>
              <w:instrText xml:space="preserve"> PAGEREF _Toc115265524 \h </w:instrText>
            </w:r>
            <w:r w:rsidR="00A779AA">
              <w:rPr>
                <w:noProof/>
                <w:webHidden/>
              </w:rPr>
            </w:r>
            <w:r w:rsidR="00A779AA">
              <w:rPr>
                <w:noProof/>
                <w:webHidden/>
              </w:rPr>
              <w:fldChar w:fldCharType="separate"/>
            </w:r>
            <w:r w:rsidR="007C4CAA">
              <w:rPr>
                <w:noProof/>
                <w:webHidden/>
              </w:rPr>
              <w:t>130</w:t>
            </w:r>
            <w:r w:rsidR="00A779AA">
              <w:rPr>
                <w:noProof/>
                <w:webHidden/>
              </w:rPr>
              <w:fldChar w:fldCharType="end"/>
            </w:r>
          </w:hyperlink>
        </w:p>
        <w:p w14:paraId="5F11E73B" w14:textId="325951EF"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5" w:history="1">
            <w:r w:rsidR="00A779AA" w:rsidRPr="008008DC">
              <w:rPr>
                <w:rStyle w:val="Hyperlink"/>
                <w:noProof/>
              </w:rPr>
              <w:t>4.3</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Conclusion</w:t>
            </w:r>
            <w:r w:rsidR="00A779AA">
              <w:rPr>
                <w:noProof/>
                <w:webHidden/>
              </w:rPr>
              <w:tab/>
            </w:r>
            <w:r w:rsidR="00A779AA">
              <w:rPr>
                <w:noProof/>
                <w:webHidden/>
              </w:rPr>
              <w:fldChar w:fldCharType="begin"/>
            </w:r>
            <w:r w:rsidR="00A779AA">
              <w:rPr>
                <w:noProof/>
                <w:webHidden/>
              </w:rPr>
              <w:instrText xml:space="preserve"> PAGEREF _Toc115265525 \h </w:instrText>
            </w:r>
            <w:r w:rsidR="00A779AA">
              <w:rPr>
                <w:noProof/>
                <w:webHidden/>
              </w:rPr>
            </w:r>
            <w:r w:rsidR="00A779AA">
              <w:rPr>
                <w:noProof/>
                <w:webHidden/>
              </w:rPr>
              <w:fldChar w:fldCharType="separate"/>
            </w:r>
            <w:r w:rsidR="007C4CAA">
              <w:rPr>
                <w:noProof/>
                <w:webHidden/>
              </w:rPr>
              <w:t>131</w:t>
            </w:r>
            <w:r w:rsidR="00A779AA">
              <w:rPr>
                <w:noProof/>
                <w:webHidden/>
              </w:rPr>
              <w:fldChar w:fldCharType="end"/>
            </w:r>
          </w:hyperlink>
        </w:p>
        <w:p w14:paraId="4CE0AA95" w14:textId="1D31641B"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26" w:history="1">
            <w:r w:rsidR="00A779AA" w:rsidRPr="008008DC">
              <w:rPr>
                <w:rStyle w:val="Hyperlink"/>
                <w:noProof/>
              </w:rPr>
              <w:t>Chapter 5.0:</w:t>
            </w:r>
            <w:r w:rsidR="00A779AA" w:rsidRPr="008008DC">
              <w:rPr>
                <w:rStyle w:val="Hyperlink"/>
                <w:noProof/>
                <w:spacing w:val="-1"/>
              </w:rPr>
              <w:t xml:space="preserve"> </w:t>
            </w:r>
            <w:r w:rsidR="00A779AA" w:rsidRPr="008008DC">
              <w:rPr>
                <w:rStyle w:val="Hyperlink"/>
                <w:noProof/>
              </w:rPr>
              <w:t>Impact Velocity</w:t>
            </w:r>
            <w:r w:rsidR="00A779AA" w:rsidRPr="008008DC">
              <w:rPr>
                <w:rStyle w:val="Hyperlink"/>
                <w:noProof/>
                <w:spacing w:val="-1"/>
              </w:rPr>
              <w:t xml:space="preserve"> </w:t>
            </w:r>
            <w:r w:rsidR="00A779AA" w:rsidRPr="008008DC">
              <w:rPr>
                <w:rStyle w:val="Hyperlink"/>
                <w:noProof/>
                <w:spacing w:val="-2"/>
              </w:rPr>
              <w:t>Prediction</w:t>
            </w:r>
            <w:r w:rsidR="00A779AA">
              <w:rPr>
                <w:noProof/>
                <w:webHidden/>
              </w:rPr>
              <w:tab/>
            </w:r>
            <w:r w:rsidR="00A779AA">
              <w:rPr>
                <w:noProof/>
                <w:webHidden/>
              </w:rPr>
              <w:fldChar w:fldCharType="begin"/>
            </w:r>
            <w:r w:rsidR="00A779AA">
              <w:rPr>
                <w:noProof/>
                <w:webHidden/>
              </w:rPr>
              <w:instrText xml:space="preserve"> PAGEREF _Toc115265526 \h </w:instrText>
            </w:r>
            <w:r w:rsidR="00A779AA">
              <w:rPr>
                <w:noProof/>
                <w:webHidden/>
              </w:rPr>
            </w:r>
            <w:r w:rsidR="00A779AA">
              <w:rPr>
                <w:noProof/>
                <w:webHidden/>
              </w:rPr>
              <w:fldChar w:fldCharType="separate"/>
            </w:r>
            <w:r w:rsidR="007C4CAA">
              <w:rPr>
                <w:noProof/>
                <w:webHidden/>
              </w:rPr>
              <w:t>135</w:t>
            </w:r>
            <w:r w:rsidR="00A779AA">
              <w:rPr>
                <w:noProof/>
                <w:webHidden/>
              </w:rPr>
              <w:fldChar w:fldCharType="end"/>
            </w:r>
          </w:hyperlink>
        </w:p>
        <w:p w14:paraId="61FD0266" w14:textId="6B732591"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7" w:history="1">
            <w:r w:rsidR="00A779AA" w:rsidRPr="008008DC">
              <w:rPr>
                <w:rStyle w:val="Hyperlink"/>
                <w:noProof/>
              </w:rPr>
              <w:t>5.1</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_Toc115265527 \h </w:instrText>
            </w:r>
            <w:r w:rsidR="00A779AA">
              <w:rPr>
                <w:noProof/>
                <w:webHidden/>
              </w:rPr>
            </w:r>
            <w:r w:rsidR="00A779AA">
              <w:rPr>
                <w:noProof/>
                <w:webHidden/>
              </w:rPr>
              <w:fldChar w:fldCharType="separate"/>
            </w:r>
            <w:r w:rsidR="007C4CAA">
              <w:rPr>
                <w:noProof/>
                <w:webHidden/>
              </w:rPr>
              <w:t>135</w:t>
            </w:r>
            <w:r w:rsidR="00A779AA">
              <w:rPr>
                <w:noProof/>
                <w:webHidden/>
              </w:rPr>
              <w:fldChar w:fldCharType="end"/>
            </w:r>
          </w:hyperlink>
        </w:p>
        <w:p w14:paraId="4251EEF4" w14:textId="190469C8"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8" w:history="1">
            <w:r w:rsidR="00A779AA" w:rsidRPr="008008DC">
              <w:rPr>
                <w:rStyle w:val="Hyperlink"/>
                <w:noProof/>
              </w:rPr>
              <w:t>5.2</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Methodology</w:t>
            </w:r>
            <w:r w:rsidR="00A779AA">
              <w:rPr>
                <w:noProof/>
                <w:webHidden/>
              </w:rPr>
              <w:tab/>
            </w:r>
            <w:r w:rsidR="00A779AA">
              <w:rPr>
                <w:noProof/>
                <w:webHidden/>
              </w:rPr>
              <w:fldChar w:fldCharType="begin"/>
            </w:r>
            <w:r w:rsidR="00A779AA">
              <w:rPr>
                <w:noProof/>
                <w:webHidden/>
              </w:rPr>
              <w:instrText xml:space="preserve"> PAGEREF _Toc115265528 \h </w:instrText>
            </w:r>
            <w:r w:rsidR="00A779AA">
              <w:rPr>
                <w:noProof/>
                <w:webHidden/>
              </w:rPr>
            </w:r>
            <w:r w:rsidR="00A779AA">
              <w:rPr>
                <w:noProof/>
                <w:webHidden/>
              </w:rPr>
              <w:fldChar w:fldCharType="separate"/>
            </w:r>
            <w:r w:rsidR="007C4CAA">
              <w:rPr>
                <w:noProof/>
                <w:webHidden/>
              </w:rPr>
              <w:t>137</w:t>
            </w:r>
            <w:r w:rsidR="00A779AA">
              <w:rPr>
                <w:noProof/>
                <w:webHidden/>
              </w:rPr>
              <w:fldChar w:fldCharType="end"/>
            </w:r>
          </w:hyperlink>
        </w:p>
        <w:p w14:paraId="5C48CFB2" w14:textId="0D7D26DC"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29" w:history="1">
            <w:r w:rsidR="00A779AA" w:rsidRPr="008008DC">
              <w:rPr>
                <w:rStyle w:val="Hyperlink"/>
                <w:noProof/>
              </w:rPr>
              <w:t>5.3</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Results</w:t>
            </w:r>
            <w:r w:rsidR="00A779AA">
              <w:rPr>
                <w:noProof/>
                <w:webHidden/>
              </w:rPr>
              <w:tab/>
            </w:r>
            <w:r w:rsidR="00A779AA">
              <w:rPr>
                <w:noProof/>
                <w:webHidden/>
              </w:rPr>
              <w:fldChar w:fldCharType="begin"/>
            </w:r>
            <w:r w:rsidR="00A779AA">
              <w:rPr>
                <w:noProof/>
                <w:webHidden/>
              </w:rPr>
              <w:instrText xml:space="preserve"> PAGEREF _Toc115265529 \h </w:instrText>
            </w:r>
            <w:r w:rsidR="00A779AA">
              <w:rPr>
                <w:noProof/>
                <w:webHidden/>
              </w:rPr>
            </w:r>
            <w:r w:rsidR="00A779AA">
              <w:rPr>
                <w:noProof/>
                <w:webHidden/>
              </w:rPr>
              <w:fldChar w:fldCharType="separate"/>
            </w:r>
            <w:r w:rsidR="007C4CAA">
              <w:rPr>
                <w:noProof/>
                <w:webHidden/>
              </w:rPr>
              <w:t>138</w:t>
            </w:r>
            <w:r w:rsidR="00A779AA">
              <w:rPr>
                <w:noProof/>
                <w:webHidden/>
              </w:rPr>
              <w:fldChar w:fldCharType="end"/>
            </w:r>
          </w:hyperlink>
        </w:p>
        <w:p w14:paraId="7054BD52" w14:textId="1B9F0A9D"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0" w:history="1">
            <w:r w:rsidR="00A779AA" w:rsidRPr="008008DC">
              <w:rPr>
                <w:rStyle w:val="Hyperlink"/>
                <w:noProof/>
                <w:spacing w:val="-2"/>
              </w:rPr>
              <w:t>5.3.1</w:t>
            </w:r>
            <w:r w:rsidR="00A779AA">
              <w:rPr>
                <w:rFonts w:asciiTheme="minorHAnsi" w:eastAsiaTheme="minorEastAsia" w:hAnsiTheme="minorHAnsi" w:cstheme="minorBidi"/>
                <w:noProof/>
                <w:lang w:eastAsia="zh-CN"/>
              </w:rPr>
              <w:tab/>
            </w:r>
            <w:r w:rsidR="00A779AA" w:rsidRPr="008008DC">
              <w:rPr>
                <w:rStyle w:val="Hyperlink"/>
                <w:noProof/>
              </w:rPr>
              <w:t>Potential</w:t>
            </w:r>
            <w:r w:rsidR="00A779AA" w:rsidRPr="008008DC">
              <w:rPr>
                <w:rStyle w:val="Hyperlink"/>
                <w:noProof/>
                <w:spacing w:val="-1"/>
              </w:rPr>
              <w:t xml:space="preserve"> </w:t>
            </w:r>
            <w:r w:rsidR="00A779AA" w:rsidRPr="008008DC">
              <w:rPr>
                <w:rStyle w:val="Hyperlink"/>
                <w:noProof/>
              </w:rPr>
              <w:t>input</w:t>
            </w:r>
            <w:r w:rsidR="00A779AA" w:rsidRPr="008008DC">
              <w:rPr>
                <w:rStyle w:val="Hyperlink"/>
                <w:noProof/>
                <w:spacing w:val="-1"/>
              </w:rPr>
              <w:t xml:space="preserve"> </w:t>
            </w:r>
            <w:r w:rsidR="00A779AA" w:rsidRPr="008008DC">
              <w:rPr>
                <w:rStyle w:val="Hyperlink"/>
                <w:noProof/>
                <w:spacing w:val="-2"/>
              </w:rPr>
              <w:t>combinations</w:t>
            </w:r>
            <w:r w:rsidR="00A779AA">
              <w:rPr>
                <w:noProof/>
                <w:webHidden/>
              </w:rPr>
              <w:tab/>
            </w:r>
            <w:r w:rsidR="00A779AA">
              <w:rPr>
                <w:noProof/>
                <w:webHidden/>
              </w:rPr>
              <w:fldChar w:fldCharType="begin"/>
            </w:r>
            <w:r w:rsidR="00A779AA">
              <w:rPr>
                <w:noProof/>
                <w:webHidden/>
              </w:rPr>
              <w:instrText xml:space="preserve"> PAGEREF _Toc115265530 \h </w:instrText>
            </w:r>
            <w:r w:rsidR="00A779AA">
              <w:rPr>
                <w:noProof/>
                <w:webHidden/>
              </w:rPr>
            </w:r>
            <w:r w:rsidR="00A779AA">
              <w:rPr>
                <w:noProof/>
                <w:webHidden/>
              </w:rPr>
              <w:fldChar w:fldCharType="separate"/>
            </w:r>
            <w:r w:rsidR="007C4CAA">
              <w:rPr>
                <w:noProof/>
                <w:webHidden/>
              </w:rPr>
              <w:t>138</w:t>
            </w:r>
            <w:r w:rsidR="00A779AA">
              <w:rPr>
                <w:noProof/>
                <w:webHidden/>
              </w:rPr>
              <w:fldChar w:fldCharType="end"/>
            </w:r>
          </w:hyperlink>
        </w:p>
        <w:p w14:paraId="7DEFF4F0" w14:textId="690F34C9"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1" w:history="1">
            <w:r w:rsidR="00A779AA" w:rsidRPr="008008DC">
              <w:rPr>
                <w:rStyle w:val="Hyperlink"/>
                <w:noProof/>
                <w:spacing w:val="-2"/>
              </w:rPr>
              <w:t>5.3.2</w:t>
            </w:r>
            <w:r w:rsidR="00A779AA">
              <w:rPr>
                <w:rFonts w:asciiTheme="minorHAnsi" w:eastAsiaTheme="minorEastAsia" w:hAnsiTheme="minorHAnsi" w:cstheme="minorBidi"/>
                <w:noProof/>
                <w:lang w:eastAsia="zh-CN"/>
              </w:rPr>
              <w:tab/>
            </w:r>
            <w:r w:rsidR="00A779AA" w:rsidRPr="008008DC">
              <w:rPr>
                <w:rStyle w:val="Hyperlink"/>
                <w:noProof/>
              </w:rPr>
              <w:t>Estimated</w:t>
            </w:r>
            <w:r w:rsidR="00A779AA" w:rsidRPr="008008DC">
              <w:rPr>
                <w:rStyle w:val="Hyperlink"/>
                <w:noProof/>
                <w:spacing w:val="-2"/>
              </w:rPr>
              <w:t xml:space="preserve"> </w:t>
            </w:r>
            <w:r w:rsidR="00A779AA" w:rsidRPr="008008DC">
              <w:rPr>
                <w:rStyle w:val="Hyperlink"/>
                <w:noProof/>
              </w:rPr>
              <w:t>Energy</w:t>
            </w:r>
            <w:r w:rsidR="00A779AA" w:rsidRPr="008008DC">
              <w:rPr>
                <w:rStyle w:val="Hyperlink"/>
                <w:noProof/>
                <w:spacing w:val="-2"/>
              </w:rPr>
              <w:t xml:space="preserve"> Transfer</w:t>
            </w:r>
            <w:r w:rsidR="00A779AA">
              <w:rPr>
                <w:noProof/>
                <w:webHidden/>
              </w:rPr>
              <w:tab/>
            </w:r>
            <w:r w:rsidR="00A779AA">
              <w:rPr>
                <w:noProof/>
                <w:webHidden/>
              </w:rPr>
              <w:fldChar w:fldCharType="begin"/>
            </w:r>
            <w:r w:rsidR="00A779AA">
              <w:rPr>
                <w:noProof/>
                <w:webHidden/>
              </w:rPr>
              <w:instrText xml:space="preserve"> PAGEREF _Toc115265531 \h </w:instrText>
            </w:r>
            <w:r w:rsidR="00A779AA">
              <w:rPr>
                <w:noProof/>
                <w:webHidden/>
              </w:rPr>
            </w:r>
            <w:r w:rsidR="00A779AA">
              <w:rPr>
                <w:noProof/>
                <w:webHidden/>
              </w:rPr>
              <w:fldChar w:fldCharType="separate"/>
            </w:r>
            <w:r w:rsidR="007C4CAA">
              <w:rPr>
                <w:noProof/>
                <w:webHidden/>
              </w:rPr>
              <w:t>138</w:t>
            </w:r>
            <w:r w:rsidR="00A779AA">
              <w:rPr>
                <w:noProof/>
                <w:webHidden/>
              </w:rPr>
              <w:fldChar w:fldCharType="end"/>
            </w:r>
          </w:hyperlink>
        </w:p>
        <w:p w14:paraId="799488A8" w14:textId="5E94429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2" w:history="1">
            <w:r w:rsidR="00A779AA" w:rsidRPr="008008DC">
              <w:rPr>
                <w:rStyle w:val="Hyperlink"/>
                <w:noProof/>
                <w:spacing w:val="-2"/>
              </w:rPr>
              <w:t>5.3.3</w:t>
            </w:r>
            <w:r w:rsidR="00A779AA">
              <w:rPr>
                <w:rFonts w:asciiTheme="minorHAnsi" w:eastAsiaTheme="minorEastAsia" w:hAnsiTheme="minorHAnsi" w:cstheme="minorBidi"/>
                <w:noProof/>
                <w:lang w:eastAsia="zh-CN"/>
              </w:rPr>
              <w:tab/>
            </w:r>
            <w:r w:rsidR="00A779AA" w:rsidRPr="008008DC">
              <w:rPr>
                <w:rStyle w:val="Hyperlink"/>
                <w:noProof/>
              </w:rPr>
              <w:t>Calculated</w:t>
            </w:r>
            <w:r w:rsidR="00A779AA" w:rsidRPr="008008DC">
              <w:rPr>
                <w:rStyle w:val="Hyperlink"/>
                <w:noProof/>
                <w:spacing w:val="-2"/>
              </w:rPr>
              <w:t xml:space="preserve"> </w:t>
            </w:r>
            <w:r w:rsidR="00A779AA" w:rsidRPr="008008DC">
              <w:rPr>
                <w:rStyle w:val="Hyperlink"/>
                <w:noProof/>
              </w:rPr>
              <w:t>Impact</w:t>
            </w:r>
            <w:r w:rsidR="00A779AA" w:rsidRPr="008008DC">
              <w:rPr>
                <w:rStyle w:val="Hyperlink"/>
                <w:noProof/>
                <w:spacing w:val="-3"/>
              </w:rPr>
              <w:t xml:space="preserve"> </w:t>
            </w:r>
            <w:r w:rsidR="00A779AA" w:rsidRPr="008008DC">
              <w:rPr>
                <w:rStyle w:val="Hyperlink"/>
                <w:noProof/>
                <w:spacing w:val="-2"/>
              </w:rPr>
              <w:t>Velocity</w:t>
            </w:r>
            <w:r w:rsidR="00A779AA">
              <w:rPr>
                <w:noProof/>
                <w:webHidden/>
              </w:rPr>
              <w:tab/>
            </w:r>
            <w:r w:rsidR="00A779AA">
              <w:rPr>
                <w:noProof/>
                <w:webHidden/>
              </w:rPr>
              <w:fldChar w:fldCharType="begin"/>
            </w:r>
            <w:r w:rsidR="00A779AA">
              <w:rPr>
                <w:noProof/>
                <w:webHidden/>
              </w:rPr>
              <w:instrText xml:space="preserve"> PAGEREF _Toc115265532 \h </w:instrText>
            </w:r>
            <w:r w:rsidR="00A779AA">
              <w:rPr>
                <w:noProof/>
                <w:webHidden/>
              </w:rPr>
            </w:r>
            <w:r w:rsidR="00A779AA">
              <w:rPr>
                <w:noProof/>
                <w:webHidden/>
              </w:rPr>
              <w:fldChar w:fldCharType="separate"/>
            </w:r>
            <w:r w:rsidR="007C4CAA">
              <w:rPr>
                <w:noProof/>
                <w:webHidden/>
              </w:rPr>
              <w:t>140</w:t>
            </w:r>
            <w:r w:rsidR="00A779AA">
              <w:rPr>
                <w:noProof/>
                <w:webHidden/>
              </w:rPr>
              <w:fldChar w:fldCharType="end"/>
            </w:r>
          </w:hyperlink>
        </w:p>
        <w:p w14:paraId="524B7D68" w14:textId="25EB79B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3" w:history="1">
            <w:r w:rsidR="00A779AA" w:rsidRPr="008008DC">
              <w:rPr>
                <w:rStyle w:val="Hyperlink"/>
                <w:noProof/>
                <w:spacing w:val="-2"/>
              </w:rPr>
              <w:t>5.3.4</w:t>
            </w:r>
            <w:r w:rsidR="00A779AA">
              <w:rPr>
                <w:rFonts w:asciiTheme="minorHAnsi" w:eastAsiaTheme="minorEastAsia" w:hAnsiTheme="minorHAnsi" w:cstheme="minorBidi"/>
                <w:noProof/>
                <w:lang w:eastAsia="zh-CN"/>
              </w:rPr>
              <w:tab/>
            </w:r>
            <w:r w:rsidR="00A779AA" w:rsidRPr="008008DC">
              <w:rPr>
                <w:rStyle w:val="Hyperlink"/>
                <w:noProof/>
              </w:rPr>
              <w:t>Predicted</w:t>
            </w:r>
            <w:r w:rsidR="00A779AA" w:rsidRPr="008008DC">
              <w:rPr>
                <w:rStyle w:val="Hyperlink"/>
                <w:noProof/>
                <w:spacing w:val="-1"/>
              </w:rPr>
              <w:t xml:space="preserve"> </w:t>
            </w:r>
            <w:r w:rsidR="00A779AA" w:rsidRPr="008008DC">
              <w:rPr>
                <w:rStyle w:val="Hyperlink"/>
                <w:noProof/>
              </w:rPr>
              <w:t>Impact</w:t>
            </w:r>
            <w:r w:rsidR="00A779AA" w:rsidRPr="008008DC">
              <w:rPr>
                <w:rStyle w:val="Hyperlink"/>
                <w:noProof/>
                <w:spacing w:val="-2"/>
              </w:rPr>
              <w:t xml:space="preserve"> Velocity</w:t>
            </w:r>
            <w:r w:rsidR="00A779AA">
              <w:rPr>
                <w:noProof/>
                <w:webHidden/>
              </w:rPr>
              <w:tab/>
            </w:r>
            <w:r w:rsidR="00A779AA">
              <w:rPr>
                <w:noProof/>
                <w:webHidden/>
              </w:rPr>
              <w:fldChar w:fldCharType="begin"/>
            </w:r>
            <w:r w:rsidR="00A779AA">
              <w:rPr>
                <w:noProof/>
                <w:webHidden/>
              </w:rPr>
              <w:instrText xml:space="preserve"> PAGEREF _Toc115265533 \h </w:instrText>
            </w:r>
            <w:r w:rsidR="00A779AA">
              <w:rPr>
                <w:noProof/>
                <w:webHidden/>
              </w:rPr>
            </w:r>
            <w:r w:rsidR="00A779AA">
              <w:rPr>
                <w:noProof/>
                <w:webHidden/>
              </w:rPr>
              <w:fldChar w:fldCharType="separate"/>
            </w:r>
            <w:r w:rsidR="007C4CAA">
              <w:rPr>
                <w:noProof/>
                <w:webHidden/>
              </w:rPr>
              <w:t>145</w:t>
            </w:r>
            <w:r w:rsidR="00A779AA">
              <w:rPr>
                <w:noProof/>
                <w:webHidden/>
              </w:rPr>
              <w:fldChar w:fldCharType="end"/>
            </w:r>
          </w:hyperlink>
        </w:p>
        <w:p w14:paraId="3516D9AC" w14:textId="47E547CB"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4" w:history="1">
            <w:r w:rsidR="00A779AA" w:rsidRPr="008008DC">
              <w:rPr>
                <w:rStyle w:val="Hyperlink"/>
                <w:noProof/>
                <w:spacing w:val="-2"/>
              </w:rPr>
              <w:t>5.3.5</w:t>
            </w:r>
            <w:r w:rsidR="00A779AA">
              <w:rPr>
                <w:rFonts w:asciiTheme="minorHAnsi" w:eastAsiaTheme="minorEastAsia" w:hAnsiTheme="minorHAnsi" w:cstheme="minorBidi"/>
                <w:noProof/>
                <w:lang w:eastAsia="zh-CN"/>
              </w:rPr>
              <w:tab/>
            </w:r>
            <w:r w:rsidR="00A779AA" w:rsidRPr="008008DC">
              <w:rPr>
                <w:rStyle w:val="Hyperlink"/>
                <w:noProof/>
              </w:rPr>
              <w:t>Application</w:t>
            </w:r>
            <w:r w:rsidR="00A779AA" w:rsidRPr="008008DC">
              <w:rPr>
                <w:rStyle w:val="Hyperlink"/>
                <w:noProof/>
                <w:spacing w:val="-3"/>
              </w:rPr>
              <w:t xml:space="preserve"> </w:t>
            </w:r>
            <w:r w:rsidR="00A779AA" w:rsidRPr="008008DC">
              <w:rPr>
                <w:rStyle w:val="Hyperlink"/>
                <w:noProof/>
              </w:rPr>
              <w:t>to</w:t>
            </w:r>
            <w:r w:rsidR="00A779AA" w:rsidRPr="008008DC">
              <w:rPr>
                <w:rStyle w:val="Hyperlink"/>
                <w:noProof/>
                <w:spacing w:val="-2"/>
              </w:rPr>
              <w:t xml:space="preserve"> </w:t>
            </w:r>
            <w:r w:rsidR="00A779AA" w:rsidRPr="008008DC">
              <w:rPr>
                <w:rStyle w:val="Hyperlink"/>
                <w:noProof/>
              </w:rPr>
              <w:t>shooting</w:t>
            </w:r>
            <w:r w:rsidR="00A779AA" w:rsidRPr="008008DC">
              <w:rPr>
                <w:rStyle w:val="Hyperlink"/>
                <w:noProof/>
                <w:spacing w:val="-2"/>
              </w:rPr>
              <w:t xml:space="preserve"> </w:t>
            </w:r>
            <w:r w:rsidR="00A779AA" w:rsidRPr="008008DC">
              <w:rPr>
                <w:rStyle w:val="Hyperlink"/>
                <w:noProof/>
              </w:rPr>
              <w:t>incident</w:t>
            </w:r>
            <w:r w:rsidR="00A779AA" w:rsidRPr="008008DC">
              <w:rPr>
                <w:rStyle w:val="Hyperlink"/>
                <w:noProof/>
                <w:spacing w:val="-3"/>
              </w:rPr>
              <w:t xml:space="preserve"> </w:t>
            </w:r>
            <w:r w:rsidR="00A779AA" w:rsidRPr="008008DC">
              <w:rPr>
                <w:rStyle w:val="Hyperlink"/>
                <w:noProof/>
                <w:spacing w:val="-2"/>
              </w:rPr>
              <w:t>reconstruction</w:t>
            </w:r>
            <w:r w:rsidR="00A779AA">
              <w:rPr>
                <w:noProof/>
                <w:webHidden/>
              </w:rPr>
              <w:tab/>
            </w:r>
            <w:r w:rsidR="00A779AA">
              <w:rPr>
                <w:noProof/>
                <w:webHidden/>
              </w:rPr>
              <w:fldChar w:fldCharType="begin"/>
            </w:r>
            <w:r w:rsidR="00A779AA">
              <w:rPr>
                <w:noProof/>
                <w:webHidden/>
              </w:rPr>
              <w:instrText xml:space="preserve"> PAGEREF _Toc115265534 \h </w:instrText>
            </w:r>
            <w:r w:rsidR="00A779AA">
              <w:rPr>
                <w:noProof/>
                <w:webHidden/>
              </w:rPr>
            </w:r>
            <w:r w:rsidR="00A779AA">
              <w:rPr>
                <w:noProof/>
                <w:webHidden/>
              </w:rPr>
              <w:fldChar w:fldCharType="separate"/>
            </w:r>
            <w:r w:rsidR="007C4CAA">
              <w:rPr>
                <w:noProof/>
                <w:webHidden/>
              </w:rPr>
              <w:t>168</w:t>
            </w:r>
            <w:r w:rsidR="00A779AA">
              <w:rPr>
                <w:noProof/>
                <w:webHidden/>
              </w:rPr>
              <w:fldChar w:fldCharType="end"/>
            </w:r>
          </w:hyperlink>
        </w:p>
        <w:p w14:paraId="48A95B9F" w14:textId="18FECB5B"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5" w:history="1">
            <w:r w:rsidR="00A779AA" w:rsidRPr="008008DC">
              <w:rPr>
                <w:rStyle w:val="Hyperlink"/>
                <w:noProof/>
                <w:spacing w:val="-2"/>
              </w:rPr>
              <w:t>5.3.6</w:t>
            </w:r>
            <w:r w:rsidR="00A779AA">
              <w:rPr>
                <w:rFonts w:asciiTheme="minorHAnsi" w:eastAsiaTheme="minorEastAsia" w:hAnsiTheme="minorHAnsi" w:cstheme="minorBidi"/>
                <w:noProof/>
                <w:lang w:eastAsia="zh-CN"/>
              </w:rPr>
              <w:tab/>
            </w:r>
            <w:r w:rsidR="00A779AA" w:rsidRPr="008008DC">
              <w:rPr>
                <w:rStyle w:val="Hyperlink"/>
                <w:noProof/>
              </w:rPr>
              <w:t>Limitations</w:t>
            </w:r>
            <w:r w:rsidR="00A779AA" w:rsidRPr="008008DC">
              <w:rPr>
                <w:rStyle w:val="Hyperlink"/>
                <w:noProof/>
                <w:spacing w:val="-1"/>
              </w:rPr>
              <w:t xml:space="preserve"> </w:t>
            </w:r>
            <w:r w:rsidR="00A779AA" w:rsidRPr="008008DC">
              <w:rPr>
                <w:rStyle w:val="Hyperlink"/>
                <w:noProof/>
              </w:rPr>
              <w:t>in</w:t>
            </w:r>
            <w:r w:rsidR="00A779AA" w:rsidRPr="008008DC">
              <w:rPr>
                <w:rStyle w:val="Hyperlink"/>
                <w:noProof/>
                <w:spacing w:val="-1"/>
              </w:rPr>
              <w:t xml:space="preserve"> </w:t>
            </w:r>
            <w:r w:rsidR="00A779AA" w:rsidRPr="008008DC">
              <w:rPr>
                <w:rStyle w:val="Hyperlink"/>
                <w:noProof/>
              </w:rPr>
              <w:t>impact velocity prediction</w:t>
            </w:r>
            <w:r w:rsidR="00A779AA" w:rsidRPr="008008DC">
              <w:rPr>
                <w:rStyle w:val="Hyperlink"/>
                <w:noProof/>
                <w:spacing w:val="-1"/>
              </w:rPr>
              <w:t xml:space="preserve"> </w:t>
            </w:r>
            <w:r w:rsidR="00A779AA" w:rsidRPr="008008DC">
              <w:rPr>
                <w:rStyle w:val="Hyperlink"/>
                <w:noProof/>
              </w:rPr>
              <w:t>and</w:t>
            </w:r>
            <w:r w:rsidR="00A779AA" w:rsidRPr="008008DC">
              <w:rPr>
                <w:rStyle w:val="Hyperlink"/>
                <w:noProof/>
                <w:spacing w:val="-3"/>
              </w:rPr>
              <w:t xml:space="preserve"> </w:t>
            </w:r>
            <w:r w:rsidR="00A779AA" w:rsidRPr="008008DC">
              <w:rPr>
                <w:rStyle w:val="Hyperlink"/>
                <w:noProof/>
              </w:rPr>
              <w:t>further</w:t>
            </w:r>
            <w:r w:rsidR="00A779AA" w:rsidRPr="008008DC">
              <w:rPr>
                <w:rStyle w:val="Hyperlink"/>
                <w:noProof/>
                <w:spacing w:val="-2"/>
              </w:rPr>
              <w:t xml:space="preserve"> </w:t>
            </w:r>
            <w:r w:rsidR="00A779AA" w:rsidRPr="008008DC">
              <w:rPr>
                <w:rStyle w:val="Hyperlink"/>
                <w:noProof/>
                <w:spacing w:val="-4"/>
              </w:rPr>
              <w:t>work</w:t>
            </w:r>
            <w:r w:rsidR="00A779AA">
              <w:rPr>
                <w:noProof/>
                <w:webHidden/>
              </w:rPr>
              <w:tab/>
            </w:r>
            <w:r w:rsidR="00A779AA">
              <w:rPr>
                <w:noProof/>
                <w:webHidden/>
              </w:rPr>
              <w:fldChar w:fldCharType="begin"/>
            </w:r>
            <w:r w:rsidR="00A779AA">
              <w:rPr>
                <w:noProof/>
                <w:webHidden/>
              </w:rPr>
              <w:instrText xml:space="preserve"> PAGEREF _Toc115265535 \h </w:instrText>
            </w:r>
            <w:r w:rsidR="00A779AA">
              <w:rPr>
                <w:noProof/>
                <w:webHidden/>
              </w:rPr>
            </w:r>
            <w:r w:rsidR="00A779AA">
              <w:rPr>
                <w:noProof/>
                <w:webHidden/>
              </w:rPr>
              <w:fldChar w:fldCharType="separate"/>
            </w:r>
            <w:r w:rsidR="007C4CAA">
              <w:rPr>
                <w:noProof/>
                <w:webHidden/>
              </w:rPr>
              <w:t>170</w:t>
            </w:r>
            <w:r w:rsidR="00A779AA">
              <w:rPr>
                <w:noProof/>
                <w:webHidden/>
              </w:rPr>
              <w:fldChar w:fldCharType="end"/>
            </w:r>
          </w:hyperlink>
        </w:p>
        <w:p w14:paraId="242CCF2F" w14:textId="0D8578E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6" w:history="1">
            <w:r w:rsidR="00A779AA" w:rsidRPr="008008DC">
              <w:rPr>
                <w:rStyle w:val="Hyperlink"/>
                <w:noProof/>
              </w:rPr>
              <w:t>5.4</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Conclusion</w:t>
            </w:r>
            <w:r w:rsidR="00A779AA">
              <w:rPr>
                <w:noProof/>
                <w:webHidden/>
              </w:rPr>
              <w:tab/>
            </w:r>
            <w:r w:rsidR="00A779AA">
              <w:rPr>
                <w:noProof/>
                <w:webHidden/>
              </w:rPr>
              <w:fldChar w:fldCharType="begin"/>
            </w:r>
            <w:r w:rsidR="00A779AA">
              <w:rPr>
                <w:noProof/>
                <w:webHidden/>
              </w:rPr>
              <w:instrText xml:space="preserve"> PAGEREF _Toc115265536 \h </w:instrText>
            </w:r>
            <w:r w:rsidR="00A779AA">
              <w:rPr>
                <w:noProof/>
                <w:webHidden/>
              </w:rPr>
            </w:r>
            <w:r w:rsidR="00A779AA">
              <w:rPr>
                <w:noProof/>
                <w:webHidden/>
              </w:rPr>
              <w:fldChar w:fldCharType="separate"/>
            </w:r>
            <w:r w:rsidR="007C4CAA">
              <w:rPr>
                <w:noProof/>
                <w:webHidden/>
              </w:rPr>
              <w:t>171</w:t>
            </w:r>
            <w:r w:rsidR="00A779AA">
              <w:rPr>
                <w:noProof/>
                <w:webHidden/>
              </w:rPr>
              <w:fldChar w:fldCharType="end"/>
            </w:r>
          </w:hyperlink>
        </w:p>
        <w:p w14:paraId="6615118B" w14:textId="237B88B7"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37" w:history="1">
            <w:r w:rsidR="00A779AA" w:rsidRPr="008008DC">
              <w:rPr>
                <w:rStyle w:val="Hyperlink"/>
                <w:noProof/>
              </w:rPr>
              <w:t>Chapter 6.0 Distance</w:t>
            </w:r>
            <w:r w:rsidR="00A779AA" w:rsidRPr="008008DC">
              <w:rPr>
                <w:rStyle w:val="Hyperlink"/>
                <w:noProof/>
                <w:spacing w:val="-2"/>
              </w:rPr>
              <w:t xml:space="preserve"> </w:t>
            </w:r>
            <w:r w:rsidR="00A779AA" w:rsidRPr="008008DC">
              <w:rPr>
                <w:rStyle w:val="Hyperlink"/>
                <w:noProof/>
              </w:rPr>
              <w:t>Prediction</w:t>
            </w:r>
            <w:r w:rsidR="00A779AA">
              <w:rPr>
                <w:noProof/>
                <w:webHidden/>
              </w:rPr>
              <w:tab/>
            </w:r>
            <w:r w:rsidR="00A779AA">
              <w:rPr>
                <w:noProof/>
                <w:webHidden/>
              </w:rPr>
              <w:fldChar w:fldCharType="begin"/>
            </w:r>
            <w:r w:rsidR="00A779AA">
              <w:rPr>
                <w:noProof/>
                <w:webHidden/>
              </w:rPr>
              <w:instrText xml:space="preserve"> PAGEREF _Toc115265537 \h </w:instrText>
            </w:r>
            <w:r w:rsidR="00A779AA">
              <w:rPr>
                <w:noProof/>
                <w:webHidden/>
              </w:rPr>
            </w:r>
            <w:r w:rsidR="00A779AA">
              <w:rPr>
                <w:noProof/>
                <w:webHidden/>
              </w:rPr>
              <w:fldChar w:fldCharType="separate"/>
            </w:r>
            <w:r w:rsidR="007C4CAA">
              <w:rPr>
                <w:noProof/>
                <w:webHidden/>
              </w:rPr>
              <w:t>174</w:t>
            </w:r>
            <w:r w:rsidR="00A779AA">
              <w:rPr>
                <w:noProof/>
                <w:webHidden/>
              </w:rPr>
              <w:fldChar w:fldCharType="end"/>
            </w:r>
          </w:hyperlink>
        </w:p>
        <w:p w14:paraId="514EE8AC" w14:textId="7676A025"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8" w:history="1">
            <w:r w:rsidR="00A779AA" w:rsidRPr="008008DC">
              <w:rPr>
                <w:rStyle w:val="Hyperlink"/>
                <w:noProof/>
              </w:rPr>
              <w:t>6.1</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Introduction</w:t>
            </w:r>
            <w:r w:rsidR="00A779AA">
              <w:rPr>
                <w:noProof/>
                <w:webHidden/>
              </w:rPr>
              <w:tab/>
            </w:r>
            <w:r w:rsidR="00A779AA">
              <w:rPr>
                <w:noProof/>
                <w:webHidden/>
              </w:rPr>
              <w:fldChar w:fldCharType="begin"/>
            </w:r>
            <w:r w:rsidR="00A779AA">
              <w:rPr>
                <w:noProof/>
                <w:webHidden/>
              </w:rPr>
              <w:instrText xml:space="preserve"> PAGEREF _Toc115265538 \h </w:instrText>
            </w:r>
            <w:r w:rsidR="00A779AA">
              <w:rPr>
                <w:noProof/>
                <w:webHidden/>
              </w:rPr>
            </w:r>
            <w:r w:rsidR="00A779AA">
              <w:rPr>
                <w:noProof/>
                <w:webHidden/>
              </w:rPr>
              <w:fldChar w:fldCharType="separate"/>
            </w:r>
            <w:r w:rsidR="007C4CAA">
              <w:rPr>
                <w:noProof/>
                <w:webHidden/>
              </w:rPr>
              <w:t>174</w:t>
            </w:r>
            <w:r w:rsidR="00A779AA">
              <w:rPr>
                <w:noProof/>
                <w:webHidden/>
              </w:rPr>
              <w:fldChar w:fldCharType="end"/>
            </w:r>
          </w:hyperlink>
        </w:p>
        <w:p w14:paraId="5B40ECE5" w14:textId="27719A01"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39" w:history="1">
            <w:r w:rsidR="00A779AA" w:rsidRPr="008008DC">
              <w:rPr>
                <w:rStyle w:val="Hyperlink"/>
                <w:noProof/>
              </w:rPr>
              <w:t>6.2</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Methodology</w:t>
            </w:r>
            <w:r w:rsidR="00A779AA">
              <w:rPr>
                <w:noProof/>
                <w:webHidden/>
              </w:rPr>
              <w:tab/>
            </w:r>
            <w:r w:rsidR="00A779AA">
              <w:rPr>
                <w:noProof/>
                <w:webHidden/>
              </w:rPr>
              <w:fldChar w:fldCharType="begin"/>
            </w:r>
            <w:r w:rsidR="00A779AA">
              <w:rPr>
                <w:noProof/>
                <w:webHidden/>
              </w:rPr>
              <w:instrText xml:space="preserve"> PAGEREF _Toc115265539 \h </w:instrText>
            </w:r>
            <w:r w:rsidR="00A779AA">
              <w:rPr>
                <w:noProof/>
                <w:webHidden/>
              </w:rPr>
            </w:r>
            <w:r w:rsidR="00A779AA">
              <w:rPr>
                <w:noProof/>
                <w:webHidden/>
              </w:rPr>
              <w:fldChar w:fldCharType="separate"/>
            </w:r>
            <w:r w:rsidR="007C4CAA">
              <w:rPr>
                <w:noProof/>
                <w:webHidden/>
              </w:rPr>
              <w:t>176</w:t>
            </w:r>
            <w:r w:rsidR="00A779AA">
              <w:rPr>
                <w:noProof/>
                <w:webHidden/>
              </w:rPr>
              <w:fldChar w:fldCharType="end"/>
            </w:r>
          </w:hyperlink>
        </w:p>
        <w:p w14:paraId="64CCE1EF" w14:textId="186135B2"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0" w:history="1">
            <w:r w:rsidR="00A779AA" w:rsidRPr="008008DC">
              <w:rPr>
                <w:rStyle w:val="Hyperlink"/>
                <w:noProof/>
              </w:rPr>
              <w:t>6.3</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Results</w:t>
            </w:r>
            <w:r w:rsidR="00A779AA">
              <w:rPr>
                <w:noProof/>
                <w:webHidden/>
              </w:rPr>
              <w:tab/>
            </w:r>
            <w:r w:rsidR="00A779AA">
              <w:rPr>
                <w:noProof/>
                <w:webHidden/>
              </w:rPr>
              <w:fldChar w:fldCharType="begin"/>
            </w:r>
            <w:r w:rsidR="00A779AA">
              <w:rPr>
                <w:noProof/>
                <w:webHidden/>
              </w:rPr>
              <w:instrText xml:space="preserve"> PAGEREF _Toc115265540 \h </w:instrText>
            </w:r>
            <w:r w:rsidR="00A779AA">
              <w:rPr>
                <w:noProof/>
                <w:webHidden/>
              </w:rPr>
            </w:r>
            <w:r w:rsidR="00A779AA">
              <w:rPr>
                <w:noProof/>
                <w:webHidden/>
              </w:rPr>
              <w:fldChar w:fldCharType="separate"/>
            </w:r>
            <w:r w:rsidR="007C4CAA">
              <w:rPr>
                <w:noProof/>
                <w:webHidden/>
              </w:rPr>
              <w:t>177</w:t>
            </w:r>
            <w:r w:rsidR="00A779AA">
              <w:rPr>
                <w:noProof/>
                <w:webHidden/>
              </w:rPr>
              <w:fldChar w:fldCharType="end"/>
            </w:r>
          </w:hyperlink>
        </w:p>
        <w:p w14:paraId="23047860" w14:textId="4746EEE4"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1" w:history="1">
            <w:r w:rsidR="00A779AA" w:rsidRPr="008008DC">
              <w:rPr>
                <w:rStyle w:val="Hyperlink"/>
                <w:noProof/>
                <w:spacing w:val="-2"/>
              </w:rPr>
              <w:t>6.3.1</w:t>
            </w:r>
            <w:r w:rsidR="00A779AA">
              <w:rPr>
                <w:rFonts w:asciiTheme="minorHAnsi" w:eastAsiaTheme="minorEastAsia" w:hAnsiTheme="minorHAnsi" w:cstheme="minorBidi"/>
                <w:noProof/>
                <w:lang w:eastAsia="zh-CN"/>
              </w:rPr>
              <w:tab/>
            </w:r>
            <w:r w:rsidR="00A779AA" w:rsidRPr="008008DC">
              <w:rPr>
                <w:rStyle w:val="Hyperlink"/>
                <w:noProof/>
              </w:rPr>
              <w:t>Potential</w:t>
            </w:r>
            <w:r w:rsidR="00A779AA" w:rsidRPr="008008DC">
              <w:rPr>
                <w:rStyle w:val="Hyperlink"/>
                <w:noProof/>
                <w:spacing w:val="-3"/>
              </w:rPr>
              <w:t xml:space="preserve"> </w:t>
            </w:r>
            <w:r w:rsidR="00A779AA" w:rsidRPr="008008DC">
              <w:rPr>
                <w:rStyle w:val="Hyperlink"/>
                <w:noProof/>
              </w:rPr>
              <w:t>Input</w:t>
            </w:r>
            <w:r w:rsidR="00A779AA" w:rsidRPr="008008DC">
              <w:rPr>
                <w:rStyle w:val="Hyperlink"/>
                <w:noProof/>
                <w:spacing w:val="-2"/>
              </w:rPr>
              <w:t xml:space="preserve"> Combinations</w:t>
            </w:r>
            <w:r w:rsidR="00A779AA">
              <w:rPr>
                <w:noProof/>
                <w:webHidden/>
              </w:rPr>
              <w:tab/>
            </w:r>
            <w:r w:rsidR="00A779AA">
              <w:rPr>
                <w:noProof/>
                <w:webHidden/>
              </w:rPr>
              <w:fldChar w:fldCharType="begin"/>
            </w:r>
            <w:r w:rsidR="00A779AA">
              <w:rPr>
                <w:noProof/>
                <w:webHidden/>
              </w:rPr>
              <w:instrText xml:space="preserve"> PAGEREF _Toc115265541 \h </w:instrText>
            </w:r>
            <w:r w:rsidR="00A779AA">
              <w:rPr>
                <w:noProof/>
                <w:webHidden/>
              </w:rPr>
            </w:r>
            <w:r w:rsidR="00A779AA">
              <w:rPr>
                <w:noProof/>
                <w:webHidden/>
              </w:rPr>
              <w:fldChar w:fldCharType="separate"/>
            </w:r>
            <w:r w:rsidR="007C4CAA">
              <w:rPr>
                <w:noProof/>
                <w:webHidden/>
              </w:rPr>
              <w:t>177</w:t>
            </w:r>
            <w:r w:rsidR="00A779AA">
              <w:rPr>
                <w:noProof/>
                <w:webHidden/>
              </w:rPr>
              <w:fldChar w:fldCharType="end"/>
            </w:r>
          </w:hyperlink>
        </w:p>
        <w:p w14:paraId="7D8AB996" w14:textId="5E5ECB17"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2" w:history="1">
            <w:r w:rsidR="00A779AA" w:rsidRPr="008008DC">
              <w:rPr>
                <w:rStyle w:val="Hyperlink"/>
                <w:noProof/>
                <w:spacing w:val="-2"/>
              </w:rPr>
              <w:t>6.3.2</w:t>
            </w:r>
            <w:r w:rsidR="00A779AA">
              <w:rPr>
                <w:rFonts w:asciiTheme="minorHAnsi" w:eastAsiaTheme="minorEastAsia" w:hAnsiTheme="minorHAnsi" w:cstheme="minorBidi"/>
                <w:noProof/>
                <w:lang w:eastAsia="zh-CN"/>
              </w:rPr>
              <w:tab/>
            </w:r>
            <w:r w:rsidR="00A779AA" w:rsidRPr="008008DC">
              <w:rPr>
                <w:rStyle w:val="Hyperlink"/>
                <w:noProof/>
              </w:rPr>
              <w:t>Effects</w:t>
            </w:r>
            <w:r w:rsidR="00A779AA" w:rsidRPr="008008DC">
              <w:rPr>
                <w:rStyle w:val="Hyperlink"/>
                <w:noProof/>
                <w:spacing w:val="-3"/>
              </w:rPr>
              <w:t xml:space="preserve"> </w:t>
            </w:r>
            <w:r w:rsidR="00A779AA" w:rsidRPr="008008DC">
              <w:rPr>
                <w:rStyle w:val="Hyperlink"/>
                <w:noProof/>
              </w:rPr>
              <w:t>of</w:t>
            </w:r>
            <w:r w:rsidR="00A779AA" w:rsidRPr="008008DC">
              <w:rPr>
                <w:rStyle w:val="Hyperlink"/>
                <w:noProof/>
                <w:spacing w:val="-1"/>
              </w:rPr>
              <w:t xml:space="preserve"> </w:t>
            </w:r>
            <w:r w:rsidR="00A779AA" w:rsidRPr="008008DC">
              <w:rPr>
                <w:rStyle w:val="Hyperlink"/>
                <w:noProof/>
              </w:rPr>
              <w:t>energy</w:t>
            </w:r>
            <w:r w:rsidR="00A779AA" w:rsidRPr="008008DC">
              <w:rPr>
                <w:rStyle w:val="Hyperlink"/>
                <w:noProof/>
                <w:spacing w:val="-1"/>
              </w:rPr>
              <w:t xml:space="preserve"> </w:t>
            </w:r>
            <w:r w:rsidR="00A779AA" w:rsidRPr="008008DC">
              <w:rPr>
                <w:rStyle w:val="Hyperlink"/>
                <w:noProof/>
              </w:rPr>
              <w:t>transfer</w:t>
            </w:r>
            <w:r w:rsidR="00A779AA" w:rsidRPr="008008DC">
              <w:rPr>
                <w:rStyle w:val="Hyperlink"/>
                <w:noProof/>
                <w:spacing w:val="-1"/>
              </w:rPr>
              <w:t xml:space="preserve"> </w:t>
            </w:r>
            <w:r w:rsidR="00A779AA" w:rsidRPr="008008DC">
              <w:rPr>
                <w:rStyle w:val="Hyperlink"/>
                <w:noProof/>
              </w:rPr>
              <w:t>on</w:t>
            </w:r>
            <w:r w:rsidR="00A779AA" w:rsidRPr="008008DC">
              <w:rPr>
                <w:rStyle w:val="Hyperlink"/>
                <w:noProof/>
                <w:spacing w:val="-1"/>
              </w:rPr>
              <w:t xml:space="preserve"> </w:t>
            </w:r>
            <w:r w:rsidR="00A779AA" w:rsidRPr="008008DC">
              <w:rPr>
                <w:rStyle w:val="Hyperlink"/>
                <w:noProof/>
              </w:rPr>
              <w:t>target</w:t>
            </w:r>
            <w:r w:rsidR="00A779AA" w:rsidRPr="008008DC">
              <w:rPr>
                <w:rStyle w:val="Hyperlink"/>
                <w:noProof/>
                <w:spacing w:val="-1"/>
              </w:rPr>
              <w:t xml:space="preserve"> </w:t>
            </w:r>
            <w:r w:rsidR="00A779AA" w:rsidRPr="008008DC">
              <w:rPr>
                <w:rStyle w:val="Hyperlink"/>
                <w:noProof/>
                <w:spacing w:val="-2"/>
              </w:rPr>
              <w:t>surfaces</w:t>
            </w:r>
            <w:r w:rsidR="00A779AA">
              <w:rPr>
                <w:noProof/>
                <w:webHidden/>
              </w:rPr>
              <w:tab/>
            </w:r>
            <w:r w:rsidR="00A779AA">
              <w:rPr>
                <w:noProof/>
                <w:webHidden/>
              </w:rPr>
              <w:fldChar w:fldCharType="begin"/>
            </w:r>
            <w:r w:rsidR="00A779AA">
              <w:rPr>
                <w:noProof/>
                <w:webHidden/>
              </w:rPr>
              <w:instrText xml:space="preserve"> PAGEREF _Toc115265542 \h </w:instrText>
            </w:r>
            <w:r w:rsidR="00A779AA">
              <w:rPr>
                <w:noProof/>
                <w:webHidden/>
              </w:rPr>
            </w:r>
            <w:r w:rsidR="00A779AA">
              <w:rPr>
                <w:noProof/>
                <w:webHidden/>
              </w:rPr>
              <w:fldChar w:fldCharType="separate"/>
            </w:r>
            <w:r w:rsidR="007C4CAA">
              <w:rPr>
                <w:noProof/>
                <w:webHidden/>
              </w:rPr>
              <w:t>177</w:t>
            </w:r>
            <w:r w:rsidR="00A779AA">
              <w:rPr>
                <w:noProof/>
                <w:webHidden/>
              </w:rPr>
              <w:fldChar w:fldCharType="end"/>
            </w:r>
          </w:hyperlink>
        </w:p>
        <w:p w14:paraId="4DFEB0F8" w14:textId="67490FAB"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3" w:history="1">
            <w:r w:rsidR="00A779AA" w:rsidRPr="008008DC">
              <w:rPr>
                <w:rStyle w:val="Hyperlink"/>
                <w:noProof/>
                <w:spacing w:val="-2"/>
              </w:rPr>
              <w:t>6.3.3</w:t>
            </w:r>
            <w:r w:rsidR="00A779AA">
              <w:rPr>
                <w:rFonts w:asciiTheme="minorHAnsi" w:eastAsiaTheme="minorEastAsia" w:hAnsiTheme="minorHAnsi" w:cstheme="minorBidi"/>
                <w:noProof/>
                <w:lang w:eastAsia="zh-CN"/>
              </w:rPr>
              <w:tab/>
            </w:r>
            <w:r w:rsidR="00A779AA" w:rsidRPr="008008DC">
              <w:rPr>
                <w:rStyle w:val="Hyperlink"/>
                <w:noProof/>
              </w:rPr>
              <w:t>Predicted</w:t>
            </w:r>
            <w:r w:rsidR="00A779AA" w:rsidRPr="008008DC">
              <w:rPr>
                <w:rStyle w:val="Hyperlink"/>
                <w:noProof/>
                <w:spacing w:val="-2"/>
              </w:rPr>
              <w:t xml:space="preserve"> distance</w:t>
            </w:r>
            <w:r w:rsidR="00A779AA">
              <w:rPr>
                <w:noProof/>
                <w:webHidden/>
              </w:rPr>
              <w:tab/>
            </w:r>
            <w:r w:rsidR="00A779AA">
              <w:rPr>
                <w:noProof/>
                <w:webHidden/>
              </w:rPr>
              <w:fldChar w:fldCharType="begin"/>
            </w:r>
            <w:r w:rsidR="00A779AA">
              <w:rPr>
                <w:noProof/>
                <w:webHidden/>
              </w:rPr>
              <w:instrText xml:space="preserve"> PAGEREF _Toc115265543 \h </w:instrText>
            </w:r>
            <w:r w:rsidR="00A779AA">
              <w:rPr>
                <w:noProof/>
                <w:webHidden/>
              </w:rPr>
            </w:r>
            <w:r w:rsidR="00A779AA">
              <w:rPr>
                <w:noProof/>
                <w:webHidden/>
              </w:rPr>
              <w:fldChar w:fldCharType="separate"/>
            </w:r>
            <w:r w:rsidR="007C4CAA">
              <w:rPr>
                <w:noProof/>
                <w:webHidden/>
              </w:rPr>
              <w:t>187</w:t>
            </w:r>
            <w:r w:rsidR="00A779AA">
              <w:rPr>
                <w:noProof/>
                <w:webHidden/>
              </w:rPr>
              <w:fldChar w:fldCharType="end"/>
            </w:r>
          </w:hyperlink>
        </w:p>
        <w:p w14:paraId="3ED7EF23" w14:textId="6826E450"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4" w:history="1">
            <w:r w:rsidR="00A779AA" w:rsidRPr="008008DC">
              <w:rPr>
                <w:rStyle w:val="Hyperlink"/>
                <w:noProof/>
                <w:spacing w:val="-2"/>
              </w:rPr>
              <w:t>6.3.4</w:t>
            </w:r>
            <w:r w:rsidR="00A779AA">
              <w:rPr>
                <w:rFonts w:asciiTheme="minorHAnsi" w:eastAsiaTheme="minorEastAsia" w:hAnsiTheme="minorHAnsi" w:cstheme="minorBidi"/>
                <w:noProof/>
                <w:lang w:eastAsia="zh-CN"/>
              </w:rPr>
              <w:tab/>
            </w:r>
            <w:r w:rsidR="00A779AA" w:rsidRPr="008008DC">
              <w:rPr>
                <w:rStyle w:val="Hyperlink"/>
                <w:noProof/>
              </w:rPr>
              <w:t>Application</w:t>
            </w:r>
            <w:r w:rsidR="00A779AA" w:rsidRPr="008008DC">
              <w:rPr>
                <w:rStyle w:val="Hyperlink"/>
                <w:noProof/>
                <w:spacing w:val="-3"/>
              </w:rPr>
              <w:t xml:space="preserve"> </w:t>
            </w:r>
            <w:r w:rsidR="00A779AA" w:rsidRPr="008008DC">
              <w:rPr>
                <w:rStyle w:val="Hyperlink"/>
                <w:noProof/>
              </w:rPr>
              <w:t>to</w:t>
            </w:r>
            <w:r w:rsidR="00A779AA" w:rsidRPr="008008DC">
              <w:rPr>
                <w:rStyle w:val="Hyperlink"/>
                <w:noProof/>
                <w:spacing w:val="-3"/>
              </w:rPr>
              <w:t xml:space="preserve"> </w:t>
            </w:r>
            <w:r w:rsidR="00A779AA" w:rsidRPr="008008DC">
              <w:rPr>
                <w:rStyle w:val="Hyperlink"/>
                <w:noProof/>
              </w:rPr>
              <w:t>Shooting</w:t>
            </w:r>
            <w:r w:rsidR="00A779AA" w:rsidRPr="008008DC">
              <w:rPr>
                <w:rStyle w:val="Hyperlink"/>
                <w:noProof/>
                <w:spacing w:val="-1"/>
              </w:rPr>
              <w:t xml:space="preserve"> </w:t>
            </w:r>
            <w:r w:rsidR="00A779AA" w:rsidRPr="008008DC">
              <w:rPr>
                <w:rStyle w:val="Hyperlink"/>
                <w:noProof/>
              </w:rPr>
              <w:t>Incident</w:t>
            </w:r>
            <w:r w:rsidR="00A779AA" w:rsidRPr="008008DC">
              <w:rPr>
                <w:rStyle w:val="Hyperlink"/>
                <w:noProof/>
                <w:spacing w:val="-1"/>
              </w:rPr>
              <w:t xml:space="preserve"> </w:t>
            </w:r>
            <w:r w:rsidR="00A779AA" w:rsidRPr="008008DC">
              <w:rPr>
                <w:rStyle w:val="Hyperlink"/>
                <w:noProof/>
                <w:spacing w:val="-2"/>
              </w:rPr>
              <w:t>Reconstruction</w:t>
            </w:r>
            <w:r w:rsidR="00A779AA">
              <w:rPr>
                <w:noProof/>
                <w:webHidden/>
              </w:rPr>
              <w:tab/>
            </w:r>
            <w:r w:rsidR="00A779AA">
              <w:rPr>
                <w:noProof/>
                <w:webHidden/>
              </w:rPr>
              <w:fldChar w:fldCharType="begin"/>
            </w:r>
            <w:r w:rsidR="00A779AA">
              <w:rPr>
                <w:noProof/>
                <w:webHidden/>
              </w:rPr>
              <w:instrText xml:space="preserve"> PAGEREF _Toc115265544 \h </w:instrText>
            </w:r>
            <w:r w:rsidR="00A779AA">
              <w:rPr>
                <w:noProof/>
                <w:webHidden/>
              </w:rPr>
            </w:r>
            <w:r w:rsidR="00A779AA">
              <w:rPr>
                <w:noProof/>
                <w:webHidden/>
              </w:rPr>
              <w:fldChar w:fldCharType="separate"/>
            </w:r>
            <w:r w:rsidR="007C4CAA">
              <w:rPr>
                <w:noProof/>
                <w:webHidden/>
              </w:rPr>
              <w:t>212</w:t>
            </w:r>
            <w:r w:rsidR="00A779AA">
              <w:rPr>
                <w:noProof/>
                <w:webHidden/>
              </w:rPr>
              <w:fldChar w:fldCharType="end"/>
            </w:r>
          </w:hyperlink>
        </w:p>
        <w:p w14:paraId="7CFDF1C5" w14:textId="3E2C16B1"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5" w:history="1">
            <w:r w:rsidR="00A779AA" w:rsidRPr="008008DC">
              <w:rPr>
                <w:rStyle w:val="Hyperlink"/>
                <w:noProof/>
                <w:spacing w:val="-2"/>
              </w:rPr>
              <w:t>6.3.5</w:t>
            </w:r>
            <w:r w:rsidR="00A779AA">
              <w:rPr>
                <w:rFonts w:asciiTheme="minorHAnsi" w:eastAsiaTheme="minorEastAsia" w:hAnsiTheme="minorHAnsi" w:cstheme="minorBidi"/>
                <w:noProof/>
                <w:lang w:eastAsia="zh-CN"/>
              </w:rPr>
              <w:tab/>
            </w:r>
            <w:r w:rsidR="00A779AA" w:rsidRPr="008008DC">
              <w:rPr>
                <w:rStyle w:val="Hyperlink"/>
                <w:noProof/>
              </w:rPr>
              <w:t>Limitations</w:t>
            </w:r>
            <w:r w:rsidR="00A779AA" w:rsidRPr="008008DC">
              <w:rPr>
                <w:rStyle w:val="Hyperlink"/>
                <w:noProof/>
                <w:spacing w:val="-2"/>
              </w:rPr>
              <w:t xml:space="preserve"> </w:t>
            </w:r>
            <w:r w:rsidR="00A779AA" w:rsidRPr="008008DC">
              <w:rPr>
                <w:rStyle w:val="Hyperlink"/>
                <w:noProof/>
              </w:rPr>
              <w:t>in</w:t>
            </w:r>
            <w:r w:rsidR="00A779AA" w:rsidRPr="008008DC">
              <w:rPr>
                <w:rStyle w:val="Hyperlink"/>
                <w:noProof/>
                <w:spacing w:val="-3"/>
              </w:rPr>
              <w:t xml:space="preserve"> </w:t>
            </w:r>
            <w:r w:rsidR="00A779AA" w:rsidRPr="008008DC">
              <w:rPr>
                <w:rStyle w:val="Hyperlink"/>
                <w:noProof/>
              </w:rPr>
              <w:t>Distance</w:t>
            </w:r>
            <w:r w:rsidR="00A779AA" w:rsidRPr="008008DC">
              <w:rPr>
                <w:rStyle w:val="Hyperlink"/>
                <w:noProof/>
                <w:spacing w:val="-2"/>
              </w:rPr>
              <w:t xml:space="preserve"> </w:t>
            </w:r>
            <w:r w:rsidR="00A779AA" w:rsidRPr="008008DC">
              <w:rPr>
                <w:rStyle w:val="Hyperlink"/>
                <w:noProof/>
              </w:rPr>
              <w:t>Prediction</w:t>
            </w:r>
            <w:r w:rsidR="00A779AA" w:rsidRPr="008008DC">
              <w:rPr>
                <w:rStyle w:val="Hyperlink"/>
                <w:noProof/>
                <w:spacing w:val="-3"/>
              </w:rPr>
              <w:t xml:space="preserve"> </w:t>
            </w:r>
            <w:r w:rsidR="00A779AA" w:rsidRPr="008008DC">
              <w:rPr>
                <w:rStyle w:val="Hyperlink"/>
                <w:noProof/>
              </w:rPr>
              <w:t>and</w:t>
            </w:r>
            <w:r w:rsidR="00A779AA" w:rsidRPr="008008DC">
              <w:rPr>
                <w:rStyle w:val="Hyperlink"/>
                <w:noProof/>
                <w:spacing w:val="-1"/>
              </w:rPr>
              <w:t xml:space="preserve"> </w:t>
            </w:r>
            <w:r w:rsidR="00A779AA" w:rsidRPr="008008DC">
              <w:rPr>
                <w:rStyle w:val="Hyperlink"/>
                <w:noProof/>
              </w:rPr>
              <w:t xml:space="preserve">Further </w:t>
            </w:r>
            <w:r w:rsidR="00A779AA" w:rsidRPr="008008DC">
              <w:rPr>
                <w:rStyle w:val="Hyperlink"/>
                <w:noProof/>
                <w:spacing w:val="-4"/>
              </w:rPr>
              <w:t>Work</w:t>
            </w:r>
            <w:r w:rsidR="00A779AA">
              <w:rPr>
                <w:noProof/>
                <w:webHidden/>
              </w:rPr>
              <w:tab/>
            </w:r>
            <w:r w:rsidR="00A779AA">
              <w:rPr>
                <w:noProof/>
                <w:webHidden/>
              </w:rPr>
              <w:fldChar w:fldCharType="begin"/>
            </w:r>
            <w:r w:rsidR="00A779AA">
              <w:rPr>
                <w:noProof/>
                <w:webHidden/>
              </w:rPr>
              <w:instrText xml:space="preserve"> PAGEREF _Toc115265545 \h </w:instrText>
            </w:r>
            <w:r w:rsidR="00A779AA">
              <w:rPr>
                <w:noProof/>
                <w:webHidden/>
              </w:rPr>
            </w:r>
            <w:r w:rsidR="00A779AA">
              <w:rPr>
                <w:noProof/>
                <w:webHidden/>
              </w:rPr>
              <w:fldChar w:fldCharType="separate"/>
            </w:r>
            <w:r w:rsidR="007C4CAA">
              <w:rPr>
                <w:noProof/>
                <w:webHidden/>
              </w:rPr>
              <w:t>213</w:t>
            </w:r>
            <w:r w:rsidR="00A779AA">
              <w:rPr>
                <w:noProof/>
                <w:webHidden/>
              </w:rPr>
              <w:fldChar w:fldCharType="end"/>
            </w:r>
          </w:hyperlink>
        </w:p>
        <w:p w14:paraId="35310D86" w14:textId="1570344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46" w:history="1">
            <w:r w:rsidR="00A779AA" w:rsidRPr="008008DC">
              <w:rPr>
                <w:rStyle w:val="Hyperlink"/>
                <w:noProof/>
              </w:rPr>
              <w:t>6.4</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spacing w:val="-2"/>
              </w:rPr>
              <w:t>Conclusions</w:t>
            </w:r>
            <w:r w:rsidR="00A779AA">
              <w:rPr>
                <w:noProof/>
                <w:webHidden/>
              </w:rPr>
              <w:tab/>
            </w:r>
            <w:r w:rsidR="00A779AA">
              <w:rPr>
                <w:noProof/>
                <w:webHidden/>
              </w:rPr>
              <w:fldChar w:fldCharType="begin"/>
            </w:r>
            <w:r w:rsidR="00A779AA">
              <w:rPr>
                <w:noProof/>
                <w:webHidden/>
              </w:rPr>
              <w:instrText xml:space="preserve"> PAGEREF _Toc115265546 \h </w:instrText>
            </w:r>
            <w:r w:rsidR="00A779AA">
              <w:rPr>
                <w:noProof/>
                <w:webHidden/>
              </w:rPr>
            </w:r>
            <w:r w:rsidR="00A779AA">
              <w:rPr>
                <w:noProof/>
                <w:webHidden/>
              </w:rPr>
              <w:fldChar w:fldCharType="separate"/>
            </w:r>
            <w:r w:rsidR="007C4CAA">
              <w:rPr>
                <w:noProof/>
                <w:webHidden/>
              </w:rPr>
              <w:t>215</w:t>
            </w:r>
            <w:r w:rsidR="00A779AA">
              <w:rPr>
                <w:noProof/>
                <w:webHidden/>
              </w:rPr>
              <w:fldChar w:fldCharType="end"/>
            </w:r>
          </w:hyperlink>
        </w:p>
        <w:p w14:paraId="35E0AA5E" w14:textId="75512D66"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47" w:history="1">
            <w:r w:rsidR="00A779AA" w:rsidRPr="008008DC">
              <w:rPr>
                <w:rStyle w:val="Hyperlink"/>
                <w:noProof/>
              </w:rPr>
              <w:t xml:space="preserve">Chapter 7.0: Discussion </w:t>
            </w:r>
            <w:r w:rsidR="00A779AA">
              <w:rPr>
                <w:noProof/>
                <w:webHidden/>
              </w:rPr>
              <w:tab/>
            </w:r>
            <w:r w:rsidR="00A779AA">
              <w:rPr>
                <w:noProof/>
                <w:webHidden/>
              </w:rPr>
              <w:fldChar w:fldCharType="begin"/>
            </w:r>
            <w:r w:rsidR="00A779AA">
              <w:rPr>
                <w:noProof/>
                <w:webHidden/>
              </w:rPr>
              <w:instrText xml:space="preserve"> PAGEREF _Toc115265547 \h </w:instrText>
            </w:r>
            <w:r w:rsidR="00A779AA">
              <w:rPr>
                <w:noProof/>
                <w:webHidden/>
              </w:rPr>
            </w:r>
            <w:r w:rsidR="00A779AA">
              <w:rPr>
                <w:noProof/>
                <w:webHidden/>
              </w:rPr>
              <w:fldChar w:fldCharType="separate"/>
            </w:r>
            <w:r w:rsidR="007C4CAA">
              <w:rPr>
                <w:noProof/>
                <w:webHidden/>
              </w:rPr>
              <w:t>219</w:t>
            </w:r>
            <w:r w:rsidR="00A779AA">
              <w:rPr>
                <w:noProof/>
                <w:webHidden/>
              </w:rPr>
              <w:fldChar w:fldCharType="end"/>
            </w:r>
          </w:hyperlink>
        </w:p>
        <w:p w14:paraId="06F4A614" w14:textId="415CFB70" w:rsidR="00A779AA" w:rsidRDefault="00000000">
          <w:pPr>
            <w:pStyle w:val="TOC2"/>
            <w:tabs>
              <w:tab w:val="right" w:leader="dot" w:pos="10700"/>
            </w:tabs>
            <w:rPr>
              <w:rFonts w:asciiTheme="minorHAnsi" w:eastAsiaTheme="minorEastAsia" w:hAnsiTheme="minorHAnsi" w:cstheme="minorBidi"/>
              <w:noProof/>
              <w:lang w:eastAsia="zh-CN"/>
            </w:rPr>
          </w:pPr>
          <w:hyperlink w:anchor="_Toc115265548" w:history="1">
            <w:r w:rsidR="00A779AA" w:rsidRPr="008008DC">
              <w:rPr>
                <w:rStyle w:val="Hyperlink"/>
                <w:noProof/>
              </w:rPr>
              <w:t>7.1</w:t>
            </w:r>
            <w:r w:rsidR="00F470E9">
              <w:rPr>
                <w:rStyle w:val="Hyperlink"/>
                <w:noProof/>
              </w:rPr>
              <w:t xml:space="preserve">       </w:t>
            </w:r>
            <w:r w:rsidR="00A779AA" w:rsidRPr="008008DC">
              <w:rPr>
                <w:rStyle w:val="Hyperlink"/>
                <w:noProof/>
              </w:rPr>
              <w:t xml:space="preserve"> </w:t>
            </w:r>
            <w:r w:rsidR="00F470E9">
              <w:rPr>
                <w:rStyle w:val="Hyperlink"/>
                <w:noProof/>
              </w:rPr>
              <w:t xml:space="preserve"> </w:t>
            </w:r>
            <w:r w:rsidR="00A779AA" w:rsidRPr="008008DC">
              <w:rPr>
                <w:rStyle w:val="Hyperlink"/>
                <w:noProof/>
              </w:rPr>
              <w:t>Introduction</w:t>
            </w:r>
            <w:r w:rsidR="00A779AA">
              <w:rPr>
                <w:noProof/>
                <w:webHidden/>
              </w:rPr>
              <w:tab/>
            </w:r>
            <w:r w:rsidR="00A779AA">
              <w:rPr>
                <w:noProof/>
                <w:webHidden/>
              </w:rPr>
              <w:fldChar w:fldCharType="begin"/>
            </w:r>
            <w:r w:rsidR="00A779AA">
              <w:rPr>
                <w:noProof/>
                <w:webHidden/>
              </w:rPr>
              <w:instrText xml:space="preserve"> PAGEREF _Toc115265548 \h </w:instrText>
            </w:r>
            <w:r w:rsidR="00A779AA">
              <w:rPr>
                <w:noProof/>
                <w:webHidden/>
              </w:rPr>
            </w:r>
            <w:r w:rsidR="00A779AA">
              <w:rPr>
                <w:noProof/>
                <w:webHidden/>
              </w:rPr>
              <w:fldChar w:fldCharType="separate"/>
            </w:r>
            <w:r w:rsidR="007C4CAA">
              <w:rPr>
                <w:noProof/>
                <w:webHidden/>
              </w:rPr>
              <w:t>219</w:t>
            </w:r>
            <w:r w:rsidR="00A779AA">
              <w:rPr>
                <w:noProof/>
                <w:webHidden/>
              </w:rPr>
              <w:fldChar w:fldCharType="end"/>
            </w:r>
          </w:hyperlink>
        </w:p>
        <w:p w14:paraId="7293FD24" w14:textId="14417C3F" w:rsidR="00A779AA" w:rsidRDefault="00000000">
          <w:pPr>
            <w:pStyle w:val="TOC2"/>
            <w:tabs>
              <w:tab w:val="right" w:leader="dot" w:pos="10700"/>
            </w:tabs>
            <w:rPr>
              <w:rFonts w:asciiTheme="minorHAnsi" w:eastAsiaTheme="minorEastAsia" w:hAnsiTheme="minorHAnsi" w:cstheme="minorBidi"/>
              <w:noProof/>
              <w:lang w:eastAsia="zh-CN"/>
            </w:rPr>
          </w:pPr>
          <w:hyperlink w:anchor="_Toc115265549" w:history="1">
            <w:r w:rsidR="00A779AA" w:rsidRPr="008008DC">
              <w:rPr>
                <w:rStyle w:val="Hyperlink"/>
                <w:noProof/>
              </w:rPr>
              <w:t>7.2</w:t>
            </w:r>
            <w:r w:rsidR="00F470E9">
              <w:rPr>
                <w:rStyle w:val="Hyperlink"/>
                <w:noProof/>
              </w:rPr>
              <w:t xml:space="preserve">      </w:t>
            </w:r>
            <w:r w:rsidR="00A779AA" w:rsidRPr="008008DC">
              <w:rPr>
                <w:rStyle w:val="Hyperlink"/>
                <w:noProof/>
              </w:rPr>
              <w:t xml:space="preserve"> </w:t>
            </w:r>
            <w:r w:rsidR="00F470E9">
              <w:rPr>
                <w:rStyle w:val="Hyperlink"/>
                <w:noProof/>
              </w:rPr>
              <w:t xml:space="preserve">  </w:t>
            </w:r>
            <w:r w:rsidR="00A779AA" w:rsidRPr="008008DC">
              <w:rPr>
                <w:rStyle w:val="Hyperlink"/>
                <w:noProof/>
              </w:rPr>
              <w:t>Summary of key findings</w:t>
            </w:r>
            <w:r w:rsidR="00A779AA">
              <w:rPr>
                <w:noProof/>
                <w:webHidden/>
              </w:rPr>
              <w:tab/>
            </w:r>
            <w:r w:rsidR="00A779AA">
              <w:rPr>
                <w:noProof/>
                <w:webHidden/>
              </w:rPr>
              <w:fldChar w:fldCharType="begin"/>
            </w:r>
            <w:r w:rsidR="00A779AA">
              <w:rPr>
                <w:noProof/>
                <w:webHidden/>
              </w:rPr>
              <w:instrText xml:space="preserve"> PAGEREF _Toc115265549 \h </w:instrText>
            </w:r>
            <w:r w:rsidR="00A779AA">
              <w:rPr>
                <w:noProof/>
                <w:webHidden/>
              </w:rPr>
            </w:r>
            <w:r w:rsidR="00A779AA">
              <w:rPr>
                <w:noProof/>
                <w:webHidden/>
              </w:rPr>
              <w:fldChar w:fldCharType="separate"/>
            </w:r>
            <w:r w:rsidR="007C4CAA">
              <w:rPr>
                <w:noProof/>
                <w:webHidden/>
              </w:rPr>
              <w:t>220</w:t>
            </w:r>
            <w:r w:rsidR="00A779AA">
              <w:rPr>
                <w:noProof/>
                <w:webHidden/>
              </w:rPr>
              <w:fldChar w:fldCharType="end"/>
            </w:r>
          </w:hyperlink>
        </w:p>
        <w:p w14:paraId="326350E7" w14:textId="034E251A" w:rsidR="00A779AA" w:rsidRDefault="00000000">
          <w:pPr>
            <w:pStyle w:val="TOC2"/>
            <w:tabs>
              <w:tab w:val="left" w:pos="1775"/>
              <w:tab w:val="right" w:leader="dot" w:pos="10700"/>
            </w:tabs>
            <w:rPr>
              <w:rFonts w:asciiTheme="minorHAnsi" w:eastAsiaTheme="minorEastAsia" w:hAnsiTheme="minorHAnsi" w:cstheme="minorBidi"/>
              <w:noProof/>
              <w:lang w:eastAsia="zh-CN"/>
            </w:rPr>
          </w:pPr>
          <w:hyperlink w:anchor="_Toc115265550" w:history="1">
            <w:r w:rsidR="00A779AA" w:rsidRPr="008008DC">
              <w:rPr>
                <w:rStyle w:val="Hyperlink"/>
                <w:noProof/>
              </w:rPr>
              <w:t>7.3</w:t>
            </w:r>
            <w:r w:rsidR="00F470E9">
              <w:rPr>
                <w:rStyle w:val="Hyperlink"/>
                <w:noProof/>
              </w:rPr>
              <w:t xml:space="preserve">  </w:t>
            </w:r>
            <w:r w:rsidR="00A779AA">
              <w:rPr>
                <w:rFonts w:asciiTheme="minorHAnsi" w:eastAsiaTheme="minorEastAsia" w:hAnsiTheme="minorHAnsi" w:cstheme="minorBidi"/>
                <w:noProof/>
                <w:lang w:eastAsia="zh-CN"/>
              </w:rPr>
              <w:tab/>
            </w:r>
            <w:r w:rsidR="00A779AA" w:rsidRPr="008008DC">
              <w:rPr>
                <w:rStyle w:val="Hyperlink"/>
                <w:noProof/>
              </w:rPr>
              <w:t>Discussion of key findings</w:t>
            </w:r>
            <w:r w:rsidR="00A779AA">
              <w:rPr>
                <w:noProof/>
                <w:webHidden/>
              </w:rPr>
              <w:tab/>
            </w:r>
            <w:r w:rsidR="00A779AA">
              <w:rPr>
                <w:noProof/>
                <w:webHidden/>
              </w:rPr>
              <w:fldChar w:fldCharType="begin"/>
            </w:r>
            <w:r w:rsidR="00A779AA">
              <w:rPr>
                <w:noProof/>
                <w:webHidden/>
              </w:rPr>
              <w:instrText xml:space="preserve"> PAGEREF _Toc115265550 \h </w:instrText>
            </w:r>
            <w:r w:rsidR="00A779AA">
              <w:rPr>
                <w:noProof/>
                <w:webHidden/>
              </w:rPr>
            </w:r>
            <w:r w:rsidR="00A779AA">
              <w:rPr>
                <w:noProof/>
                <w:webHidden/>
              </w:rPr>
              <w:fldChar w:fldCharType="separate"/>
            </w:r>
            <w:r w:rsidR="007C4CAA">
              <w:rPr>
                <w:noProof/>
                <w:webHidden/>
              </w:rPr>
              <w:t>221</w:t>
            </w:r>
            <w:r w:rsidR="00A779AA">
              <w:rPr>
                <w:noProof/>
                <w:webHidden/>
              </w:rPr>
              <w:fldChar w:fldCharType="end"/>
            </w:r>
          </w:hyperlink>
        </w:p>
        <w:p w14:paraId="27238D74" w14:textId="4C454AF8" w:rsidR="00A779AA" w:rsidRDefault="00000000">
          <w:pPr>
            <w:pStyle w:val="TOC3"/>
            <w:tabs>
              <w:tab w:val="right" w:leader="dot" w:pos="10700"/>
            </w:tabs>
            <w:rPr>
              <w:rFonts w:asciiTheme="minorHAnsi" w:eastAsiaTheme="minorEastAsia" w:hAnsiTheme="minorHAnsi" w:cstheme="minorBidi"/>
              <w:noProof/>
              <w:lang w:eastAsia="zh-CN"/>
            </w:rPr>
          </w:pPr>
          <w:hyperlink w:anchor="_Toc115265551" w:history="1">
            <w:r w:rsidR="00A779AA" w:rsidRPr="008008DC">
              <w:rPr>
                <w:rStyle w:val="Hyperlink"/>
                <w:noProof/>
              </w:rPr>
              <w:t>7.3.1</w:t>
            </w:r>
            <w:r w:rsidR="00F470E9">
              <w:rPr>
                <w:rStyle w:val="Hyperlink"/>
                <w:noProof/>
              </w:rPr>
              <w:t xml:space="preserve">   </w:t>
            </w:r>
            <w:r w:rsidR="00A779AA" w:rsidRPr="008008DC">
              <w:rPr>
                <w:rStyle w:val="Hyperlink"/>
                <w:noProof/>
              </w:rPr>
              <w:t xml:space="preserve"> The applicability of laser scanning to shooting incident reconstruction.</w:t>
            </w:r>
            <w:r w:rsidR="00A779AA">
              <w:rPr>
                <w:noProof/>
                <w:webHidden/>
              </w:rPr>
              <w:tab/>
            </w:r>
            <w:r w:rsidR="00A779AA">
              <w:rPr>
                <w:noProof/>
                <w:webHidden/>
              </w:rPr>
              <w:fldChar w:fldCharType="begin"/>
            </w:r>
            <w:r w:rsidR="00A779AA">
              <w:rPr>
                <w:noProof/>
                <w:webHidden/>
              </w:rPr>
              <w:instrText xml:space="preserve"> PAGEREF _Toc115265551 \h </w:instrText>
            </w:r>
            <w:r w:rsidR="00A779AA">
              <w:rPr>
                <w:noProof/>
                <w:webHidden/>
              </w:rPr>
            </w:r>
            <w:r w:rsidR="00A779AA">
              <w:rPr>
                <w:noProof/>
                <w:webHidden/>
              </w:rPr>
              <w:fldChar w:fldCharType="separate"/>
            </w:r>
            <w:r w:rsidR="007C4CAA">
              <w:rPr>
                <w:noProof/>
                <w:webHidden/>
              </w:rPr>
              <w:t>221</w:t>
            </w:r>
            <w:r w:rsidR="00A779AA">
              <w:rPr>
                <w:noProof/>
                <w:webHidden/>
              </w:rPr>
              <w:fldChar w:fldCharType="end"/>
            </w:r>
          </w:hyperlink>
        </w:p>
        <w:p w14:paraId="19F66553" w14:textId="2761244F" w:rsidR="00A779AA" w:rsidRDefault="00000000">
          <w:pPr>
            <w:pStyle w:val="TOC3"/>
            <w:tabs>
              <w:tab w:val="right" w:leader="dot" w:pos="10700"/>
            </w:tabs>
            <w:rPr>
              <w:rFonts w:asciiTheme="minorHAnsi" w:eastAsiaTheme="minorEastAsia" w:hAnsiTheme="minorHAnsi" w:cstheme="minorBidi"/>
              <w:noProof/>
              <w:lang w:eastAsia="zh-CN"/>
            </w:rPr>
          </w:pPr>
          <w:hyperlink w:anchor="_Toc115265552" w:history="1">
            <w:r w:rsidR="00A779AA" w:rsidRPr="008008DC">
              <w:rPr>
                <w:rStyle w:val="Hyperlink"/>
                <w:noProof/>
              </w:rPr>
              <w:t>7.3.2</w:t>
            </w:r>
            <w:r w:rsidR="00F470E9">
              <w:rPr>
                <w:rStyle w:val="Hyperlink"/>
                <w:noProof/>
              </w:rPr>
              <w:t xml:space="preserve">   </w:t>
            </w:r>
            <w:r w:rsidR="00A779AA" w:rsidRPr="008008DC">
              <w:rPr>
                <w:rStyle w:val="Hyperlink"/>
                <w:noProof/>
              </w:rPr>
              <w:t xml:space="preserve"> Considerations of Machine Learning analysis</w:t>
            </w:r>
            <w:r w:rsidR="00A779AA">
              <w:rPr>
                <w:noProof/>
                <w:webHidden/>
              </w:rPr>
              <w:tab/>
            </w:r>
            <w:r w:rsidR="00A779AA">
              <w:rPr>
                <w:noProof/>
                <w:webHidden/>
              </w:rPr>
              <w:fldChar w:fldCharType="begin"/>
            </w:r>
            <w:r w:rsidR="00A779AA">
              <w:rPr>
                <w:noProof/>
                <w:webHidden/>
              </w:rPr>
              <w:instrText xml:space="preserve"> PAGEREF _Toc115265552 \h </w:instrText>
            </w:r>
            <w:r w:rsidR="00A779AA">
              <w:rPr>
                <w:noProof/>
                <w:webHidden/>
              </w:rPr>
            </w:r>
            <w:r w:rsidR="00A779AA">
              <w:rPr>
                <w:noProof/>
                <w:webHidden/>
              </w:rPr>
              <w:fldChar w:fldCharType="separate"/>
            </w:r>
            <w:r w:rsidR="007C4CAA">
              <w:rPr>
                <w:noProof/>
                <w:webHidden/>
              </w:rPr>
              <w:t>223</w:t>
            </w:r>
            <w:r w:rsidR="00A779AA">
              <w:rPr>
                <w:noProof/>
                <w:webHidden/>
              </w:rPr>
              <w:fldChar w:fldCharType="end"/>
            </w:r>
          </w:hyperlink>
        </w:p>
        <w:p w14:paraId="1C99CDE3" w14:textId="1BCDB6E9" w:rsidR="00A779AA" w:rsidRDefault="00000000">
          <w:pPr>
            <w:pStyle w:val="TOC3"/>
            <w:tabs>
              <w:tab w:val="right" w:leader="dot" w:pos="10700"/>
            </w:tabs>
            <w:rPr>
              <w:rFonts w:asciiTheme="minorHAnsi" w:eastAsiaTheme="minorEastAsia" w:hAnsiTheme="minorHAnsi" w:cstheme="minorBidi"/>
              <w:noProof/>
              <w:lang w:eastAsia="zh-CN"/>
            </w:rPr>
          </w:pPr>
          <w:hyperlink w:anchor="_Toc115265553" w:history="1">
            <w:r w:rsidR="00A779AA" w:rsidRPr="008008DC">
              <w:rPr>
                <w:rStyle w:val="Hyperlink"/>
                <w:noProof/>
              </w:rPr>
              <w:t>7.3.3</w:t>
            </w:r>
            <w:r w:rsidR="00F470E9">
              <w:rPr>
                <w:rStyle w:val="Hyperlink"/>
                <w:noProof/>
              </w:rPr>
              <w:t xml:space="preserve">   </w:t>
            </w:r>
            <w:r w:rsidR="00A779AA" w:rsidRPr="008008DC">
              <w:rPr>
                <w:rStyle w:val="Hyperlink"/>
                <w:noProof/>
              </w:rPr>
              <w:t xml:space="preserve"> The use of small datasets and their viability in future forensic ballistics work</w:t>
            </w:r>
            <w:r w:rsidR="00A779AA">
              <w:rPr>
                <w:noProof/>
                <w:webHidden/>
              </w:rPr>
              <w:tab/>
            </w:r>
            <w:r w:rsidR="00A779AA">
              <w:rPr>
                <w:noProof/>
                <w:webHidden/>
              </w:rPr>
              <w:fldChar w:fldCharType="begin"/>
            </w:r>
            <w:r w:rsidR="00A779AA">
              <w:rPr>
                <w:noProof/>
                <w:webHidden/>
              </w:rPr>
              <w:instrText xml:space="preserve"> PAGEREF _Toc115265553 \h </w:instrText>
            </w:r>
            <w:r w:rsidR="00A779AA">
              <w:rPr>
                <w:noProof/>
                <w:webHidden/>
              </w:rPr>
            </w:r>
            <w:r w:rsidR="00A779AA">
              <w:rPr>
                <w:noProof/>
                <w:webHidden/>
              </w:rPr>
              <w:fldChar w:fldCharType="separate"/>
            </w:r>
            <w:r w:rsidR="007C4CAA">
              <w:rPr>
                <w:noProof/>
                <w:webHidden/>
              </w:rPr>
              <w:t>226</w:t>
            </w:r>
            <w:r w:rsidR="00A779AA">
              <w:rPr>
                <w:noProof/>
                <w:webHidden/>
              </w:rPr>
              <w:fldChar w:fldCharType="end"/>
            </w:r>
          </w:hyperlink>
        </w:p>
        <w:p w14:paraId="537C41CC" w14:textId="0DF55D6F" w:rsidR="00A779AA" w:rsidRDefault="00000000">
          <w:pPr>
            <w:pStyle w:val="TOC1"/>
            <w:tabs>
              <w:tab w:val="right" w:leader="dot" w:pos="10700"/>
            </w:tabs>
            <w:rPr>
              <w:rFonts w:asciiTheme="minorHAnsi" w:eastAsiaTheme="minorEastAsia" w:hAnsiTheme="minorHAnsi" w:cstheme="minorBidi"/>
              <w:b w:val="0"/>
              <w:bCs w:val="0"/>
              <w:noProof/>
              <w:lang w:eastAsia="zh-CN"/>
            </w:rPr>
          </w:pPr>
          <w:hyperlink w:anchor="_Toc115265554" w:history="1">
            <w:r w:rsidR="00A779AA" w:rsidRPr="008008DC">
              <w:rPr>
                <w:rStyle w:val="Hyperlink"/>
                <w:noProof/>
              </w:rPr>
              <w:t>Chapter 8.0: Conclusions</w:t>
            </w:r>
            <w:r w:rsidR="00A779AA" w:rsidRPr="008008DC">
              <w:rPr>
                <w:rStyle w:val="Hyperlink"/>
                <w:noProof/>
                <w:spacing w:val="-4"/>
              </w:rPr>
              <w:t xml:space="preserve"> </w:t>
            </w:r>
            <w:r w:rsidR="00A779AA" w:rsidRPr="008008DC">
              <w:rPr>
                <w:rStyle w:val="Hyperlink"/>
                <w:noProof/>
              </w:rPr>
              <w:t>and</w:t>
            </w:r>
            <w:r w:rsidR="00A779AA" w:rsidRPr="008008DC">
              <w:rPr>
                <w:rStyle w:val="Hyperlink"/>
                <w:noProof/>
                <w:spacing w:val="-3"/>
              </w:rPr>
              <w:t xml:space="preserve"> </w:t>
            </w:r>
            <w:r w:rsidR="00A779AA" w:rsidRPr="008008DC">
              <w:rPr>
                <w:rStyle w:val="Hyperlink"/>
                <w:noProof/>
              </w:rPr>
              <w:t>Further</w:t>
            </w:r>
            <w:r w:rsidR="00A779AA" w:rsidRPr="008008DC">
              <w:rPr>
                <w:rStyle w:val="Hyperlink"/>
                <w:noProof/>
                <w:spacing w:val="-1"/>
              </w:rPr>
              <w:t xml:space="preserve"> </w:t>
            </w:r>
            <w:r w:rsidR="00A779AA" w:rsidRPr="008008DC">
              <w:rPr>
                <w:rStyle w:val="Hyperlink"/>
                <w:noProof/>
                <w:spacing w:val="-4"/>
              </w:rPr>
              <w:t>Work</w:t>
            </w:r>
            <w:r w:rsidR="00A779AA">
              <w:rPr>
                <w:noProof/>
                <w:webHidden/>
              </w:rPr>
              <w:tab/>
            </w:r>
            <w:r w:rsidR="00A779AA">
              <w:rPr>
                <w:noProof/>
                <w:webHidden/>
              </w:rPr>
              <w:fldChar w:fldCharType="begin"/>
            </w:r>
            <w:r w:rsidR="00A779AA">
              <w:rPr>
                <w:noProof/>
                <w:webHidden/>
              </w:rPr>
              <w:instrText xml:space="preserve"> PAGEREF _Toc115265554 \h </w:instrText>
            </w:r>
            <w:r w:rsidR="00A779AA">
              <w:rPr>
                <w:noProof/>
                <w:webHidden/>
              </w:rPr>
            </w:r>
            <w:r w:rsidR="00A779AA">
              <w:rPr>
                <w:noProof/>
                <w:webHidden/>
              </w:rPr>
              <w:fldChar w:fldCharType="separate"/>
            </w:r>
            <w:r w:rsidR="007C4CAA">
              <w:rPr>
                <w:noProof/>
                <w:webHidden/>
              </w:rPr>
              <w:t>229</w:t>
            </w:r>
            <w:r w:rsidR="00A779AA">
              <w:rPr>
                <w:noProof/>
                <w:webHidden/>
              </w:rPr>
              <w:fldChar w:fldCharType="end"/>
            </w:r>
          </w:hyperlink>
        </w:p>
        <w:p w14:paraId="372AF87F" w14:textId="4CCEFB02" w:rsidR="00A779AA" w:rsidRDefault="00000000" w:rsidP="00A779AA">
          <w:pPr>
            <w:pStyle w:val="TOC2"/>
            <w:tabs>
              <w:tab w:val="right" w:leader="dot" w:pos="10700"/>
            </w:tabs>
            <w:rPr>
              <w:rFonts w:asciiTheme="minorHAnsi" w:eastAsiaTheme="minorEastAsia" w:hAnsiTheme="minorHAnsi" w:cstheme="minorBidi"/>
              <w:noProof/>
              <w:lang w:eastAsia="zh-CN"/>
            </w:rPr>
          </w:pPr>
          <w:hyperlink w:anchor="_Toc115265555" w:history="1">
            <w:r w:rsidR="00A779AA" w:rsidRPr="008008DC">
              <w:rPr>
                <w:rStyle w:val="Hyperlink"/>
                <w:noProof/>
              </w:rPr>
              <w:t xml:space="preserve">8.1 </w:t>
            </w:r>
            <w:r w:rsidR="00F470E9">
              <w:rPr>
                <w:rStyle w:val="Hyperlink"/>
                <w:noProof/>
              </w:rPr>
              <w:t xml:space="preserve">        </w:t>
            </w:r>
            <w:r w:rsidR="00A779AA" w:rsidRPr="008008DC">
              <w:rPr>
                <w:rStyle w:val="Hyperlink"/>
                <w:noProof/>
              </w:rPr>
              <w:t>Conclusion</w:t>
            </w:r>
            <w:r w:rsidR="00A779AA">
              <w:rPr>
                <w:noProof/>
                <w:webHidden/>
              </w:rPr>
              <w:tab/>
            </w:r>
            <w:r w:rsidR="00A779AA">
              <w:rPr>
                <w:noProof/>
                <w:webHidden/>
              </w:rPr>
              <w:fldChar w:fldCharType="begin"/>
            </w:r>
            <w:r w:rsidR="00A779AA">
              <w:rPr>
                <w:noProof/>
                <w:webHidden/>
              </w:rPr>
              <w:instrText xml:space="preserve"> PAGEREF _Toc115265555 \h </w:instrText>
            </w:r>
            <w:r w:rsidR="00A779AA">
              <w:rPr>
                <w:noProof/>
                <w:webHidden/>
              </w:rPr>
            </w:r>
            <w:r w:rsidR="00A779AA">
              <w:rPr>
                <w:noProof/>
                <w:webHidden/>
              </w:rPr>
              <w:fldChar w:fldCharType="separate"/>
            </w:r>
            <w:r w:rsidR="007C4CAA">
              <w:rPr>
                <w:noProof/>
                <w:webHidden/>
              </w:rPr>
              <w:t>229</w:t>
            </w:r>
            <w:r w:rsidR="00A779AA">
              <w:rPr>
                <w:noProof/>
                <w:webHidden/>
              </w:rPr>
              <w:fldChar w:fldCharType="end"/>
            </w:r>
          </w:hyperlink>
        </w:p>
        <w:p w14:paraId="068BF5EF" w14:textId="4570AC92" w:rsidR="00A779AA" w:rsidRDefault="00000000">
          <w:pPr>
            <w:pStyle w:val="TOC2"/>
            <w:tabs>
              <w:tab w:val="right" w:leader="dot" w:pos="10700"/>
            </w:tabs>
            <w:rPr>
              <w:rFonts w:asciiTheme="minorHAnsi" w:eastAsiaTheme="minorEastAsia" w:hAnsiTheme="minorHAnsi" w:cstheme="minorBidi"/>
              <w:noProof/>
              <w:lang w:eastAsia="zh-CN"/>
            </w:rPr>
          </w:pPr>
          <w:hyperlink w:anchor="_Toc115265558" w:history="1">
            <w:r w:rsidR="00A779AA" w:rsidRPr="008008DC">
              <w:rPr>
                <w:rStyle w:val="Hyperlink"/>
                <w:noProof/>
              </w:rPr>
              <w:t>8.2</w:t>
            </w:r>
            <w:r w:rsidR="00F470E9">
              <w:rPr>
                <w:rStyle w:val="Hyperlink"/>
                <w:noProof/>
              </w:rPr>
              <w:t xml:space="preserve">       </w:t>
            </w:r>
            <w:r w:rsidR="0059407A">
              <w:rPr>
                <w:rStyle w:val="Hyperlink"/>
                <w:noProof/>
              </w:rPr>
              <w:t xml:space="preserve"> </w:t>
            </w:r>
            <w:r w:rsidR="00A779AA" w:rsidRPr="008008DC">
              <w:rPr>
                <w:rStyle w:val="Hyperlink"/>
                <w:noProof/>
              </w:rPr>
              <w:t xml:space="preserve"> Consideration of the Applicability of the Technique in Other Areas and Further Work.</w:t>
            </w:r>
            <w:r w:rsidR="00A779AA">
              <w:rPr>
                <w:noProof/>
                <w:webHidden/>
              </w:rPr>
              <w:tab/>
            </w:r>
            <w:r w:rsidR="00A779AA">
              <w:rPr>
                <w:noProof/>
                <w:webHidden/>
              </w:rPr>
              <w:fldChar w:fldCharType="begin"/>
            </w:r>
            <w:r w:rsidR="00A779AA">
              <w:rPr>
                <w:noProof/>
                <w:webHidden/>
              </w:rPr>
              <w:instrText xml:space="preserve"> PAGEREF _Toc115265558 \h </w:instrText>
            </w:r>
            <w:r w:rsidR="00A779AA">
              <w:rPr>
                <w:noProof/>
                <w:webHidden/>
              </w:rPr>
            </w:r>
            <w:r w:rsidR="00A779AA">
              <w:rPr>
                <w:noProof/>
                <w:webHidden/>
              </w:rPr>
              <w:fldChar w:fldCharType="separate"/>
            </w:r>
            <w:r w:rsidR="007C4CAA">
              <w:rPr>
                <w:noProof/>
                <w:webHidden/>
              </w:rPr>
              <w:t>233</w:t>
            </w:r>
            <w:r w:rsidR="00A779AA">
              <w:rPr>
                <w:noProof/>
                <w:webHidden/>
              </w:rPr>
              <w:fldChar w:fldCharType="end"/>
            </w:r>
          </w:hyperlink>
        </w:p>
        <w:p w14:paraId="4266847A" w14:textId="28D510A7" w:rsidR="00A779AA" w:rsidRDefault="00000000">
          <w:pPr>
            <w:pStyle w:val="TOC3"/>
            <w:tabs>
              <w:tab w:val="right" w:leader="dot" w:pos="10700"/>
            </w:tabs>
            <w:rPr>
              <w:rFonts w:asciiTheme="minorHAnsi" w:eastAsiaTheme="minorEastAsia" w:hAnsiTheme="minorHAnsi" w:cstheme="minorBidi"/>
              <w:noProof/>
              <w:lang w:eastAsia="zh-CN"/>
            </w:rPr>
          </w:pPr>
          <w:hyperlink w:anchor="_Toc115265559" w:history="1">
            <w:r w:rsidR="00A779AA" w:rsidRPr="008008DC">
              <w:rPr>
                <w:rStyle w:val="Hyperlink"/>
                <w:noProof/>
              </w:rPr>
              <w:t>8.2.1</w:t>
            </w:r>
            <w:r w:rsidR="0059407A">
              <w:rPr>
                <w:rStyle w:val="Hyperlink"/>
                <w:noProof/>
              </w:rPr>
              <w:t xml:space="preserve">    </w:t>
            </w:r>
            <w:r w:rsidR="00A779AA" w:rsidRPr="008008DC">
              <w:rPr>
                <w:rStyle w:val="Hyperlink"/>
                <w:noProof/>
              </w:rPr>
              <w:t xml:space="preserve"> Application of the technique to other areas</w:t>
            </w:r>
            <w:r w:rsidR="00A779AA">
              <w:rPr>
                <w:noProof/>
                <w:webHidden/>
              </w:rPr>
              <w:tab/>
            </w:r>
            <w:r w:rsidR="00A779AA">
              <w:rPr>
                <w:noProof/>
                <w:webHidden/>
              </w:rPr>
              <w:fldChar w:fldCharType="begin"/>
            </w:r>
            <w:r w:rsidR="00A779AA">
              <w:rPr>
                <w:noProof/>
                <w:webHidden/>
              </w:rPr>
              <w:instrText xml:space="preserve"> PAGEREF _Toc115265559 \h </w:instrText>
            </w:r>
            <w:r w:rsidR="00A779AA">
              <w:rPr>
                <w:noProof/>
                <w:webHidden/>
              </w:rPr>
            </w:r>
            <w:r w:rsidR="00A779AA">
              <w:rPr>
                <w:noProof/>
                <w:webHidden/>
              </w:rPr>
              <w:fldChar w:fldCharType="separate"/>
            </w:r>
            <w:r w:rsidR="007C4CAA">
              <w:rPr>
                <w:noProof/>
                <w:webHidden/>
              </w:rPr>
              <w:t>233</w:t>
            </w:r>
            <w:r w:rsidR="00A779AA">
              <w:rPr>
                <w:noProof/>
                <w:webHidden/>
              </w:rPr>
              <w:fldChar w:fldCharType="end"/>
            </w:r>
          </w:hyperlink>
        </w:p>
        <w:p w14:paraId="71F50E10" w14:textId="5DF539AE" w:rsidR="00A779AA" w:rsidRDefault="00000000">
          <w:pPr>
            <w:pStyle w:val="TOC3"/>
            <w:tabs>
              <w:tab w:val="right" w:leader="dot" w:pos="10700"/>
            </w:tabs>
            <w:rPr>
              <w:rFonts w:asciiTheme="minorHAnsi" w:eastAsiaTheme="minorEastAsia" w:hAnsiTheme="minorHAnsi" w:cstheme="minorBidi"/>
              <w:noProof/>
              <w:lang w:eastAsia="zh-CN"/>
            </w:rPr>
          </w:pPr>
          <w:hyperlink w:anchor="_Toc115265560" w:history="1">
            <w:r w:rsidR="00A779AA" w:rsidRPr="008008DC">
              <w:rPr>
                <w:rStyle w:val="Hyperlink"/>
                <w:noProof/>
              </w:rPr>
              <w:t>8.2.2</w:t>
            </w:r>
            <w:r w:rsidR="0059407A">
              <w:rPr>
                <w:rStyle w:val="Hyperlink"/>
                <w:noProof/>
              </w:rPr>
              <w:t xml:space="preserve">    </w:t>
            </w:r>
            <w:r w:rsidR="00A779AA" w:rsidRPr="008008DC">
              <w:rPr>
                <w:rStyle w:val="Hyperlink"/>
                <w:noProof/>
              </w:rPr>
              <w:t xml:space="preserve"> Further Work</w:t>
            </w:r>
            <w:r w:rsidR="00A779AA">
              <w:rPr>
                <w:noProof/>
                <w:webHidden/>
              </w:rPr>
              <w:tab/>
            </w:r>
            <w:r w:rsidR="00A779AA">
              <w:rPr>
                <w:noProof/>
                <w:webHidden/>
              </w:rPr>
              <w:fldChar w:fldCharType="begin"/>
            </w:r>
            <w:r w:rsidR="00A779AA">
              <w:rPr>
                <w:noProof/>
                <w:webHidden/>
              </w:rPr>
              <w:instrText xml:space="preserve"> PAGEREF _Toc115265560 \h </w:instrText>
            </w:r>
            <w:r w:rsidR="00A779AA">
              <w:rPr>
                <w:noProof/>
                <w:webHidden/>
              </w:rPr>
            </w:r>
            <w:r w:rsidR="00A779AA">
              <w:rPr>
                <w:noProof/>
                <w:webHidden/>
              </w:rPr>
              <w:fldChar w:fldCharType="separate"/>
            </w:r>
            <w:r w:rsidR="007C4CAA">
              <w:rPr>
                <w:noProof/>
                <w:webHidden/>
              </w:rPr>
              <w:t>233</w:t>
            </w:r>
            <w:r w:rsidR="00A779AA">
              <w:rPr>
                <w:noProof/>
                <w:webHidden/>
              </w:rPr>
              <w:fldChar w:fldCharType="end"/>
            </w:r>
          </w:hyperlink>
        </w:p>
        <w:p w14:paraId="37C80F86" w14:textId="61298288" w:rsidR="00BF68E8" w:rsidRDefault="00BF68E8" w:rsidP="00922285">
          <w:pPr>
            <w:tabs>
              <w:tab w:val="right" w:leader="dot" w:pos="10206"/>
            </w:tabs>
            <w:ind w:right="504"/>
          </w:pPr>
          <w:r>
            <w:rPr>
              <w:b/>
              <w:bCs/>
              <w:noProof/>
            </w:rPr>
            <w:fldChar w:fldCharType="end"/>
          </w:r>
        </w:p>
      </w:sdtContent>
    </w:sdt>
    <w:p w14:paraId="51F21458" w14:textId="4F034EB5" w:rsidR="00C80965" w:rsidRDefault="00C80965" w:rsidP="00922285">
      <w:pPr>
        <w:pStyle w:val="Heading1"/>
        <w:tabs>
          <w:tab w:val="right" w:leader="dot" w:pos="10206"/>
        </w:tabs>
        <w:ind w:right="504"/>
      </w:pPr>
    </w:p>
    <w:p w14:paraId="4CEF4E52" w14:textId="00A6B69D" w:rsidR="00C80965" w:rsidRDefault="00C80965" w:rsidP="00007FF8">
      <w:pPr>
        <w:pStyle w:val="Heading1"/>
        <w:tabs>
          <w:tab w:val="right" w:leader="dot" w:pos="10206"/>
        </w:tabs>
        <w:ind w:right="504"/>
      </w:pPr>
    </w:p>
    <w:p w14:paraId="16B843AF" w14:textId="77777777" w:rsidR="00007FF8" w:rsidRDefault="00007FF8" w:rsidP="00922285">
      <w:pPr>
        <w:pStyle w:val="Heading1"/>
        <w:tabs>
          <w:tab w:val="right" w:leader="dot" w:pos="10206"/>
        </w:tabs>
        <w:ind w:right="504"/>
      </w:pPr>
    </w:p>
    <w:p w14:paraId="25A6D5B2" w14:textId="79B4C349" w:rsidR="006D6F22" w:rsidRDefault="006D6F22" w:rsidP="00A779AA">
      <w:pPr>
        <w:pStyle w:val="Heading1"/>
        <w:tabs>
          <w:tab w:val="right" w:leader="dot" w:pos="10206"/>
        </w:tabs>
        <w:ind w:right="504"/>
      </w:pPr>
    </w:p>
    <w:p w14:paraId="26B4D19D" w14:textId="08971A34" w:rsidR="00A779AA" w:rsidRDefault="00A779AA" w:rsidP="00A779AA">
      <w:pPr>
        <w:pStyle w:val="Heading1"/>
        <w:tabs>
          <w:tab w:val="right" w:leader="dot" w:pos="10206"/>
        </w:tabs>
        <w:ind w:right="504"/>
      </w:pPr>
    </w:p>
    <w:p w14:paraId="665F368B" w14:textId="2A66712A" w:rsidR="00BB08A0" w:rsidRDefault="00BB08A0" w:rsidP="000D242B">
      <w:pPr>
        <w:pStyle w:val="Heading1"/>
        <w:numPr>
          <w:ilvl w:val="0"/>
          <w:numId w:val="27"/>
        </w:numPr>
      </w:pPr>
      <w:bookmarkStart w:id="15" w:name="_Toc115265481"/>
      <w:r w:rsidRPr="00BB08A0">
        <w:lastRenderedPageBreak/>
        <w:t>List of Figures</w:t>
      </w:r>
      <w:bookmarkEnd w:id="15"/>
    </w:p>
    <w:tbl>
      <w:tblPr>
        <w:tblW w:w="10833" w:type="dxa"/>
        <w:tblLook w:val="04A0" w:firstRow="1" w:lastRow="0" w:firstColumn="1" w:lastColumn="0" w:noHBand="0" w:noVBand="1"/>
      </w:tblPr>
      <w:tblGrid>
        <w:gridCol w:w="976"/>
        <w:gridCol w:w="1246"/>
        <w:gridCol w:w="416"/>
        <w:gridCol w:w="8195"/>
      </w:tblGrid>
      <w:tr w:rsidR="00FD2A93" w:rsidRPr="00FD2A93" w14:paraId="4F8E97F0" w14:textId="77777777" w:rsidTr="00474585">
        <w:trPr>
          <w:trHeight w:val="306"/>
        </w:trPr>
        <w:tc>
          <w:tcPr>
            <w:tcW w:w="10833" w:type="dxa"/>
            <w:gridSpan w:val="4"/>
            <w:tcBorders>
              <w:top w:val="double" w:sz="6" w:space="0" w:color="3F3F3F"/>
              <w:left w:val="double" w:sz="6" w:space="0" w:color="3F3F3F"/>
              <w:bottom w:val="double" w:sz="6" w:space="0" w:color="3F3F3F"/>
              <w:right w:val="double" w:sz="6" w:space="0" w:color="3F3F3F"/>
            </w:tcBorders>
            <w:shd w:val="clear" w:color="000000" w:fill="A5A5A5"/>
            <w:noWrap/>
            <w:vAlign w:val="bottom"/>
            <w:hideMark/>
          </w:tcPr>
          <w:p w14:paraId="56C1455B" w14:textId="77777777" w:rsidR="00FD2A93" w:rsidRPr="00FD2A93" w:rsidRDefault="00FD2A93" w:rsidP="00FD2A93">
            <w:pPr>
              <w:widowControl/>
              <w:autoSpaceDE/>
              <w:autoSpaceDN/>
              <w:jc w:val="center"/>
              <w:rPr>
                <w:rFonts w:eastAsia="Times New Roman"/>
                <w:b/>
                <w:bCs/>
                <w:color w:val="FFFFFF"/>
                <w:lang w:eastAsia="zh-CN"/>
              </w:rPr>
            </w:pPr>
            <w:r w:rsidRPr="00FD2A93">
              <w:rPr>
                <w:rFonts w:eastAsia="Times New Roman"/>
                <w:b/>
                <w:bCs/>
                <w:color w:val="FFFFFF"/>
                <w:lang w:eastAsia="zh-CN"/>
              </w:rPr>
              <w:t>List of Figures</w:t>
            </w:r>
          </w:p>
        </w:tc>
      </w:tr>
      <w:tr w:rsidR="00FD2A93" w:rsidRPr="00FD2A93" w14:paraId="26BE6CEB" w14:textId="77777777" w:rsidTr="00474585">
        <w:trPr>
          <w:trHeight w:val="306"/>
        </w:trPr>
        <w:tc>
          <w:tcPr>
            <w:tcW w:w="976" w:type="dxa"/>
            <w:tcBorders>
              <w:top w:val="single" w:sz="4" w:space="0" w:color="3F3F3F"/>
              <w:left w:val="single" w:sz="8" w:space="0" w:color="auto"/>
              <w:bottom w:val="nil"/>
              <w:right w:val="single" w:sz="4" w:space="0" w:color="3F3F3F"/>
            </w:tcBorders>
            <w:shd w:val="clear" w:color="000000" w:fill="F2F2F2"/>
            <w:noWrap/>
            <w:vAlign w:val="bottom"/>
            <w:hideMark/>
          </w:tcPr>
          <w:p w14:paraId="2C67B0E6" w14:textId="77777777" w:rsidR="00FD2A93" w:rsidRPr="00FD2A93" w:rsidRDefault="00FD2A93" w:rsidP="00FD2A93">
            <w:pPr>
              <w:widowControl/>
              <w:autoSpaceDE/>
              <w:autoSpaceDN/>
              <w:jc w:val="center"/>
              <w:rPr>
                <w:rFonts w:eastAsia="Times New Roman"/>
                <w:b/>
                <w:bCs/>
                <w:color w:val="3F3F3F"/>
                <w:lang w:eastAsia="zh-CN"/>
              </w:rPr>
            </w:pPr>
            <w:r w:rsidRPr="00FD2A93">
              <w:rPr>
                <w:rFonts w:eastAsia="Times New Roman"/>
                <w:b/>
                <w:bCs/>
                <w:color w:val="3F3F3F"/>
                <w:lang w:eastAsia="zh-CN"/>
              </w:rPr>
              <w:t>Page Number</w:t>
            </w:r>
          </w:p>
        </w:tc>
        <w:tc>
          <w:tcPr>
            <w:tcW w:w="1246" w:type="dxa"/>
            <w:tcBorders>
              <w:top w:val="single" w:sz="4" w:space="0" w:color="3F3F3F"/>
              <w:left w:val="nil"/>
              <w:bottom w:val="nil"/>
              <w:right w:val="single" w:sz="4" w:space="0" w:color="3F3F3F"/>
            </w:tcBorders>
            <w:shd w:val="clear" w:color="000000" w:fill="F2F2F2"/>
            <w:noWrap/>
            <w:vAlign w:val="bottom"/>
            <w:hideMark/>
          </w:tcPr>
          <w:p w14:paraId="20FA31D0" w14:textId="77777777" w:rsidR="00FD2A93" w:rsidRPr="00FD2A93" w:rsidRDefault="00FD2A93" w:rsidP="00FD2A93">
            <w:pPr>
              <w:widowControl/>
              <w:autoSpaceDE/>
              <w:autoSpaceDN/>
              <w:jc w:val="center"/>
              <w:rPr>
                <w:rFonts w:eastAsia="Times New Roman"/>
                <w:b/>
                <w:bCs/>
                <w:color w:val="3F3F3F"/>
                <w:lang w:eastAsia="zh-CN"/>
              </w:rPr>
            </w:pPr>
            <w:r w:rsidRPr="00FD2A93">
              <w:rPr>
                <w:rFonts w:eastAsia="Times New Roman"/>
                <w:b/>
                <w:bCs/>
                <w:color w:val="3F3F3F"/>
                <w:lang w:eastAsia="zh-CN"/>
              </w:rPr>
              <w:t>Figure Number</w:t>
            </w:r>
          </w:p>
        </w:tc>
        <w:tc>
          <w:tcPr>
            <w:tcW w:w="8609" w:type="dxa"/>
            <w:gridSpan w:val="2"/>
            <w:tcBorders>
              <w:top w:val="single" w:sz="4" w:space="0" w:color="3F3F3F"/>
              <w:left w:val="nil"/>
              <w:bottom w:val="nil"/>
              <w:right w:val="single" w:sz="8" w:space="0" w:color="auto"/>
            </w:tcBorders>
            <w:shd w:val="clear" w:color="000000" w:fill="F2F2F2"/>
            <w:noWrap/>
            <w:vAlign w:val="bottom"/>
            <w:hideMark/>
          </w:tcPr>
          <w:p w14:paraId="3955AC44" w14:textId="77777777" w:rsidR="00FD2A93" w:rsidRPr="00FD2A93" w:rsidRDefault="00FD2A93" w:rsidP="00FD2A93">
            <w:pPr>
              <w:widowControl/>
              <w:autoSpaceDE/>
              <w:autoSpaceDN/>
              <w:jc w:val="center"/>
              <w:rPr>
                <w:rFonts w:eastAsia="Times New Roman"/>
                <w:b/>
                <w:bCs/>
                <w:color w:val="3F3F3F"/>
                <w:lang w:eastAsia="zh-CN"/>
              </w:rPr>
            </w:pPr>
            <w:r w:rsidRPr="00FD2A93">
              <w:rPr>
                <w:rFonts w:eastAsia="Times New Roman"/>
                <w:b/>
                <w:bCs/>
                <w:color w:val="3F3F3F"/>
                <w:lang w:eastAsia="zh-CN"/>
              </w:rPr>
              <w:t>Description</w:t>
            </w:r>
          </w:p>
        </w:tc>
      </w:tr>
      <w:tr w:rsidR="00FD2A93" w:rsidRPr="00FD2A93" w14:paraId="2E053ADB" w14:textId="77777777" w:rsidTr="00474585">
        <w:trPr>
          <w:trHeight w:val="286"/>
        </w:trPr>
        <w:tc>
          <w:tcPr>
            <w:tcW w:w="976" w:type="dxa"/>
            <w:tcBorders>
              <w:top w:val="single" w:sz="8" w:space="0" w:color="auto"/>
              <w:left w:val="single" w:sz="8" w:space="0" w:color="auto"/>
              <w:bottom w:val="nil"/>
              <w:right w:val="nil"/>
            </w:tcBorders>
            <w:shd w:val="clear" w:color="auto" w:fill="auto"/>
            <w:noWrap/>
            <w:vAlign w:val="bottom"/>
            <w:hideMark/>
          </w:tcPr>
          <w:p w14:paraId="72654065"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15</w:t>
            </w:r>
          </w:p>
        </w:tc>
        <w:tc>
          <w:tcPr>
            <w:tcW w:w="1662" w:type="dxa"/>
            <w:gridSpan w:val="2"/>
            <w:tcBorders>
              <w:top w:val="single" w:sz="8" w:space="0" w:color="auto"/>
              <w:left w:val="nil"/>
              <w:bottom w:val="nil"/>
              <w:right w:val="nil"/>
            </w:tcBorders>
            <w:shd w:val="clear" w:color="auto" w:fill="auto"/>
            <w:noWrap/>
            <w:vAlign w:val="bottom"/>
            <w:hideMark/>
          </w:tcPr>
          <w:p w14:paraId="31645868"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p>
        </w:tc>
        <w:tc>
          <w:tcPr>
            <w:tcW w:w="8193" w:type="dxa"/>
            <w:tcBorders>
              <w:top w:val="single" w:sz="8" w:space="0" w:color="auto"/>
              <w:left w:val="nil"/>
              <w:bottom w:val="nil"/>
              <w:right w:val="single" w:sz="8" w:space="0" w:color="auto"/>
            </w:tcBorders>
            <w:shd w:val="clear" w:color="auto" w:fill="auto"/>
            <w:noWrap/>
            <w:vAlign w:val="bottom"/>
            <w:hideMark/>
          </w:tcPr>
          <w:p w14:paraId="71A04F0B"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Detail of the FAROarm scanner showing single point and volumetric tolerance  </w:t>
            </w:r>
          </w:p>
        </w:tc>
      </w:tr>
      <w:tr w:rsidR="00FD2A93" w:rsidRPr="00FD2A93" w14:paraId="6B998E4C"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19AF9FBB" w14:textId="58E85FF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r w:rsidR="0056296E">
              <w:rPr>
                <w:rFonts w:eastAsia="Times New Roman"/>
                <w:color w:val="000000"/>
                <w:lang w:eastAsia="zh-CN"/>
              </w:rPr>
              <w:t>5</w:t>
            </w:r>
          </w:p>
        </w:tc>
        <w:tc>
          <w:tcPr>
            <w:tcW w:w="1662" w:type="dxa"/>
            <w:gridSpan w:val="2"/>
            <w:tcBorders>
              <w:top w:val="nil"/>
              <w:left w:val="nil"/>
              <w:bottom w:val="nil"/>
              <w:right w:val="nil"/>
            </w:tcBorders>
            <w:shd w:val="clear" w:color="auto" w:fill="auto"/>
            <w:noWrap/>
            <w:vAlign w:val="bottom"/>
            <w:hideMark/>
          </w:tcPr>
          <w:p w14:paraId="018F76F2"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p>
        </w:tc>
        <w:tc>
          <w:tcPr>
            <w:tcW w:w="8193" w:type="dxa"/>
            <w:tcBorders>
              <w:top w:val="nil"/>
              <w:left w:val="nil"/>
              <w:bottom w:val="nil"/>
              <w:right w:val="single" w:sz="8" w:space="0" w:color="auto"/>
            </w:tcBorders>
            <w:shd w:val="clear" w:color="auto" w:fill="auto"/>
            <w:noWrap/>
            <w:vAlign w:val="bottom"/>
            <w:hideMark/>
          </w:tcPr>
          <w:p w14:paraId="77D2C34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Cutaway view of a shotgun cartridge (Sinha, 2014)</w:t>
            </w:r>
          </w:p>
        </w:tc>
      </w:tr>
      <w:tr w:rsidR="00FD2A93" w:rsidRPr="00FD2A93" w14:paraId="07BF3C37"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CF4DE62" w14:textId="160B5A76"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r w:rsidR="0056296E">
              <w:rPr>
                <w:rFonts w:eastAsia="Times New Roman"/>
                <w:color w:val="000000"/>
                <w:lang w:eastAsia="zh-CN"/>
              </w:rPr>
              <w:t>8</w:t>
            </w:r>
          </w:p>
        </w:tc>
        <w:tc>
          <w:tcPr>
            <w:tcW w:w="1662" w:type="dxa"/>
            <w:gridSpan w:val="2"/>
            <w:tcBorders>
              <w:top w:val="nil"/>
              <w:left w:val="nil"/>
              <w:bottom w:val="nil"/>
              <w:right w:val="nil"/>
            </w:tcBorders>
            <w:shd w:val="clear" w:color="auto" w:fill="auto"/>
            <w:noWrap/>
            <w:vAlign w:val="bottom"/>
            <w:hideMark/>
          </w:tcPr>
          <w:p w14:paraId="590461A4"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w:t>
            </w:r>
          </w:p>
        </w:tc>
        <w:tc>
          <w:tcPr>
            <w:tcW w:w="8193" w:type="dxa"/>
            <w:tcBorders>
              <w:top w:val="nil"/>
              <w:left w:val="nil"/>
              <w:bottom w:val="nil"/>
              <w:right w:val="single" w:sz="8" w:space="0" w:color="auto"/>
            </w:tcBorders>
            <w:shd w:val="clear" w:color="auto" w:fill="auto"/>
            <w:noWrap/>
            <w:vAlign w:val="bottom"/>
            <w:hideMark/>
          </w:tcPr>
          <w:p w14:paraId="1822BD27"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Visualisation of the airflow around a bluff body in flight (Vogel, 1994)</w:t>
            </w:r>
          </w:p>
        </w:tc>
      </w:tr>
      <w:tr w:rsidR="00FD2A93" w:rsidRPr="00FD2A93" w14:paraId="5E31A4AC"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4E75C28D" w14:textId="3282AF70" w:rsidR="00FD2A93" w:rsidRPr="00FD2A93" w:rsidRDefault="0056296E" w:rsidP="00FD2A93">
            <w:pPr>
              <w:widowControl/>
              <w:autoSpaceDE/>
              <w:autoSpaceDN/>
              <w:jc w:val="center"/>
              <w:rPr>
                <w:rFonts w:eastAsia="Times New Roman"/>
                <w:color w:val="000000"/>
                <w:lang w:eastAsia="zh-CN"/>
              </w:rPr>
            </w:pPr>
            <w:r>
              <w:rPr>
                <w:rFonts w:eastAsia="Times New Roman"/>
                <w:color w:val="000000"/>
                <w:lang w:eastAsia="zh-CN"/>
              </w:rPr>
              <w:t>67</w:t>
            </w:r>
          </w:p>
        </w:tc>
        <w:tc>
          <w:tcPr>
            <w:tcW w:w="1662" w:type="dxa"/>
            <w:gridSpan w:val="2"/>
            <w:tcBorders>
              <w:top w:val="nil"/>
              <w:left w:val="nil"/>
              <w:bottom w:val="nil"/>
              <w:right w:val="nil"/>
            </w:tcBorders>
            <w:shd w:val="clear" w:color="auto" w:fill="auto"/>
            <w:noWrap/>
            <w:vAlign w:val="bottom"/>
            <w:hideMark/>
          </w:tcPr>
          <w:p w14:paraId="16B57A62"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4</w:t>
            </w:r>
          </w:p>
        </w:tc>
        <w:tc>
          <w:tcPr>
            <w:tcW w:w="8193" w:type="dxa"/>
            <w:tcBorders>
              <w:top w:val="nil"/>
              <w:left w:val="nil"/>
              <w:bottom w:val="nil"/>
              <w:right w:val="single" w:sz="8" w:space="0" w:color="auto"/>
            </w:tcBorders>
            <w:shd w:val="clear" w:color="auto" w:fill="auto"/>
            <w:noWrap/>
            <w:vAlign w:val="bottom"/>
            <w:hideMark/>
          </w:tcPr>
          <w:p w14:paraId="4B24CF4D"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Photograph of air rifle test setup</w:t>
            </w:r>
          </w:p>
        </w:tc>
      </w:tr>
      <w:tr w:rsidR="00FD2A93" w:rsidRPr="00FD2A93" w14:paraId="06B9C1C7"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187434F" w14:textId="1580462D" w:rsidR="00FD2A93" w:rsidRPr="00FD2A93" w:rsidRDefault="0056296E" w:rsidP="00FD2A93">
            <w:pPr>
              <w:widowControl/>
              <w:autoSpaceDE/>
              <w:autoSpaceDN/>
              <w:jc w:val="center"/>
              <w:rPr>
                <w:rFonts w:eastAsia="Times New Roman"/>
                <w:color w:val="000000"/>
                <w:lang w:eastAsia="zh-CN"/>
              </w:rPr>
            </w:pPr>
            <w:r>
              <w:rPr>
                <w:rFonts w:eastAsia="Times New Roman"/>
                <w:color w:val="000000"/>
                <w:lang w:eastAsia="zh-CN"/>
              </w:rPr>
              <w:t>67</w:t>
            </w:r>
          </w:p>
        </w:tc>
        <w:tc>
          <w:tcPr>
            <w:tcW w:w="1662" w:type="dxa"/>
            <w:gridSpan w:val="2"/>
            <w:tcBorders>
              <w:top w:val="nil"/>
              <w:left w:val="nil"/>
              <w:bottom w:val="nil"/>
              <w:right w:val="nil"/>
            </w:tcBorders>
            <w:shd w:val="clear" w:color="auto" w:fill="auto"/>
            <w:noWrap/>
            <w:vAlign w:val="bottom"/>
            <w:hideMark/>
          </w:tcPr>
          <w:p w14:paraId="2D2E0BF6"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5</w:t>
            </w:r>
          </w:p>
        </w:tc>
        <w:tc>
          <w:tcPr>
            <w:tcW w:w="8193" w:type="dxa"/>
            <w:tcBorders>
              <w:top w:val="nil"/>
              <w:left w:val="nil"/>
              <w:bottom w:val="nil"/>
              <w:right w:val="single" w:sz="8" w:space="0" w:color="auto"/>
            </w:tcBorders>
            <w:shd w:val="clear" w:color="auto" w:fill="auto"/>
            <w:noWrap/>
            <w:vAlign w:val="bottom"/>
            <w:hideMark/>
          </w:tcPr>
          <w:p w14:paraId="5A8DA32C" w14:textId="7BA1C8AB" w:rsidR="00FD2A93" w:rsidRPr="00FD2A93" w:rsidRDefault="00E378EA" w:rsidP="00FD2A93">
            <w:pPr>
              <w:widowControl/>
              <w:autoSpaceDE/>
              <w:autoSpaceDN/>
              <w:rPr>
                <w:rFonts w:eastAsia="Times New Roman"/>
                <w:color w:val="000000"/>
                <w:lang w:eastAsia="zh-CN"/>
              </w:rPr>
            </w:pPr>
            <w:r>
              <w:rPr>
                <w:rFonts w:eastAsia="Times New Roman"/>
                <w:color w:val="000000"/>
                <w:lang w:eastAsia="zh-CN"/>
              </w:rPr>
              <w:t>S</w:t>
            </w:r>
            <w:r w:rsidR="00FD2A93" w:rsidRPr="00FD2A93">
              <w:rPr>
                <w:rFonts w:eastAsia="Times New Roman"/>
                <w:color w:val="000000"/>
                <w:lang w:eastAsia="zh-CN"/>
              </w:rPr>
              <w:t>imple diagrammatic representation of test setup</w:t>
            </w:r>
          </w:p>
        </w:tc>
      </w:tr>
      <w:tr w:rsidR="00FD2A93" w:rsidRPr="00FD2A93" w14:paraId="3BEC2DD6"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1F4BAD43" w14:textId="2CCB1BF0" w:rsidR="00FD2A93" w:rsidRPr="00FD2A93" w:rsidRDefault="0056296E" w:rsidP="00FD2A93">
            <w:pPr>
              <w:widowControl/>
              <w:autoSpaceDE/>
              <w:autoSpaceDN/>
              <w:jc w:val="center"/>
              <w:rPr>
                <w:rFonts w:eastAsia="Times New Roman"/>
                <w:color w:val="000000"/>
                <w:lang w:eastAsia="zh-CN"/>
              </w:rPr>
            </w:pPr>
            <w:r>
              <w:rPr>
                <w:rFonts w:eastAsia="Times New Roman"/>
                <w:color w:val="000000"/>
                <w:lang w:eastAsia="zh-CN"/>
              </w:rPr>
              <w:t>69</w:t>
            </w:r>
          </w:p>
        </w:tc>
        <w:tc>
          <w:tcPr>
            <w:tcW w:w="1662" w:type="dxa"/>
            <w:gridSpan w:val="2"/>
            <w:tcBorders>
              <w:top w:val="nil"/>
              <w:left w:val="nil"/>
              <w:bottom w:val="nil"/>
              <w:right w:val="nil"/>
            </w:tcBorders>
            <w:shd w:val="clear" w:color="auto" w:fill="auto"/>
            <w:noWrap/>
            <w:vAlign w:val="bottom"/>
            <w:hideMark/>
          </w:tcPr>
          <w:p w14:paraId="35429F22"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6</w:t>
            </w:r>
          </w:p>
        </w:tc>
        <w:tc>
          <w:tcPr>
            <w:tcW w:w="8193" w:type="dxa"/>
            <w:tcBorders>
              <w:top w:val="nil"/>
              <w:left w:val="nil"/>
              <w:bottom w:val="nil"/>
              <w:right w:val="single" w:sz="8" w:space="0" w:color="auto"/>
            </w:tcBorders>
            <w:shd w:val="clear" w:color="auto" w:fill="auto"/>
            <w:noWrap/>
            <w:vAlign w:val="bottom"/>
            <w:hideMark/>
          </w:tcPr>
          <w:p w14:paraId="57DFB33E"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Assembled target holder</w:t>
            </w:r>
          </w:p>
        </w:tc>
      </w:tr>
      <w:tr w:rsidR="00FD2A93" w:rsidRPr="00FD2A93" w14:paraId="3E77A38B"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6EA73C30" w14:textId="1A3F8EF2"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7</w:t>
            </w:r>
            <w:r w:rsidR="0056296E">
              <w:rPr>
                <w:rFonts w:eastAsia="Times New Roman"/>
                <w:color w:val="000000"/>
                <w:lang w:eastAsia="zh-CN"/>
              </w:rPr>
              <w:t>1</w:t>
            </w:r>
          </w:p>
        </w:tc>
        <w:tc>
          <w:tcPr>
            <w:tcW w:w="1662" w:type="dxa"/>
            <w:gridSpan w:val="2"/>
            <w:tcBorders>
              <w:top w:val="nil"/>
              <w:left w:val="nil"/>
              <w:bottom w:val="nil"/>
              <w:right w:val="nil"/>
            </w:tcBorders>
            <w:shd w:val="clear" w:color="auto" w:fill="auto"/>
            <w:noWrap/>
            <w:vAlign w:val="bottom"/>
            <w:hideMark/>
          </w:tcPr>
          <w:p w14:paraId="20BCE84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7</w:t>
            </w:r>
          </w:p>
        </w:tc>
        <w:tc>
          <w:tcPr>
            <w:tcW w:w="8193" w:type="dxa"/>
            <w:tcBorders>
              <w:top w:val="nil"/>
              <w:left w:val="nil"/>
              <w:bottom w:val="nil"/>
              <w:right w:val="single" w:sz="8" w:space="0" w:color="auto"/>
            </w:tcBorders>
            <w:shd w:val="clear" w:color="auto" w:fill="auto"/>
            <w:noWrap/>
            <w:vAlign w:val="bottom"/>
            <w:hideMark/>
          </w:tcPr>
          <w:p w14:paraId="0A281343"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Photograph of test weapon in firing jig</w:t>
            </w:r>
          </w:p>
        </w:tc>
      </w:tr>
      <w:tr w:rsidR="00FD2A93" w:rsidRPr="00FD2A93" w14:paraId="6D43A720"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0EC9D9CD" w14:textId="27A03E7E"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7</w:t>
            </w:r>
            <w:r w:rsidR="0056296E">
              <w:rPr>
                <w:rFonts w:eastAsia="Times New Roman"/>
                <w:color w:val="000000"/>
                <w:lang w:eastAsia="zh-CN"/>
              </w:rPr>
              <w:t>3</w:t>
            </w:r>
          </w:p>
        </w:tc>
        <w:tc>
          <w:tcPr>
            <w:tcW w:w="1662" w:type="dxa"/>
            <w:gridSpan w:val="2"/>
            <w:tcBorders>
              <w:top w:val="nil"/>
              <w:left w:val="nil"/>
              <w:bottom w:val="nil"/>
              <w:right w:val="nil"/>
            </w:tcBorders>
            <w:shd w:val="clear" w:color="auto" w:fill="auto"/>
            <w:noWrap/>
            <w:vAlign w:val="bottom"/>
            <w:hideMark/>
          </w:tcPr>
          <w:p w14:paraId="70B539D4"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8</w:t>
            </w:r>
          </w:p>
        </w:tc>
        <w:tc>
          <w:tcPr>
            <w:tcW w:w="8193" w:type="dxa"/>
            <w:tcBorders>
              <w:top w:val="nil"/>
              <w:left w:val="nil"/>
              <w:bottom w:val="nil"/>
              <w:right w:val="single" w:sz="8" w:space="0" w:color="auto"/>
            </w:tcBorders>
            <w:shd w:val="clear" w:color="auto" w:fill="auto"/>
            <w:noWrap/>
            <w:vAlign w:val="bottom"/>
            <w:hideMark/>
          </w:tcPr>
          <w:p w14:paraId="7378683B"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Photograph of FAROarm Scanner with annotation</w:t>
            </w:r>
          </w:p>
        </w:tc>
      </w:tr>
      <w:tr w:rsidR="00FD2A93" w:rsidRPr="00FD2A93" w14:paraId="200B12C4"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576F7507" w14:textId="7B909742"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7</w:t>
            </w:r>
            <w:r w:rsidR="0056296E">
              <w:rPr>
                <w:rFonts w:eastAsia="Times New Roman"/>
                <w:color w:val="000000"/>
                <w:lang w:eastAsia="zh-CN"/>
              </w:rPr>
              <w:t>4</w:t>
            </w:r>
          </w:p>
        </w:tc>
        <w:tc>
          <w:tcPr>
            <w:tcW w:w="1662" w:type="dxa"/>
            <w:gridSpan w:val="2"/>
            <w:tcBorders>
              <w:top w:val="nil"/>
              <w:left w:val="nil"/>
              <w:bottom w:val="nil"/>
              <w:right w:val="nil"/>
            </w:tcBorders>
            <w:shd w:val="clear" w:color="auto" w:fill="auto"/>
            <w:noWrap/>
            <w:vAlign w:val="bottom"/>
            <w:hideMark/>
          </w:tcPr>
          <w:p w14:paraId="69E977DD"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9</w:t>
            </w:r>
          </w:p>
        </w:tc>
        <w:tc>
          <w:tcPr>
            <w:tcW w:w="8193" w:type="dxa"/>
            <w:tcBorders>
              <w:top w:val="nil"/>
              <w:left w:val="nil"/>
              <w:bottom w:val="nil"/>
              <w:right w:val="single" w:sz="8" w:space="0" w:color="auto"/>
            </w:tcBorders>
            <w:shd w:val="clear" w:color="auto" w:fill="auto"/>
            <w:noWrap/>
            <w:vAlign w:val="bottom"/>
            <w:hideMark/>
          </w:tcPr>
          <w:p w14:paraId="3CA84FD2" w14:textId="6B6A8E1C" w:rsidR="00FD2A93" w:rsidRPr="00FD2A93" w:rsidRDefault="00E378EA" w:rsidP="00FD2A93">
            <w:pPr>
              <w:widowControl/>
              <w:autoSpaceDE/>
              <w:autoSpaceDN/>
              <w:rPr>
                <w:rFonts w:eastAsia="Times New Roman"/>
                <w:color w:val="000000"/>
                <w:lang w:eastAsia="zh-CN"/>
              </w:rPr>
            </w:pPr>
            <w:r>
              <w:rPr>
                <w:rFonts w:eastAsia="Times New Roman"/>
                <w:color w:val="000000"/>
                <w:lang w:eastAsia="zh-CN"/>
              </w:rPr>
              <w:t>S</w:t>
            </w:r>
            <w:r w:rsidR="00FD2A93" w:rsidRPr="00FD2A93">
              <w:rPr>
                <w:rFonts w:eastAsia="Times New Roman"/>
                <w:color w:val="000000"/>
                <w:lang w:eastAsia="zh-CN"/>
              </w:rPr>
              <w:t>can image of air rifle damage site on wood</w:t>
            </w:r>
          </w:p>
        </w:tc>
      </w:tr>
      <w:tr w:rsidR="00FD2A93" w:rsidRPr="00FD2A93" w14:paraId="3B5CE2F2"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63DBBD1F" w14:textId="1F282C44" w:rsidR="00FD2A93" w:rsidRPr="00FD2A93" w:rsidRDefault="0056296E" w:rsidP="00FD2A93">
            <w:pPr>
              <w:widowControl/>
              <w:autoSpaceDE/>
              <w:autoSpaceDN/>
              <w:jc w:val="center"/>
              <w:rPr>
                <w:rFonts w:eastAsia="Times New Roman"/>
                <w:color w:val="000000"/>
                <w:lang w:eastAsia="zh-CN"/>
              </w:rPr>
            </w:pPr>
            <w:r>
              <w:rPr>
                <w:rFonts w:eastAsia="Times New Roman"/>
                <w:color w:val="000000"/>
                <w:lang w:eastAsia="zh-CN"/>
              </w:rPr>
              <w:t>78</w:t>
            </w:r>
          </w:p>
        </w:tc>
        <w:tc>
          <w:tcPr>
            <w:tcW w:w="1662" w:type="dxa"/>
            <w:gridSpan w:val="2"/>
            <w:tcBorders>
              <w:top w:val="nil"/>
              <w:left w:val="nil"/>
              <w:bottom w:val="nil"/>
              <w:right w:val="nil"/>
            </w:tcBorders>
            <w:shd w:val="clear" w:color="auto" w:fill="auto"/>
            <w:noWrap/>
            <w:vAlign w:val="bottom"/>
            <w:hideMark/>
          </w:tcPr>
          <w:p w14:paraId="7FF338E2"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10</w:t>
            </w:r>
          </w:p>
        </w:tc>
        <w:tc>
          <w:tcPr>
            <w:tcW w:w="8193" w:type="dxa"/>
            <w:tcBorders>
              <w:top w:val="nil"/>
              <w:left w:val="nil"/>
              <w:bottom w:val="nil"/>
              <w:right w:val="single" w:sz="8" w:space="0" w:color="auto"/>
            </w:tcBorders>
            <w:shd w:val="clear" w:color="auto" w:fill="auto"/>
            <w:noWrap/>
            <w:vAlign w:val="bottom"/>
            <w:hideMark/>
          </w:tcPr>
          <w:p w14:paraId="30DA2226"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Example of a mesh from Geomagic </w:t>
            </w:r>
          </w:p>
        </w:tc>
      </w:tr>
      <w:tr w:rsidR="00FD2A93" w:rsidRPr="00FD2A93" w14:paraId="0815C3FF"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57B4144" w14:textId="3ED845A4" w:rsidR="00FD2A93" w:rsidRPr="00FD2A93" w:rsidRDefault="0056296E" w:rsidP="00FD2A93">
            <w:pPr>
              <w:widowControl/>
              <w:autoSpaceDE/>
              <w:autoSpaceDN/>
              <w:jc w:val="center"/>
              <w:rPr>
                <w:rFonts w:eastAsia="Times New Roman"/>
                <w:color w:val="000000"/>
                <w:lang w:eastAsia="zh-CN"/>
              </w:rPr>
            </w:pPr>
            <w:r>
              <w:rPr>
                <w:rFonts w:eastAsia="Times New Roman"/>
                <w:color w:val="000000"/>
                <w:lang w:eastAsia="zh-CN"/>
              </w:rPr>
              <w:t>79</w:t>
            </w:r>
          </w:p>
        </w:tc>
        <w:tc>
          <w:tcPr>
            <w:tcW w:w="1662" w:type="dxa"/>
            <w:gridSpan w:val="2"/>
            <w:tcBorders>
              <w:top w:val="nil"/>
              <w:left w:val="nil"/>
              <w:bottom w:val="nil"/>
              <w:right w:val="nil"/>
            </w:tcBorders>
            <w:shd w:val="clear" w:color="auto" w:fill="auto"/>
            <w:noWrap/>
            <w:vAlign w:val="bottom"/>
            <w:hideMark/>
          </w:tcPr>
          <w:p w14:paraId="1483C85D"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11</w:t>
            </w:r>
          </w:p>
        </w:tc>
        <w:tc>
          <w:tcPr>
            <w:tcW w:w="8193" w:type="dxa"/>
            <w:tcBorders>
              <w:top w:val="nil"/>
              <w:left w:val="nil"/>
              <w:bottom w:val="nil"/>
              <w:right w:val="single" w:sz="8" w:space="0" w:color="auto"/>
            </w:tcBorders>
            <w:shd w:val="clear" w:color="auto" w:fill="auto"/>
            <w:noWrap/>
            <w:vAlign w:val="bottom"/>
            <w:hideMark/>
          </w:tcPr>
          <w:p w14:paraId="1EAA589A"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Example of a deviation of tolerance map</w:t>
            </w:r>
          </w:p>
        </w:tc>
      </w:tr>
      <w:tr w:rsidR="00FD2A93" w:rsidRPr="00FD2A93" w14:paraId="51ED5B74"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460CBC04" w14:textId="3E059D88"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8</w:t>
            </w:r>
            <w:r w:rsidR="0056296E">
              <w:rPr>
                <w:rFonts w:eastAsia="Times New Roman"/>
                <w:color w:val="000000"/>
                <w:lang w:eastAsia="zh-CN"/>
              </w:rPr>
              <w:t>1</w:t>
            </w:r>
          </w:p>
        </w:tc>
        <w:tc>
          <w:tcPr>
            <w:tcW w:w="1662" w:type="dxa"/>
            <w:gridSpan w:val="2"/>
            <w:tcBorders>
              <w:top w:val="nil"/>
              <w:left w:val="nil"/>
              <w:bottom w:val="nil"/>
              <w:right w:val="nil"/>
            </w:tcBorders>
            <w:shd w:val="clear" w:color="auto" w:fill="auto"/>
            <w:noWrap/>
            <w:vAlign w:val="bottom"/>
            <w:hideMark/>
          </w:tcPr>
          <w:p w14:paraId="7195D000"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12</w:t>
            </w:r>
          </w:p>
        </w:tc>
        <w:tc>
          <w:tcPr>
            <w:tcW w:w="8193" w:type="dxa"/>
            <w:tcBorders>
              <w:top w:val="nil"/>
              <w:left w:val="nil"/>
              <w:bottom w:val="nil"/>
              <w:right w:val="single" w:sz="8" w:space="0" w:color="auto"/>
            </w:tcBorders>
            <w:shd w:val="clear" w:color="auto" w:fill="auto"/>
            <w:noWrap/>
            <w:vAlign w:val="bottom"/>
            <w:hideMark/>
          </w:tcPr>
          <w:p w14:paraId="1B597515" w14:textId="313C9A0F" w:rsidR="00FD2A93" w:rsidRPr="00FD2A93" w:rsidRDefault="00D76F7F" w:rsidP="00FD2A93">
            <w:pPr>
              <w:widowControl/>
              <w:autoSpaceDE/>
              <w:autoSpaceDN/>
              <w:rPr>
                <w:rFonts w:eastAsia="Times New Roman"/>
                <w:color w:val="000000"/>
                <w:lang w:eastAsia="zh-CN"/>
              </w:rPr>
            </w:pPr>
            <w:r>
              <w:rPr>
                <w:rFonts w:eastAsia="Times New Roman"/>
                <w:color w:val="000000"/>
                <w:lang w:eastAsia="zh-CN"/>
              </w:rPr>
              <w:t>E</w:t>
            </w:r>
            <w:r w:rsidR="00FD2A93" w:rsidRPr="00FD2A93">
              <w:rPr>
                <w:rFonts w:eastAsia="Times New Roman"/>
                <w:color w:val="000000"/>
                <w:lang w:eastAsia="zh-CN"/>
              </w:rPr>
              <w:t xml:space="preserve">xamples of vernier </w:t>
            </w:r>
            <w:r w:rsidR="00B85A84" w:rsidRPr="00FD2A93">
              <w:rPr>
                <w:rFonts w:eastAsia="Times New Roman"/>
                <w:color w:val="000000"/>
                <w:lang w:eastAsia="zh-CN"/>
              </w:rPr>
              <w:t>callipers</w:t>
            </w:r>
            <w:r w:rsidR="00FD2A93" w:rsidRPr="00FD2A93">
              <w:rPr>
                <w:rFonts w:eastAsia="Times New Roman"/>
                <w:color w:val="000000"/>
                <w:lang w:eastAsia="zh-CN"/>
              </w:rPr>
              <w:t xml:space="preserve"> in use</w:t>
            </w:r>
          </w:p>
        </w:tc>
      </w:tr>
      <w:tr w:rsidR="00FD2A93" w:rsidRPr="00FD2A93" w14:paraId="528AE062"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19DA4D28" w14:textId="33B3A35D"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8</w:t>
            </w:r>
            <w:r w:rsidR="0056296E">
              <w:rPr>
                <w:rFonts w:eastAsia="Times New Roman"/>
                <w:color w:val="000000"/>
                <w:lang w:eastAsia="zh-CN"/>
              </w:rPr>
              <w:t>3</w:t>
            </w:r>
          </w:p>
        </w:tc>
        <w:tc>
          <w:tcPr>
            <w:tcW w:w="1662" w:type="dxa"/>
            <w:gridSpan w:val="2"/>
            <w:tcBorders>
              <w:top w:val="nil"/>
              <w:left w:val="nil"/>
              <w:bottom w:val="nil"/>
              <w:right w:val="nil"/>
            </w:tcBorders>
            <w:shd w:val="clear" w:color="auto" w:fill="auto"/>
            <w:noWrap/>
            <w:vAlign w:val="bottom"/>
            <w:hideMark/>
          </w:tcPr>
          <w:p w14:paraId="66CEAD1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13</w:t>
            </w:r>
          </w:p>
        </w:tc>
        <w:tc>
          <w:tcPr>
            <w:tcW w:w="8193" w:type="dxa"/>
            <w:tcBorders>
              <w:top w:val="nil"/>
              <w:left w:val="nil"/>
              <w:bottom w:val="nil"/>
              <w:right w:val="single" w:sz="8" w:space="0" w:color="auto"/>
            </w:tcBorders>
            <w:shd w:val="clear" w:color="auto" w:fill="auto"/>
            <w:noWrap/>
            <w:vAlign w:val="bottom"/>
            <w:hideMark/>
          </w:tcPr>
          <w:p w14:paraId="21D3B9C8"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Boxplot of measurement techniques</w:t>
            </w:r>
          </w:p>
        </w:tc>
      </w:tr>
      <w:tr w:rsidR="00FD2A93" w:rsidRPr="00FD2A93" w14:paraId="07425FC5"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4CEE851" w14:textId="0B49C9C6"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10</w:t>
            </w:r>
            <w:r w:rsidR="0056296E">
              <w:rPr>
                <w:rFonts w:eastAsia="Times New Roman"/>
                <w:color w:val="000000"/>
                <w:lang w:eastAsia="zh-CN"/>
              </w:rPr>
              <w:t>3</w:t>
            </w:r>
          </w:p>
        </w:tc>
        <w:tc>
          <w:tcPr>
            <w:tcW w:w="1662" w:type="dxa"/>
            <w:gridSpan w:val="2"/>
            <w:tcBorders>
              <w:top w:val="nil"/>
              <w:left w:val="nil"/>
              <w:bottom w:val="nil"/>
              <w:right w:val="nil"/>
            </w:tcBorders>
            <w:shd w:val="clear" w:color="auto" w:fill="auto"/>
            <w:noWrap/>
            <w:vAlign w:val="bottom"/>
            <w:hideMark/>
          </w:tcPr>
          <w:p w14:paraId="00B347AB"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14</w:t>
            </w:r>
          </w:p>
        </w:tc>
        <w:tc>
          <w:tcPr>
            <w:tcW w:w="8193" w:type="dxa"/>
            <w:tcBorders>
              <w:top w:val="nil"/>
              <w:left w:val="nil"/>
              <w:bottom w:val="nil"/>
              <w:right w:val="single" w:sz="8" w:space="0" w:color="auto"/>
            </w:tcBorders>
            <w:shd w:val="clear" w:color="auto" w:fill="auto"/>
            <w:noWrap/>
            <w:vAlign w:val="bottom"/>
            <w:hideMark/>
          </w:tcPr>
          <w:p w14:paraId="78D10F3C"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Flowchart showing data retrieval and machine learning process in muzzle velocity prediction</w:t>
            </w:r>
          </w:p>
        </w:tc>
      </w:tr>
      <w:tr w:rsidR="00FD2A93" w:rsidRPr="00FD2A93" w14:paraId="73BCA041"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1860C809" w14:textId="49061C3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06</w:t>
            </w:r>
          </w:p>
        </w:tc>
        <w:tc>
          <w:tcPr>
            <w:tcW w:w="1662" w:type="dxa"/>
            <w:gridSpan w:val="2"/>
            <w:tcBorders>
              <w:top w:val="nil"/>
              <w:left w:val="nil"/>
              <w:bottom w:val="nil"/>
              <w:right w:val="nil"/>
            </w:tcBorders>
            <w:shd w:val="clear" w:color="auto" w:fill="auto"/>
            <w:noWrap/>
            <w:vAlign w:val="bottom"/>
            <w:hideMark/>
          </w:tcPr>
          <w:p w14:paraId="53E6AEF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15</w:t>
            </w:r>
          </w:p>
        </w:tc>
        <w:tc>
          <w:tcPr>
            <w:tcW w:w="8193" w:type="dxa"/>
            <w:tcBorders>
              <w:top w:val="nil"/>
              <w:left w:val="nil"/>
              <w:bottom w:val="nil"/>
              <w:right w:val="single" w:sz="8" w:space="0" w:color="auto"/>
            </w:tcBorders>
            <w:shd w:val="clear" w:color="auto" w:fill="auto"/>
            <w:noWrap/>
            <w:vAlign w:val="bottom"/>
            <w:hideMark/>
          </w:tcPr>
          <w:p w14:paraId="53D37F04"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 of recorded muzzle velocities</w:t>
            </w:r>
          </w:p>
        </w:tc>
      </w:tr>
      <w:tr w:rsidR="00FD2A93" w:rsidRPr="00FD2A93" w14:paraId="54797CE5"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265CDBB8" w14:textId="5A1E616A"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07</w:t>
            </w:r>
          </w:p>
        </w:tc>
        <w:tc>
          <w:tcPr>
            <w:tcW w:w="1662" w:type="dxa"/>
            <w:gridSpan w:val="2"/>
            <w:tcBorders>
              <w:top w:val="nil"/>
              <w:left w:val="nil"/>
              <w:bottom w:val="nil"/>
              <w:right w:val="nil"/>
            </w:tcBorders>
            <w:shd w:val="clear" w:color="auto" w:fill="auto"/>
            <w:noWrap/>
            <w:vAlign w:val="bottom"/>
            <w:hideMark/>
          </w:tcPr>
          <w:p w14:paraId="5365F04B"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16</w:t>
            </w:r>
          </w:p>
        </w:tc>
        <w:tc>
          <w:tcPr>
            <w:tcW w:w="8193" w:type="dxa"/>
            <w:tcBorders>
              <w:top w:val="nil"/>
              <w:left w:val="nil"/>
              <w:bottom w:val="nil"/>
              <w:right w:val="single" w:sz="8" w:space="0" w:color="auto"/>
            </w:tcBorders>
            <w:shd w:val="clear" w:color="auto" w:fill="auto"/>
            <w:noWrap/>
            <w:vAlign w:val="bottom"/>
            <w:hideMark/>
          </w:tcPr>
          <w:p w14:paraId="08C04DE8"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Boxplot showing spread of recorded muzzle velocities</w:t>
            </w:r>
          </w:p>
        </w:tc>
      </w:tr>
      <w:tr w:rsidR="00FD2A93" w:rsidRPr="00FD2A93" w14:paraId="4EDFB4DB"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53B93F32" w14:textId="18A83A5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09</w:t>
            </w:r>
            <w:r w:rsidRPr="00FD2A93">
              <w:rPr>
                <w:rFonts w:eastAsia="Times New Roman"/>
                <w:color w:val="000000"/>
                <w:lang w:eastAsia="zh-CN"/>
              </w:rPr>
              <w:t>-11</w:t>
            </w:r>
            <w:r w:rsidR="0056296E">
              <w:rPr>
                <w:rFonts w:eastAsia="Times New Roman"/>
                <w:color w:val="000000"/>
                <w:lang w:eastAsia="zh-CN"/>
              </w:rPr>
              <w:t>2</w:t>
            </w:r>
          </w:p>
        </w:tc>
        <w:tc>
          <w:tcPr>
            <w:tcW w:w="1662" w:type="dxa"/>
            <w:gridSpan w:val="2"/>
            <w:tcBorders>
              <w:top w:val="nil"/>
              <w:left w:val="nil"/>
              <w:bottom w:val="nil"/>
              <w:right w:val="nil"/>
            </w:tcBorders>
            <w:shd w:val="clear" w:color="auto" w:fill="auto"/>
            <w:noWrap/>
            <w:vAlign w:val="bottom"/>
            <w:hideMark/>
          </w:tcPr>
          <w:p w14:paraId="04BA517C"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17</w:t>
            </w:r>
          </w:p>
        </w:tc>
        <w:tc>
          <w:tcPr>
            <w:tcW w:w="8193" w:type="dxa"/>
            <w:tcBorders>
              <w:top w:val="nil"/>
              <w:left w:val="nil"/>
              <w:bottom w:val="nil"/>
              <w:right w:val="single" w:sz="8" w:space="0" w:color="auto"/>
            </w:tcBorders>
            <w:shd w:val="clear" w:color="auto" w:fill="auto"/>
            <w:noWrap/>
            <w:vAlign w:val="bottom"/>
            <w:hideMark/>
          </w:tcPr>
          <w:p w14:paraId="7AD4C03C"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Scatterplots of mean predicted muzzle velocities for each material</w:t>
            </w:r>
          </w:p>
        </w:tc>
      </w:tr>
      <w:tr w:rsidR="00FD2A93" w:rsidRPr="00FD2A93" w14:paraId="251619E3"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72A2785" w14:textId="1D64E6C6"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AF296F">
              <w:rPr>
                <w:rFonts w:eastAsia="Times New Roman"/>
                <w:color w:val="000000"/>
                <w:lang w:eastAsia="zh-CN"/>
              </w:rPr>
              <w:t>1</w:t>
            </w:r>
            <w:r w:rsidR="0056296E">
              <w:rPr>
                <w:rFonts w:eastAsia="Times New Roman"/>
                <w:color w:val="000000"/>
                <w:lang w:eastAsia="zh-CN"/>
              </w:rPr>
              <w:t>5</w:t>
            </w:r>
            <w:r w:rsidRPr="00FD2A93">
              <w:rPr>
                <w:rFonts w:eastAsia="Times New Roman"/>
                <w:color w:val="000000"/>
                <w:lang w:eastAsia="zh-CN"/>
              </w:rPr>
              <w:t>-1</w:t>
            </w:r>
            <w:r w:rsidR="0056296E">
              <w:rPr>
                <w:rFonts w:eastAsia="Times New Roman"/>
                <w:color w:val="000000"/>
                <w:lang w:eastAsia="zh-CN"/>
              </w:rPr>
              <w:t>18</w:t>
            </w:r>
          </w:p>
        </w:tc>
        <w:tc>
          <w:tcPr>
            <w:tcW w:w="1662" w:type="dxa"/>
            <w:gridSpan w:val="2"/>
            <w:tcBorders>
              <w:top w:val="nil"/>
              <w:left w:val="nil"/>
              <w:bottom w:val="nil"/>
              <w:right w:val="nil"/>
            </w:tcBorders>
            <w:shd w:val="clear" w:color="auto" w:fill="auto"/>
            <w:noWrap/>
            <w:vAlign w:val="bottom"/>
            <w:hideMark/>
          </w:tcPr>
          <w:p w14:paraId="273B2416"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18</w:t>
            </w:r>
          </w:p>
        </w:tc>
        <w:tc>
          <w:tcPr>
            <w:tcW w:w="8193" w:type="dxa"/>
            <w:tcBorders>
              <w:top w:val="nil"/>
              <w:left w:val="nil"/>
              <w:bottom w:val="nil"/>
              <w:right w:val="single" w:sz="8" w:space="0" w:color="auto"/>
            </w:tcBorders>
            <w:shd w:val="clear" w:color="auto" w:fill="auto"/>
            <w:noWrap/>
            <w:vAlign w:val="bottom"/>
            <w:hideMark/>
          </w:tcPr>
          <w:p w14:paraId="22E422C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Correlation plots showing relationships between input and output data in each material</w:t>
            </w:r>
          </w:p>
        </w:tc>
      </w:tr>
      <w:tr w:rsidR="00FD2A93" w:rsidRPr="00FD2A93" w14:paraId="0DDB6C04"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5BEBCFC9" w14:textId="438F452C"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12</w:t>
            </w:r>
            <w:r w:rsidR="0056296E">
              <w:rPr>
                <w:rFonts w:eastAsia="Times New Roman"/>
                <w:color w:val="000000"/>
                <w:lang w:eastAsia="zh-CN"/>
              </w:rPr>
              <w:t>1</w:t>
            </w:r>
          </w:p>
        </w:tc>
        <w:tc>
          <w:tcPr>
            <w:tcW w:w="1662" w:type="dxa"/>
            <w:gridSpan w:val="2"/>
            <w:tcBorders>
              <w:top w:val="nil"/>
              <w:left w:val="nil"/>
              <w:bottom w:val="nil"/>
              <w:right w:val="nil"/>
            </w:tcBorders>
            <w:shd w:val="clear" w:color="auto" w:fill="auto"/>
            <w:noWrap/>
            <w:vAlign w:val="bottom"/>
            <w:hideMark/>
          </w:tcPr>
          <w:p w14:paraId="008F4650"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19</w:t>
            </w:r>
          </w:p>
        </w:tc>
        <w:tc>
          <w:tcPr>
            <w:tcW w:w="8193" w:type="dxa"/>
            <w:tcBorders>
              <w:top w:val="nil"/>
              <w:left w:val="nil"/>
              <w:bottom w:val="nil"/>
              <w:right w:val="single" w:sz="8" w:space="0" w:color="auto"/>
            </w:tcBorders>
            <w:shd w:val="clear" w:color="auto" w:fill="auto"/>
            <w:noWrap/>
            <w:vAlign w:val="bottom"/>
            <w:hideMark/>
          </w:tcPr>
          <w:p w14:paraId="13891AF2"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Root-Mean-Square-Error numbers for each combination in muzzle velocity prediction </w:t>
            </w:r>
          </w:p>
        </w:tc>
      </w:tr>
      <w:tr w:rsidR="00FD2A93" w:rsidRPr="00FD2A93" w14:paraId="189AAE72"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5CB99FA" w14:textId="1A281E4C"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AF296F">
              <w:rPr>
                <w:rFonts w:eastAsia="Times New Roman"/>
                <w:color w:val="000000"/>
                <w:lang w:eastAsia="zh-CN"/>
              </w:rPr>
              <w:t>2</w:t>
            </w:r>
            <w:r w:rsidR="0056296E">
              <w:rPr>
                <w:rFonts w:eastAsia="Times New Roman"/>
                <w:color w:val="000000"/>
                <w:lang w:eastAsia="zh-CN"/>
              </w:rPr>
              <w:t>4</w:t>
            </w:r>
          </w:p>
        </w:tc>
        <w:tc>
          <w:tcPr>
            <w:tcW w:w="1662" w:type="dxa"/>
            <w:gridSpan w:val="2"/>
            <w:tcBorders>
              <w:top w:val="nil"/>
              <w:left w:val="nil"/>
              <w:bottom w:val="nil"/>
              <w:right w:val="nil"/>
            </w:tcBorders>
            <w:shd w:val="clear" w:color="auto" w:fill="auto"/>
            <w:noWrap/>
            <w:vAlign w:val="bottom"/>
            <w:hideMark/>
          </w:tcPr>
          <w:p w14:paraId="5EDED6B6"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20</w:t>
            </w:r>
          </w:p>
        </w:tc>
        <w:tc>
          <w:tcPr>
            <w:tcW w:w="8193" w:type="dxa"/>
            <w:tcBorders>
              <w:top w:val="nil"/>
              <w:left w:val="nil"/>
              <w:bottom w:val="nil"/>
              <w:right w:val="single" w:sz="8" w:space="0" w:color="auto"/>
            </w:tcBorders>
            <w:shd w:val="clear" w:color="auto" w:fill="auto"/>
            <w:noWrap/>
            <w:vAlign w:val="bottom"/>
            <w:hideMark/>
          </w:tcPr>
          <w:p w14:paraId="25DFDFD5"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Standard Error of Regression numbers for each combination in muzzle velocity prediction</w:t>
            </w:r>
          </w:p>
        </w:tc>
      </w:tr>
      <w:tr w:rsidR="00FD2A93" w:rsidRPr="00FD2A93" w14:paraId="781EF0F1"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01230A82" w14:textId="07F92F5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37</w:t>
            </w:r>
          </w:p>
        </w:tc>
        <w:tc>
          <w:tcPr>
            <w:tcW w:w="1662" w:type="dxa"/>
            <w:gridSpan w:val="2"/>
            <w:tcBorders>
              <w:top w:val="nil"/>
              <w:left w:val="nil"/>
              <w:bottom w:val="nil"/>
              <w:right w:val="nil"/>
            </w:tcBorders>
            <w:shd w:val="clear" w:color="auto" w:fill="auto"/>
            <w:noWrap/>
            <w:vAlign w:val="bottom"/>
            <w:hideMark/>
          </w:tcPr>
          <w:p w14:paraId="3856CE75"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21</w:t>
            </w:r>
          </w:p>
        </w:tc>
        <w:tc>
          <w:tcPr>
            <w:tcW w:w="8193" w:type="dxa"/>
            <w:tcBorders>
              <w:top w:val="nil"/>
              <w:left w:val="nil"/>
              <w:bottom w:val="nil"/>
              <w:right w:val="single" w:sz="8" w:space="0" w:color="auto"/>
            </w:tcBorders>
            <w:shd w:val="clear" w:color="auto" w:fill="auto"/>
            <w:noWrap/>
            <w:vAlign w:val="bottom"/>
            <w:hideMark/>
          </w:tcPr>
          <w:p w14:paraId="753B1EF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Flowchart showing data retrieval and machine learning process in impact velocity prediction</w:t>
            </w:r>
          </w:p>
        </w:tc>
      </w:tr>
      <w:tr w:rsidR="00FD2A93" w:rsidRPr="00FD2A93" w14:paraId="0B5C46B1"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560E553F" w14:textId="6F855D8B"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14</w:t>
            </w:r>
            <w:r w:rsidR="0056296E">
              <w:rPr>
                <w:rFonts w:eastAsia="Times New Roman"/>
                <w:color w:val="000000"/>
                <w:lang w:eastAsia="zh-CN"/>
              </w:rPr>
              <w:t>2</w:t>
            </w:r>
          </w:p>
        </w:tc>
        <w:tc>
          <w:tcPr>
            <w:tcW w:w="1662" w:type="dxa"/>
            <w:gridSpan w:val="2"/>
            <w:tcBorders>
              <w:top w:val="nil"/>
              <w:left w:val="nil"/>
              <w:bottom w:val="nil"/>
              <w:right w:val="nil"/>
            </w:tcBorders>
            <w:shd w:val="clear" w:color="auto" w:fill="auto"/>
            <w:noWrap/>
            <w:vAlign w:val="bottom"/>
            <w:hideMark/>
          </w:tcPr>
          <w:p w14:paraId="7EE929ED"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22</w:t>
            </w:r>
          </w:p>
        </w:tc>
        <w:tc>
          <w:tcPr>
            <w:tcW w:w="8193" w:type="dxa"/>
            <w:tcBorders>
              <w:top w:val="nil"/>
              <w:left w:val="nil"/>
              <w:bottom w:val="nil"/>
              <w:right w:val="single" w:sz="8" w:space="0" w:color="auto"/>
            </w:tcBorders>
            <w:shd w:val="clear" w:color="auto" w:fill="auto"/>
            <w:noWrap/>
            <w:vAlign w:val="bottom"/>
            <w:hideMark/>
          </w:tcPr>
          <w:p w14:paraId="51FA5358"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Scatterplots of recorded impact velocities</w:t>
            </w:r>
          </w:p>
        </w:tc>
      </w:tr>
      <w:tr w:rsidR="00FD2A93" w:rsidRPr="00FD2A93" w14:paraId="7713F84F"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6E10A11B" w14:textId="7B4A4E51"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235DF5">
              <w:rPr>
                <w:rFonts w:eastAsia="Times New Roman"/>
                <w:color w:val="000000"/>
                <w:lang w:eastAsia="zh-CN"/>
              </w:rPr>
              <w:t>4</w:t>
            </w:r>
            <w:r w:rsidR="0056296E">
              <w:rPr>
                <w:rFonts w:eastAsia="Times New Roman"/>
                <w:color w:val="000000"/>
                <w:lang w:eastAsia="zh-CN"/>
              </w:rPr>
              <w:t>4</w:t>
            </w:r>
          </w:p>
        </w:tc>
        <w:tc>
          <w:tcPr>
            <w:tcW w:w="1662" w:type="dxa"/>
            <w:gridSpan w:val="2"/>
            <w:tcBorders>
              <w:top w:val="nil"/>
              <w:left w:val="nil"/>
              <w:bottom w:val="nil"/>
              <w:right w:val="nil"/>
            </w:tcBorders>
            <w:shd w:val="clear" w:color="auto" w:fill="auto"/>
            <w:noWrap/>
            <w:vAlign w:val="bottom"/>
            <w:hideMark/>
          </w:tcPr>
          <w:p w14:paraId="0F017A7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23</w:t>
            </w:r>
          </w:p>
        </w:tc>
        <w:tc>
          <w:tcPr>
            <w:tcW w:w="8193" w:type="dxa"/>
            <w:tcBorders>
              <w:top w:val="nil"/>
              <w:left w:val="nil"/>
              <w:bottom w:val="nil"/>
              <w:right w:val="single" w:sz="8" w:space="0" w:color="auto"/>
            </w:tcBorders>
            <w:shd w:val="clear" w:color="auto" w:fill="auto"/>
            <w:noWrap/>
            <w:vAlign w:val="bottom"/>
            <w:hideMark/>
          </w:tcPr>
          <w:p w14:paraId="46C462ED"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Boxplot showing spread of recorded impact velocities</w:t>
            </w:r>
          </w:p>
        </w:tc>
      </w:tr>
      <w:tr w:rsidR="00FD2A93" w:rsidRPr="00FD2A93" w14:paraId="65CDE85E"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5429E336" w14:textId="32948AB2"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46</w:t>
            </w:r>
            <w:r w:rsidRPr="00FD2A93">
              <w:rPr>
                <w:rFonts w:eastAsia="Times New Roman"/>
                <w:color w:val="000000"/>
                <w:lang w:eastAsia="zh-CN"/>
              </w:rPr>
              <w:t>-1</w:t>
            </w:r>
            <w:r w:rsidR="0056296E">
              <w:rPr>
                <w:rFonts w:eastAsia="Times New Roman"/>
                <w:color w:val="000000"/>
                <w:lang w:eastAsia="zh-CN"/>
              </w:rPr>
              <w:t>49</w:t>
            </w:r>
          </w:p>
        </w:tc>
        <w:tc>
          <w:tcPr>
            <w:tcW w:w="1662" w:type="dxa"/>
            <w:gridSpan w:val="2"/>
            <w:tcBorders>
              <w:top w:val="nil"/>
              <w:left w:val="nil"/>
              <w:bottom w:val="nil"/>
              <w:right w:val="nil"/>
            </w:tcBorders>
            <w:shd w:val="clear" w:color="auto" w:fill="auto"/>
            <w:noWrap/>
            <w:vAlign w:val="bottom"/>
            <w:hideMark/>
          </w:tcPr>
          <w:p w14:paraId="65FE79D6"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24</w:t>
            </w:r>
          </w:p>
        </w:tc>
        <w:tc>
          <w:tcPr>
            <w:tcW w:w="8193" w:type="dxa"/>
            <w:tcBorders>
              <w:top w:val="nil"/>
              <w:left w:val="nil"/>
              <w:bottom w:val="nil"/>
              <w:right w:val="single" w:sz="8" w:space="0" w:color="auto"/>
            </w:tcBorders>
            <w:shd w:val="clear" w:color="auto" w:fill="auto"/>
            <w:noWrap/>
            <w:vAlign w:val="bottom"/>
            <w:hideMark/>
          </w:tcPr>
          <w:p w14:paraId="6E95042B"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Scatterplots of mean predicted impact velocities from each material </w:t>
            </w:r>
          </w:p>
        </w:tc>
      </w:tr>
      <w:tr w:rsidR="00FD2A93" w:rsidRPr="00FD2A93" w14:paraId="656DBFB5"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27585D01" w14:textId="7D3C032B"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15</w:t>
            </w:r>
            <w:r w:rsidR="0056296E">
              <w:rPr>
                <w:rFonts w:eastAsia="Times New Roman"/>
                <w:color w:val="000000"/>
                <w:lang w:eastAsia="zh-CN"/>
              </w:rPr>
              <w:t>1</w:t>
            </w:r>
            <w:r w:rsidRPr="00FD2A93">
              <w:rPr>
                <w:rFonts w:eastAsia="Times New Roman"/>
                <w:color w:val="000000"/>
                <w:lang w:eastAsia="zh-CN"/>
              </w:rPr>
              <w:t>-1</w:t>
            </w:r>
            <w:r w:rsidR="00235DF5">
              <w:rPr>
                <w:rFonts w:eastAsia="Times New Roman"/>
                <w:color w:val="000000"/>
                <w:lang w:eastAsia="zh-CN"/>
              </w:rPr>
              <w:t>5</w:t>
            </w:r>
            <w:r w:rsidR="0056296E">
              <w:rPr>
                <w:rFonts w:eastAsia="Times New Roman"/>
                <w:color w:val="000000"/>
                <w:lang w:eastAsia="zh-CN"/>
              </w:rPr>
              <w:t>4</w:t>
            </w:r>
          </w:p>
        </w:tc>
        <w:tc>
          <w:tcPr>
            <w:tcW w:w="1662" w:type="dxa"/>
            <w:gridSpan w:val="2"/>
            <w:tcBorders>
              <w:top w:val="nil"/>
              <w:left w:val="nil"/>
              <w:bottom w:val="nil"/>
              <w:right w:val="nil"/>
            </w:tcBorders>
            <w:shd w:val="clear" w:color="auto" w:fill="auto"/>
            <w:noWrap/>
            <w:vAlign w:val="bottom"/>
            <w:hideMark/>
          </w:tcPr>
          <w:p w14:paraId="03F4B6B3"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25</w:t>
            </w:r>
          </w:p>
        </w:tc>
        <w:tc>
          <w:tcPr>
            <w:tcW w:w="8193" w:type="dxa"/>
            <w:tcBorders>
              <w:top w:val="nil"/>
              <w:left w:val="nil"/>
              <w:bottom w:val="nil"/>
              <w:right w:val="single" w:sz="8" w:space="0" w:color="auto"/>
            </w:tcBorders>
            <w:shd w:val="clear" w:color="auto" w:fill="auto"/>
            <w:noWrap/>
            <w:vAlign w:val="bottom"/>
            <w:hideMark/>
          </w:tcPr>
          <w:p w14:paraId="5E11A18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Scatterplots of predicted impact velocities from each material</w:t>
            </w:r>
          </w:p>
        </w:tc>
      </w:tr>
      <w:tr w:rsidR="00FD2A93" w:rsidRPr="00FD2A93" w14:paraId="2933882D"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E606788" w14:textId="2F4D5A8C"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57</w:t>
            </w:r>
            <w:r w:rsidRPr="00FD2A93">
              <w:rPr>
                <w:rFonts w:eastAsia="Times New Roman"/>
                <w:color w:val="000000"/>
                <w:lang w:eastAsia="zh-CN"/>
              </w:rPr>
              <w:t>-1</w:t>
            </w:r>
            <w:r w:rsidR="0056296E">
              <w:rPr>
                <w:rFonts w:eastAsia="Times New Roman"/>
                <w:color w:val="000000"/>
                <w:lang w:eastAsia="zh-CN"/>
              </w:rPr>
              <w:t>60</w:t>
            </w:r>
          </w:p>
        </w:tc>
        <w:tc>
          <w:tcPr>
            <w:tcW w:w="1662" w:type="dxa"/>
            <w:gridSpan w:val="2"/>
            <w:tcBorders>
              <w:top w:val="nil"/>
              <w:left w:val="nil"/>
              <w:bottom w:val="nil"/>
              <w:right w:val="nil"/>
            </w:tcBorders>
            <w:shd w:val="clear" w:color="auto" w:fill="auto"/>
            <w:noWrap/>
            <w:vAlign w:val="bottom"/>
            <w:hideMark/>
          </w:tcPr>
          <w:p w14:paraId="1370B203"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26</w:t>
            </w:r>
          </w:p>
        </w:tc>
        <w:tc>
          <w:tcPr>
            <w:tcW w:w="8193" w:type="dxa"/>
            <w:tcBorders>
              <w:top w:val="nil"/>
              <w:left w:val="nil"/>
              <w:bottom w:val="nil"/>
              <w:right w:val="single" w:sz="8" w:space="0" w:color="auto"/>
            </w:tcBorders>
            <w:shd w:val="clear" w:color="auto" w:fill="auto"/>
            <w:noWrap/>
            <w:vAlign w:val="bottom"/>
            <w:hideMark/>
          </w:tcPr>
          <w:p w14:paraId="6569DC4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Correlation plots showing relationships between input and output data in each material</w:t>
            </w:r>
          </w:p>
        </w:tc>
      </w:tr>
      <w:tr w:rsidR="00FD2A93" w:rsidRPr="00FD2A93" w14:paraId="275B4CA6"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8FBE2AA" w14:textId="12D99AED"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16</w:t>
            </w:r>
            <w:r w:rsidR="0056296E">
              <w:rPr>
                <w:rFonts w:eastAsia="Times New Roman"/>
                <w:color w:val="000000"/>
                <w:lang w:eastAsia="zh-CN"/>
              </w:rPr>
              <w:t>2</w:t>
            </w:r>
          </w:p>
        </w:tc>
        <w:tc>
          <w:tcPr>
            <w:tcW w:w="1662" w:type="dxa"/>
            <w:gridSpan w:val="2"/>
            <w:tcBorders>
              <w:top w:val="nil"/>
              <w:left w:val="nil"/>
              <w:bottom w:val="nil"/>
              <w:right w:val="nil"/>
            </w:tcBorders>
            <w:shd w:val="clear" w:color="auto" w:fill="auto"/>
            <w:noWrap/>
            <w:vAlign w:val="bottom"/>
            <w:hideMark/>
          </w:tcPr>
          <w:p w14:paraId="32337611"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27</w:t>
            </w:r>
          </w:p>
        </w:tc>
        <w:tc>
          <w:tcPr>
            <w:tcW w:w="8193" w:type="dxa"/>
            <w:tcBorders>
              <w:top w:val="nil"/>
              <w:left w:val="nil"/>
              <w:bottom w:val="nil"/>
              <w:right w:val="single" w:sz="8" w:space="0" w:color="auto"/>
            </w:tcBorders>
            <w:shd w:val="clear" w:color="auto" w:fill="auto"/>
            <w:noWrap/>
            <w:vAlign w:val="bottom"/>
            <w:hideMark/>
          </w:tcPr>
          <w:p w14:paraId="7B4529A3"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Root-Mean-Square-Error numbers for each combination in impact velocity prediction </w:t>
            </w:r>
          </w:p>
        </w:tc>
      </w:tr>
      <w:tr w:rsidR="00FD2A93" w:rsidRPr="00FD2A93" w14:paraId="13293DCA"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4984EA6" w14:textId="50C68C49"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DB0DCB">
              <w:rPr>
                <w:rFonts w:eastAsia="Times New Roman"/>
                <w:color w:val="000000"/>
                <w:lang w:eastAsia="zh-CN"/>
              </w:rPr>
              <w:t>6</w:t>
            </w:r>
            <w:r w:rsidR="0056296E">
              <w:rPr>
                <w:rFonts w:eastAsia="Times New Roman"/>
                <w:color w:val="000000"/>
                <w:lang w:eastAsia="zh-CN"/>
              </w:rPr>
              <w:t>4</w:t>
            </w:r>
          </w:p>
        </w:tc>
        <w:tc>
          <w:tcPr>
            <w:tcW w:w="1662" w:type="dxa"/>
            <w:gridSpan w:val="2"/>
            <w:tcBorders>
              <w:top w:val="nil"/>
              <w:left w:val="nil"/>
              <w:bottom w:val="nil"/>
              <w:right w:val="nil"/>
            </w:tcBorders>
            <w:shd w:val="clear" w:color="auto" w:fill="auto"/>
            <w:noWrap/>
            <w:vAlign w:val="bottom"/>
            <w:hideMark/>
          </w:tcPr>
          <w:p w14:paraId="120E280D"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28</w:t>
            </w:r>
          </w:p>
        </w:tc>
        <w:tc>
          <w:tcPr>
            <w:tcW w:w="8193" w:type="dxa"/>
            <w:tcBorders>
              <w:top w:val="nil"/>
              <w:left w:val="nil"/>
              <w:bottom w:val="nil"/>
              <w:right w:val="single" w:sz="8" w:space="0" w:color="auto"/>
            </w:tcBorders>
            <w:shd w:val="clear" w:color="auto" w:fill="auto"/>
            <w:noWrap/>
            <w:vAlign w:val="bottom"/>
            <w:hideMark/>
          </w:tcPr>
          <w:p w14:paraId="44232402"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Standard Error of Regression numbers for each combination in impact velocity prediction</w:t>
            </w:r>
          </w:p>
        </w:tc>
      </w:tr>
      <w:tr w:rsidR="00FD2A93" w:rsidRPr="00FD2A93" w14:paraId="2B31A2F2"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03438CA" w14:textId="64546CCE"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76</w:t>
            </w:r>
          </w:p>
        </w:tc>
        <w:tc>
          <w:tcPr>
            <w:tcW w:w="1662" w:type="dxa"/>
            <w:gridSpan w:val="2"/>
            <w:tcBorders>
              <w:top w:val="nil"/>
              <w:left w:val="nil"/>
              <w:bottom w:val="nil"/>
              <w:right w:val="nil"/>
            </w:tcBorders>
            <w:shd w:val="clear" w:color="auto" w:fill="auto"/>
            <w:noWrap/>
            <w:vAlign w:val="bottom"/>
            <w:hideMark/>
          </w:tcPr>
          <w:p w14:paraId="5E735F05"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29</w:t>
            </w:r>
          </w:p>
        </w:tc>
        <w:tc>
          <w:tcPr>
            <w:tcW w:w="8193" w:type="dxa"/>
            <w:tcBorders>
              <w:top w:val="nil"/>
              <w:left w:val="nil"/>
              <w:bottom w:val="nil"/>
              <w:right w:val="single" w:sz="8" w:space="0" w:color="auto"/>
            </w:tcBorders>
            <w:shd w:val="clear" w:color="auto" w:fill="auto"/>
            <w:noWrap/>
            <w:vAlign w:val="bottom"/>
            <w:hideMark/>
          </w:tcPr>
          <w:p w14:paraId="0B112128"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Flowchart showing data retrieval and machine learning process in distance prediction</w:t>
            </w:r>
          </w:p>
        </w:tc>
      </w:tr>
      <w:tr w:rsidR="00FD2A93" w:rsidRPr="00FD2A93" w14:paraId="47668AEC"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2A44E639" w14:textId="73D3B0C1"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78</w:t>
            </w:r>
          </w:p>
        </w:tc>
        <w:tc>
          <w:tcPr>
            <w:tcW w:w="1662" w:type="dxa"/>
            <w:gridSpan w:val="2"/>
            <w:tcBorders>
              <w:top w:val="nil"/>
              <w:left w:val="nil"/>
              <w:bottom w:val="nil"/>
              <w:right w:val="nil"/>
            </w:tcBorders>
            <w:shd w:val="clear" w:color="auto" w:fill="auto"/>
            <w:noWrap/>
            <w:vAlign w:val="bottom"/>
            <w:hideMark/>
          </w:tcPr>
          <w:p w14:paraId="3040D70C"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30</w:t>
            </w:r>
          </w:p>
        </w:tc>
        <w:tc>
          <w:tcPr>
            <w:tcW w:w="8193" w:type="dxa"/>
            <w:tcBorders>
              <w:top w:val="nil"/>
              <w:left w:val="nil"/>
              <w:bottom w:val="nil"/>
              <w:right w:val="single" w:sz="8" w:space="0" w:color="auto"/>
            </w:tcBorders>
            <w:shd w:val="clear" w:color="auto" w:fill="auto"/>
            <w:noWrap/>
            <w:vAlign w:val="bottom"/>
            <w:hideMark/>
          </w:tcPr>
          <w:p w14:paraId="4286C5FE"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Photograph of concrete damage site with annotations</w:t>
            </w:r>
          </w:p>
        </w:tc>
      </w:tr>
      <w:tr w:rsidR="00FD2A93" w:rsidRPr="00FD2A93" w14:paraId="4738FF3B"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43EC5DEB" w14:textId="3875686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79</w:t>
            </w:r>
          </w:p>
        </w:tc>
        <w:tc>
          <w:tcPr>
            <w:tcW w:w="1662" w:type="dxa"/>
            <w:gridSpan w:val="2"/>
            <w:tcBorders>
              <w:top w:val="nil"/>
              <w:left w:val="nil"/>
              <w:bottom w:val="nil"/>
              <w:right w:val="nil"/>
            </w:tcBorders>
            <w:shd w:val="clear" w:color="auto" w:fill="auto"/>
            <w:noWrap/>
            <w:vAlign w:val="bottom"/>
            <w:hideMark/>
          </w:tcPr>
          <w:p w14:paraId="5DDBE692"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31</w:t>
            </w:r>
          </w:p>
        </w:tc>
        <w:tc>
          <w:tcPr>
            <w:tcW w:w="8193" w:type="dxa"/>
            <w:tcBorders>
              <w:top w:val="nil"/>
              <w:left w:val="nil"/>
              <w:bottom w:val="nil"/>
              <w:right w:val="single" w:sz="8" w:space="0" w:color="auto"/>
            </w:tcBorders>
            <w:shd w:val="clear" w:color="auto" w:fill="auto"/>
            <w:noWrap/>
            <w:vAlign w:val="bottom"/>
            <w:hideMark/>
          </w:tcPr>
          <w:p w14:paraId="582965F3"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Deviation of tolerance colour map for concrete sample </w:t>
            </w:r>
          </w:p>
        </w:tc>
      </w:tr>
      <w:tr w:rsidR="00FD2A93" w:rsidRPr="00FD2A93" w14:paraId="32051115"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0A4601C" w14:textId="79372B3E"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18</w:t>
            </w:r>
            <w:r w:rsidR="0056296E">
              <w:rPr>
                <w:rFonts w:eastAsia="Times New Roman"/>
                <w:color w:val="000000"/>
                <w:lang w:eastAsia="zh-CN"/>
              </w:rPr>
              <w:t>1</w:t>
            </w:r>
          </w:p>
        </w:tc>
        <w:tc>
          <w:tcPr>
            <w:tcW w:w="1662" w:type="dxa"/>
            <w:gridSpan w:val="2"/>
            <w:tcBorders>
              <w:top w:val="nil"/>
              <w:left w:val="nil"/>
              <w:bottom w:val="nil"/>
              <w:right w:val="nil"/>
            </w:tcBorders>
            <w:shd w:val="clear" w:color="auto" w:fill="auto"/>
            <w:noWrap/>
            <w:vAlign w:val="bottom"/>
            <w:hideMark/>
          </w:tcPr>
          <w:p w14:paraId="6D07FEA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32</w:t>
            </w:r>
          </w:p>
        </w:tc>
        <w:tc>
          <w:tcPr>
            <w:tcW w:w="8193" w:type="dxa"/>
            <w:tcBorders>
              <w:top w:val="nil"/>
              <w:left w:val="nil"/>
              <w:bottom w:val="nil"/>
              <w:right w:val="single" w:sz="8" w:space="0" w:color="auto"/>
            </w:tcBorders>
            <w:shd w:val="clear" w:color="auto" w:fill="auto"/>
            <w:noWrap/>
            <w:vAlign w:val="bottom"/>
            <w:hideMark/>
          </w:tcPr>
          <w:p w14:paraId="66C1C08F"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Photograph of plywood damage site with annotations</w:t>
            </w:r>
          </w:p>
        </w:tc>
      </w:tr>
      <w:tr w:rsidR="00FD2A93" w:rsidRPr="00FD2A93" w14:paraId="00BA425F"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076D1206" w14:textId="69AC45AF"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18</w:t>
            </w:r>
            <w:r w:rsidR="0056296E">
              <w:rPr>
                <w:rFonts w:eastAsia="Times New Roman"/>
                <w:color w:val="000000"/>
                <w:lang w:eastAsia="zh-CN"/>
              </w:rPr>
              <w:t>2</w:t>
            </w:r>
          </w:p>
        </w:tc>
        <w:tc>
          <w:tcPr>
            <w:tcW w:w="1662" w:type="dxa"/>
            <w:gridSpan w:val="2"/>
            <w:tcBorders>
              <w:top w:val="nil"/>
              <w:left w:val="nil"/>
              <w:bottom w:val="nil"/>
              <w:right w:val="nil"/>
            </w:tcBorders>
            <w:shd w:val="clear" w:color="auto" w:fill="auto"/>
            <w:noWrap/>
            <w:vAlign w:val="bottom"/>
            <w:hideMark/>
          </w:tcPr>
          <w:p w14:paraId="7E5916EA"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33</w:t>
            </w:r>
          </w:p>
        </w:tc>
        <w:tc>
          <w:tcPr>
            <w:tcW w:w="8193" w:type="dxa"/>
            <w:tcBorders>
              <w:top w:val="nil"/>
              <w:left w:val="nil"/>
              <w:bottom w:val="nil"/>
              <w:right w:val="single" w:sz="8" w:space="0" w:color="auto"/>
            </w:tcBorders>
            <w:shd w:val="clear" w:color="auto" w:fill="auto"/>
            <w:noWrap/>
            <w:vAlign w:val="bottom"/>
            <w:hideMark/>
          </w:tcPr>
          <w:p w14:paraId="3AD10BB0"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Deviation of tolerance colour map for plywood sample</w:t>
            </w:r>
          </w:p>
        </w:tc>
      </w:tr>
      <w:tr w:rsidR="00FD2A93" w:rsidRPr="00FD2A93" w14:paraId="1BB97794"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0490EB6A" w14:textId="0F99082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826C6D">
              <w:rPr>
                <w:rFonts w:eastAsia="Times New Roman"/>
                <w:color w:val="000000"/>
                <w:lang w:eastAsia="zh-CN"/>
              </w:rPr>
              <w:t>8</w:t>
            </w:r>
            <w:r w:rsidR="0056296E">
              <w:rPr>
                <w:rFonts w:eastAsia="Times New Roman"/>
                <w:color w:val="000000"/>
                <w:lang w:eastAsia="zh-CN"/>
              </w:rPr>
              <w:t>5</w:t>
            </w:r>
          </w:p>
        </w:tc>
        <w:tc>
          <w:tcPr>
            <w:tcW w:w="1662" w:type="dxa"/>
            <w:gridSpan w:val="2"/>
            <w:tcBorders>
              <w:top w:val="nil"/>
              <w:left w:val="nil"/>
              <w:bottom w:val="nil"/>
              <w:right w:val="nil"/>
            </w:tcBorders>
            <w:shd w:val="clear" w:color="auto" w:fill="auto"/>
            <w:noWrap/>
            <w:vAlign w:val="bottom"/>
            <w:hideMark/>
          </w:tcPr>
          <w:p w14:paraId="46A3FE20"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34</w:t>
            </w:r>
          </w:p>
        </w:tc>
        <w:tc>
          <w:tcPr>
            <w:tcW w:w="8193" w:type="dxa"/>
            <w:tcBorders>
              <w:top w:val="nil"/>
              <w:left w:val="nil"/>
              <w:bottom w:val="nil"/>
              <w:right w:val="single" w:sz="8" w:space="0" w:color="auto"/>
            </w:tcBorders>
            <w:shd w:val="clear" w:color="auto" w:fill="auto"/>
            <w:noWrap/>
            <w:vAlign w:val="bottom"/>
            <w:hideMark/>
          </w:tcPr>
          <w:p w14:paraId="1C58F4F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Photograph of steel damage site with annotations </w:t>
            </w:r>
          </w:p>
        </w:tc>
      </w:tr>
      <w:tr w:rsidR="00FD2A93" w:rsidRPr="00FD2A93" w14:paraId="0E8F44F6"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52D1AD2" w14:textId="00C63FBC"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86</w:t>
            </w:r>
          </w:p>
        </w:tc>
        <w:tc>
          <w:tcPr>
            <w:tcW w:w="1662" w:type="dxa"/>
            <w:gridSpan w:val="2"/>
            <w:tcBorders>
              <w:top w:val="nil"/>
              <w:left w:val="nil"/>
              <w:bottom w:val="nil"/>
              <w:right w:val="nil"/>
            </w:tcBorders>
            <w:shd w:val="clear" w:color="auto" w:fill="auto"/>
            <w:noWrap/>
            <w:vAlign w:val="bottom"/>
            <w:hideMark/>
          </w:tcPr>
          <w:p w14:paraId="1E6AAAA8"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35</w:t>
            </w:r>
          </w:p>
        </w:tc>
        <w:tc>
          <w:tcPr>
            <w:tcW w:w="8193" w:type="dxa"/>
            <w:tcBorders>
              <w:top w:val="nil"/>
              <w:left w:val="nil"/>
              <w:bottom w:val="nil"/>
              <w:right w:val="single" w:sz="8" w:space="0" w:color="auto"/>
            </w:tcBorders>
            <w:shd w:val="clear" w:color="auto" w:fill="auto"/>
            <w:noWrap/>
            <w:vAlign w:val="bottom"/>
            <w:hideMark/>
          </w:tcPr>
          <w:p w14:paraId="7D21A3A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Deviation of tolerance colour map for steel sample</w:t>
            </w:r>
          </w:p>
        </w:tc>
      </w:tr>
      <w:tr w:rsidR="00FD2A93" w:rsidRPr="00FD2A93" w14:paraId="207D1B28"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29555361" w14:textId="2E0BEC12"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1</w:t>
            </w:r>
            <w:r w:rsidR="0056296E">
              <w:rPr>
                <w:rFonts w:eastAsia="Times New Roman"/>
                <w:color w:val="000000"/>
                <w:lang w:eastAsia="zh-CN"/>
              </w:rPr>
              <w:t>89</w:t>
            </w:r>
            <w:r w:rsidRPr="00FD2A93">
              <w:rPr>
                <w:rFonts w:eastAsia="Times New Roman"/>
                <w:color w:val="000000"/>
                <w:lang w:eastAsia="zh-CN"/>
              </w:rPr>
              <w:t>-1</w:t>
            </w:r>
            <w:r w:rsidR="0056296E">
              <w:rPr>
                <w:rFonts w:eastAsia="Times New Roman"/>
                <w:color w:val="000000"/>
                <w:lang w:eastAsia="zh-CN"/>
              </w:rPr>
              <w:t>92</w:t>
            </w:r>
          </w:p>
        </w:tc>
        <w:tc>
          <w:tcPr>
            <w:tcW w:w="1662" w:type="dxa"/>
            <w:gridSpan w:val="2"/>
            <w:tcBorders>
              <w:top w:val="nil"/>
              <w:left w:val="nil"/>
              <w:bottom w:val="nil"/>
              <w:right w:val="nil"/>
            </w:tcBorders>
            <w:shd w:val="clear" w:color="auto" w:fill="auto"/>
            <w:noWrap/>
            <w:vAlign w:val="bottom"/>
            <w:hideMark/>
          </w:tcPr>
          <w:p w14:paraId="496C8B0D"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36</w:t>
            </w:r>
          </w:p>
        </w:tc>
        <w:tc>
          <w:tcPr>
            <w:tcW w:w="8193" w:type="dxa"/>
            <w:tcBorders>
              <w:top w:val="nil"/>
              <w:left w:val="nil"/>
              <w:bottom w:val="nil"/>
              <w:right w:val="single" w:sz="8" w:space="0" w:color="auto"/>
            </w:tcBorders>
            <w:shd w:val="clear" w:color="auto" w:fill="auto"/>
            <w:noWrap/>
            <w:vAlign w:val="bottom"/>
            <w:hideMark/>
          </w:tcPr>
          <w:p w14:paraId="641F514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Scatterplots of mean predicted distances from each material </w:t>
            </w:r>
          </w:p>
        </w:tc>
      </w:tr>
      <w:tr w:rsidR="00FD2A93" w:rsidRPr="00FD2A93" w14:paraId="740E8634"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7A87A0A0" w14:textId="326DEF61" w:rsidR="00FD2A93" w:rsidRPr="00FD2A93" w:rsidRDefault="00F8005D" w:rsidP="00FD2A93">
            <w:pPr>
              <w:widowControl/>
              <w:autoSpaceDE/>
              <w:autoSpaceDN/>
              <w:jc w:val="center"/>
              <w:rPr>
                <w:rFonts w:eastAsia="Times New Roman"/>
                <w:color w:val="000000"/>
                <w:lang w:eastAsia="zh-CN"/>
              </w:rPr>
            </w:pPr>
            <w:r>
              <w:rPr>
                <w:rFonts w:eastAsia="Times New Roman"/>
                <w:color w:val="000000"/>
                <w:lang w:eastAsia="zh-CN"/>
              </w:rPr>
              <w:t>19</w:t>
            </w:r>
            <w:r w:rsidR="0056296E">
              <w:rPr>
                <w:rFonts w:eastAsia="Times New Roman"/>
                <w:color w:val="000000"/>
                <w:lang w:eastAsia="zh-CN"/>
              </w:rPr>
              <w:t>5</w:t>
            </w:r>
            <w:r w:rsidR="00FD2A93" w:rsidRPr="00FD2A93">
              <w:rPr>
                <w:rFonts w:eastAsia="Times New Roman"/>
                <w:color w:val="000000"/>
                <w:lang w:eastAsia="zh-CN"/>
              </w:rPr>
              <w:t>-</w:t>
            </w:r>
            <w:r w:rsidR="0056296E">
              <w:rPr>
                <w:rFonts w:eastAsia="Times New Roman"/>
                <w:color w:val="000000"/>
                <w:lang w:eastAsia="zh-CN"/>
              </w:rPr>
              <w:t>198</w:t>
            </w:r>
          </w:p>
        </w:tc>
        <w:tc>
          <w:tcPr>
            <w:tcW w:w="1662" w:type="dxa"/>
            <w:gridSpan w:val="2"/>
            <w:tcBorders>
              <w:top w:val="nil"/>
              <w:left w:val="nil"/>
              <w:bottom w:val="nil"/>
              <w:right w:val="nil"/>
            </w:tcBorders>
            <w:shd w:val="clear" w:color="auto" w:fill="auto"/>
            <w:noWrap/>
            <w:vAlign w:val="bottom"/>
            <w:hideMark/>
          </w:tcPr>
          <w:p w14:paraId="402A04D3"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37</w:t>
            </w:r>
          </w:p>
        </w:tc>
        <w:tc>
          <w:tcPr>
            <w:tcW w:w="8193" w:type="dxa"/>
            <w:tcBorders>
              <w:top w:val="nil"/>
              <w:left w:val="nil"/>
              <w:bottom w:val="nil"/>
              <w:right w:val="single" w:sz="8" w:space="0" w:color="auto"/>
            </w:tcBorders>
            <w:shd w:val="clear" w:color="auto" w:fill="auto"/>
            <w:noWrap/>
            <w:vAlign w:val="bottom"/>
            <w:hideMark/>
          </w:tcPr>
          <w:p w14:paraId="2707DF4E"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Scatterplots of predicted distances from each material</w:t>
            </w:r>
          </w:p>
        </w:tc>
      </w:tr>
      <w:tr w:rsidR="00FD2A93" w:rsidRPr="00FD2A93" w14:paraId="34FDB7E2"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6C3F750B" w14:textId="2807ED0D"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20</w:t>
            </w:r>
            <w:r w:rsidR="0056296E">
              <w:rPr>
                <w:rFonts w:eastAsia="Times New Roman"/>
                <w:color w:val="000000"/>
                <w:lang w:eastAsia="zh-CN"/>
              </w:rPr>
              <w:t>0</w:t>
            </w:r>
            <w:r w:rsidRPr="00FD2A93">
              <w:rPr>
                <w:rFonts w:eastAsia="Times New Roman"/>
                <w:color w:val="000000"/>
                <w:lang w:eastAsia="zh-CN"/>
              </w:rPr>
              <w:t>-2</w:t>
            </w:r>
            <w:r w:rsidR="00F8005D">
              <w:rPr>
                <w:rFonts w:eastAsia="Times New Roman"/>
                <w:color w:val="000000"/>
                <w:lang w:eastAsia="zh-CN"/>
              </w:rPr>
              <w:t>0</w:t>
            </w:r>
            <w:r w:rsidR="0056296E">
              <w:rPr>
                <w:rFonts w:eastAsia="Times New Roman"/>
                <w:color w:val="000000"/>
                <w:lang w:eastAsia="zh-CN"/>
              </w:rPr>
              <w:t>3</w:t>
            </w:r>
          </w:p>
        </w:tc>
        <w:tc>
          <w:tcPr>
            <w:tcW w:w="1662" w:type="dxa"/>
            <w:gridSpan w:val="2"/>
            <w:tcBorders>
              <w:top w:val="nil"/>
              <w:left w:val="nil"/>
              <w:bottom w:val="nil"/>
              <w:right w:val="nil"/>
            </w:tcBorders>
            <w:shd w:val="clear" w:color="auto" w:fill="auto"/>
            <w:noWrap/>
            <w:vAlign w:val="bottom"/>
            <w:hideMark/>
          </w:tcPr>
          <w:p w14:paraId="597A2673"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38</w:t>
            </w:r>
          </w:p>
        </w:tc>
        <w:tc>
          <w:tcPr>
            <w:tcW w:w="8193" w:type="dxa"/>
            <w:tcBorders>
              <w:top w:val="nil"/>
              <w:left w:val="nil"/>
              <w:bottom w:val="nil"/>
              <w:right w:val="single" w:sz="8" w:space="0" w:color="auto"/>
            </w:tcBorders>
            <w:shd w:val="clear" w:color="auto" w:fill="auto"/>
            <w:noWrap/>
            <w:vAlign w:val="bottom"/>
            <w:hideMark/>
          </w:tcPr>
          <w:p w14:paraId="3E21E291"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Correlation plots showing relationships between input and output data in each material</w:t>
            </w:r>
          </w:p>
        </w:tc>
      </w:tr>
      <w:tr w:rsidR="00FD2A93" w:rsidRPr="00FD2A93" w14:paraId="23B00D97"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04841F77" w14:textId="2AD3C75B"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r w:rsidR="0056296E">
              <w:rPr>
                <w:rFonts w:eastAsia="Times New Roman"/>
                <w:color w:val="000000"/>
                <w:lang w:eastAsia="zh-CN"/>
              </w:rPr>
              <w:t>06</w:t>
            </w:r>
          </w:p>
        </w:tc>
        <w:tc>
          <w:tcPr>
            <w:tcW w:w="1662" w:type="dxa"/>
            <w:gridSpan w:val="2"/>
            <w:tcBorders>
              <w:top w:val="nil"/>
              <w:left w:val="nil"/>
              <w:bottom w:val="nil"/>
              <w:right w:val="nil"/>
            </w:tcBorders>
            <w:shd w:val="clear" w:color="auto" w:fill="auto"/>
            <w:noWrap/>
            <w:vAlign w:val="bottom"/>
            <w:hideMark/>
          </w:tcPr>
          <w:p w14:paraId="5BB7BAD9"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39</w:t>
            </w:r>
          </w:p>
        </w:tc>
        <w:tc>
          <w:tcPr>
            <w:tcW w:w="8193" w:type="dxa"/>
            <w:tcBorders>
              <w:top w:val="nil"/>
              <w:left w:val="nil"/>
              <w:bottom w:val="nil"/>
              <w:right w:val="single" w:sz="8" w:space="0" w:color="auto"/>
            </w:tcBorders>
            <w:shd w:val="clear" w:color="auto" w:fill="auto"/>
            <w:noWrap/>
            <w:vAlign w:val="bottom"/>
            <w:hideMark/>
          </w:tcPr>
          <w:p w14:paraId="3287ED86"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Root-Mean-Square-Error numbers for each combination in distance prediction </w:t>
            </w:r>
          </w:p>
        </w:tc>
      </w:tr>
      <w:tr w:rsidR="00FD2A93" w:rsidRPr="00FD2A93" w14:paraId="5A151A2B" w14:textId="77777777" w:rsidTr="00474585">
        <w:trPr>
          <w:trHeight w:val="286"/>
        </w:trPr>
        <w:tc>
          <w:tcPr>
            <w:tcW w:w="976" w:type="dxa"/>
            <w:tcBorders>
              <w:top w:val="nil"/>
              <w:left w:val="single" w:sz="8" w:space="0" w:color="auto"/>
              <w:bottom w:val="nil"/>
              <w:right w:val="nil"/>
            </w:tcBorders>
            <w:shd w:val="clear" w:color="auto" w:fill="auto"/>
            <w:noWrap/>
            <w:vAlign w:val="bottom"/>
            <w:hideMark/>
          </w:tcPr>
          <w:p w14:paraId="34062084" w14:textId="359ACFBC"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r w:rsidR="0056296E">
              <w:rPr>
                <w:rFonts w:eastAsia="Times New Roman"/>
                <w:color w:val="000000"/>
                <w:lang w:eastAsia="zh-CN"/>
              </w:rPr>
              <w:t>09</w:t>
            </w:r>
          </w:p>
        </w:tc>
        <w:tc>
          <w:tcPr>
            <w:tcW w:w="1662" w:type="dxa"/>
            <w:gridSpan w:val="2"/>
            <w:tcBorders>
              <w:top w:val="nil"/>
              <w:left w:val="nil"/>
              <w:bottom w:val="nil"/>
              <w:right w:val="nil"/>
            </w:tcBorders>
            <w:shd w:val="clear" w:color="auto" w:fill="auto"/>
            <w:noWrap/>
            <w:vAlign w:val="bottom"/>
            <w:hideMark/>
          </w:tcPr>
          <w:p w14:paraId="6A1A2671"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40</w:t>
            </w:r>
          </w:p>
        </w:tc>
        <w:tc>
          <w:tcPr>
            <w:tcW w:w="8193" w:type="dxa"/>
            <w:tcBorders>
              <w:top w:val="nil"/>
              <w:left w:val="nil"/>
              <w:bottom w:val="nil"/>
              <w:right w:val="single" w:sz="8" w:space="0" w:color="auto"/>
            </w:tcBorders>
            <w:shd w:val="clear" w:color="auto" w:fill="auto"/>
            <w:noWrap/>
            <w:vAlign w:val="bottom"/>
            <w:hideMark/>
          </w:tcPr>
          <w:p w14:paraId="0841A9A0"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 xml:space="preserve">Standard Error of Regression numbers for each combination in distance prediction </w:t>
            </w:r>
          </w:p>
        </w:tc>
      </w:tr>
      <w:tr w:rsidR="00FD2A93" w:rsidRPr="00FD2A93" w14:paraId="53BF2C6F" w14:textId="77777777" w:rsidTr="00474585">
        <w:trPr>
          <w:trHeight w:val="296"/>
        </w:trPr>
        <w:tc>
          <w:tcPr>
            <w:tcW w:w="976" w:type="dxa"/>
            <w:tcBorders>
              <w:top w:val="nil"/>
              <w:left w:val="single" w:sz="8" w:space="0" w:color="auto"/>
              <w:bottom w:val="single" w:sz="8" w:space="0" w:color="auto"/>
              <w:right w:val="nil"/>
            </w:tcBorders>
            <w:shd w:val="clear" w:color="auto" w:fill="auto"/>
            <w:noWrap/>
            <w:vAlign w:val="bottom"/>
            <w:hideMark/>
          </w:tcPr>
          <w:p w14:paraId="7699C28D" w14:textId="215362B4"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2</w:t>
            </w:r>
            <w:r w:rsidR="0056296E">
              <w:rPr>
                <w:rFonts w:eastAsia="Times New Roman"/>
                <w:color w:val="000000"/>
                <w:lang w:eastAsia="zh-CN"/>
              </w:rPr>
              <w:t>31</w:t>
            </w:r>
          </w:p>
        </w:tc>
        <w:tc>
          <w:tcPr>
            <w:tcW w:w="1662" w:type="dxa"/>
            <w:gridSpan w:val="2"/>
            <w:tcBorders>
              <w:top w:val="nil"/>
              <w:left w:val="nil"/>
              <w:bottom w:val="single" w:sz="8" w:space="0" w:color="auto"/>
              <w:right w:val="nil"/>
            </w:tcBorders>
            <w:shd w:val="clear" w:color="auto" w:fill="auto"/>
            <w:noWrap/>
            <w:vAlign w:val="bottom"/>
            <w:hideMark/>
          </w:tcPr>
          <w:p w14:paraId="03C9A0C0" w14:textId="77777777" w:rsidR="00FD2A93" w:rsidRPr="00FD2A93" w:rsidRDefault="00FD2A93" w:rsidP="00FD2A93">
            <w:pPr>
              <w:widowControl/>
              <w:autoSpaceDE/>
              <w:autoSpaceDN/>
              <w:jc w:val="center"/>
              <w:rPr>
                <w:rFonts w:eastAsia="Times New Roman"/>
                <w:color w:val="000000"/>
                <w:lang w:eastAsia="zh-CN"/>
              </w:rPr>
            </w:pPr>
            <w:r w:rsidRPr="00FD2A93">
              <w:rPr>
                <w:rFonts w:eastAsia="Times New Roman"/>
                <w:color w:val="000000"/>
                <w:lang w:eastAsia="zh-CN"/>
              </w:rPr>
              <w:t>41</w:t>
            </w:r>
          </w:p>
        </w:tc>
        <w:tc>
          <w:tcPr>
            <w:tcW w:w="8193" w:type="dxa"/>
            <w:tcBorders>
              <w:top w:val="nil"/>
              <w:left w:val="nil"/>
              <w:bottom w:val="single" w:sz="8" w:space="0" w:color="auto"/>
              <w:right w:val="single" w:sz="8" w:space="0" w:color="auto"/>
            </w:tcBorders>
            <w:shd w:val="clear" w:color="auto" w:fill="auto"/>
            <w:noWrap/>
            <w:vAlign w:val="bottom"/>
            <w:hideMark/>
          </w:tcPr>
          <w:p w14:paraId="69288D3C" w14:textId="77777777" w:rsidR="00FD2A93" w:rsidRPr="00FD2A93" w:rsidRDefault="00FD2A93" w:rsidP="00FD2A93">
            <w:pPr>
              <w:widowControl/>
              <w:autoSpaceDE/>
              <w:autoSpaceDN/>
              <w:rPr>
                <w:rFonts w:eastAsia="Times New Roman"/>
                <w:color w:val="000000"/>
                <w:lang w:eastAsia="zh-CN"/>
              </w:rPr>
            </w:pPr>
            <w:r w:rsidRPr="00FD2A93">
              <w:rPr>
                <w:rFonts w:eastAsia="Times New Roman"/>
                <w:color w:val="000000"/>
                <w:lang w:eastAsia="zh-CN"/>
              </w:rPr>
              <w:t>Scatterplots and boxplots demonstrating spread of muzzle and impact velocity</w:t>
            </w:r>
          </w:p>
        </w:tc>
      </w:tr>
    </w:tbl>
    <w:p w14:paraId="37101147" w14:textId="38432A84" w:rsidR="00BB08A0" w:rsidRDefault="00BB08A0" w:rsidP="00BB08A0">
      <w:pPr>
        <w:pStyle w:val="Heading1"/>
      </w:pPr>
    </w:p>
    <w:p w14:paraId="4D672AF1" w14:textId="47D7C5CA" w:rsidR="00BB08A0" w:rsidRPr="00BB08A0" w:rsidRDefault="00BB08A0" w:rsidP="000D242B">
      <w:pPr>
        <w:pStyle w:val="Heading1"/>
        <w:numPr>
          <w:ilvl w:val="0"/>
          <w:numId w:val="27"/>
        </w:numPr>
      </w:pPr>
      <w:bookmarkStart w:id="16" w:name="_Toc115265482"/>
      <w:r w:rsidRPr="00BB08A0">
        <w:lastRenderedPageBreak/>
        <w:t>List of Tables</w:t>
      </w:r>
      <w:bookmarkEnd w:id="16"/>
    </w:p>
    <w:p w14:paraId="7014DFFB" w14:textId="7947FC16" w:rsidR="00EF598F" w:rsidRDefault="00EF598F" w:rsidP="00EF598F">
      <w:pPr>
        <w:pStyle w:val="Heading2"/>
        <w:tabs>
          <w:tab w:val="left" w:pos="1009"/>
        </w:tabs>
        <w:spacing w:before="41"/>
        <w:sectPr w:rsidR="00EF598F" w:rsidSect="00AB5303">
          <w:footerReference w:type="default" r:id="rId11"/>
          <w:pgSz w:w="11910" w:h="16840" w:code="9"/>
          <w:pgMar w:top="1378" w:right="601" w:bottom="1400" w:left="601" w:header="0" w:footer="1219" w:gutter="0"/>
          <w:pgNumType w:start="1"/>
          <w:cols w:space="720"/>
        </w:sectPr>
      </w:pPr>
    </w:p>
    <w:p w14:paraId="7014E08C" w14:textId="60A1A7A4" w:rsidR="008F0540" w:rsidRDefault="008F0540" w:rsidP="00C80965">
      <w:pPr>
        <w:pStyle w:val="TOC2"/>
        <w:tabs>
          <w:tab w:val="left" w:pos="1392"/>
          <w:tab w:val="right" w:leader="dot" w:pos="9860"/>
        </w:tabs>
        <w:ind w:left="0" w:firstLine="0"/>
      </w:pPr>
      <w:bookmarkStart w:id="17" w:name="_TOC_250075"/>
      <w:bookmarkEnd w:id="17"/>
    </w:p>
    <w:tbl>
      <w:tblPr>
        <w:tblW w:w="10735" w:type="dxa"/>
        <w:tblLook w:val="04A0" w:firstRow="1" w:lastRow="0" w:firstColumn="1" w:lastColumn="0" w:noHBand="0" w:noVBand="1"/>
      </w:tblPr>
      <w:tblGrid>
        <w:gridCol w:w="1789"/>
        <w:gridCol w:w="1874"/>
        <w:gridCol w:w="6794"/>
        <w:gridCol w:w="278"/>
      </w:tblGrid>
      <w:tr w:rsidR="001D14DE" w:rsidRPr="001D14DE" w14:paraId="241C41C4" w14:textId="77777777" w:rsidTr="001D14DE">
        <w:trPr>
          <w:trHeight w:val="389"/>
        </w:trPr>
        <w:tc>
          <w:tcPr>
            <w:tcW w:w="10735" w:type="dxa"/>
            <w:gridSpan w:val="4"/>
            <w:tcBorders>
              <w:top w:val="single" w:sz="8" w:space="0" w:color="auto"/>
              <w:left w:val="single" w:sz="8" w:space="0" w:color="auto"/>
              <w:bottom w:val="nil"/>
              <w:right w:val="single" w:sz="8" w:space="0" w:color="000000"/>
            </w:tcBorders>
            <w:shd w:val="clear" w:color="000000" w:fill="A5A5A5"/>
            <w:noWrap/>
            <w:vAlign w:val="bottom"/>
            <w:hideMark/>
          </w:tcPr>
          <w:p w14:paraId="026CD461" w14:textId="77777777" w:rsidR="001D14DE" w:rsidRPr="001D14DE" w:rsidRDefault="001D14DE" w:rsidP="001D14DE">
            <w:pPr>
              <w:widowControl/>
              <w:autoSpaceDE/>
              <w:autoSpaceDN/>
              <w:jc w:val="center"/>
              <w:rPr>
                <w:rFonts w:eastAsia="Times New Roman"/>
                <w:b/>
                <w:bCs/>
                <w:color w:val="FFFFFF"/>
                <w:lang w:eastAsia="zh-CN"/>
              </w:rPr>
            </w:pPr>
            <w:r w:rsidRPr="001D14DE">
              <w:rPr>
                <w:rFonts w:eastAsia="Times New Roman"/>
                <w:b/>
                <w:bCs/>
                <w:color w:val="FFFFFF"/>
                <w:lang w:eastAsia="zh-CN"/>
              </w:rPr>
              <w:t>List of Tables</w:t>
            </w:r>
          </w:p>
        </w:tc>
      </w:tr>
      <w:tr w:rsidR="001D14DE" w:rsidRPr="001D14DE" w14:paraId="2F114884" w14:textId="77777777" w:rsidTr="001D14DE">
        <w:trPr>
          <w:trHeight w:val="389"/>
        </w:trPr>
        <w:tc>
          <w:tcPr>
            <w:tcW w:w="1789" w:type="dxa"/>
            <w:tcBorders>
              <w:top w:val="single" w:sz="4" w:space="0" w:color="3F3F3F"/>
              <w:left w:val="single" w:sz="8" w:space="0" w:color="auto"/>
              <w:bottom w:val="single" w:sz="4" w:space="0" w:color="3F3F3F"/>
              <w:right w:val="single" w:sz="4" w:space="0" w:color="3F3F3F"/>
            </w:tcBorders>
            <w:shd w:val="clear" w:color="000000" w:fill="F2F2F2"/>
            <w:noWrap/>
            <w:vAlign w:val="bottom"/>
            <w:hideMark/>
          </w:tcPr>
          <w:p w14:paraId="6B13BC57" w14:textId="77777777" w:rsidR="001D14DE" w:rsidRPr="001D14DE" w:rsidRDefault="001D14DE" w:rsidP="001D14DE">
            <w:pPr>
              <w:widowControl/>
              <w:autoSpaceDE/>
              <w:autoSpaceDN/>
              <w:jc w:val="center"/>
              <w:rPr>
                <w:rFonts w:eastAsia="Times New Roman"/>
                <w:b/>
                <w:bCs/>
                <w:color w:val="3F3F3F"/>
                <w:lang w:eastAsia="zh-CN"/>
              </w:rPr>
            </w:pPr>
            <w:r w:rsidRPr="001D14DE">
              <w:rPr>
                <w:rFonts w:eastAsia="Times New Roman"/>
                <w:b/>
                <w:bCs/>
                <w:color w:val="3F3F3F"/>
                <w:lang w:eastAsia="zh-CN"/>
              </w:rPr>
              <w:t>Page Number</w:t>
            </w:r>
          </w:p>
        </w:tc>
        <w:tc>
          <w:tcPr>
            <w:tcW w:w="1874" w:type="dxa"/>
            <w:tcBorders>
              <w:top w:val="single" w:sz="4" w:space="0" w:color="3F3F3F"/>
              <w:left w:val="nil"/>
              <w:bottom w:val="single" w:sz="4" w:space="0" w:color="3F3F3F"/>
              <w:right w:val="nil"/>
            </w:tcBorders>
            <w:shd w:val="clear" w:color="000000" w:fill="F2F2F2"/>
            <w:noWrap/>
            <w:vAlign w:val="bottom"/>
            <w:hideMark/>
          </w:tcPr>
          <w:p w14:paraId="6F2D5907" w14:textId="77777777" w:rsidR="001D14DE" w:rsidRPr="001D14DE" w:rsidRDefault="001D14DE" w:rsidP="001D14DE">
            <w:pPr>
              <w:widowControl/>
              <w:autoSpaceDE/>
              <w:autoSpaceDN/>
              <w:jc w:val="center"/>
              <w:rPr>
                <w:rFonts w:eastAsia="Times New Roman"/>
                <w:b/>
                <w:bCs/>
                <w:color w:val="3F3F3F"/>
                <w:lang w:eastAsia="zh-CN"/>
              </w:rPr>
            </w:pPr>
            <w:r w:rsidRPr="001D14DE">
              <w:rPr>
                <w:rFonts w:eastAsia="Times New Roman"/>
                <w:b/>
                <w:bCs/>
                <w:color w:val="3F3F3F"/>
                <w:lang w:eastAsia="zh-CN"/>
              </w:rPr>
              <w:t>Table Number</w:t>
            </w:r>
          </w:p>
        </w:tc>
        <w:tc>
          <w:tcPr>
            <w:tcW w:w="7070" w:type="dxa"/>
            <w:gridSpan w:val="2"/>
            <w:tcBorders>
              <w:top w:val="single" w:sz="8" w:space="0" w:color="auto"/>
              <w:left w:val="single" w:sz="8" w:space="0" w:color="auto"/>
              <w:bottom w:val="single" w:sz="8" w:space="0" w:color="auto"/>
              <w:right w:val="single" w:sz="8" w:space="0" w:color="000000"/>
            </w:tcBorders>
            <w:shd w:val="clear" w:color="000000" w:fill="F2F2F2"/>
            <w:noWrap/>
            <w:vAlign w:val="bottom"/>
            <w:hideMark/>
          </w:tcPr>
          <w:p w14:paraId="39BD5276" w14:textId="77777777" w:rsidR="001D14DE" w:rsidRPr="001D14DE" w:rsidRDefault="001D14DE" w:rsidP="001D14DE">
            <w:pPr>
              <w:widowControl/>
              <w:autoSpaceDE/>
              <w:autoSpaceDN/>
              <w:jc w:val="center"/>
              <w:rPr>
                <w:rFonts w:eastAsia="Times New Roman"/>
                <w:b/>
                <w:bCs/>
                <w:color w:val="3F3F3F"/>
                <w:lang w:eastAsia="zh-CN"/>
              </w:rPr>
            </w:pPr>
            <w:r w:rsidRPr="001D14DE">
              <w:rPr>
                <w:rFonts w:eastAsia="Times New Roman"/>
                <w:b/>
                <w:bCs/>
                <w:color w:val="3F3F3F"/>
                <w:lang w:eastAsia="zh-CN"/>
              </w:rPr>
              <w:t>Description</w:t>
            </w:r>
          </w:p>
        </w:tc>
      </w:tr>
      <w:tr w:rsidR="001D14DE" w:rsidRPr="001D14DE" w14:paraId="296D3D49"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4517CD04" w14:textId="7B22BD8D" w:rsidR="001D14DE" w:rsidRPr="001D14DE" w:rsidRDefault="001F4748" w:rsidP="001D14DE">
            <w:pPr>
              <w:widowControl/>
              <w:autoSpaceDE/>
              <w:autoSpaceDN/>
              <w:jc w:val="center"/>
              <w:rPr>
                <w:rFonts w:eastAsia="Times New Roman"/>
                <w:color w:val="000000"/>
                <w:lang w:eastAsia="zh-CN"/>
              </w:rPr>
            </w:pPr>
            <w:r>
              <w:rPr>
                <w:rFonts w:eastAsia="Times New Roman"/>
                <w:color w:val="000000"/>
                <w:lang w:eastAsia="zh-CN"/>
              </w:rPr>
              <w:t>3</w:t>
            </w:r>
            <w:r w:rsidR="0056296E">
              <w:rPr>
                <w:rFonts w:eastAsia="Times New Roman"/>
                <w:color w:val="000000"/>
                <w:lang w:eastAsia="zh-CN"/>
              </w:rPr>
              <w:t>5</w:t>
            </w:r>
          </w:p>
        </w:tc>
        <w:tc>
          <w:tcPr>
            <w:tcW w:w="1874" w:type="dxa"/>
            <w:tcBorders>
              <w:top w:val="nil"/>
              <w:left w:val="nil"/>
              <w:bottom w:val="nil"/>
              <w:right w:val="nil"/>
            </w:tcBorders>
            <w:shd w:val="clear" w:color="auto" w:fill="auto"/>
            <w:noWrap/>
            <w:vAlign w:val="bottom"/>
            <w:hideMark/>
          </w:tcPr>
          <w:p w14:paraId="3D20DCDB"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p>
        </w:tc>
        <w:tc>
          <w:tcPr>
            <w:tcW w:w="7070" w:type="dxa"/>
            <w:gridSpan w:val="2"/>
            <w:tcBorders>
              <w:top w:val="nil"/>
              <w:left w:val="nil"/>
              <w:bottom w:val="nil"/>
              <w:right w:val="single" w:sz="8" w:space="0" w:color="000000"/>
            </w:tcBorders>
            <w:shd w:val="clear" w:color="auto" w:fill="auto"/>
            <w:noWrap/>
            <w:vAlign w:val="bottom"/>
            <w:hideMark/>
          </w:tcPr>
          <w:p w14:paraId="30C5A58F"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Pros and Cons of three different measuring techniques</w:t>
            </w:r>
          </w:p>
        </w:tc>
      </w:tr>
      <w:tr w:rsidR="001D14DE" w:rsidRPr="001D14DE" w14:paraId="48718E66"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5ED4E74B" w14:textId="0180B582" w:rsidR="001D14DE" w:rsidRPr="001D14DE" w:rsidRDefault="001F4748" w:rsidP="001D14DE">
            <w:pPr>
              <w:widowControl/>
              <w:autoSpaceDE/>
              <w:autoSpaceDN/>
              <w:jc w:val="center"/>
              <w:rPr>
                <w:rFonts w:eastAsia="Times New Roman"/>
                <w:color w:val="000000"/>
                <w:lang w:eastAsia="zh-CN"/>
              </w:rPr>
            </w:pPr>
            <w:r>
              <w:rPr>
                <w:rFonts w:eastAsia="Times New Roman"/>
                <w:color w:val="000000"/>
                <w:lang w:eastAsia="zh-CN"/>
              </w:rPr>
              <w:t>5</w:t>
            </w:r>
            <w:r w:rsidR="0056296E">
              <w:rPr>
                <w:rFonts w:eastAsia="Times New Roman"/>
                <w:color w:val="000000"/>
                <w:lang w:eastAsia="zh-CN"/>
              </w:rPr>
              <w:t>0</w:t>
            </w:r>
          </w:p>
        </w:tc>
        <w:tc>
          <w:tcPr>
            <w:tcW w:w="1874" w:type="dxa"/>
            <w:tcBorders>
              <w:top w:val="nil"/>
              <w:left w:val="nil"/>
              <w:bottom w:val="nil"/>
              <w:right w:val="nil"/>
            </w:tcBorders>
            <w:shd w:val="clear" w:color="auto" w:fill="auto"/>
            <w:noWrap/>
            <w:vAlign w:val="bottom"/>
            <w:hideMark/>
          </w:tcPr>
          <w:p w14:paraId="28BA16EB"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w:t>
            </w:r>
          </w:p>
        </w:tc>
        <w:tc>
          <w:tcPr>
            <w:tcW w:w="6794" w:type="dxa"/>
            <w:tcBorders>
              <w:top w:val="nil"/>
              <w:left w:val="nil"/>
              <w:bottom w:val="nil"/>
              <w:right w:val="single" w:sz="8" w:space="0" w:color="auto"/>
            </w:tcBorders>
            <w:shd w:val="clear" w:color="auto" w:fill="auto"/>
            <w:noWrap/>
            <w:vAlign w:val="bottom"/>
            <w:hideMark/>
          </w:tcPr>
          <w:p w14:paraId="060DF3B7"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Common physical measures of materials</w:t>
            </w:r>
          </w:p>
        </w:tc>
        <w:tc>
          <w:tcPr>
            <w:tcW w:w="275" w:type="dxa"/>
            <w:tcBorders>
              <w:top w:val="nil"/>
              <w:left w:val="nil"/>
              <w:bottom w:val="nil"/>
              <w:right w:val="single" w:sz="8" w:space="0" w:color="auto"/>
            </w:tcBorders>
            <w:shd w:val="clear" w:color="auto" w:fill="auto"/>
            <w:noWrap/>
            <w:vAlign w:val="bottom"/>
            <w:hideMark/>
          </w:tcPr>
          <w:p w14:paraId="604B6BC0"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 </w:t>
            </w:r>
          </w:p>
        </w:tc>
      </w:tr>
      <w:tr w:rsidR="001D14DE" w:rsidRPr="001D14DE" w14:paraId="5550300E"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4770BD3D" w14:textId="2279E952" w:rsidR="001D14DE" w:rsidRPr="001D14DE" w:rsidRDefault="001F4748" w:rsidP="001D14DE">
            <w:pPr>
              <w:widowControl/>
              <w:autoSpaceDE/>
              <w:autoSpaceDN/>
              <w:jc w:val="center"/>
              <w:rPr>
                <w:rFonts w:eastAsia="Times New Roman"/>
                <w:color w:val="000000"/>
                <w:lang w:eastAsia="zh-CN"/>
              </w:rPr>
            </w:pPr>
            <w:r>
              <w:rPr>
                <w:rFonts w:eastAsia="Times New Roman"/>
                <w:color w:val="000000"/>
                <w:lang w:eastAsia="zh-CN"/>
              </w:rPr>
              <w:t>7</w:t>
            </w:r>
            <w:r w:rsidR="0056296E">
              <w:rPr>
                <w:rFonts w:eastAsia="Times New Roman"/>
                <w:color w:val="000000"/>
                <w:lang w:eastAsia="zh-CN"/>
              </w:rPr>
              <w:t>2</w:t>
            </w:r>
          </w:p>
        </w:tc>
        <w:tc>
          <w:tcPr>
            <w:tcW w:w="1874" w:type="dxa"/>
            <w:tcBorders>
              <w:top w:val="nil"/>
              <w:left w:val="nil"/>
              <w:bottom w:val="nil"/>
              <w:right w:val="nil"/>
            </w:tcBorders>
            <w:shd w:val="clear" w:color="auto" w:fill="auto"/>
            <w:noWrap/>
            <w:vAlign w:val="bottom"/>
            <w:hideMark/>
          </w:tcPr>
          <w:p w14:paraId="4B18B35D"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3</w:t>
            </w:r>
          </w:p>
        </w:tc>
        <w:tc>
          <w:tcPr>
            <w:tcW w:w="6794" w:type="dxa"/>
            <w:tcBorders>
              <w:top w:val="nil"/>
              <w:left w:val="nil"/>
              <w:bottom w:val="nil"/>
              <w:right w:val="single" w:sz="8" w:space="0" w:color="auto"/>
            </w:tcBorders>
            <w:shd w:val="clear" w:color="auto" w:fill="auto"/>
            <w:noWrap/>
            <w:vAlign w:val="bottom"/>
            <w:hideMark/>
          </w:tcPr>
          <w:p w14:paraId="0DA5C756"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Shotgun experiment test matrix</w:t>
            </w:r>
          </w:p>
        </w:tc>
        <w:tc>
          <w:tcPr>
            <w:tcW w:w="275" w:type="dxa"/>
            <w:tcBorders>
              <w:top w:val="nil"/>
              <w:left w:val="nil"/>
              <w:bottom w:val="nil"/>
              <w:right w:val="single" w:sz="8" w:space="0" w:color="auto"/>
            </w:tcBorders>
            <w:shd w:val="clear" w:color="auto" w:fill="auto"/>
            <w:noWrap/>
            <w:vAlign w:val="bottom"/>
            <w:hideMark/>
          </w:tcPr>
          <w:p w14:paraId="2BDCEBD6"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 </w:t>
            </w:r>
          </w:p>
        </w:tc>
      </w:tr>
      <w:tr w:rsidR="001D14DE" w:rsidRPr="001D14DE" w14:paraId="7F99631A"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00507596" w14:textId="4708B7B5" w:rsidR="001D14DE" w:rsidRPr="001D14DE" w:rsidRDefault="001F4748" w:rsidP="001D14DE">
            <w:pPr>
              <w:widowControl/>
              <w:autoSpaceDE/>
              <w:autoSpaceDN/>
              <w:jc w:val="center"/>
              <w:rPr>
                <w:rFonts w:eastAsia="Times New Roman"/>
                <w:color w:val="000000"/>
                <w:lang w:eastAsia="zh-CN"/>
              </w:rPr>
            </w:pPr>
            <w:r>
              <w:rPr>
                <w:rFonts w:eastAsia="Times New Roman"/>
                <w:color w:val="000000"/>
                <w:lang w:eastAsia="zh-CN"/>
              </w:rPr>
              <w:t>8</w:t>
            </w:r>
            <w:r w:rsidR="0056296E">
              <w:rPr>
                <w:rFonts w:eastAsia="Times New Roman"/>
                <w:color w:val="000000"/>
                <w:lang w:eastAsia="zh-CN"/>
              </w:rPr>
              <w:t>2</w:t>
            </w:r>
          </w:p>
        </w:tc>
        <w:tc>
          <w:tcPr>
            <w:tcW w:w="1874" w:type="dxa"/>
            <w:tcBorders>
              <w:top w:val="nil"/>
              <w:left w:val="nil"/>
              <w:bottom w:val="nil"/>
              <w:right w:val="nil"/>
            </w:tcBorders>
            <w:shd w:val="clear" w:color="auto" w:fill="auto"/>
            <w:noWrap/>
            <w:vAlign w:val="bottom"/>
            <w:hideMark/>
          </w:tcPr>
          <w:p w14:paraId="29BBAF92"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4</w:t>
            </w:r>
          </w:p>
        </w:tc>
        <w:tc>
          <w:tcPr>
            <w:tcW w:w="7070" w:type="dxa"/>
            <w:gridSpan w:val="2"/>
            <w:tcBorders>
              <w:top w:val="nil"/>
              <w:left w:val="nil"/>
              <w:bottom w:val="nil"/>
              <w:right w:val="single" w:sz="8" w:space="0" w:color="000000"/>
            </w:tcBorders>
            <w:shd w:val="clear" w:color="auto" w:fill="auto"/>
            <w:noWrap/>
            <w:vAlign w:val="bottom"/>
            <w:hideMark/>
          </w:tcPr>
          <w:p w14:paraId="204B30BC"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Average Measurements from 3 measurement techniques</w:t>
            </w:r>
          </w:p>
        </w:tc>
      </w:tr>
      <w:tr w:rsidR="001D14DE" w:rsidRPr="001D14DE" w14:paraId="1570268D"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3A7BCF3C" w14:textId="4CCD5159" w:rsidR="001D14DE" w:rsidRPr="001D14DE" w:rsidRDefault="001F4748" w:rsidP="001D14DE">
            <w:pPr>
              <w:widowControl/>
              <w:autoSpaceDE/>
              <w:autoSpaceDN/>
              <w:jc w:val="center"/>
              <w:rPr>
                <w:rFonts w:eastAsia="Times New Roman"/>
                <w:color w:val="000000"/>
                <w:lang w:eastAsia="zh-CN"/>
              </w:rPr>
            </w:pPr>
            <w:r>
              <w:rPr>
                <w:rFonts w:eastAsia="Times New Roman"/>
                <w:color w:val="000000"/>
                <w:lang w:eastAsia="zh-CN"/>
              </w:rPr>
              <w:t>8</w:t>
            </w:r>
            <w:r w:rsidR="0056296E">
              <w:rPr>
                <w:rFonts w:eastAsia="Times New Roman"/>
                <w:color w:val="000000"/>
                <w:lang w:eastAsia="zh-CN"/>
              </w:rPr>
              <w:t>4</w:t>
            </w:r>
          </w:p>
        </w:tc>
        <w:tc>
          <w:tcPr>
            <w:tcW w:w="1874" w:type="dxa"/>
            <w:tcBorders>
              <w:top w:val="nil"/>
              <w:left w:val="nil"/>
              <w:bottom w:val="nil"/>
              <w:right w:val="nil"/>
            </w:tcBorders>
            <w:shd w:val="clear" w:color="auto" w:fill="auto"/>
            <w:noWrap/>
            <w:vAlign w:val="bottom"/>
            <w:hideMark/>
          </w:tcPr>
          <w:p w14:paraId="3ACA1520"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5</w:t>
            </w:r>
          </w:p>
        </w:tc>
        <w:tc>
          <w:tcPr>
            <w:tcW w:w="7070" w:type="dxa"/>
            <w:gridSpan w:val="2"/>
            <w:tcBorders>
              <w:top w:val="nil"/>
              <w:left w:val="nil"/>
              <w:bottom w:val="nil"/>
              <w:right w:val="single" w:sz="8" w:space="0" w:color="000000"/>
            </w:tcBorders>
            <w:shd w:val="clear" w:color="auto" w:fill="auto"/>
            <w:noWrap/>
            <w:vAlign w:val="bottom"/>
            <w:hideMark/>
          </w:tcPr>
          <w:p w14:paraId="75994EC7"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 xml:space="preserve">Percentage of error comparison between callipers and laser scanner </w:t>
            </w:r>
          </w:p>
        </w:tc>
      </w:tr>
      <w:tr w:rsidR="001D14DE" w:rsidRPr="001D14DE" w14:paraId="4F86E811"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0A83A540" w14:textId="2B196960" w:rsidR="001D14DE" w:rsidRPr="001D14DE" w:rsidRDefault="0056296E" w:rsidP="001D14DE">
            <w:pPr>
              <w:widowControl/>
              <w:autoSpaceDE/>
              <w:autoSpaceDN/>
              <w:jc w:val="center"/>
              <w:rPr>
                <w:rFonts w:eastAsia="Times New Roman"/>
                <w:color w:val="000000"/>
                <w:lang w:eastAsia="zh-CN"/>
              </w:rPr>
            </w:pPr>
            <w:r>
              <w:rPr>
                <w:rFonts w:eastAsia="Times New Roman"/>
                <w:color w:val="000000"/>
                <w:lang w:eastAsia="zh-CN"/>
              </w:rPr>
              <w:t>88</w:t>
            </w:r>
          </w:p>
        </w:tc>
        <w:tc>
          <w:tcPr>
            <w:tcW w:w="1874" w:type="dxa"/>
            <w:tcBorders>
              <w:top w:val="nil"/>
              <w:left w:val="nil"/>
              <w:bottom w:val="nil"/>
              <w:right w:val="nil"/>
            </w:tcBorders>
            <w:shd w:val="clear" w:color="auto" w:fill="auto"/>
            <w:noWrap/>
            <w:vAlign w:val="bottom"/>
            <w:hideMark/>
          </w:tcPr>
          <w:p w14:paraId="77673A4D"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6</w:t>
            </w:r>
          </w:p>
        </w:tc>
        <w:tc>
          <w:tcPr>
            <w:tcW w:w="7070" w:type="dxa"/>
            <w:gridSpan w:val="2"/>
            <w:tcBorders>
              <w:top w:val="nil"/>
              <w:left w:val="nil"/>
              <w:bottom w:val="nil"/>
              <w:right w:val="single" w:sz="8" w:space="0" w:color="000000"/>
            </w:tcBorders>
            <w:shd w:val="clear" w:color="auto" w:fill="auto"/>
            <w:noWrap/>
            <w:vAlign w:val="bottom"/>
            <w:hideMark/>
          </w:tcPr>
          <w:p w14:paraId="4E3482B3"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Identified potential input variables from experimental work</w:t>
            </w:r>
          </w:p>
        </w:tc>
      </w:tr>
      <w:tr w:rsidR="001D14DE" w:rsidRPr="001D14DE" w14:paraId="592791D8"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0581A241" w14:textId="50779C7B" w:rsidR="001D14DE" w:rsidRPr="001D14DE" w:rsidRDefault="009975E5" w:rsidP="001D14DE">
            <w:pPr>
              <w:widowControl/>
              <w:autoSpaceDE/>
              <w:autoSpaceDN/>
              <w:jc w:val="center"/>
              <w:rPr>
                <w:rFonts w:eastAsia="Times New Roman"/>
                <w:color w:val="000000"/>
                <w:lang w:eastAsia="zh-CN"/>
              </w:rPr>
            </w:pPr>
            <w:r>
              <w:rPr>
                <w:rFonts w:eastAsia="Times New Roman"/>
                <w:color w:val="000000"/>
                <w:lang w:eastAsia="zh-CN"/>
              </w:rPr>
              <w:t>10</w:t>
            </w:r>
            <w:r w:rsidR="0056296E">
              <w:rPr>
                <w:rFonts w:eastAsia="Times New Roman"/>
                <w:color w:val="000000"/>
                <w:lang w:eastAsia="zh-CN"/>
              </w:rPr>
              <w:t>3</w:t>
            </w:r>
          </w:p>
        </w:tc>
        <w:tc>
          <w:tcPr>
            <w:tcW w:w="1874" w:type="dxa"/>
            <w:tcBorders>
              <w:top w:val="nil"/>
              <w:left w:val="nil"/>
              <w:bottom w:val="nil"/>
              <w:right w:val="nil"/>
            </w:tcBorders>
            <w:shd w:val="clear" w:color="auto" w:fill="auto"/>
            <w:noWrap/>
            <w:vAlign w:val="bottom"/>
            <w:hideMark/>
          </w:tcPr>
          <w:p w14:paraId="593A556E"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7</w:t>
            </w:r>
          </w:p>
        </w:tc>
        <w:tc>
          <w:tcPr>
            <w:tcW w:w="7070" w:type="dxa"/>
            <w:gridSpan w:val="2"/>
            <w:tcBorders>
              <w:top w:val="nil"/>
              <w:left w:val="nil"/>
              <w:bottom w:val="nil"/>
              <w:right w:val="single" w:sz="8" w:space="0" w:color="000000"/>
            </w:tcBorders>
            <w:shd w:val="clear" w:color="auto" w:fill="auto"/>
            <w:noWrap/>
            <w:vAlign w:val="bottom"/>
            <w:hideMark/>
          </w:tcPr>
          <w:p w14:paraId="2DEC312F"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 xml:space="preserve">List of repeats for each material, detailing datasets with missing data </w:t>
            </w:r>
          </w:p>
        </w:tc>
      </w:tr>
      <w:tr w:rsidR="001D14DE" w:rsidRPr="001D14DE" w14:paraId="6FA9A2CE"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5E12E708" w14:textId="5F9C2CBE" w:rsidR="001D14DE" w:rsidRPr="001D14DE" w:rsidRDefault="009975E5" w:rsidP="001D14DE">
            <w:pPr>
              <w:widowControl/>
              <w:autoSpaceDE/>
              <w:autoSpaceDN/>
              <w:jc w:val="center"/>
              <w:rPr>
                <w:rFonts w:eastAsia="Times New Roman"/>
                <w:color w:val="000000"/>
                <w:lang w:eastAsia="zh-CN"/>
              </w:rPr>
            </w:pPr>
            <w:r>
              <w:rPr>
                <w:rFonts w:eastAsia="Times New Roman"/>
                <w:color w:val="000000"/>
                <w:lang w:eastAsia="zh-CN"/>
              </w:rPr>
              <w:t>10</w:t>
            </w:r>
            <w:r w:rsidR="0056296E">
              <w:rPr>
                <w:rFonts w:eastAsia="Times New Roman"/>
                <w:color w:val="000000"/>
                <w:lang w:eastAsia="zh-CN"/>
              </w:rPr>
              <w:t>4</w:t>
            </w:r>
          </w:p>
        </w:tc>
        <w:tc>
          <w:tcPr>
            <w:tcW w:w="1874" w:type="dxa"/>
            <w:tcBorders>
              <w:top w:val="nil"/>
              <w:left w:val="nil"/>
              <w:bottom w:val="nil"/>
              <w:right w:val="nil"/>
            </w:tcBorders>
            <w:shd w:val="clear" w:color="auto" w:fill="auto"/>
            <w:noWrap/>
            <w:vAlign w:val="bottom"/>
            <w:hideMark/>
          </w:tcPr>
          <w:p w14:paraId="1635F666"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8</w:t>
            </w:r>
          </w:p>
        </w:tc>
        <w:tc>
          <w:tcPr>
            <w:tcW w:w="7070" w:type="dxa"/>
            <w:gridSpan w:val="2"/>
            <w:tcBorders>
              <w:top w:val="nil"/>
              <w:left w:val="nil"/>
              <w:bottom w:val="nil"/>
              <w:right w:val="single" w:sz="8" w:space="0" w:color="000000"/>
            </w:tcBorders>
            <w:shd w:val="clear" w:color="auto" w:fill="auto"/>
            <w:noWrap/>
            <w:vAlign w:val="bottom"/>
            <w:hideMark/>
          </w:tcPr>
          <w:p w14:paraId="2F3A6E63"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List of designed input combinations for muzzle velocity prediction</w:t>
            </w:r>
          </w:p>
        </w:tc>
      </w:tr>
      <w:tr w:rsidR="001D14DE" w:rsidRPr="001D14DE" w14:paraId="4FB5BAE6"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59D7A6AE" w14:textId="09272BA0" w:rsidR="001D14DE" w:rsidRPr="001D14DE" w:rsidRDefault="009975E5" w:rsidP="001D14DE">
            <w:pPr>
              <w:widowControl/>
              <w:autoSpaceDE/>
              <w:autoSpaceDN/>
              <w:jc w:val="center"/>
              <w:rPr>
                <w:rFonts w:eastAsia="Times New Roman"/>
                <w:color w:val="000000"/>
                <w:lang w:eastAsia="zh-CN"/>
              </w:rPr>
            </w:pPr>
            <w:r>
              <w:rPr>
                <w:rFonts w:eastAsia="Times New Roman"/>
                <w:color w:val="000000"/>
                <w:lang w:eastAsia="zh-CN"/>
              </w:rPr>
              <w:t>1</w:t>
            </w:r>
            <w:r w:rsidR="0056296E">
              <w:rPr>
                <w:rFonts w:eastAsia="Times New Roman"/>
                <w:color w:val="000000"/>
                <w:lang w:eastAsia="zh-CN"/>
              </w:rPr>
              <w:t>27</w:t>
            </w:r>
          </w:p>
        </w:tc>
        <w:tc>
          <w:tcPr>
            <w:tcW w:w="1874" w:type="dxa"/>
            <w:tcBorders>
              <w:top w:val="nil"/>
              <w:left w:val="nil"/>
              <w:bottom w:val="nil"/>
              <w:right w:val="nil"/>
            </w:tcBorders>
            <w:shd w:val="clear" w:color="auto" w:fill="auto"/>
            <w:noWrap/>
            <w:vAlign w:val="bottom"/>
            <w:hideMark/>
          </w:tcPr>
          <w:p w14:paraId="41224624"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9</w:t>
            </w:r>
          </w:p>
        </w:tc>
        <w:tc>
          <w:tcPr>
            <w:tcW w:w="7070" w:type="dxa"/>
            <w:gridSpan w:val="2"/>
            <w:tcBorders>
              <w:top w:val="nil"/>
              <w:left w:val="nil"/>
              <w:bottom w:val="nil"/>
              <w:right w:val="single" w:sz="8" w:space="0" w:color="000000"/>
            </w:tcBorders>
            <w:shd w:val="clear" w:color="auto" w:fill="auto"/>
            <w:noWrap/>
            <w:vAlign w:val="bottom"/>
            <w:hideMark/>
          </w:tcPr>
          <w:p w14:paraId="5AE9A041"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 xml:space="preserve">Variance of input data (expressed as percentage) after PCA in muzzle velocity </w:t>
            </w:r>
          </w:p>
        </w:tc>
      </w:tr>
      <w:tr w:rsidR="001D14DE" w:rsidRPr="001D14DE" w14:paraId="09E57361"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09CFE8DE" w14:textId="532B3B84" w:rsidR="001D14DE" w:rsidRPr="001D14DE" w:rsidRDefault="009975E5" w:rsidP="001D14DE">
            <w:pPr>
              <w:widowControl/>
              <w:autoSpaceDE/>
              <w:autoSpaceDN/>
              <w:jc w:val="center"/>
              <w:rPr>
                <w:rFonts w:eastAsia="Times New Roman"/>
                <w:color w:val="000000"/>
                <w:lang w:eastAsia="zh-CN"/>
              </w:rPr>
            </w:pPr>
            <w:r>
              <w:rPr>
                <w:rFonts w:eastAsia="Times New Roman"/>
                <w:color w:val="000000"/>
                <w:lang w:eastAsia="zh-CN"/>
              </w:rPr>
              <w:t>1</w:t>
            </w:r>
            <w:r w:rsidR="0056296E">
              <w:rPr>
                <w:rFonts w:eastAsia="Times New Roman"/>
                <w:color w:val="000000"/>
                <w:lang w:eastAsia="zh-CN"/>
              </w:rPr>
              <w:t>27</w:t>
            </w:r>
          </w:p>
        </w:tc>
        <w:tc>
          <w:tcPr>
            <w:tcW w:w="1874" w:type="dxa"/>
            <w:tcBorders>
              <w:top w:val="nil"/>
              <w:left w:val="nil"/>
              <w:bottom w:val="nil"/>
              <w:right w:val="nil"/>
            </w:tcBorders>
            <w:shd w:val="clear" w:color="auto" w:fill="auto"/>
            <w:noWrap/>
            <w:vAlign w:val="bottom"/>
            <w:hideMark/>
          </w:tcPr>
          <w:p w14:paraId="082541ED"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10</w:t>
            </w:r>
          </w:p>
        </w:tc>
        <w:tc>
          <w:tcPr>
            <w:tcW w:w="7070" w:type="dxa"/>
            <w:gridSpan w:val="2"/>
            <w:tcBorders>
              <w:top w:val="nil"/>
              <w:left w:val="nil"/>
              <w:bottom w:val="nil"/>
              <w:right w:val="single" w:sz="8" w:space="0" w:color="000000"/>
            </w:tcBorders>
            <w:shd w:val="clear" w:color="auto" w:fill="auto"/>
            <w:noWrap/>
            <w:vAlign w:val="bottom"/>
            <w:hideMark/>
          </w:tcPr>
          <w:p w14:paraId="185EDA32"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prediction models for each material type in muzzle velocity prediction</w:t>
            </w:r>
          </w:p>
        </w:tc>
      </w:tr>
      <w:tr w:rsidR="001D14DE" w:rsidRPr="001D14DE" w14:paraId="16224F3B"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42880117" w14:textId="45FCA8A4"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1D20FE">
              <w:rPr>
                <w:rFonts w:eastAsia="Times New Roman"/>
                <w:color w:val="000000"/>
                <w:lang w:eastAsia="zh-CN"/>
              </w:rPr>
              <w:t>3</w:t>
            </w:r>
            <w:r w:rsidR="0056296E">
              <w:rPr>
                <w:rFonts w:eastAsia="Times New Roman"/>
                <w:color w:val="000000"/>
                <w:lang w:eastAsia="zh-CN"/>
              </w:rPr>
              <w:t>1</w:t>
            </w:r>
          </w:p>
        </w:tc>
        <w:tc>
          <w:tcPr>
            <w:tcW w:w="1874" w:type="dxa"/>
            <w:tcBorders>
              <w:top w:val="nil"/>
              <w:left w:val="nil"/>
              <w:bottom w:val="nil"/>
              <w:right w:val="nil"/>
            </w:tcBorders>
            <w:shd w:val="clear" w:color="auto" w:fill="auto"/>
            <w:noWrap/>
            <w:vAlign w:val="bottom"/>
            <w:hideMark/>
          </w:tcPr>
          <w:p w14:paraId="769EB9AD"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11</w:t>
            </w:r>
          </w:p>
        </w:tc>
        <w:tc>
          <w:tcPr>
            <w:tcW w:w="7070" w:type="dxa"/>
            <w:gridSpan w:val="2"/>
            <w:tcBorders>
              <w:top w:val="nil"/>
              <w:left w:val="nil"/>
              <w:bottom w:val="nil"/>
              <w:right w:val="single" w:sz="8" w:space="0" w:color="000000"/>
            </w:tcBorders>
            <w:shd w:val="clear" w:color="auto" w:fill="auto"/>
            <w:noWrap/>
            <w:vAlign w:val="bottom"/>
            <w:hideMark/>
          </w:tcPr>
          <w:p w14:paraId="42461862"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muzzle velocity predictions showing widest residual difference between average predicted and average true.</w:t>
            </w:r>
          </w:p>
        </w:tc>
      </w:tr>
      <w:tr w:rsidR="001D14DE" w:rsidRPr="001D14DE" w14:paraId="3CDAFED9"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3D4645ED" w14:textId="0A8EF91F"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56296E">
              <w:rPr>
                <w:rFonts w:eastAsia="Times New Roman"/>
                <w:color w:val="000000"/>
                <w:lang w:eastAsia="zh-CN"/>
              </w:rPr>
              <w:t>38</w:t>
            </w:r>
          </w:p>
        </w:tc>
        <w:tc>
          <w:tcPr>
            <w:tcW w:w="1874" w:type="dxa"/>
            <w:tcBorders>
              <w:top w:val="nil"/>
              <w:left w:val="nil"/>
              <w:bottom w:val="nil"/>
              <w:right w:val="nil"/>
            </w:tcBorders>
            <w:shd w:val="clear" w:color="auto" w:fill="auto"/>
            <w:noWrap/>
            <w:vAlign w:val="bottom"/>
            <w:hideMark/>
          </w:tcPr>
          <w:p w14:paraId="4BF5777A"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12</w:t>
            </w:r>
          </w:p>
        </w:tc>
        <w:tc>
          <w:tcPr>
            <w:tcW w:w="7070" w:type="dxa"/>
            <w:gridSpan w:val="2"/>
            <w:tcBorders>
              <w:top w:val="nil"/>
              <w:left w:val="nil"/>
              <w:bottom w:val="nil"/>
              <w:right w:val="single" w:sz="8" w:space="0" w:color="000000"/>
            </w:tcBorders>
            <w:shd w:val="clear" w:color="auto" w:fill="auto"/>
            <w:noWrap/>
            <w:vAlign w:val="bottom"/>
            <w:hideMark/>
          </w:tcPr>
          <w:p w14:paraId="22F5701E"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List of designed input combinations for impact velocity prediction</w:t>
            </w:r>
          </w:p>
        </w:tc>
      </w:tr>
      <w:tr w:rsidR="001D14DE" w:rsidRPr="001D14DE" w14:paraId="32DB6F4B"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386F9D67" w14:textId="150122E4"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56296E">
              <w:rPr>
                <w:rFonts w:eastAsia="Times New Roman"/>
                <w:color w:val="000000"/>
                <w:lang w:eastAsia="zh-CN"/>
              </w:rPr>
              <w:t>67</w:t>
            </w:r>
          </w:p>
        </w:tc>
        <w:tc>
          <w:tcPr>
            <w:tcW w:w="1874" w:type="dxa"/>
            <w:tcBorders>
              <w:top w:val="nil"/>
              <w:left w:val="nil"/>
              <w:bottom w:val="nil"/>
              <w:right w:val="nil"/>
            </w:tcBorders>
            <w:shd w:val="clear" w:color="auto" w:fill="auto"/>
            <w:noWrap/>
            <w:vAlign w:val="bottom"/>
            <w:hideMark/>
          </w:tcPr>
          <w:p w14:paraId="2CF658B4"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13</w:t>
            </w:r>
          </w:p>
        </w:tc>
        <w:tc>
          <w:tcPr>
            <w:tcW w:w="7070" w:type="dxa"/>
            <w:gridSpan w:val="2"/>
            <w:tcBorders>
              <w:top w:val="nil"/>
              <w:left w:val="nil"/>
              <w:bottom w:val="nil"/>
              <w:right w:val="single" w:sz="8" w:space="0" w:color="000000"/>
            </w:tcBorders>
            <w:shd w:val="clear" w:color="auto" w:fill="auto"/>
            <w:noWrap/>
            <w:vAlign w:val="bottom"/>
            <w:hideMark/>
          </w:tcPr>
          <w:p w14:paraId="01B5B488"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Variance of input data (expressed as percentage) after PCA in impact velocity</w:t>
            </w:r>
          </w:p>
        </w:tc>
      </w:tr>
      <w:tr w:rsidR="001D14DE" w:rsidRPr="001D14DE" w14:paraId="1E6A3A69"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27495855" w14:textId="3FB94A1D"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56296E">
              <w:rPr>
                <w:rFonts w:eastAsia="Times New Roman"/>
                <w:color w:val="000000"/>
                <w:lang w:eastAsia="zh-CN"/>
              </w:rPr>
              <w:t>67</w:t>
            </w:r>
          </w:p>
        </w:tc>
        <w:tc>
          <w:tcPr>
            <w:tcW w:w="1874" w:type="dxa"/>
            <w:tcBorders>
              <w:top w:val="nil"/>
              <w:left w:val="nil"/>
              <w:bottom w:val="nil"/>
              <w:right w:val="nil"/>
            </w:tcBorders>
            <w:shd w:val="clear" w:color="auto" w:fill="auto"/>
            <w:noWrap/>
            <w:vAlign w:val="bottom"/>
            <w:hideMark/>
          </w:tcPr>
          <w:p w14:paraId="43CE7551"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14</w:t>
            </w:r>
          </w:p>
        </w:tc>
        <w:tc>
          <w:tcPr>
            <w:tcW w:w="7070" w:type="dxa"/>
            <w:gridSpan w:val="2"/>
            <w:tcBorders>
              <w:top w:val="nil"/>
              <w:left w:val="nil"/>
              <w:bottom w:val="nil"/>
              <w:right w:val="single" w:sz="8" w:space="0" w:color="000000"/>
            </w:tcBorders>
            <w:shd w:val="clear" w:color="auto" w:fill="auto"/>
            <w:noWrap/>
            <w:vAlign w:val="bottom"/>
            <w:hideMark/>
          </w:tcPr>
          <w:p w14:paraId="6277865B"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prediction models for each material type in impact velocity prediction</w:t>
            </w:r>
          </w:p>
        </w:tc>
      </w:tr>
      <w:tr w:rsidR="001D14DE" w:rsidRPr="001D14DE" w14:paraId="681203DA"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6C4F9074" w14:textId="1E8C3AA1"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1D20FE">
              <w:rPr>
                <w:rFonts w:eastAsia="Times New Roman"/>
                <w:color w:val="000000"/>
                <w:lang w:eastAsia="zh-CN"/>
              </w:rPr>
              <w:t>7</w:t>
            </w:r>
            <w:r w:rsidR="0056296E">
              <w:rPr>
                <w:rFonts w:eastAsia="Times New Roman"/>
                <w:color w:val="000000"/>
                <w:lang w:eastAsia="zh-CN"/>
              </w:rPr>
              <w:t>1</w:t>
            </w:r>
          </w:p>
        </w:tc>
        <w:tc>
          <w:tcPr>
            <w:tcW w:w="1874" w:type="dxa"/>
            <w:tcBorders>
              <w:top w:val="nil"/>
              <w:left w:val="nil"/>
              <w:bottom w:val="nil"/>
              <w:right w:val="nil"/>
            </w:tcBorders>
            <w:shd w:val="clear" w:color="auto" w:fill="auto"/>
            <w:noWrap/>
            <w:vAlign w:val="bottom"/>
            <w:hideMark/>
          </w:tcPr>
          <w:p w14:paraId="4365A8D4"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15</w:t>
            </w:r>
          </w:p>
        </w:tc>
        <w:tc>
          <w:tcPr>
            <w:tcW w:w="7070" w:type="dxa"/>
            <w:gridSpan w:val="2"/>
            <w:tcBorders>
              <w:top w:val="nil"/>
              <w:left w:val="nil"/>
              <w:bottom w:val="nil"/>
              <w:right w:val="single" w:sz="8" w:space="0" w:color="000000"/>
            </w:tcBorders>
            <w:shd w:val="clear" w:color="auto" w:fill="auto"/>
            <w:noWrap/>
            <w:vAlign w:val="bottom"/>
            <w:hideMark/>
          </w:tcPr>
          <w:p w14:paraId="2E0A9C11"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impact velocity predictions showing widest residual difference between average predicted and average true.</w:t>
            </w:r>
          </w:p>
        </w:tc>
      </w:tr>
      <w:tr w:rsidR="001D14DE" w:rsidRPr="001D14DE" w14:paraId="1A159F4D"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162AAD92" w14:textId="37DB8273"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w:t>
            </w:r>
            <w:r w:rsidR="0056296E">
              <w:rPr>
                <w:rFonts w:eastAsia="Times New Roman"/>
                <w:color w:val="000000"/>
                <w:lang w:eastAsia="zh-CN"/>
              </w:rPr>
              <w:t>77</w:t>
            </w:r>
          </w:p>
        </w:tc>
        <w:tc>
          <w:tcPr>
            <w:tcW w:w="1874" w:type="dxa"/>
            <w:tcBorders>
              <w:top w:val="nil"/>
              <w:left w:val="nil"/>
              <w:bottom w:val="nil"/>
              <w:right w:val="nil"/>
            </w:tcBorders>
            <w:shd w:val="clear" w:color="auto" w:fill="auto"/>
            <w:noWrap/>
            <w:vAlign w:val="bottom"/>
            <w:hideMark/>
          </w:tcPr>
          <w:p w14:paraId="7E5178AD"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16</w:t>
            </w:r>
          </w:p>
        </w:tc>
        <w:tc>
          <w:tcPr>
            <w:tcW w:w="7070" w:type="dxa"/>
            <w:gridSpan w:val="2"/>
            <w:tcBorders>
              <w:top w:val="nil"/>
              <w:left w:val="nil"/>
              <w:bottom w:val="nil"/>
              <w:right w:val="single" w:sz="8" w:space="0" w:color="000000"/>
            </w:tcBorders>
            <w:shd w:val="clear" w:color="auto" w:fill="auto"/>
            <w:noWrap/>
            <w:vAlign w:val="bottom"/>
            <w:hideMark/>
          </w:tcPr>
          <w:p w14:paraId="168F7F5C"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List of designed input combinations for distance prediction</w:t>
            </w:r>
          </w:p>
        </w:tc>
      </w:tr>
      <w:tr w:rsidR="001D14DE" w:rsidRPr="001D14DE" w14:paraId="6A0AA884"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4A8D0D43" w14:textId="4D48612A" w:rsidR="001D14DE" w:rsidRPr="001D14DE" w:rsidRDefault="00CB3F37" w:rsidP="001D14DE">
            <w:pPr>
              <w:widowControl/>
              <w:autoSpaceDE/>
              <w:autoSpaceDN/>
              <w:jc w:val="center"/>
              <w:rPr>
                <w:rFonts w:eastAsia="Times New Roman"/>
                <w:color w:val="000000"/>
                <w:lang w:eastAsia="zh-CN"/>
              </w:rPr>
            </w:pPr>
            <w:r>
              <w:rPr>
                <w:rFonts w:eastAsia="Times New Roman"/>
                <w:color w:val="000000"/>
                <w:lang w:eastAsia="zh-CN"/>
              </w:rPr>
              <w:t>21</w:t>
            </w:r>
            <w:r w:rsidR="0056296E">
              <w:rPr>
                <w:rFonts w:eastAsia="Times New Roman"/>
                <w:color w:val="000000"/>
                <w:lang w:eastAsia="zh-CN"/>
              </w:rPr>
              <w:t>0</w:t>
            </w:r>
          </w:p>
        </w:tc>
        <w:tc>
          <w:tcPr>
            <w:tcW w:w="1874" w:type="dxa"/>
            <w:tcBorders>
              <w:top w:val="nil"/>
              <w:left w:val="nil"/>
              <w:bottom w:val="nil"/>
              <w:right w:val="nil"/>
            </w:tcBorders>
            <w:shd w:val="clear" w:color="auto" w:fill="auto"/>
            <w:noWrap/>
            <w:vAlign w:val="bottom"/>
            <w:hideMark/>
          </w:tcPr>
          <w:p w14:paraId="20429756"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17</w:t>
            </w:r>
          </w:p>
        </w:tc>
        <w:tc>
          <w:tcPr>
            <w:tcW w:w="7070" w:type="dxa"/>
            <w:gridSpan w:val="2"/>
            <w:tcBorders>
              <w:top w:val="nil"/>
              <w:left w:val="nil"/>
              <w:bottom w:val="nil"/>
              <w:right w:val="single" w:sz="8" w:space="0" w:color="000000"/>
            </w:tcBorders>
            <w:shd w:val="clear" w:color="auto" w:fill="auto"/>
            <w:noWrap/>
            <w:vAlign w:val="bottom"/>
            <w:hideMark/>
          </w:tcPr>
          <w:p w14:paraId="35B48979"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Variance of input data (expressed as percentage) after PCA in distance prediction</w:t>
            </w:r>
          </w:p>
        </w:tc>
      </w:tr>
      <w:tr w:rsidR="001D14DE" w:rsidRPr="001D14DE" w14:paraId="429D35B1"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35EFCDAF" w14:textId="2F9E3F68" w:rsidR="001D14DE" w:rsidRPr="001D14DE" w:rsidRDefault="00CB3F37" w:rsidP="001D14DE">
            <w:pPr>
              <w:widowControl/>
              <w:autoSpaceDE/>
              <w:autoSpaceDN/>
              <w:jc w:val="center"/>
              <w:rPr>
                <w:rFonts w:eastAsia="Times New Roman"/>
                <w:color w:val="000000"/>
                <w:lang w:eastAsia="zh-CN"/>
              </w:rPr>
            </w:pPr>
            <w:r>
              <w:rPr>
                <w:rFonts w:eastAsia="Times New Roman"/>
                <w:color w:val="000000"/>
                <w:lang w:eastAsia="zh-CN"/>
              </w:rPr>
              <w:t>21</w:t>
            </w:r>
            <w:r w:rsidR="0056296E">
              <w:rPr>
                <w:rFonts w:eastAsia="Times New Roman"/>
                <w:color w:val="000000"/>
                <w:lang w:eastAsia="zh-CN"/>
              </w:rPr>
              <w:t>1</w:t>
            </w:r>
          </w:p>
        </w:tc>
        <w:tc>
          <w:tcPr>
            <w:tcW w:w="1874" w:type="dxa"/>
            <w:tcBorders>
              <w:top w:val="nil"/>
              <w:left w:val="nil"/>
              <w:bottom w:val="nil"/>
              <w:right w:val="nil"/>
            </w:tcBorders>
            <w:shd w:val="clear" w:color="auto" w:fill="auto"/>
            <w:noWrap/>
            <w:vAlign w:val="bottom"/>
            <w:hideMark/>
          </w:tcPr>
          <w:p w14:paraId="4BB28478"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18</w:t>
            </w:r>
          </w:p>
        </w:tc>
        <w:tc>
          <w:tcPr>
            <w:tcW w:w="7070" w:type="dxa"/>
            <w:gridSpan w:val="2"/>
            <w:tcBorders>
              <w:top w:val="nil"/>
              <w:left w:val="nil"/>
              <w:bottom w:val="nil"/>
              <w:right w:val="single" w:sz="8" w:space="0" w:color="000000"/>
            </w:tcBorders>
            <w:shd w:val="clear" w:color="auto" w:fill="auto"/>
            <w:noWrap/>
            <w:vAlign w:val="bottom"/>
            <w:hideMark/>
          </w:tcPr>
          <w:p w14:paraId="1A90DDE4"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prediction models for each material type in distance prediction</w:t>
            </w:r>
          </w:p>
        </w:tc>
      </w:tr>
      <w:tr w:rsidR="001D14DE" w:rsidRPr="001D14DE" w14:paraId="16D34E3A"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2421942E" w14:textId="560F9F34"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w:t>
            </w:r>
            <w:r w:rsidR="00CB3F37">
              <w:rPr>
                <w:rFonts w:eastAsia="Times New Roman"/>
                <w:color w:val="000000"/>
                <w:lang w:eastAsia="zh-CN"/>
              </w:rPr>
              <w:t>1</w:t>
            </w:r>
            <w:r w:rsidR="0056296E">
              <w:rPr>
                <w:rFonts w:eastAsia="Times New Roman"/>
                <w:color w:val="000000"/>
                <w:lang w:eastAsia="zh-CN"/>
              </w:rPr>
              <w:t>2</w:t>
            </w:r>
          </w:p>
        </w:tc>
        <w:tc>
          <w:tcPr>
            <w:tcW w:w="1874" w:type="dxa"/>
            <w:tcBorders>
              <w:top w:val="nil"/>
              <w:left w:val="nil"/>
              <w:bottom w:val="nil"/>
              <w:right w:val="nil"/>
            </w:tcBorders>
            <w:shd w:val="clear" w:color="auto" w:fill="auto"/>
            <w:noWrap/>
            <w:vAlign w:val="bottom"/>
            <w:hideMark/>
          </w:tcPr>
          <w:p w14:paraId="373E6A20"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19</w:t>
            </w:r>
          </w:p>
        </w:tc>
        <w:tc>
          <w:tcPr>
            <w:tcW w:w="7070" w:type="dxa"/>
            <w:gridSpan w:val="2"/>
            <w:tcBorders>
              <w:top w:val="nil"/>
              <w:left w:val="nil"/>
              <w:bottom w:val="nil"/>
              <w:right w:val="single" w:sz="8" w:space="0" w:color="000000"/>
            </w:tcBorders>
            <w:shd w:val="clear" w:color="auto" w:fill="auto"/>
            <w:noWrap/>
            <w:vAlign w:val="bottom"/>
            <w:hideMark/>
          </w:tcPr>
          <w:p w14:paraId="707A170D"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distance predictions showing widest residual difference between average predicted and average true.</w:t>
            </w:r>
          </w:p>
        </w:tc>
      </w:tr>
      <w:tr w:rsidR="001D14DE" w:rsidRPr="001D14DE" w14:paraId="5120F5DD"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436CCE54" w14:textId="142CD3C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w:t>
            </w:r>
            <w:r w:rsidR="00CB3F37">
              <w:rPr>
                <w:rFonts w:eastAsia="Times New Roman"/>
                <w:color w:val="000000"/>
                <w:lang w:eastAsia="zh-CN"/>
              </w:rPr>
              <w:t>1</w:t>
            </w:r>
            <w:r w:rsidR="0056296E">
              <w:rPr>
                <w:rFonts w:eastAsia="Times New Roman"/>
                <w:color w:val="000000"/>
                <w:lang w:eastAsia="zh-CN"/>
              </w:rPr>
              <w:t>5</w:t>
            </w:r>
          </w:p>
        </w:tc>
        <w:tc>
          <w:tcPr>
            <w:tcW w:w="1874" w:type="dxa"/>
            <w:tcBorders>
              <w:top w:val="nil"/>
              <w:left w:val="nil"/>
              <w:bottom w:val="nil"/>
              <w:right w:val="nil"/>
            </w:tcBorders>
            <w:shd w:val="clear" w:color="auto" w:fill="auto"/>
            <w:noWrap/>
            <w:vAlign w:val="bottom"/>
            <w:hideMark/>
          </w:tcPr>
          <w:p w14:paraId="40343C64"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20</w:t>
            </w:r>
          </w:p>
        </w:tc>
        <w:tc>
          <w:tcPr>
            <w:tcW w:w="7070" w:type="dxa"/>
            <w:gridSpan w:val="2"/>
            <w:tcBorders>
              <w:top w:val="nil"/>
              <w:left w:val="nil"/>
              <w:bottom w:val="nil"/>
              <w:right w:val="single" w:sz="8" w:space="0" w:color="000000"/>
            </w:tcBorders>
            <w:shd w:val="clear" w:color="auto" w:fill="auto"/>
            <w:noWrap/>
            <w:vAlign w:val="bottom"/>
            <w:hideMark/>
          </w:tcPr>
          <w:p w14:paraId="2EFD93EF"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Optimal distance predictions showing widest residual difference between average predicted and average true.</w:t>
            </w:r>
          </w:p>
        </w:tc>
      </w:tr>
      <w:tr w:rsidR="001D14DE" w:rsidRPr="001D14DE" w14:paraId="099CC256" w14:textId="77777777" w:rsidTr="001D14DE">
        <w:trPr>
          <w:trHeight w:val="375"/>
        </w:trPr>
        <w:tc>
          <w:tcPr>
            <w:tcW w:w="1789" w:type="dxa"/>
            <w:tcBorders>
              <w:top w:val="nil"/>
              <w:left w:val="single" w:sz="8" w:space="0" w:color="auto"/>
              <w:bottom w:val="nil"/>
              <w:right w:val="nil"/>
            </w:tcBorders>
            <w:shd w:val="clear" w:color="auto" w:fill="auto"/>
            <w:noWrap/>
            <w:vAlign w:val="bottom"/>
            <w:hideMark/>
          </w:tcPr>
          <w:p w14:paraId="78850868" w14:textId="61415EBC"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w:t>
            </w:r>
            <w:r w:rsidR="00CB3F37">
              <w:rPr>
                <w:rFonts w:eastAsia="Times New Roman"/>
                <w:color w:val="000000"/>
                <w:lang w:eastAsia="zh-CN"/>
              </w:rPr>
              <w:t>2</w:t>
            </w:r>
            <w:r w:rsidR="0056296E">
              <w:rPr>
                <w:rFonts w:eastAsia="Times New Roman"/>
                <w:color w:val="000000"/>
                <w:lang w:eastAsia="zh-CN"/>
              </w:rPr>
              <w:t>2</w:t>
            </w:r>
          </w:p>
        </w:tc>
        <w:tc>
          <w:tcPr>
            <w:tcW w:w="1874" w:type="dxa"/>
            <w:tcBorders>
              <w:top w:val="nil"/>
              <w:left w:val="nil"/>
              <w:bottom w:val="nil"/>
              <w:right w:val="nil"/>
            </w:tcBorders>
            <w:shd w:val="clear" w:color="auto" w:fill="auto"/>
            <w:noWrap/>
            <w:vAlign w:val="bottom"/>
            <w:hideMark/>
          </w:tcPr>
          <w:p w14:paraId="22A077EB"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21</w:t>
            </w:r>
          </w:p>
        </w:tc>
        <w:tc>
          <w:tcPr>
            <w:tcW w:w="7070" w:type="dxa"/>
            <w:gridSpan w:val="2"/>
            <w:tcBorders>
              <w:top w:val="nil"/>
              <w:left w:val="nil"/>
              <w:bottom w:val="nil"/>
              <w:right w:val="single" w:sz="8" w:space="0" w:color="000000"/>
            </w:tcBorders>
            <w:shd w:val="clear" w:color="auto" w:fill="auto"/>
            <w:noWrap/>
            <w:vAlign w:val="bottom"/>
            <w:hideMark/>
          </w:tcPr>
          <w:p w14:paraId="012528D9" w14:textId="4C2BC1FD"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Average Scan Measurements at different distances in concrete samples</w:t>
            </w:r>
          </w:p>
        </w:tc>
      </w:tr>
      <w:tr w:rsidR="001D14DE" w:rsidRPr="001D14DE" w14:paraId="763ADD6F" w14:textId="77777777" w:rsidTr="001D14DE">
        <w:trPr>
          <w:trHeight w:val="389"/>
        </w:trPr>
        <w:tc>
          <w:tcPr>
            <w:tcW w:w="1789" w:type="dxa"/>
            <w:tcBorders>
              <w:top w:val="nil"/>
              <w:left w:val="single" w:sz="8" w:space="0" w:color="auto"/>
              <w:bottom w:val="single" w:sz="8" w:space="0" w:color="auto"/>
              <w:right w:val="nil"/>
            </w:tcBorders>
            <w:shd w:val="clear" w:color="auto" w:fill="auto"/>
            <w:noWrap/>
            <w:vAlign w:val="bottom"/>
            <w:hideMark/>
          </w:tcPr>
          <w:p w14:paraId="5DD804E1" w14:textId="6A9AC5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w:t>
            </w:r>
            <w:r w:rsidR="00CB3F37">
              <w:rPr>
                <w:rFonts w:eastAsia="Times New Roman"/>
                <w:color w:val="000000"/>
                <w:lang w:eastAsia="zh-CN"/>
              </w:rPr>
              <w:t>3</w:t>
            </w:r>
            <w:r w:rsidR="0056296E">
              <w:rPr>
                <w:rFonts w:eastAsia="Times New Roman"/>
                <w:color w:val="000000"/>
                <w:lang w:eastAsia="zh-CN"/>
              </w:rPr>
              <w:t>2</w:t>
            </w:r>
          </w:p>
        </w:tc>
        <w:tc>
          <w:tcPr>
            <w:tcW w:w="1874" w:type="dxa"/>
            <w:tcBorders>
              <w:top w:val="nil"/>
              <w:left w:val="nil"/>
              <w:bottom w:val="single" w:sz="8" w:space="0" w:color="auto"/>
              <w:right w:val="nil"/>
            </w:tcBorders>
            <w:shd w:val="clear" w:color="auto" w:fill="auto"/>
            <w:noWrap/>
            <w:vAlign w:val="bottom"/>
            <w:hideMark/>
          </w:tcPr>
          <w:p w14:paraId="43401473" w14:textId="77777777" w:rsidR="001D14DE" w:rsidRPr="001D14DE" w:rsidRDefault="001D14DE" w:rsidP="001D14DE">
            <w:pPr>
              <w:widowControl/>
              <w:autoSpaceDE/>
              <w:autoSpaceDN/>
              <w:jc w:val="center"/>
              <w:rPr>
                <w:rFonts w:eastAsia="Times New Roman"/>
                <w:color w:val="000000"/>
                <w:lang w:eastAsia="zh-CN"/>
              </w:rPr>
            </w:pPr>
            <w:r w:rsidRPr="001D14DE">
              <w:rPr>
                <w:rFonts w:eastAsia="Times New Roman"/>
                <w:color w:val="000000"/>
                <w:lang w:eastAsia="zh-CN"/>
              </w:rPr>
              <w:t>22</w:t>
            </w:r>
          </w:p>
        </w:tc>
        <w:tc>
          <w:tcPr>
            <w:tcW w:w="7070" w:type="dxa"/>
            <w:gridSpan w:val="2"/>
            <w:tcBorders>
              <w:top w:val="nil"/>
              <w:left w:val="nil"/>
              <w:bottom w:val="single" w:sz="8" w:space="0" w:color="auto"/>
              <w:right w:val="single" w:sz="8" w:space="0" w:color="000000"/>
            </w:tcBorders>
            <w:shd w:val="clear" w:color="auto" w:fill="auto"/>
            <w:noWrap/>
            <w:vAlign w:val="bottom"/>
            <w:hideMark/>
          </w:tcPr>
          <w:p w14:paraId="0C5D66BB" w14:textId="77777777" w:rsidR="001D14DE" w:rsidRPr="001D14DE" w:rsidRDefault="001D14DE" w:rsidP="001D14DE">
            <w:pPr>
              <w:widowControl/>
              <w:autoSpaceDE/>
              <w:autoSpaceDN/>
              <w:rPr>
                <w:rFonts w:eastAsia="Times New Roman"/>
                <w:color w:val="000000"/>
                <w:lang w:eastAsia="zh-CN"/>
              </w:rPr>
            </w:pPr>
            <w:r w:rsidRPr="001D14DE">
              <w:rPr>
                <w:rFonts w:eastAsia="Times New Roman"/>
                <w:color w:val="000000"/>
                <w:lang w:eastAsia="zh-CN"/>
              </w:rPr>
              <w:t>Average impact velocities across all materials at different distances, standard deviation is included to show spread of data</w:t>
            </w:r>
          </w:p>
        </w:tc>
      </w:tr>
    </w:tbl>
    <w:p w14:paraId="7014E08D" w14:textId="77777777" w:rsidR="008F0540" w:rsidRDefault="008F0540">
      <w:pPr>
        <w:sectPr w:rsidR="008F0540">
          <w:type w:val="continuous"/>
          <w:pgSz w:w="11910" w:h="16840"/>
          <w:pgMar w:top="1399" w:right="600" w:bottom="1531" w:left="600" w:header="0" w:footer="1218" w:gutter="0"/>
          <w:cols w:space="720"/>
        </w:sectPr>
      </w:pPr>
    </w:p>
    <w:p w14:paraId="7014E090" w14:textId="19DCD56F" w:rsidR="008F0540" w:rsidRDefault="00893B8F" w:rsidP="00BF68E8">
      <w:pPr>
        <w:pStyle w:val="Heading1"/>
      </w:pPr>
      <w:bookmarkStart w:id="18" w:name="_TOC_250074"/>
      <w:bookmarkStart w:id="19" w:name="_Toc115265483"/>
      <w:r>
        <w:rPr>
          <w:u w:color="1F4D78"/>
        </w:rPr>
        <w:lastRenderedPageBreak/>
        <w:t>Chapter 1.0</w:t>
      </w:r>
      <w:r>
        <w:rPr>
          <w:spacing w:val="1"/>
          <w:u w:color="1F4D78"/>
        </w:rPr>
        <w:t xml:space="preserve"> </w:t>
      </w:r>
      <w:bookmarkEnd w:id="18"/>
      <w:r>
        <w:rPr>
          <w:spacing w:val="-2"/>
          <w:u w:color="1F4D78"/>
        </w:rPr>
        <w:t>Introduction</w:t>
      </w:r>
      <w:bookmarkEnd w:id="19"/>
    </w:p>
    <w:p w14:paraId="7014E091" w14:textId="6703EA16" w:rsidR="008F0540" w:rsidRDefault="00893B8F">
      <w:pPr>
        <w:pStyle w:val="Heading2"/>
        <w:numPr>
          <w:ilvl w:val="1"/>
          <w:numId w:val="25"/>
        </w:numPr>
        <w:tabs>
          <w:tab w:val="left" w:pos="1199"/>
        </w:tabs>
        <w:spacing w:before="187"/>
        <w:ind w:hanging="359"/>
      </w:pPr>
      <w:bookmarkStart w:id="20" w:name="_TOC_250073"/>
      <w:bookmarkStart w:id="21" w:name="_Toc115265484"/>
      <w:r>
        <w:rPr>
          <w:color w:val="1F4D78"/>
        </w:rPr>
        <w:t>Problem</w:t>
      </w:r>
      <w:r>
        <w:rPr>
          <w:color w:val="1F4D78"/>
          <w:spacing w:val="-3"/>
        </w:rPr>
        <w:t xml:space="preserve"> </w:t>
      </w:r>
      <w:r>
        <w:rPr>
          <w:color w:val="1F4D78"/>
        </w:rPr>
        <w:t>Statement and</w:t>
      </w:r>
      <w:bookmarkEnd w:id="20"/>
      <w:r>
        <w:rPr>
          <w:color w:val="1F4D78"/>
          <w:spacing w:val="-2"/>
        </w:rPr>
        <w:t xml:space="preserve"> Motivation</w:t>
      </w:r>
      <w:bookmarkEnd w:id="21"/>
    </w:p>
    <w:p w14:paraId="7014E092" w14:textId="49CA22A2" w:rsidR="008F0540" w:rsidRDefault="00893B8F">
      <w:pPr>
        <w:pStyle w:val="BodyText"/>
        <w:spacing w:before="146" w:line="360" w:lineRule="auto"/>
        <w:ind w:left="840" w:right="831"/>
        <w:jc w:val="both"/>
      </w:pPr>
      <w:r>
        <w:t>There</w:t>
      </w:r>
      <w:r>
        <w:rPr>
          <w:spacing w:val="-13"/>
        </w:rPr>
        <w:t xml:space="preserve"> </w:t>
      </w:r>
      <w:r>
        <w:t>is</w:t>
      </w:r>
      <w:r>
        <w:rPr>
          <w:spacing w:val="-12"/>
        </w:rPr>
        <w:t xml:space="preserve"> </w:t>
      </w:r>
      <w:r>
        <w:t>a</w:t>
      </w:r>
      <w:r>
        <w:rPr>
          <w:spacing w:val="-13"/>
        </w:rPr>
        <w:t xml:space="preserve"> </w:t>
      </w:r>
      <w:r>
        <w:t>well-established</w:t>
      </w:r>
      <w:r>
        <w:rPr>
          <w:spacing w:val="-12"/>
        </w:rPr>
        <w:t xml:space="preserve"> </w:t>
      </w:r>
      <w:r>
        <w:t>scientific</w:t>
      </w:r>
      <w:r>
        <w:rPr>
          <w:spacing w:val="-13"/>
        </w:rPr>
        <w:t xml:space="preserve"> </w:t>
      </w:r>
      <w:r>
        <w:t>method</w:t>
      </w:r>
      <w:r>
        <w:rPr>
          <w:spacing w:val="-12"/>
        </w:rPr>
        <w:t xml:space="preserve"> </w:t>
      </w:r>
      <w:r>
        <w:t>for</w:t>
      </w:r>
      <w:r>
        <w:rPr>
          <w:spacing w:val="-13"/>
        </w:rPr>
        <w:t xml:space="preserve"> </w:t>
      </w:r>
      <w:r>
        <w:t>the</w:t>
      </w:r>
      <w:r>
        <w:rPr>
          <w:spacing w:val="-12"/>
        </w:rPr>
        <w:t xml:space="preserve"> </w:t>
      </w:r>
      <w:r>
        <w:t>forensic</w:t>
      </w:r>
      <w:r>
        <w:rPr>
          <w:spacing w:val="-10"/>
        </w:rPr>
        <w:t xml:space="preserve"> </w:t>
      </w:r>
      <w:r>
        <w:t>analysis</w:t>
      </w:r>
      <w:r>
        <w:rPr>
          <w:spacing w:val="-13"/>
        </w:rPr>
        <w:t xml:space="preserve"> </w:t>
      </w:r>
      <w:r>
        <w:t>of</w:t>
      </w:r>
      <w:r>
        <w:rPr>
          <w:spacing w:val="-12"/>
        </w:rPr>
        <w:t xml:space="preserve"> </w:t>
      </w:r>
      <w:r>
        <w:t>the</w:t>
      </w:r>
      <w:r>
        <w:rPr>
          <w:spacing w:val="-13"/>
        </w:rPr>
        <w:t xml:space="preserve"> </w:t>
      </w:r>
      <w:r>
        <w:t>differing</w:t>
      </w:r>
      <w:r>
        <w:rPr>
          <w:spacing w:val="-11"/>
        </w:rPr>
        <w:t xml:space="preserve"> </w:t>
      </w:r>
      <w:r>
        <w:t>aspects</w:t>
      </w:r>
      <w:r>
        <w:rPr>
          <w:spacing w:val="-13"/>
        </w:rPr>
        <w:t xml:space="preserve"> </w:t>
      </w:r>
      <w:r>
        <w:t>of</w:t>
      </w:r>
      <w:r>
        <w:rPr>
          <w:spacing w:val="-9"/>
        </w:rPr>
        <w:t xml:space="preserve"> </w:t>
      </w:r>
      <w:r>
        <w:t>firearm investigation and shooting incident reconstruction</w:t>
      </w:r>
      <w:r w:rsidR="00C04E31">
        <w:t xml:space="preserve">, which </w:t>
      </w:r>
      <w:r w:rsidR="00A855EC">
        <w:t>is</w:t>
      </w:r>
      <w:r w:rsidR="001F6AF3">
        <w:t xml:space="preserve"> </w:t>
      </w:r>
      <w:r w:rsidR="000E2F37">
        <w:t xml:space="preserve">widely </w:t>
      </w:r>
      <w:r w:rsidR="001F6AF3">
        <w:t>used and continues to be improved upon</w:t>
      </w:r>
      <w:r>
        <w:t xml:space="preserve"> (</w:t>
      </w:r>
      <w:r w:rsidR="00F51E74">
        <w:t>Haag, 2021</w:t>
      </w:r>
      <w:r>
        <w:t>)</w:t>
      </w:r>
      <w:r w:rsidR="00FA295A">
        <w:t>. E</w:t>
      </w:r>
      <w:r w:rsidR="000E2F37">
        <w:t xml:space="preserve">xamples of this methodology </w:t>
      </w:r>
      <w:r w:rsidR="008B7890">
        <w:t>include</w:t>
      </w:r>
      <w:r w:rsidR="006406D6">
        <w:t xml:space="preserve"> the use of witness panels for distance determination (</w:t>
      </w:r>
      <w:r w:rsidR="00F51E74">
        <w:t>Haag, 2021</w:t>
      </w:r>
      <w:r w:rsidR="006406D6">
        <w:t>)</w:t>
      </w:r>
      <w:r w:rsidR="00FA295A">
        <w:t xml:space="preserve"> </w:t>
      </w:r>
      <w:r w:rsidR="00836362">
        <w:t xml:space="preserve">and </w:t>
      </w:r>
      <w:r w:rsidR="00FA295A">
        <w:t xml:space="preserve">the use of </w:t>
      </w:r>
      <w:r w:rsidR="00437386">
        <w:t>probing</w:t>
      </w:r>
      <w:r w:rsidR="002C40DE">
        <w:t xml:space="preserve"> for angle</w:t>
      </w:r>
      <w:r w:rsidR="00D31C4F">
        <w:t xml:space="preserve"> – of - impact </w:t>
      </w:r>
      <w:r w:rsidR="007E660B">
        <w:t>analysis (</w:t>
      </w:r>
      <w:r w:rsidR="008508D3">
        <w:t xml:space="preserve">Nishshanka </w:t>
      </w:r>
      <w:r w:rsidR="008508D3">
        <w:rPr>
          <w:i/>
          <w:iCs/>
        </w:rPr>
        <w:t>Et Al</w:t>
      </w:r>
      <w:r w:rsidR="008508D3">
        <w:t>, 2021</w:t>
      </w:r>
      <w:r w:rsidR="007E660B">
        <w:t>)</w:t>
      </w:r>
      <w:r>
        <w:t>. However, recent technological advances</w:t>
      </w:r>
      <w:r>
        <w:rPr>
          <w:spacing w:val="-11"/>
        </w:rPr>
        <w:t xml:space="preserve"> </w:t>
      </w:r>
      <w:r>
        <w:t>such</w:t>
      </w:r>
      <w:r>
        <w:rPr>
          <w:spacing w:val="-10"/>
        </w:rPr>
        <w:t xml:space="preserve"> </w:t>
      </w:r>
      <w:r>
        <w:t>as</w:t>
      </w:r>
      <w:r>
        <w:rPr>
          <w:spacing w:val="-11"/>
        </w:rPr>
        <w:t xml:space="preserve"> </w:t>
      </w:r>
      <w:r>
        <w:t>laser</w:t>
      </w:r>
      <w:r>
        <w:rPr>
          <w:spacing w:val="-11"/>
        </w:rPr>
        <w:t xml:space="preserve"> </w:t>
      </w:r>
      <w:r>
        <w:t>scanning</w:t>
      </w:r>
      <w:r>
        <w:rPr>
          <w:spacing w:val="-10"/>
        </w:rPr>
        <w:t xml:space="preserve"> </w:t>
      </w:r>
      <w:r>
        <w:t>and</w:t>
      </w:r>
      <w:r>
        <w:rPr>
          <w:spacing w:val="-10"/>
        </w:rPr>
        <w:t xml:space="preserve"> </w:t>
      </w:r>
      <w:r>
        <w:t>machine</w:t>
      </w:r>
      <w:r>
        <w:rPr>
          <w:spacing w:val="-11"/>
        </w:rPr>
        <w:t xml:space="preserve"> </w:t>
      </w:r>
      <w:r>
        <w:t>learning</w:t>
      </w:r>
      <w:r>
        <w:rPr>
          <w:spacing w:val="-12"/>
        </w:rPr>
        <w:t xml:space="preserve"> </w:t>
      </w:r>
      <w:r>
        <w:t>present</w:t>
      </w:r>
      <w:r>
        <w:rPr>
          <w:spacing w:val="-8"/>
        </w:rPr>
        <w:t xml:space="preserve"> </w:t>
      </w:r>
      <w:r>
        <w:t>an</w:t>
      </w:r>
      <w:r>
        <w:rPr>
          <w:spacing w:val="-12"/>
        </w:rPr>
        <w:t xml:space="preserve"> </w:t>
      </w:r>
      <w:r>
        <w:t>unexploited</w:t>
      </w:r>
      <w:r>
        <w:rPr>
          <w:spacing w:val="-10"/>
        </w:rPr>
        <w:t xml:space="preserve"> </w:t>
      </w:r>
      <w:r>
        <w:t>avenue</w:t>
      </w:r>
      <w:r>
        <w:rPr>
          <w:spacing w:val="-8"/>
        </w:rPr>
        <w:t xml:space="preserve"> </w:t>
      </w:r>
      <w:r>
        <w:t>of</w:t>
      </w:r>
      <w:r>
        <w:rPr>
          <w:spacing w:val="-12"/>
        </w:rPr>
        <w:t xml:space="preserve"> </w:t>
      </w:r>
      <w:r>
        <w:t>development and</w:t>
      </w:r>
      <w:r>
        <w:rPr>
          <w:spacing w:val="-10"/>
        </w:rPr>
        <w:t xml:space="preserve"> </w:t>
      </w:r>
      <w:r>
        <w:t>as</w:t>
      </w:r>
      <w:r>
        <w:rPr>
          <w:spacing w:val="-9"/>
        </w:rPr>
        <w:t xml:space="preserve"> </w:t>
      </w:r>
      <w:r>
        <w:t>such</w:t>
      </w:r>
      <w:r>
        <w:rPr>
          <w:spacing w:val="-10"/>
        </w:rPr>
        <w:t xml:space="preserve"> </w:t>
      </w:r>
      <w:r>
        <w:t>creates</w:t>
      </w:r>
      <w:r>
        <w:rPr>
          <w:spacing w:val="-9"/>
        </w:rPr>
        <w:t xml:space="preserve"> </w:t>
      </w:r>
      <w:r>
        <w:t>questions</w:t>
      </w:r>
      <w:r>
        <w:rPr>
          <w:spacing w:val="-9"/>
        </w:rPr>
        <w:t xml:space="preserve"> </w:t>
      </w:r>
      <w:r>
        <w:t>around</w:t>
      </w:r>
      <w:r>
        <w:rPr>
          <w:spacing w:val="-12"/>
        </w:rPr>
        <w:t xml:space="preserve"> </w:t>
      </w:r>
      <w:r>
        <w:t>how</w:t>
      </w:r>
      <w:r>
        <w:rPr>
          <w:spacing w:val="-9"/>
        </w:rPr>
        <w:t xml:space="preserve"> </w:t>
      </w:r>
      <w:r>
        <w:t>these</w:t>
      </w:r>
      <w:r>
        <w:rPr>
          <w:spacing w:val="-10"/>
        </w:rPr>
        <w:t xml:space="preserve"> </w:t>
      </w:r>
      <w:r>
        <w:t>technologies</w:t>
      </w:r>
      <w:r>
        <w:rPr>
          <w:spacing w:val="-11"/>
        </w:rPr>
        <w:t xml:space="preserve"> </w:t>
      </w:r>
      <w:r>
        <w:t>can</w:t>
      </w:r>
      <w:r>
        <w:rPr>
          <w:spacing w:val="-10"/>
        </w:rPr>
        <w:t xml:space="preserve"> </w:t>
      </w:r>
      <w:r>
        <w:t>be</w:t>
      </w:r>
      <w:r>
        <w:rPr>
          <w:spacing w:val="-11"/>
        </w:rPr>
        <w:t xml:space="preserve"> </w:t>
      </w:r>
      <w:r>
        <w:t>utilised</w:t>
      </w:r>
      <w:r>
        <w:rPr>
          <w:spacing w:val="-9"/>
        </w:rPr>
        <w:t xml:space="preserve"> </w:t>
      </w:r>
      <w:r>
        <w:t>in</w:t>
      </w:r>
      <w:r>
        <w:rPr>
          <w:spacing w:val="-12"/>
        </w:rPr>
        <w:t xml:space="preserve"> </w:t>
      </w:r>
      <w:r>
        <w:t>a</w:t>
      </w:r>
      <w:r>
        <w:rPr>
          <w:spacing w:val="-9"/>
        </w:rPr>
        <w:t xml:space="preserve"> </w:t>
      </w:r>
      <w:r>
        <w:t>firearm</w:t>
      </w:r>
      <w:r>
        <w:rPr>
          <w:spacing w:val="-11"/>
        </w:rPr>
        <w:t xml:space="preserve"> </w:t>
      </w:r>
      <w:r>
        <w:t>investigation capacity. One such avenue is the investigation</w:t>
      </w:r>
      <w:r>
        <w:rPr>
          <w:spacing w:val="-2"/>
        </w:rPr>
        <w:t xml:space="preserve"> </w:t>
      </w:r>
      <w:r>
        <w:t>of shotgun discharges for the purposes of warnings or criminal damage (where the weapon is discharged with the intention of causing damage to property and not people) where targets could be concrete walls, wooden panels or steel plates (amongst others)</w:t>
      </w:r>
      <w:r w:rsidR="00A33F50">
        <w:t>. The use of firearms</w:t>
      </w:r>
      <w:r w:rsidR="00FA2EAF">
        <w:t xml:space="preserve"> </w:t>
      </w:r>
      <w:r w:rsidR="00F815A4">
        <w:t xml:space="preserve">in this context represents a full quarter of all firearm discharge offences in the UK </w:t>
      </w:r>
      <w:r w:rsidR="00882BC8">
        <w:t>(ONS, 20</w:t>
      </w:r>
      <w:r w:rsidR="009F6A2C">
        <w:t>20</w:t>
      </w:r>
      <w:r w:rsidR="00882BC8">
        <w:t>)</w:t>
      </w:r>
      <w:r w:rsidR="009F6A2C">
        <w:t xml:space="preserve"> and </w:t>
      </w:r>
      <w:r w:rsidR="006A1187">
        <w:t xml:space="preserve">with the shotgun being the most popular </w:t>
      </w:r>
      <w:r w:rsidR="00A57555">
        <w:t>legally held weapon in the UK (</w:t>
      </w:r>
      <w:r w:rsidR="008F0D7E">
        <w:t xml:space="preserve">and </w:t>
      </w:r>
      <w:r w:rsidR="001D5B78">
        <w:t>r</w:t>
      </w:r>
      <w:r w:rsidR="00A57555">
        <w:t xml:space="preserve">esponsible for 40% of all </w:t>
      </w:r>
      <w:r w:rsidR="001D5B78">
        <w:t>firearm crimes</w:t>
      </w:r>
      <w:r w:rsidR="00A57555">
        <w:t>)</w:t>
      </w:r>
      <w:r w:rsidR="008F0D7E">
        <w:t xml:space="preserve"> </w:t>
      </w:r>
      <w:r w:rsidR="00A57555">
        <w:t>(ONS, 2020)</w:t>
      </w:r>
      <w:r w:rsidR="0039280D">
        <w:t>.</w:t>
      </w:r>
      <w:r w:rsidR="00E52D43">
        <w:t xml:space="preserve"> </w:t>
      </w:r>
      <w:r w:rsidR="0039280D">
        <w:t>T</w:t>
      </w:r>
      <w:r w:rsidR="00E52D43">
        <w:t>hese reasons coupled with the relative</w:t>
      </w:r>
      <w:r w:rsidR="0039280D">
        <w:t xml:space="preserve"> complexity of a shotgun discharge damage site (due to the </w:t>
      </w:r>
      <w:r w:rsidR="00083C88">
        <w:t>multiple projectiles</w:t>
      </w:r>
      <w:r w:rsidR="00EE1A23">
        <w:t>/ speciality munitions</w:t>
      </w:r>
      <w:r w:rsidR="00083C88">
        <w:t xml:space="preserve"> </w:t>
      </w:r>
      <w:r w:rsidR="00EE1A23">
        <w:t xml:space="preserve">each shell contains) </w:t>
      </w:r>
      <w:r w:rsidR="0080681D">
        <w:t xml:space="preserve">provide a </w:t>
      </w:r>
      <w:r w:rsidR="009D44A3">
        <w:t>relatively</w:t>
      </w:r>
      <w:r w:rsidR="0080681D">
        <w:t xml:space="preserve"> unexplored avenue of research with </w:t>
      </w:r>
      <w:r w:rsidR="009D44A3">
        <w:t>p</w:t>
      </w:r>
      <w:r w:rsidR="00675CB9">
        <w:t>ossible benefits to the investigation of firearm crime within the UK</w:t>
      </w:r>
      <w:r>
        <w:t>. The current investigation of shotgun crime focuses on determination of range and velocity, utilising 2-dimensional measurement of impact sites (such as measurement of shot pattern width to indicate</w:t>
      </w:r>
      <w:r>
        <w:rPr>
          <w:spacing w:val="-8"/>
        </w:rPr>
        <w:t xml:space="preserve"> </w:t>
      </w:r>
      <w:r>
        <w:t>distance</w:t>
      </w:r>
      <w:r>
        <w:rPr>
          <w:spacing w:val="-11"/>
        </w:rPr>
        <w:t xml:space="preserve"> </w:t>
      </w:r>
      <w:r>
        <w:t>(</w:t>
      </w:r>
      <w:r w:rsidR="00F51E74">
        <w:t>Haag, 2021</w:t>
      </w:r>
      <w:r>
        <w:t>)).</w:t>
      </w:r>
      <w:r>
        <w:rPr>
          <w:spacing w:val="-12"/>
        </w:rPr>
        <w:t xml:space="preserve"> </w:t>
      </w:r>
      <w:r>
        <w:t>Subsequently,</w:t>
      </w:r>
      <w:r>
        <w:rPr>
          <w:spacing w:val="-11"/>
        </w:rPr>
        <w:t xml:space="preserve"> </w:t>
      </w:r>
      <w:r>
        <w:t>there</w:t>
      </w:r>
      <w:r>
        <w:rPr>
          <w:spacing w:val="-11"/>
        </w:rPr>
        <w:t xml:space="preserve"> </w:t>
      </w:r>
      <w:r>
        <w:t>is</w:t>
      </w:r>
      <w:r>
        <w:rPr>
          <w:spacing w:val="-11"/>
        </w:rPr>
        <w:t xml:space="preserve"> </w:t>
      </w:r>
      <w:r>
        <w:t>little</w:t>
      </w:r>
      <w:r>
        <w:rPr>
          <w:spacing w:val="-11"/>
        </w:rPr>
        <w:t xml:space="preserve"> </w:t>
      </w:r>
      <w:r>
        <w:t>contemporary</w:t>
      </w:r>
      <w:r>
        <w:rPr>
          <w:spacing w:val="-10"/>
        </w:rPr>
        <w:t xml:space="preserve"> </w:t>
      </w:r>
      <w:r>
        <w:t>forensic</w:t>
      </w:r>
      <w:r>
        <w:rPr>
          <w:spacing w:val="-9"/>
        </w:rPr>
        <w:t xml:space="preserve"> </w:t>
      </w:r>
      <w:r>
        <w:t>analysis</w:t>
      </w:r>
      <w:r>
        <w:rPr>
          <w:spacing w:val="-11"/>
        </w:rPr>
        <w:t xml:space="preserve"> </w:t>
      </w:r>
      <w:r>
        <w:t>of</w:t>
      </w:r>
      <w:r>
        <w:rPr>
          <w:spacing w:val="-12"/>
        </w:rPr>
        <w:t xml:space="preserve"> </w:t>
      </w:r>
      <w:r>
        <w:t>velocity or</w:t>
      </w:r>
      <w:r>
        <w:rPr>
          <w:spacing w:val="-12"/>
        </w:rPr>
        <w:t xml:space="preserve"> </w:t>
      </w:r>
      <w:r>
        <w:t>distance</w:t>
      </w:r>
      <w:r>
        <w:rPr>
          <w:spacing w:val="-11"/>
        </w:rPr>
        <w:t xml:space="preserve"> </w:t>
      </w:r>
      <w:r>
        <w:t>determination</w:t>
      </w:r>
      <w:r>
        <w:rPr>
          <w:spacing w:val="-12"/>
        </w:rPr>
        <w:t xml:space="preserve"> </w:t>
      </w:r>
      <w:r>
        <w:t>in</w:t>
      </w:r>
      <w:r>
        <w:rPr>
          <w:spacing w:val="-12"/>
        </w:rPr>
        <w:t xml:space="preserve"> </w:t>
      </w:r>
      <w:r>
        <w:t>shotgun</w:t>
      </w:r>
      <w:r>
        <w:rPr>
          <w:spacing w:val="-12"/>
        </w:rPr>
        <w:t xml:space="preserve"> </w:t>
      </w:r>
      <w:r>
        <w:t>discharges</w:t>
      </w:r>
      <w:r>
        <w:rPr>
          <w:spacing w:val="-11"/>
        </w:rPr>
        <w:t xml:space="preserve"> </w:t>
      </w:r>
      <w:r>
        <w:t>and</w:t>
      </w:r>
      <w:r>
        <w:rPr>
          <w:spacing w:val="-12"/>
        </w:rPr>
        <w:t xml:space="preserve"> </w:t>
      </w:r>
      <w:r>
        <w:t>work</w:t>
      </w:r>
      <w:r>
        <w:rPr>
          <w:spacing w:val="-11"/>
        </w:rPr>
        <w:t xml:space="preserve"> </w:t>
      </w:r>
      <w:r>
        <w:t>has</w:t>
      </w:r>
      <w:r>
        <w:rPr>
          <w:spacing w:val="-13"/>
        </w:rPr>
        <w:t xml:space="preserve"> </w:t>
      </w:r>
      <w:r>
        <w:t>moved</w:t>
      </w:r>
      <w:r>
        <w:rPr>
          <w:spacing w:val="-10"/>
        </w:rPr>
        <w:t xml:space="preserve"> </w:t>
      </w:r>
      <w:r>
        <w:t>away</w:t>
      </w:r>
      <w:r>
        <w:rPr>
          <w:spacing w:val="-11"/>
        </w:rPr>
        <w:t xml:space="preserve"> </w:t>
      </w:r>
      <w:r>
        <w:t>from</w:t>
      </w:r>
      <w:r>
        <w:rPr>
          <w:spacing w:val="-13"/>
        </w:rPr>
        <w:t xml:space="preserve"> </w:t>
      </w:r>
      <w:r>
        <w:t>this</w:t>
      </w:r>
      <w:r>
        <w:rPr>
          <w:spacing w:val="-11"/>
        </w:rPr>
        <w:t xml:space="preserve"> </w:t>
      </w:r>
      <w:r>
        <w:t>to</w:t>
      </w:r>
      <w:r>
        <w:rPr>
          <w:spacing w:val="-10"/>
        </w:rPr>
        <w:t xml:space="preserve"> </w:t>
      </w:r>
      <w:r>
        <w:t>focusing on the wounding and treatment options, analysis of specialist or new ammunitions and moving to other platforms with a more international impact (such as pistols and assault rifles) (AFTE, 2021/ Science Direct, 2021).</w:t>
      </w:r>
    </w:p>
    <w:p w14:paraId="7014E093" w14:textId="77777777" w:rsidR="008F0540" w:rsidRDefault="008F0540">
      <w:pPr>
        <w:pStyle w:val="BodyText"/>
      </w:pPr>
    </w:p>
    <w:p w14:paraId="7014E094" w14:textId="76EA1A3F" w:rsidR="008F0540" w:rsidRDefault="00893B8F">
      <w:pPr>
        <w:pStyle w:val="BodyText"/>
        <w:spacing w:before="136" w:line="360" w:lineRule="auto"/>
        <w:ind w:left="840" w:right="832"/>
        <w:jc w:val="both"/>
      </w:pPr>
      <w:r>
        <w:t>Investigations</w:t>
      </w:r>
      <w:r>
        <w:rPr>
          <w:spacing w:val="-6"/>
        </w:rPr>
        <w:t xml:space="preserve"> </w:t>
      </w:r>
      <w:r>
        <w:t>of</w:t>
      </w:r>
      <w:r>
        <w:rPr>
          <w:spacing w:val="-6"/>
        </w:rPr>
        <w:t xml:space="preserve"> </w:t>
      </w:r>
      <w:r>
        <w:t>this</w:t>
      </w:r>
      <w:r>
        <w:rPr>
          <w:spacing w:val="-6"/>
        </w:rPr>
        <w:t xml:space="preserve"> </w:t>
      </w:r>
      <w:r>
        <w:t>nature</w:t>
      </w:r>
      <w:r>
        <w:rPr>
          <w:spacing w:val="-3"/>
        </w:rPr>
        <w:t xml:space="preserve"> </w:t>
      </w:r>
      <w:r>
        <w:t>typically</w:t>
      </w:r>
      <w:r>
        <w:rPr>
          <w:spacing w:val="-5"/>
        </w:rPr>
        <w:t xml:space="preserve"> </w:t>
      </w:r>
      <w:r>
        <w:t>find</w:t>
      </w:r>
      <w:r>
        <w:rPr>
          <w:spacing w:val="-6"/>
        </w:rPr>
        <w:t xml:space="preserve"> </w:t>
      </w:r>
      <w:r>
        <w:t>little</w:t>
      </w:r>
      <w:r>
        <w:rPr>
          <w:spacing w:val="-6"/>
        </w:rPr>
        <w:t xml:space="preserve"> </w:t>
      </w:r>
      <w:r>
        <w:t>in</w:t>
      </w:r>
      <w:r>
        <w:rPr>
          <w:spacing w:val="-7"/>
        </w:rPr>
        <w:t xml:space="preserve"> </w:t>
      </w:r>
      <w:r>
        <w:t>the</w:t>
      </w:r>
      <w:r>
        <w:rPr>
          <w:spacing w:val="-8"/>
        </w:rPr>
        <w:t xml:space="preserve"> </w:t>
      </w:r>
      <w:r>
        <w:t>way</w:t>
      </w:r>
      <w:r>
        <w:rPr>
          <w:spacing w:val="-5"/>
        </w:rPr>
        <w:t xml:space="preserve"> </w:t>
      </w:r>
      <w:r>
        <w:t>of</w:t>
      </w:r>
      <w:r>
        <w:rPr>
          <w:spacing w:val="-6"/>
        </w:rPr>
        <w:t xml:space="preserve"> </w:t>
      </w:r>
      <w:r>
        <w:t>physical</w:t>
      </w:r>
      <w:r>
        <w:rPr>
          <w:spacing w:val="-6"/>
        </w:rPr>
        <w:t xml:space="preserve"> </w:t>
      </w:r>
      <w:r>
        <w:t>evidence</w:t>
      </w:r>
      <w:r>
        <w:rPr>
          <w:spacing w:val="-5"/>
        </w:rPr>
        <w:t xml:space="preserve"> </w:t>
      </w:r>
      <w:r w:rsidR="00DF5DDD">
        <w:t xml:space="preserve">(such as casings) </w:t>
      </w:r>
      <w:r>
        <w:t>aside</w:t>
      </w:r>
      <w:r>
        <w:rPr>
          <w:spacing w:val="-3"/>
        </w:rPr>
        <w:t xml:space="preserve"> </w:t>
      </w:r>
      <w:r>
        <w:t>from</w:t>
      </w:r>
      <w:r>
        <w:rPr>
          <w:spacing w:val="-5"/>
        </w:rPr>
        <w:t xml:space="preserve"> </w:t>
      </w:r>
      <w:r>
        <w:t>the</w:t>
      </w:r>
      <w:r>
        <w:rPr>
          <w:spacing w:val="-3"/>
        </w:rPr>
        <w:t xml:space="preserve"> </w:t>
      </w:r>
      <w:r>
        <w:t>damage on</w:t>
      </w:r>
      <w:r>
        <w:rPr>
          <w:spacing w:val="-2"/>
        </w:rPr>
        <w:t xml:space="preserve"> </w:t>
      </w:r>
      <w:r>
        <w:t>the</w:t>
      </w:r>
      <w:r>
        <w:rPr>
          <w:spacing w:val="-3"/>
        </w:rPr>
        <w:t xml:space="preserve"> </w:t>
      </w:r>
      <w:r>
        <w:t>object</w:t>
      </w:r>
      <w:r>
        <w:rPr>
          <w:spacing w:val="-2"/>
        </w:rPr>
        <w:t xml:space="preserve"> </w:t>
      </w:r>
      <w:r>
        <w:t>impacted.</w:t>
      </w:r>
      <w:r>
        <w:rPr>
          <w:spacing w:val="-3"/>
        </w:rPr>
        <w:t xml:space="preserve"> </w:t>
      </w:r>
      <w:r>
        <w:t>Due to this</w:t>
      </w:r>
      <w:r>
        <w:rPr>
          <w:spacing w:val="-4"/>
        </w:rPr>
        <w:t xml:space="preserve"> </w:t>
      </w:r>
      <w:r>
        <w:t>lack</w:t>
      </w:r>
      <w:r>
        <w:rPr>
          <w:spacing w:val="-3"/>
        </w:rPr>
        <w:t xml:space="preserve"> </w:t>
      </w:r>
      <w:r>
        <w:t>of</w:t>
      </w:r>
      <w:r>
        <w:rPr>
          <w:spacing w:val="-4"/>
        </w:rPr>
        <w:t xml:space="preserve"> </w:t>
      </w:r>
      <w:r>
        <w:t>physical</w:t>
      </w:r>
      <w:r>
        <w:rPr>
          <w:spacing w:val="-4"/>
        </w:rPr>
        <w:t xml:space="preserve"> </w:t>
      </w:r>
      <w:r>
        <w:t>evidence little</w:t>
      </w:r>
      <w:r>
        <w:rPr>
          <w:spacing w:val="-3"/>
        </w:rPr>
        <w:t xml:space="preserve"> </w:t>
      </w:r>
      <w:r>
        <w:t>can</w:t>
      </w:r>
      <w:r>
        <w:rPr>
          <w:spacing w:val="-2"/>
        </w:rPr>
        <w:t xml:space="preserve"> </w:t>
      </w:r>
      <w:r>
        <w:t>be</w:t>
      </w:r>
      <w:r>
        <w:rPr>
          <w:spacing w:val="-1"/>
        </w:rPr>
        <w:t xml:space="preserve"> </w:t>
      </w:r>
      <w:r>
        <w:t>derived</w:t>
      </w:r>
      <w:r>
        <w:rPr>
          <w:spacing w:val="-3"/>
        </w:rPr>
        <w:t xml:space="preserve"> </w:t>
      </w:r>
      <w:r>
        <w:t>aside from</w:t>
      </w:r>
      <w:r>
        <w:rPr>
          <w:spacing w:val="-3"/>
        </w:rPr>
        <w:t xml:space="preserve"> </w:t>
      </w:r>
      <w:r>
        <w:t>the</w:t>
      </w:r>
      <w:r>
        <w:rPr>
          <w:spacing w:val="-3"/>
        </w:rPr>
        <w:t xml:space="preserve"> </w:t>
      </w:r>
      <w:r>
        <w:t>type of</w:t>
      </w:r>
      <w:r>
        <w:rPr>
          <w:spacing w:val="-3"/>
        </w:rPr>
        <w:t xml:space="preserve"> </w:t>
      </w:r>
      <w:r>
        <w:t>weapon</w:t>
      </w:r>
      <w:r>
        <w:rPr>
          <w:spacing w:val="-4"/>
        </w:rPr>
        <w:t xml:space="preserve"> </w:t>
      </w:r>
      <w:r>
        <w:t>used</w:t>
      </w:r>
      <w:r>
        <w:rPr>
          <w:spacing w:val="-3"/>
        </w:rPr>
        <w:t xml:space="preserve"> </w:t>
      </w:r>
      <w:r>
        <w:t>–</w:t>
      </w:r>
      <w:r>
        <w:rPr>
          <w:spacing w:val="-3"/>
        </w:rPr>
        <w:t xml:space="preserve"> </w:t>
      </w:r>
      <w:r>
        <w:t>if</w:t>
      </w:r>
      <w:r>
        <w:rPr>
          <w:spacing w:val="-4"/>
        </w:rPr>
        <w:t xml:space="preserve"> </w:t>
      </w:r>
      <w:r>
        <w:t>a</w:t>
      </w:r>
      <w:r>
        <w:rPr>
          <w:spacing w:val="-3"/>
        </w:rPr>
        <w:t xml:space="preserve"> </w:t>
      </w:r>
      <w:r>
        <w:t>wad</w:t>
      </w:r>
      <w:r>
        <w:rPr>
          <w:spacing w:val="-3"/>
        </w:rPr>
        <w:t xml:space="preserve"> </w:t>
      </w:r>
      <w:r>
        <w:t>is</w:t>
      </w:r>
      <w:r>
        <w:rPr>
          <w:spacing w:val="-3"/>
        </w:rPr>
        <w:t xml:space="preserve"> </w:t>
      </w:r>
      <w:r>
        <w:t>found</w:t>
      </w:r>
      <w:r>
        <w:rPr>
          <w:spacing w:val="-4"/>
        </w:rPr>
        <w:t xml:space="preserve"> </w:t>
      </w:r>
      <w:r>
        <w:t>then</w:t>
      </w:r>
      <w:r>
        <w:rPr>
          <w:spacing w:val="-4"/>
        </w:rPr>
        <w:t xml:space="preserve"> </w:t>
      </w:r>
      <w:r>
        <w:t>the</w:t>
      </w:r>
      <w:r>
        <w:rPr>
          <w:spacing w:val="-3"/>
        </w:rPr>
        <w:t xml:space="preserve"> </w:t>
      </w:r>
      <w:r>
        <w:t>calibre</w:t>
      </w:r>
      <w:r>
        <w:rPr>
          <w:spacing w:val="-5"/>
        </w:rPr>
        <w:t xml:space="preserve"> </w:t>
      </w:r>
      <w:r>
        <w:t>of</w:t>
      </w:r>
      <w:r>
        <w:rPr>
          <w:spacing w:val="-3"/>
        </w:rPr>
        <w:t xml:space="preserve"> </w:t>
      </w:r>
      <w:r>
        <w:t>weapon</w:t>
      </w:r>
      <w:r>
        <w:rPr>
          <w:spacing w:val="-6"/>
        </w:rPr>
        <w:t xml:space="preserve"> </w:t>
      </w:r>
      <w:r>
        <w:t>may</w:t>
      </w:r>
      <w:r>
        <w:rPr>
          <w:spacing w:val="-3"/>
        </w:rPr>
        <w:t xml:space="preserve"> </w:t>
      </w:r>
      <w:r>
        <w:t>also</w:t>
      </w:r>
      <w:r>
        <w:rPr>
          <w:spacing w:val="-2"/>
        </w:rPr>
        <w:t xml:space="preserve"> </w:t>
      </w:r>
      <w:r>
        <w:t>be</w:t>
      </w:r>
      <w:r>
        <w:rPr>
          <w:spacing w:val="-3"/>
        </w:rPr>
        <w:t xml:space="preserve"> </w:t>
      </w:r>
      <w:r>
        <w:t>ascertained</w:t>
      </w:r>
      <w:r>
        <w:rPr>
          <w:spacing w:val="-3"/>
        </w:rPr>
        <w:t xml:space="preserve"> </w:t>
      </w:r>
      <w:r>
        <w:t>(NABIS,</w:t>
      </w:r>
      <w:r>
        <w:rPr>
          <w:spacing w:val="-3"/>
        </w:rPr>
        <w:t xml:space="preserve"> </w:t>
      </w:r>
      <w:r>
        <w:t>2015) but</w:t>
      </w:r>
      <w:r>
        <w:rPr>
          <w:spacing w:val="-1"/>
        </w:rPr>
        <w:t xml:space="preserve"> </w:t>
      </w:r>
      <w:r>
        <w:t>the</w:t>
      </w:r>
      <w:r>
        <w:rPr>
          <w:spacing w:val="-4"/>
        </w:rPr>
        <w:t xml:space="preserve"> </w:t>
      </w:r>
      <w:r>
        <w:t>third</w:t>
      </w:r>
      <w:r>
        <w:rPr>
          <w:spacing w:val="-3"/>
        </w:rPr>
        <w:t xml:space="preserve"> </w:t>
      </w:r>
      <w:r>
        <w:t>dimension</w:t>
      </w:r>
      <w:r>
        <w:rPr>
          <w:spacing w:val="-4"/>
        </w:rPr>
        <w:t xml:space="preserve"> </w:t>
      </w:r>
      <w:r>
        <w:t>of</w:t>
      </w:r>
      <w:r>
        <w:rPr>
          <w:spacing w:val="-3"/>
        </w:rPr>
        <w:t xml:space="preserve"> </w:t>
      </w:r>
      <w:r>
        <w:t>depth</w:t>
      </w:r>
      <w:r>
        <w:rPr>
          <w:spacing w:val="-1"/>
        </w:rPr>
        <w:t xml:space="preserve"> </w:t>
      </w:r>
      <w:r>
        <w:t>(and</w:t>
      </w:r>
      <w:r>
        <w:rPr>
          <w:spacing w:val="-3"/>
        </w:rPr>
        <w:t xml:space="preserve"> </w:t>
      </w:r>
      <w:r>
        <w:t>consequently</w:t>
      </w:r>
      <w:r>
        <w:rPr>
          <w:spacing w:val="-3"/>
        </w:rPr>
        <w:t xml:space="preserve"> </w:t>
      </w:r>
      <w:r>
        <w:t>volume)</w:t>
      </w:r>
      <w:r>
        <w:rPr>
          <w:spacing w:val="-1"/>
        </w:rPr>
        <w:t xml:space="preserve"> </w:t>
      </w:r>
      <w:r>
        <w:t>has</w:t>
      </w:r>
      <w:r>
        <w:rPr>
          <w:spacing w:val="-4"/>
        </w:rPr>
        <w:t xml:space="preserve"> </w:t>
      </w:r>
      <w:r>
        <w:t>not</w:t>
      </w:r>
      <w:r>
        <w:rPr>
          <w:spacing w:val="-1"/>
        </w:rPr>
        <w:t xml:space="preserve"> </w:t>
      </w:r>
      <w:r>
        <w:t>been</w:t>
      </w:r>
      <w:r>
        <w:rPr>
          <w:spacing w:val="-2"/>
        </w:rPr>
        <w:t xml:space="preserve"> </w:t>
      </w:r>
      <w:r>
        <w:t>fully</w:t>
      </w:r>
      <w:r>
        <w:rPr>
          <w:spacing w:val="-3"/>
        </w:rPr>
        <w:t xml:space="preserve"> </w:t>
      </w:r>
      <w:r>
        <w:t>explored</w:t>
      </w:r>
      <w:r>
        <w:rPr>
          <w:spacing w:val="-2"/>
        </w:rPr>
        <w:t xml:space="preserve"> </w:t>
      </w:r>
      <w:r>
        <w:t>in</w:t>
      </w:r>
      <w:r>
        <w:rPr>
          <w:spacing w:val="-2"/>
        </w:rPr>
        <w:t xml:space="preserve"> </w:t>
      </w:r>
      <w:r>
        <w:t>a</w:t>
      </w:r>
      <w:r>
        <w:rPr>
          <w:spacing w:val="-3"/>
        </w:rPr>
        <w:t xml:space="preserve"> </w:t>
      </w:r>
      <w:r>
        <w:t>forensic context</w:t>
      </w:r>
      <w:r>
        <w:rPr>
          <w:spacing w:val="-13"/>
        </w:rPr>
        <w:t xml:space="preserve"> </w:t>
      </w:r>
      <w:r>
        <w:t>due</w:t>
      </w:r>
      <w:r>
        <w:rPr>
          <w:spacing w:val="-12"/>
        </w:rPr>
        <w:t xml:space="preserve"> </w:t>
      </w:r>
      <w:r>
        <w:t>to</w:t>
      </w:r>
      <w:r>
        <w:rPr>
          <w:spacing w:val="-10"/>
        </w:rPr>
        <w:t xml:space="preserve"> </w:t>
      </w:r>
      <w:r>
        <w:t>the</w:t>
      </w:r>
      <w:r>
        <w:rPr>
          <w:spacing w:val="-13"/>
        </w:rPr>
        <w:t xml:space="preserve"> </w:t>
      </w:r>
      <w:r>
        <w:t>target</w:t>
      </w:r>
      <w:r>
        <w:rPr>
          <w:spacing w:val="-12"/>
        </w:rPr>
        <w:t xml:space="preserve"> </w:t>
      </w:r>
      <w:r>
        <w:t>material’s</w:t>
      </w:r>
      <w:r>
        <w:rPr>
          <w:spacing w:val="-10"/>
        </w:rPr>
        <w:t xml:space="preserve"> </w:t>
      </w:r>
      <w:r>
        <w:t>behaviour</w:t>
      </w:r>
      <w:r>
        <w:rPr>
          <w:spacing w:val="-12"/>
        </w:rPr>
        <w:t xml:space="preserve"> </w:t>
      </w:r>
      <w:r>
        <w:t>as</w:t>
      </w:r>
      <w:r>
        <w:rPr>
          <w:spacing w:val="-13"/>
        </w:rPr>
        <w:t xml:space="preserve"> </w:t>
      </w:r>
      <w:r>
        <w:t>well</w:t>
      </w:r>
      <w:r>
        <w:rPr>
          <w:spacing w:val="-12"/>
        </w:rPr>
        <w:t xml:space="preserve"> </w:t>
      </w:r>
      <w:r>
        <w:t>as</w:t>
      </w:r>
      <w:r>
        <w:rPr>
          <w:spacing w:val="-10"/>
        </w:rPr>
        <w:t xml:space="preserve"> </w:t>
      </w:r>
      <w:r>
        <w:t>the</w:t>
      </w:r>
      <w:r>
        <w:rPr>
          <w:spacing w:val="-10"/>
        </w:rPr>
        <w:t xml:space="preserve"> </w:t>
      </w:r>
      <w:r>
        <w:t>projectile’s</w:t>
      </w:r>
      <w:r>
        <w:rPr>
          <w:spacing w:val="-13"/>
        </w:rPr>
        <w:t xml:space="preserve"> </w:t>
      </w:r>
      <w:r>
        <w:t>behaviour</w:t>
      </w:r>
      <w:r>
        <w:rPr>
          <w:spacing w:val="-12"/>
        </w:rPr>
        <w:t xml:space="preserve"> </w:t>
      </w:r>
      <w:r>
        <w:t>upon</w:t>
      </w:r>
      <w:r>
        <w:rPr>
          <w:spacing w:val="-11"/>
        </w:rPr>
        <w:t xml:space="preserve"> </w:t>
      </w:r>
      <w:r>
        <w:t>these</w:t>
      </w:r>
      <w:r>
        <w:rPr>
          <w:spacing w:val="-13"/>
        </w:rPr>
        <w:t xml:space="preserve"> </w:t>
      </w:r>
      <w:r>
        <w:t>targets. The current accepted practice for distance determination is that of using witness panels and repeatedly discharging the suspect weapon at different distances. Enough rounds are discharged to take</w:t>
      </w:r>
      <w:r>
        <w:rPr>
          <w:spacing w:val="-5"/>
        </w:rPr>
        <w:t xml:space="preserve"> </w:t>
      </w:r>
      <w:r>
        <w:t>an</w:t>
      </w:r>
      <w:r>
        <w:rPr>
          <w:spacing w:val="-6"/>
        </w:rPr>
        <w:t xml:space="preserve"> </w:t>
      </w:r>
      <w:r>
        <w:t>average</w:t>
      </w:r>
      <w:r>
        <w:rPr>
          <w:spacing w:val="-5"/>
        </w:rPr>
        <w:t xml:space="preserve"> </w:t>
      </w:r>
      <w:r>
        <w:t>to</w:t>
      </w:r>
      <w:r>
        <w:rPr>
          <w:spacing w:val="-4"/>
        </w:rPr>
        <w:t xml:space="preserve"> </w:t>
      </w:r>
      <w:r>
        <w:t>give</w:t>
      </w:r>
      <w:r>
        <w:rPr>
          <w:spacing w:val="-5"/>
        </w:rPr>
        <w:t xml:space="preserve"> </w:t>
      </w:r>
      <w:r>
        <w:t>an</w:t>
      </w:r>
      <w:r>
        <w:rPr>
          <w:spacing w:val="-9"/>
        </w:rPr>
        <w:t xml:space="preserve"> </w:t>
      </w:r>
      <w:r>
        <w:t>approximate</w:t>
      </w:r>
      <w:r>
        <w:rPr>
          <w:spacing w:val="-5"/>
        </w:rPr>
        <w:t xml:space="preserve"> </w:t>
      </w:r>
      <w:r>
        <w:t>range</w:t>
      </w:r>
      <w:r>
        <w:rPr>
          <w:spacing w:val="-5"/>
        </w:rPr>
        <w:t xml:space="preserve"> </w:t>
      </w:r>
      <w:r>
        <w:t>for</w:t>
      </w:r>
      <w:r>
        <w:rPr>
          <w:spacing w:val="-6"/>
        </w:rPr>
        <w:t xml:space="preserve"> </w:t>
      </w:r>
      <w:r>
        <w:t>the</w:t>
      </w:r>
      <w:r>
        <w:rPr>
          <w:spacing w:val="-8"/>
        </w:rPr>
        <w:t xml:space="preserve"> </w:t>
      </w:r>
      <w:r>
        <w:t>pattern</w:t>
      </w:r>
      <w:r>
        <w:rPr>
          <w:spacing w:val="-6"/>
        </w:rPr>
        <w:t xml:space="preserve"> </w:t>
      </w:r>
      <w:r>
        <w:t>appearing</w:t>
      </w:r>
      <w:r>
        <w:rPr>
          <w:spacing w:val="-7"/>
        </w:rPr>
        <w:t xml:space="preserve"> </w:t>
      </w:r>
      <w:r>
        <w:t>as</w:t>
      </w:r>
      <w:r>
        <w:rPr>
          <w:spacing w:val="-6"/>
        </w:rPr>
        <w:t xml:space="preserve"> </w:t>
      </w:r>
      <w:r>
        <w:t>it</w:t>
      </w:r>
      <w:r>
        <w:rPr>
          <w:spacing w:val="-5"/>
        </w:rPr>
        <w:t xml:space="preserve"> </w:t>
      </w:r>
      <w:r>
        <w:t>does</w:t>
      </w:r>
      <w:r>
        <w:rPr>
          <w:spacing w:val="-5"/>
        </w:rPr>
        <w:t xml:space="preserve"> </w:t>
      </w:r>
      <w:r>
        <w:t>on</w:t>
      </w:r>
      <w:r>
        <w:rPr>
          <w:spacing w:val="-6"/>
        </w:rPr>
        <w:t xml:space="preserve"> </w:t>
      </w:r>
      <w:r>
        <w:t>the</w:t>
      </w:r>
      <w:r>
        <w:rPr>
          <w:spacing w:val="-6"/>
        </w:rPr>
        <w:t xml:space="preserve"> </w:t>
      </w:r>
      <w:r>
        <w:t>suspect</w:t>
      </w:r>
      <w:r>
        <w:rPr>
          <w:spacing w:val="-5"/>
        </w:rPr>
        <w:t xml:space="preserve"> </w:t>
      </w:r>
      <w:r>
        <w:t>site, which then gives a determination of distance (typically between two whole numbers) (</w:t>
      </w:r>
      <w:r w:rsidR="00F51E74">
        <w:t>Haag, 2021</w:t>
      </w:r>
      <w:r>
        <w:t>). The main issues with this sort of investigation are that:</w:t>
      </w:r>
    </w:p>
    <w:p w14:paraId="7014E095" w14:textId="77777777" w:rsidR="008F0540" w:rsidRDefault="00893B8F" w:rsidP="005B150A">
      <w:pPr>
        <w:pStyle w:val="ListParagraph"/>
        <w:numPr>
          <w:ilvl w:val="2"/>
          <w:numId w:val="31"/>
        </w:numPr>
        <w:tabs>
          <w:tab w:val="left" w:pos="1560"/>
          <w:tab w:val="left" w:pos="1561"/>
        </w:tabs>
        <w:spacing w:line="355" w:lineRule="auto"/>
        <w:ind w:right="835"/>
      </w:pPr>
      <w:r>
        <w:lastRenderedPageBreak/>
        <w:t>It is time and resource consuming depending on the weapon used and the availability of the suspect ammunition.</w:t>
      </w:r>
    </w:p>
    <w:p w14:paraId="7014E096" w14:textId="77777777" w:rsidR="008F0540" w:rsidRDefault="00893B8F" w:rsidP="005B150A">
      <w:pPr>
        <w:pStyle w:val="ListParagraph"/>
        <w:numPr>
          <w:ilvl w:val="2"/>
          <w:numId w:val="31"/>
        </w:numPr>
        <w:tabs>
          <w:tab w:val="left" w:pos="1560"/>
          <w:tab w:val="left" w:pos="1561"/>
        </w:tabs>
        <w:spacing w:before="11" w:line="352" w:lineRule="auto"/>
        <w:ind w:right="835"/>
      </w:pPr>
      <w:r>
        <w:t>The</w:t>
      </w:r>
      <w:r>
        <w:rPr>
          <w:spacing w:val="32"/>
        </w:rPr>
        <w:t xml:space="preserve"> </w:t>
      </w:r>
      <w:r>
        <w:t>potential</w:t>
      </w:r>
      <w:r>
        <w:rPr>
          <w:spacing w:val="31"/>
        </w:rPr>
        <w:t xml:space="preserve"> </w:t>
      </w:r>
      <w:r>
        <w:t>lack</w:t>
      </w:r>
      <w:r>
        <w:rPr>
          <w:spacing w:val="30"/>
        </w:rPr>
        <w:t xml:space="preserve"> </w:t>
      </w:r>
      <w:r>
        <w:t>of</w:t>
      </w:r>
      <w:r>
        <w:rPr>
          <w:spacing w:val="32"/>
        </w:rPr>
        <w:t xml:space="preserve"> </w:t>
      </w:r>
      <w:r>
        <w:t>availability</w:t>
      </w:r>
      <w:r>
        <w:rPr>
          <w:spacing w:val="32"/>
        </w:rPr>
        <w:t xml:space="preserve"> </w:t>
      </w:r>
      <w:r>
        <w:t>of</w:t>
      </w:r>
      <w:r>
        <w:rPr>
          <w:spacing w:val="32"/>
        </w:rPr>
        <w:t xml:space="preserve"> </w:t>
      </w:r>
      <w:r>
        <w:t>ammunition</w:t>
      </w:r>
      <w:r>
        <w:rPr>
          <w:spacing w:val="31"/>
        </w:rPr>
        <w:t xml:space="preserve"> </w:t>
      </w:r>
      <w:r>
        <w:t>especially</w:t>
      </w:r>
      <w:r>
        <w:rPr>
          <w:spacing w:val="32"/>
        </w:rPr>
        <w:t xml:space="preserve"> </w:t>
      </w:r>
      <w:r>
        <w:t>in</w:t>
      </w:r>
      <w:r>
        <w:rPr>
          <w:spacing w:val="31"/>
        </w:rPr>
        <w:t xml:space="preserve"> </w:t>
      </w:r>
      <w:r>
        <w:t>cases</w:t>
      </w:r>
      <w:r>
        <w:rPr>
          <w:spacing w:val="32"/>
        </w:rPr>
        <w:t xml:space="preserve"> </w:t>
      </w:r>
      <w:r>
        <w:t>where</w:t>
      </w:r>
      <w:r>
        <w:rPr>
          <w:spacing w:val="32"/>
        </w:rPr>
        <w:t xml:space="preserve"> </w:t>
      </w:r>
      <w:r>
        <w:t>the</w:t>
      </w:r>
      <w:r>
        <w:rPr>
          <w:spacing w:val="30"/>
        </w:rPr>
        <w:t xml:space="preserve"> </w:t>
      </w:r>
      <w:r>
        <w:t>rounds</w:t>
      </w:r>
      <w:r>
        <w:rPr>
          <w:spacing w:val="32"/>
        </w:rPr>
        <w:t xml:space="preserve"> </w:t>
      </w:r>
      <w:r>
        <w:t>are discontinued or reloaded.</w:t>
      </w:r>
    </w:p>
    <w:p w14:paraId="7014E097" w14:textId="77777777" w:rsidR="008F0540" w:rsidRDefault="00893B8F" w:rsidP="005B150A">
      <w:pPr>
        <w:pStyle w:val="ListParagraph"/>
        <w:numPr>
          <w:ilvl w:val="2"/>
          <w:numId w:val="31"/>
        </w:numPr>
        <w:tabs>
          <w:tab w:val="left" w:pos="1560"/>
          <w:tab w:val="left" w:pos="1561"/>
        </w:tabs>
        <w:spacing w:before="15"/>
      </w:pPr>
      <w:r>
        <w:t>The</w:t>
      </w:r>
      <w:r>
        <w:rPr>
          <w:spacing w:val="-6"/>
        </w:rPr>
        <w:t xml:space="preserve"> </w:t>
      </w:r>
      <w:r>
        <w:t>need</w:t>
      </w:r>
      <w:r>
        <w:rPr>
          <w:spacing w:val="-7"/>
        </w:rPr>
        <w:t xml:space="preserve"> </w:t>
      </w:r>
      <w:r>
        <w:t>for</w:t>
      </w:r>
      <w:r>
        <w:rPr>
          <w:spacing w:val="-6"/>
        </w:rPr>
        <w:t xml:space="preserve"> </w:t>
      </w:r>
      <w:r>
        <w:t>a</w:t>
      </w:r>
      <w:r>
        <w:rPr>
          <w:spacing w:val="-3"/>
        </w:rPr>
        <w:t xml:space="preserve"> </w:t>
      </w:r>
      <w:r>
        <w:t>specialised</w:t>
      </w:r>
      <w:r>
        <w:rPr>
          <w:spacing w:val="-6"/>
        </w:rPr>
        <w:t xml:space="preserve"> </w:t>
      </w:r>
      <w:r>
        <w:t>and</w:t>
      </w:r>
      <w:r>
        <w:rPr>
          <w:spacing w:val="-4"/>
        </w:rPr>
        <w:t xml:space="preserve"> </w:t>
      </w:r>
      <w:r>
        <w:t>costly</w:t>
      </w:r>
      <w:r>
        <w:rPr>
          <w:spacing w:val="-3"/>
        </w:rPr>
        <w:t xml:space="preserve"> </w:t>
      </w:r>
      <w:r>
        <w:t>testing</w:t>
      </w:r>
      <w:r>
        <w:rPr>
          <w:spacing w:val="-4"/>
        </w:rPr>
        <w:t xml:space="preserve"> </w:t>
      </w:r>
      <w:r>
        <w:t>facility</w:t>
      </w:r>
      <w:r>
        <w:rPr>
          <w:spacing w:val="-4"/>
        </w:rPr>
        <w:t xml:space="preserve"> </w:t>
      </w:r>
      <w:r>
        <w:t>(including</w:t>
      </w:r>
      <w:r>
        <w:rPr>
          <w:spacing w:val="-4"/>
        </w:rPr>
        <w:t xml:space="preserve"> </w:t>
      </w:r>
      <w:r>
        <w:t>accreditation</w:t>
      </w:r>
      <w:r>
        <w:rPr>
          <w:spacing w:val="-5"/>
        </w:rPr>
        <w:t xml:space="preserve"> </w:t>
      </w:r>
      <w:r>
        <w:t>and</w:t>
      </w:r>
      <w:r>
        <w:rPr>
          <w:spacing w:val="-5"/>
        </w:rPr>
        <w:t xml:space="preserve"> </w:t>
      </w:r>
      <w:r>
        <w:rPr>
          <w:spacing w:val="-2"/>
        </w:rPr>
        <w:t>licensing)</w:t>
      </w:r>
    </w:p>
    <w:p w14:paraId="7014E098" w14:textId="77777777" w:rsidR="008F0540" w:rsidRDefault="00893B8F" w:rsidP="005B150A">
      <w:pPr>
        <w:pStyle w:val="ListParagraph"/>
        <w:numPr>
          <w:ilvl w:val="2"/>
          <w:numId w:val="31"/>
        </w:numPr>
        <w:tabs>
          <w:tab w:val="left" w:pos="1560"/>
          <w:tab w:val="left" w:pos="1561"/>
        </w:tabs>
        <w:spacing w:before="135"/>
      </w:pPr>
      <w:r>
        <w:t>The</w:t>
      </w:r>
      <w:r>
        <w:rPr>
          <w:spacing w:val="-5"/>
        </w:rPr>
        <w:t xml:space="preserve"> </w:t>
      </w:r>
      <w:r>
        <w:t>state</w:t>
      </w:r>
      <w:r>
        <w:rPr>
          <w:spacing w:val="-4"/>
        </w:rPr>
        <w:t xml:space="preserve"> </w:t>
      </w:r>
      <w:r>
        <w:t>of</w:t>
      </w:r>
      <w:r>
        <w:rPr>
          <w:spacing w:val="-4"/>
        </w:rPr>
        <w:t xml:space="preserve"> </w:t>
      </w:r>
      <w:r>
        <w:t>the</w:t>
      </w:r>
      <w:r>
        <w:rPr>
          <w:spacing w:val="-4"/>
        </w:rPr>
        <w:t xml:space="preserve"> </w:t>
      </w:r>
      <w:r>
        <w:t>weapon</w:t>
      </w:r>
      <w:r>
        <w:rPr>
          <w:spacing w:val="-6"/>
        </w:rPr>
        <w:t xml:space="preserve"> </w:t>
      </w:r>
      <w:r>
        <w:t>may</w:t>
      </w:r>
      <w:r>
        <w:rPr>
          <w:spacing w:val="-1"/>
        </w:rPr>
        <w:t xml:space="preserve"> </w:t>
      </w:r>
      <w:r>
        <w:t>prohibit</w:t>
      </w:r>
      <w:r>
        <w:rPr>
          <w:spacing w:val="-5"/>
        </w:rPr>
        <w:t xml:space="preserve"> </w:t>
      </w:r>
      <w:r>
        <w:t>testing</w:t>
      </w:r>
      <w:r>
        <w:rPr>
          <w:spacing w:val="-3"/>
        </w:rPr>
        <w:t xml:space="preserve"> </w:t>
      </w:r>
      <w:r>
        <w:t>if</w:t>
      </w:r>
      <w:r>
        <w:rPr>
          <w:spacing w:val="-2"/>
        </w:rPr>
        <w:t xml:space="preserve"> </w:t>
      </w:r>
      <w:r>
        <w:t>it</w:t>
      </w:r>
      <w:r>
        <w:rPr>
          <w:spacing w:val="-2"/>
        </w:rPr>
        <w:t xml:space="preserve"> </w:t>
      </w:r>
      <w:r>
        <w:t>is</w:t>
      </w:r>
      <w:r>
        <w:rPr>
          <w:spacing w:val="-5"/>
        </w:rPr>
        <w:t xml:space="preserve"> </w:t>
      </w:r>
      <w:r>
        <w:t>deemed</w:t>
      </w:r>
      <w:r>
        <w:rPr>
          <w:spacing w:val="-2"/>
        </w:rPr>
        <w:t xml:space="preserve"> </w:t>
      </w:r>
      <w:r>
        <w:t>unsafe</w:t>
      </w:r>
      <w:r>
        <w:rPr>
          <w:spacing w:val="-4"/>
        </w:rPr>
        <w:t xml:space="preserve"> </w:t>
      </w:r>
      <w:r>
        <w:t>or</w:t>
      </w:r>
      <w:r>
        <w:rPr>
          <w:spacing w:val="-2"/>
        </w:rPr>
        <w:t xml:space="preserve"> </w:t>
      </w:r>
      <w:r>
        <w:t>breaks</w:t>
      </w:r>
      <w:r>
        <w:rPr>
          <w:spacing w:val="-2"/>
        </w:rPr>
        <w:t xml:space="preserve"> </w:t>
      </w:r>
      <w:r>
        <w:t>during</w:t>
      </w:r>
      <w:r>
        <w:rPr>
          <w:spacing w:val="-3"/>
        </w:rPr>
        <w:t xml:space="preserve"> </w:t>
      </w:r>
      <w:r>
        <w:rPr>
          <w:spacing w:val="-2"/>
        </w:rPr>
        <w:t>tests.</w:t>
      </w:r>
    </w:p>
    <w:p w14:paraId="01FBA570" w14:textId="77777777" w:rsidR="008B7890" w:rsidRDefault="008B7890">
      <w:pPr>
        <w:pStyle w:val="BodyText"/>
        <w:spacing w:before="41" w:line="360" w:lineRule="auto"/>
        <w:ind w:left="840" w:right="832"/>
        <w:jc w:val="both"/>
      </w:pPr>
    </w:p>
    <w:p w14:paraId="7014E09A" w14:textId="5A04B75F" w:rsidR="008F0540" w:rsidRDefault="00893B8F">
      <w:pPr>
        <w:pStyle w:val="BodyText"/>
        <w:spacing w:before="41" w:line="360" w:lineRule="auto"/>
        <w:ind w:left="840" w:right="832"/>
        <w:jc w:val="both"/>
      </w:pPr>
      <w:r>
        <w:t>The effectiveness and utilisation of 3-dimensional scanning apparatus for preservation has been well documented in subsequent sections; however, the further analytical functions of the corresponding metrology software in shooting incident reconstruction situations have not been tested. The overall research question, therefore, is: could the technologies</w:t>
      </w:r>
      <w:r w:rsidR="00902758">
        <w:t xml:space="preserve"> of laser scanning and machine learning</w:t>
      </w:r>
      <w:r>
        <w:t xml:space="preserve"> being used in the thesis assist investigations of this type?</w:t>
      </w:r>
    </w:p>
    <w:p w14:paraId="7014E09B" w14:textId="77777777" w:rsidR="008F0540" w:rsidRDefault="008F0540">
      <w:pPr>
        <w:pStyle w:val="BodyText"/>
      </w:pPr>
    </w:p>
    <w:p w14:paraId="6FDE9B2D" w14:textId="7F28B875" w:rsidR="00532955" w:rsidRDefault="00893B8F" w:rsidP="00532955">
      <w:pPr>
        <w:pStyle w:val="BodyText"/>
        <w:spacing w:before="134" w:line="360" w:lineRule="auto"/>
        <w:ind w:left="840" w:right="833"/>
        <w:jc w:val="both"/>
      </w:pPr>
      <w:r>
        <w:t>The use</w:t>
      </w:r>
      <w:r>
        <w:rPr>
          <w:spacing w:val="-1"/>
        </w:rPr>
        <w:t xml:space="preserve"> </w:t>
      </w:r>
      <w:r>
        <w:t>of</w:t>
      </w:r>
      <w:r>
        <w:rPr>
          <w:spacing w:val="-2"/>
        </w:rPr>
        <w:t xml:space="preserve"> </w:t>
      </w:r>
      <w:r>
        <w:t>a</w:t>
      </w:r>
      <w:r>
        <w:rPr>
          <w:spacing w:val="-2"/>
        </w:rPr>
        <w:t xml:space="preserve"> </w:t>
      </w:r>
      <w:r>
        <w:t>shotgun introduces further</w:t>
      </w:r>
      <w:r>
        <w:rPr>
          <w:spacing w:val="-2"/>
        </w:rPr>
        <w:t xml:space="preserve"> </w:t>
      </w:r>
      <w:r>
        <w:t>challenges</w:t>
      </w:r>
      <w:r>
        <w:rPr>
          <w:spacing w:val="-2"/>
        </w:rPr>
        <w:t xml:space="preserve"> </w:t>
      </w:r>
      <w:r>
        <w:t>to</w:t>
      </w:r>
      <w:r>
        <w:rPr>
          <w:spacing w:val="-1"/>
        </w:rPr>
        <w:t xml:space="preserve"> </w:t>
      </w:r>
      <w:r>
        <w:t>the</w:t>
      </w:r>
      <w:r>
        <w:rPr>
          <w:spacing w:val="-2"/>
        </w:rPr>
        <w:t xml:space="preserve"> </w:t>
      </w:r>
      <w:r>
        <w:t>already complex</w:t>
      </w:r>
      <w:r>
        <w:rPr>
          <w:spacing w:val="-1"/>
        </w:rPr>
        <w:t xml:space="preserve"> </w:t>
      </w:r>
      <w:r>
        <w:t>remit</w:t>
      </w:r>
      <w:r>
        <w:rPr>
          <w:spacing w:val="-1"/>
        </w:rPr>
        <w:t xml:space="preserve"> </w:t>
      </w:r>
      <w:r>
        <w:t>of</w:t>
      </w:r>
      <w:r>
        <w:rPr>
          <w:spacing w:val="-2"/>
        </w:rPr>
        <w:t xml:space="preserve"> </w:t>
      </w:r>
      <w:r>
        <w:t>shooting incident reconstruction. Examples are:</w:t>
      </w:r>
    </w:p>
    <w:p w14:paraId="7014E09D" w14:textId="77777777" w:rsidR="008F0540" w:rsidRDefault="00893B8F" w:rsidP="000D242B">
      <w:pPr>
        <w:pStyle w:val="ListParagraph"/>
        <w:numPr>
          <w:ilvl w:val="2"/>
          <w:numId w:val="29"/>
        </w:numPr>
        <w:tabs>
          <w:tab w:val="left" w:pos="1560"/>
          <w:tab w:val="left" w:pos="1561"/>
        </w:tabs>
        <w:spacing w:before="1"/>
      </w:pPr>
      <w:r>
        <w:t>Multiple</w:t>
      </w:r>
      <w:r>
        <w:rPr>
          <w:spacing w:val="-6"/>
        </w:rPr>
        <w:t xml:space="preserve"> </w:t>
      </w:r>
      <w:r>
        <w:t>impacts</w:t>
      </w:r>
      <w:r>
        <w:rPr>
          <w:spacing w:val="-6"/>
        </w:rPr>
        <w:t xml:space="preserve"> </w:t>
      </w:r>
      <w:r>
        <w:t>(some</w:t>
      </w:r>
      <w:r>
        <w:rPr>
          <w:spacing w:val="-6"/>
        </w:rPr>
        <w:t xml:space="preserve"> </w:t>
      </w:r>
      <w:r>
        <w:t>overlapping)</w:t>
      </w:r>
      <w:r>
        <w:rPr>
          <w:spacing w:val="-4"/>
        </w:rPr>
        <w:t xml:space="preserve"> </w:t>
      </w:r>
      <w:r>
        <w:t>causing</w:t>
      </w:r>
      <w:r>
        <w:rPr>
          <w:spacing w:val="-5"/>
        </w:rPr>
        <w:t xml:space="preserve"> </w:t>
      </w:r>
      <w:r>
        <w:t>overlapping</w:t>
      </w:r>
      <w:r>
        <w:rPr>
          <w:spacing w:val="-5"/>
        </w:rPr>
        <w:t xml:space="preserve"> </w:t>
      </w:r>
      <w:r>
        <w:t>damage</w:t>
      </w:r>
      <w:r>
        <w:rPr>
          <w:spacing w:val="-3"/>
        </w:rPr>
        <w:t xml:space="preserve"> </w:t>
      </w:r>
      <w:r>
        <w:t>effects</w:t>
      </w:r>
      <w:r>
        <w:rPr>
          <w:spacing w:val="-4"/>
        </w:rPr>
        <w:t xml:space="preserve"> </w:t>
      </w:r>
      <w:r>
        <w:t>on</w:t>
      </w:r>
      <w:r>
        <w:rPr>
          <w:spacing w:val="-7"/>
        </w:rPr>
        <w:t xml:space="preserve"> </w:t>
      </w:r>
      <w:r>
        <w:rPr>
          <w:spacing w:val="-2"/>
        </w:rPr>
        <w:t>target.</w:t>
      </w:r>
    </w:p>
    <w:p w14:paraId="7014E09E" w14:textId="77777777" w:rsidR="008F0540" w:rsidRDefault="00893B8F" w:rsidP="000D242B">
      <w:pPr>
        <w:pStyle w:val="ListParagraph"/>
        <w:numPr>
          <w:ilvl w:val="2"/>
          <w:numId w:val="29"/>
        </w:numPr>
        <w:tabs>
          <w:tab w:val="left" w:pos="1560"/>
          <w:tab w:val="left" w:pos="1561"/>
        </w:tabs>
        <w:spacing w:before="133" w:line="355" w:lineRule="auto"/>
        <w:ind w:right="834"/>
      </w:pPr>
      <w:r>
        <w:t>Shot swarm effects such as air disruption from one pellet to another or the shielding of the core mass of pellets from further disruption by the outer pellets. (Compton, 1996)</w:t>
      </w:r>
    </w:p>
    <w:p w14:paraId="7014E09F" w14:textId="1A7B58C0" w:rsidR="008F0540" w:rsidRDefault="00893B8F" w:rsidP="000D242B">
      <w:pPr>
        <w:pStyle w:val="ListParagraph"/>
        <w:numPr>
          <w:ilvl w:val="2"/>
          <w:numId w:val="29"/>
        </w:numPr>
        <w:tabs>
          <w:tab w:val="left" w:pos="1560"/>
          <w:tab w:val="left" w:pos="1561"/>
        </w:tabs>
        <w:spacing w:before="12"/>
      </w:pPr>
      <w:r>
        <w:t>Spread</w:t>
      </w:r>
      <w:r>
        <w:rPr>
          <w:spacing w:val="-5"/>
        </w:rPr>
        <w:t xml:space="preserve"> </w:t>
      </w:r>
      <w:r>
        <w:t>and</w:t>
      </w:r>
      <w:r>
        <w:rPr>
          <w:spacing w:val="-3"/>
        </w:rPr>
        <w:t xml:space="preserve"> </w:t>
      </w:r>
      <w:r>
        <w:t>the</w:t>
      </w:r>
      <w:r>
        <w:rPr>
          <w:spacing w:val="-4"/>
        </w:rPr>
        <w:t xml:space="preserve"> </w:t>
      </w:r>
      <w:r>
        <w:t>effect</w:t>
      </w:r>
      <w:r>
        <w:rPr>
          <w:spacing w:val="-2"/>
        </w:rPr>
        <w:t xml:space="preserve"> </w:t>
      </w:r>
      <w:r>
        <w:t>of</w:t>
      </w:r>
      <w:r>
        <w:rPr>
          <w:spacing w:val="-5"/>
        </w:rPr>
        <w:t xml:space="preserve"> </w:t>
      </w:r>
      <w:r>
        <w:t>the</w:t>
      </w:r>
      <w:r>
        <w:rPr>
          <w:spacing w:val="-1"/>
        </w:rPr>
        <w:t xml:space="preserve"> </w:t>
      </w:r>
      <w:r>
        <w:t>choke</w:t>
      </w:r>
      <w:r>
        <w:rPr>
          <w:spacing w:val="-3"/>
        </w:rPr>
        <w:t xml:space="preserve"> </w:t>
      </w:r>
      <w:r>
        <w:t>or</w:t>
      </w:r>
      <w:r>
        <w:rPr>
          <w:spacing w:val="-4"/>
        </w:rPr>
        <w:t xml:space="preserve"> </w:t>
      </w:r>
      <w:r>
        <w:t>other</w:t>
      </w:r>
      <w:r>
        <w:rPr>
          <w:spacing w:val="-2"/>
        </w:rPr>
        <w:t xml:space="preserve"> </w:t>
      </w:r>
      <w:r>
        <w:t>accessories</w:t>
      </w:r>
      <w:r>
        <w:rPr>
          <w:spacing w:val="-2"/>
        </w:rPr>
        <w:t xml:space="preserve"> </w:t>
      </w:r>
      <w:r>
        <w:t>(</w:t>
      </w:r>
      <w:r w:rsidR="00F51E74">
        <w:t>Haag, 2021</w:t>
      </w:r>
      <w:r>
        <w:rPr>
          <w:spacing w:val="-2"/>
        </w:rPr>
        <w:t>)</w:t>
      </w:r>
    </w:p>
    <w:p w14:paraId="7014E0A0" w14:textId="77777777" w:rsidR="008F0540" w:rsidRDefault="00893B8F" w:rsidP="000D242B">
      <w:pPr>
        <w:pStyle w:val="ListParagraph"/>
        <w:numPr>
          <w:ilvl w:val="2"/>
          <w:numId w:val="29"/>
        </w:numPr>
        <w:tabs>
          <w:tab w:val="left" w:pos="1560"/>
          <w:tab w:val="left" w:pos="1561"/>
        </w:tabs>
        <w:spacing w:before="135"/>
      </w:pPr>
      <w:r>
        <w:t>Weather</w:t>
      </w:r>
      <w:r>
        <w:rPr>
          <w:spacing w:val="-7"/>
        </w:rPr>
        <w:t xml:space="preserve"> </w:t>
      </w:r>
      <w:r>
        <w:t>effects</w:t>
      </w:r>
      <w:r>
        <w:rPr>
          <w:spacing w:val="-5"/>
        </w:rPr>
        <w:t xml:space="preserve"> </w:t>
      </w:r>
      <w:r>
        <w:t>such</w:t>
      </w:r>
      <w:r>
        <w:rPr>
          <w:spacing w:val="-4"/>
        </w:rPr>
        <w:t xml:space="preserve"> </w:t>
      </w:r>
      <w:r>
        <w:t>as</w:t>
      </w:r>
      <w:r>
        <w:rPr>
          <w:spacing w:val="-3"/>
        </w:rPr>
        <w:t xml:space="preserve"> </w:t>
      </w:r>
      <w:r>
        <w:t>high</w:t>
      </w:r>
      <w:r>
        <w:rPr>
          <w:spacing w:val="-3"/>
        </w:rPr>
        <w:t xml:space="preserve"> </w:t>
      </w:r>
      <w:r>
        <w:t>wind</w:t>
      </w:r>
      <w:r>
        <w:rPr>
          <w:spacing w:val="-4"/>
        </w:rPr>
        <w:t xml:space="preserve"> </w:t>
      </w:r>
      <w:r>
        <w:t>and</w:t>
      </w:r>
      <w:r>
        <w:rPr>
          <w:spacing w:val="-3"/>
        </w:rPr>
        <w:t xml:space="preserve"> </w:t>
      </w:r>
      <w:r>
        <w:t>temperature</w:t>
      </w:r>
      <w:r>
        <w:rPr>
          <w:spacing w:val="-2"/>
        </w:rPr>
        <w:t xml:space="preserve"> </w:t>
      </w:r>
      <w:r>
        <w:t>(Warlow,</w:t>
      </w:r>
      <w:r>
        <w:rPr>
          <w:spacing w:val="-4"/>
        </w:rPr>
        <w:t xml:space="preserve"> </w:t>
      </w:r>
      <w:r>
        <w:rPr>
          <w:spacing w:val="-2"/>
        </w:rPr>
        <w:t>2012)</w:t>
      </w:r>
    </w:p>
    <w:p w14:paraId="7014E0A1" w14:textId="333B10A9" w:rsidR="008F0540" w:rsidRDefault="00893B8F" w:rsidP="000D242B">
      <w:pPr>
        <w:pStyle w:val="ListParagraph"/>
        <w:numPr>
          <w:ilvl w:val="2"/>
          <w:numId w:val="29"/>
        </w:numPr>
        <w:tabs>
          <w:tab w:val="left" w:pos="1560"/>
          <w:tab w:val="left" w:pos="1561"/>
        </w:tabs>
        <w:spacing w:before="134"/>
      </w:pPr>
      <w:r>
        <w:t>The</w:t>
      </w:r>
      <w:r>
        <w:rPr>
          <w:spacing w:val="-3"/>
        </w:rPr>
        <w:t xml:space="preserve"> </w:t>
      </w:r>
      <w:r>
        <w:t>projectiles’</w:t>
      </w:r>
      <w:r>
        <w:rPr>
          <w:spacing w:val="-3"/>
        </w:rPr>
        <w:t xml:space="preserve"> </w:t>
      </w:r>
      <w:r>
        <w:t>shape</w:t>
      </w:r>
      <w:r>
        <w:rPr>
          <w:spacing w:val="-6"/>
        </w:rPr>
        <w:t xml:space="preserve"> </w:t>
      </w:r>
      <w:r>
        <w:t>(Farrar</w:t>
      </w:r>
      <w:r>
        <w:rPr>
          <w:spacing w:val="-3"/>
        </w:rPr>
        <w:t xml:space="preserve"> </w:t>
      </w:r>
      <w:r>
        <w:t>&amp;</w:t>
      </w:r>
      <w:r>
        <w:rPr>
          <w:spacing w:val="-6"/>
        </w:rPr>
        <w:t xml:space="preserve"> </w:t>
      </w:r>
      <w:r>
        <w:t>Leeming,</w:t>
      </w:r>
      <w:r>
        <w:rPr>
          <w:spacing w:val="-5"/>
        </w:rPr>
        <w:t xml:space="preserve"> </w:t>
      </w:r>
      <w:r>
        <w:rPr>
          <w:spacing w:val="-4"/>
        </w:rPr>
        <w:t>198</w:t>
      </w:r>
      <w:r w:rsidR="00FA687E">
        <w:rPr>
          <w:spacing w:val="-4"/>
        </w:rPr>
        <w:t>3</w:t>
      </w:r>
      <w:r>
        <w:rPr>
          <w:spacing w:val="-4"/>
        </w:rPr>
        <w:t>)</w:t>
      </w:r>
    </w:p>
    <w:p w14:paraId="7014E0A2" w14:textId="2F047725" w:rsidR="008F0540" w:rsidRDefault="00893B8F" w:rsidP="000D242B">
      <w:pPr>
        <w:pStyle w:val="ListParagraph"/>
        <w:numPr>
          <w:ilvl w:val="2"/>
          <w:numId w:val="29"/>
        </w:numPr>
        <w:tabs>
          <w:tab w:val="left" w:pos="1560"/>
          <w:tab w:val="left" w:pos="1561"/>
        </w:tabs>
        <w:spacing w:before="133" w:line="355" w:lineRule="auto"/>
        <w:ind w:right="836"/>
      </w:pPr>
      <w:r>
        <w:t>Effects</w:t>
      </w:r>
      <w:r>
        <w:rPr>
          <w:spacing w:val="-2"/>
        </w:rPr>
        <w:t xml:space="preserve"> </w:t>
      </w:r>
      <w:r>
        <w:t>of “flyers” (projectiles that do not conform to the expected aerodynamics</w:t>
      </w:r>
      <w:r>
        <w:rPr>
          <w:spacing w:val="-2"/>
        </w:rPr>
        <w:t xml:space="preserve"> </w:t>
      </w:r>
      <w:r>
        <w:t>of the shot column due to defect) (</w:t>
      </w:r>
      <w:r w:rsidR="00F51E74">
        <w:t>Haag, 2021</w:t>
      </w:r>
      <w:r>
        <w:t>)</w:t>
      </w:r>
    </w:p>
    <w:p w14:paraId="7E87915F" w14:textId="61C41A01" w:rsidR="00532955" w:rsidRDefault="00D77538" w:rsidP="000D242B">
      <w:pPr>
        <w:pStyle w:val="ListParagraph"/>
        <w:numPr>
          <w:ilvl w:val="2"/>
          <w:numId w:val="29"/>
        </w:numPr>
        <w:tabs>
          <w:tab w:val="left" w:pos="1560"/>
          <w:tab w:val="left" w:pos="1561"/>
        </w:tabs>
        <w:spacing w:before="133" w:line="355" w:lineRule="auto"/>
        <w:ind w:right="836"/>
      </w:pPr>
      <w:r>
        <w:t xml:space="preserve">The type of weapon (single barrelled, </w:t>
      </w:r>
      <w:r w:rsidR="00615CB6">
        <w:t>double barrelled) and modifications such as chokes</w:t>
      </w:r>
      <w:r w:rsidR="005243FE">
        <w:t xml:space="preserve"> or barrel length. (</w:t>
      </w:r>
      <w:r w:rsidR="00F51E74">
        <w:t>Haag, 2021</w:t>
      </w:r>
      <w:r w:rsidR="005243FE">
        <w:t>)</w:t>
      </w:r>
    </w:p>
    <w:p w14:paraId="7014E0A3" w14:textId="77777777" w:rsidR="008F0540" w:rsidRDefault="008F0540">
      <w:pPr>
        <w:pStyle w:val="BodyText"/>
        <w:spacing w:before="11"/>
      </w:pPr>
    </w:p>
    <w:p w14:paraId="7014E0A4" w14:textId="626E80E7" w:rsidR="008F0540" w:rsidRDefault="00893B8F">
      <w:pPr>
        <w:pStyle w:val="BodyText"/>
        <w:spacing w:line="360" w:lineRule="auto"/>
        <w:ind w:left="840" w:right="833"/>
        <w:jc w:val="both"/>
      </w:pPr>
      <w:r>
        <w:t>The</w:t>
      </w:r>
      <w:r>
        <w:rPr>
          <w:spacing w:val="-7"/>
        </w:rPr>
        <w:t xml:space="preserve"> </w:t>
      </w:r>
      <w:r>
        <w:t>current</w:t>
      </w:r>
      <w:r>
        <w:rPr>
          <w:spacing w:val="-7"/>
        </w:rPr>
        <w:t xml:space="preserve"> </w:t>
      </w:r>
      <w:r>
        <w:t>zeitgeist</w:t>
      </w:r>
      <w:r>
        <w:rPr>
          <w:spacing w:val="-8"/>
        </w:rPr>
        <w:t xml:space="preserve"> </w:t>
      </w:r>
      <w:r>
        <w:t>of</w:t>
      </w:r>
      <w:r>
        <w:rPr>
          <w:spacing w:val="-7"/>
        </w:rPr>
        <w:t xml:space="preserve"> </w:t>
      </w:r>
      <w:r>
        <w:t>western</w:t>
      </w:r>
      <w:r>
        <w:rPr>
          <w:spacing w:val="-7"/>
        </w:rPr>
        <w:t xml:space="preserve"> </w:t>
      </w:r>
      <w:r>
        <w:t>forensic</w:t>
      </w:r>
      <w:r>
        <w:rPr>
          <w:spacing w:val="-7"/>
        </w:rPr>
        <w:t xml:space="preserve"> </w:t>
      </w:r>
      <w:r>
        <w:t>research</w:t>
      </w:r>
      <w:r>
        <w:rPr>
          <w:spacing w:val="-7"/>
        </w:rPr>
        <w:t xml:space="preserve"> </w:t>
      </w:r>
      <w:r>
        <w:t>is</w:t>
      </w:r>
      <w:r>
        <w:rPr>
          <w:spacing w:val="-7"/>
        </w:rPr>
        <w:t xml:space="preserve"> </w:t>
      </w:r>
      <w:r>
        <w:t>intelligence-led</w:t>
      </w:r>
      <w:r>
        <w:rPr>
          <w:spacing w:val="-7"/>
        </w:rPr>
        <w:t xml:space="preserve"> </w:t>
      </w:r>
      <w:r>
        <w:t>investigation</w:t>
      </w:r>
      <w:r>
        <w:rPr>
          <w:spacing w:val="-7"/>
        </w:rPr>
        <w:t xml:space="preserve"> </w:t>
      </w:r>
      <w:r>
        <w:t>(UNIDIR,</w:t>
      </w:r>
      <w:r>
        <w:rPr>
          <w:spacing w:val="-6"/>
        </w:rPr>
        <w:t xml:space="preserve"> </w:t>
      </w:r>
      <w:r>
        <w:t>2020)</w:t>
      </w:r>
      <w:r w:rsidR="00F73381">
        <w:rPr>
          <w:spacing w:val="-6"/>
        </w:rPr>
        <w:t xml:space="preserve">. This </w:t>
      </w:r>
      <w:r w:rsidR="003F42CC">
        <w:rPr>
          <w:spacing w:val="-6"/>
        </w:rPr>
        <w:t>has a</w:t>
      </w:r>
      <w:r>
        <w:rPr>
          <w:spacing w:val="-9"/>
        </w:rPr>
        <w:t xml:space="preserve"> </w:t>
      </w:r>
      <w:r>
        <w:t>focus</w:t>
      </w:r>
      <w:r>
        <w:rPr>
          <w:spacing w:val="-12"/>
        </w:rPr>
        <w:t xml:space="preserve"> </w:t>
      </w:r>
      <w:r>
        <w:t>on</w:t>
      </w:r>
      <w:r>
        <w:rPr>
          <w:spacing w:val="-10"/>
        </w:rPr>
        <w:t xml:space="preserve"> </w:t>
      </w:r>
      <w:r>
        <w:t>incorporating</w:t>
      </w:r>
      <w:r>
        <w:rPr>
          <w:spacing w:val="-10"/>
        </w:rPr>
        <w:t xml:space="preserve"> </w:t>
      </w:r>
      <w:r>
        <w:t>non-subjective</w:t>
      </w:r>
      <w:r>
        <w:rPr>
          <w:spacing w:val="-11"/>
        </w:rPr>
        <w:t xml:space="preserve"> </w:t>
      </w:r>
      <w:r>
        <w:t>means</w:t>
      </w:r>
      <w:r>
        <w:rPr>
          <w:spacing w:val="-12"/>
        </w:rPr>
        <w:t xml:space="preserve"> </w:t>
      </w:r>
      <w:r>
        <w:t>to</w:t>
      </w:r>
      <w:r>
        <w:rPr>
          <w:spacing w:val="-10"/>
        </w:rPr>
        <w:t xml:space="preserve"> </w:t>
      </w:r>
      <w:r>
        <w:t>record</w:t>
      </w:r>
      <w:r>
        <w:rPr>
          <w:spacing w:val="-10"/>
        </w:rPr>
        <w:t xml:space="preserve"> </w:t>
      </w:r>
      <w:r>
        <w:t>and</w:t>
      </w:r>
      <w:r>
        <w:rPr>
          <w:spacing w:val="-10"/>
        </w:rPr>
        <w:t xml:space="preserve"> </w:t>
      </w:r>
      <w:r>
        <w:t>analyse</w:t>
      </w:r>
      <w:r>
        <w:rPr>
          <w:spacing w:val="-8"/>
        </w:rPr>
        <w:t xml:space="preserve"> </w:t>
      </w:r>
      <w:r>
        <w:t>data</w:t>
      </w:r>
      <w:r>
        <w:rPr>
          <w:spacing w:val="-11"/>
        </w:rPr>
        <w:t xml:space="preserve"> </w:t>
      </w:r>
      <w:r>
        <w:t>which</w:t>
      </w:r>
      <w:r>
        <w:rPr>
          <w:spacing w:val="-12"/>
        </w:rPr>
        <w:t xml:space="preserve"> </w:t>
      </w:r>
      <w:r>
        <w:t>theoretically</w:t>
      </w:r>
      <w:r>
        <w:rPr>
          <w:spacing w:val="-10"/>
        </w:rPr>
        <w:t xml:space="preserve"> </w:t>
      </w:r>
      <w:r>
        <w:t>reduces subjectivity from analysts (and therefore confirmation bias)</w:t>
      </w:r>
      <w:r w:rsidR="003F42CC">
        <w:t>.</w:t>
      </w:r>
      <w:r>
        <w:t xml:space="preserve"> </w:t>
      </w:r>
      <w:r w:rsidR="003F42CC">
        <w:t>T</w:t>
      </w:r>
      <w:r>
        <w:t>hereby improving the quality of interpretation of data for use in the criminal justice process (UNIDIR, 2020).</w:t>
      </w:r>
    </w:p>
    <w:p w14:paraId="7014E0A5" w14:textId="77777777" w:rsidR="008F0540" w:rsidRDefault="008F0540">
      <w:pPr>
        <w:pStyle w:val="BodyText"/>
      </w:pPr>
    </w:p>
    <w:p w14:paraId="0E9C820A" w14:textId="782E8C01" w:rsidR="00AC484A" w:rsidRDefault="00893B8F">
      <w:pPr>
        <w:pStyle w:val="BodyText"/>
        <w:spacing w:before="134" w:line="360" w:lineRule="auto"/>
        <w:ind w:left="840" w:right="835"/>
        <w:jc w:val="both"/>
      </w:pPr>
      <w:r>
        <w:t>Specifically,</w:t>
      </w:r>
      <w:r>
        <w:rPr>
          <w:spacing w:val="-9"/>
        </w:rPr>
        <w:t xml:space="preserve"> </w:t>
      </w:r>
      <w:r>
        <w:t>the</w:t>
      </w:r>
      <w:r>
        <w:rPr>
          <w:spacing w:val="-7"/>
        </w:rPr>
        <w:t xml:space="preserve"> </w:t>
      </w:r>
      <w:r>
        <w:t>wider</w:t>
      </w:r>
      <w:r>
        <w:rPr>
          <w:spacing w:val="-7"/>
        </w:rPr>
        <w:t xml:space="preserve"> </w:t>
      </w:r>
      <w:r>
        <w:t>relevance</w:t>
      </w:r>
      <w:r>
        <w:rPr>
          <w:spacing w:val="-6"/>
        </w:rPr>
        <w:t xml:space="preserve"> </w:t>
      </w:r>
      <w:r>
        <w:t>to</w:t>
      </w:r>
      <w:r>
        <w:rPr>
          <w:spacing w:val="-5"/>
        </w:rPr>
        <w:t xml:space="preserve"> </w:t>
      </w:r>
      <w:r>
        <w:t>firearm</w:t>
      </w:r>
      <w:r>
        <w:rPr>
          <w:spacing w:val="-6"/>
        </w:rPr>
        <w:t xml:space="preserve"> </w:t>
      </w:r>
      <w:r>
        <w:t>research</w:t>
      </w:r>
      <w:r>
        <w:rPr>
          <w:spacing w:val="-9"/>
        </w:rPr>
        <w:t xml:space="preserve"> </w:t>
      </w:r>
      <w:r>
        <w:t>that</w:t>
      </w:r>
      <w:r>
        <w:rPr>
          <w:spacing w:val="-7"/>
        </w:rPr>
        <w:t xml:space="preserve"> </w:t>
      </w:r>
      <w:r>
        <w:t>the</w:t>
      </w:r>
      <w:r>
        <w:rPr>
          <w:spacing w:val="-7"/>
        </w:rPr>
        <w:t xml:space="preserve"> </w:t>
      </w:r>
      <w:r>
        <w:t>project</w:t>
      </w:r>
      <w:r>
        <w:rPr>
          <w:spacing w:val="-6"/>
        </w:rPr>
        <w:t xml:space="preserve"> </w:t>
      </w:r>
      <w:r>
        <w:t>paves</w:t>
      </w:r>
      <w:r>
        <w:rPr>
          <w:spacing w:val="-6"/>
        </w:rPr>
        <w:t xml:space="preserve"> </w:t>
      </w:r>
      <w:r>
        <w:t>the</w:t>
      </w:r>
      <w:r>
        <w:rPr>
          <w:spacing w:val="-9"/>
        </w:rPr>
        <w:t xml:space="preserve"> </w:t>
      </w:r>
      <w:r>
        <w:t>way</w:t>
      </w:r>
      <w:r>
        <w:rPr>
          <w:spacing w:val="-6"/>
        </w:rPr>
        <w:t xml:space="preserve"> </w:t>
      </w:r>
      <w:r>
        <w:t>for</w:t>
      </w:r>
      <w:r>
        <w:rPr>
          <w:spacing w:val="-7"/>
        </w:rPr>
        <w:t xml:space="preserve"> </w:t>
      </w:r>
      <w:r>
        <w:t>is</w:t>
      </w:r>
      <w:r>
        <w:rPr>
          <w:spacing w:val="-9"/>
        </w:rPr>
        <w:t xml:space="preserve"> </w:t>
      </w:r>
      <w:r>
        <w:t>an</w:t>
      </w:r>
      <w:r>
        <w:rPr>
          <w:spacing w:val="-7"/>
        </w:rPr>
        <w:t xml:space="preserve"> </w:t>
      </w:r>
      <w:r>
        <w:t>improved recording</w:t>
      </w:r>
      <w:r>
        <w:rPr>
          <w:spacing w:val="-9"/>
        </w:rPr>
        <w:t xml:space="preserve"> </w:t>
      </w:r>
      <w:r>
        <w:t>of</w:t>
      </w:r>
      <w:r>
        <w:rPr>
          <w:spacing w:val="-8"/>
        </w:rPr>
        <w:t xml:space="preserve"> </w:t>
      </w:r>
      <w:r>
        <w:t>firearm</w:t>
      </w:r>
      <w:r>
        <w:rPr>
          <w:spacing w:val="-8"/>
        </w:rPr>
        <w:t xml:space="preserve"> </w:t>
      </w:r>
      <w:r>
        <w:t>discharge</w:t>
      </w:r>
      <w:r>
        <w:rPr>
          <w:spacing w:val="-6"/>
        </w:rPr>
        <w:t xml:space="preserve"> </w:t>
      </w:r>
      <w:r>
        <w:t>scenarios</w:t>
      </w:r>
      <w:r>
        <w:rPr>
          <w:spacing w:val="-10"/>
        </w:rPr>
        <w:t xml:space="preserve"> </w:t>
      </w:r>
      <w:r>
        <w:t>where</w:t>
      </w:r>
      <w:r>
        <w:rPr>
          <w:spacing w:val="-10"/>
        </w:rPr>
        <w:t xml:space="preserve"> </w:t>
      </w:r>
      <w:r>
        <w:t>more</w:t>
      </w:r>
      <w:r>
        <w:rPr>
          <w:spacing w:val="-8"/>
        </w:rPr>
        <w:t xml:space="preserve"> </w:t>
      </w:r>
      <w:r>
        <w:t>qualitative</w:t>
      </w:r>
      <w:r>
        <w:rPr>
          <w:spacing w:val="-8"/>
        </w:rPr>
        <w:t xml:space="preserve"> </w:t>
      </w:r>
      <w:r>
        <w:t>analysis</w:t>
      </w:r>
      <w:r>
        <w:rPr>
          <w:spacing w:val="-8"/>
        </w:rPr>
        <w:t xml:space="preserve"> </w:t>
      </w:r>
      <w:r>
        <w:t>can</w:t>
      </w:r>
      <w:r>
        <w:rPr>
          <w:spacing w:val="-7"/>
        </w:rPr>
        <w:t xml:space="preserve"> </w:t>
      </w:r>
      <w:r>
        <w:t>be</w:t>
      </w:r>
      <w:r>
        <w:rPr>
          <w:spacing w:val="-10"/>
        </w:rPr>
        <w:t xml:space="preserve"> </w:t>
      </w:r>
      <w:r>
        <w:t>done</w:t>
      </w:r>
      <w:r>
        <w:rPr>
          <w:spacing w:val="-8"/>
        </w:rPr>
        <w:t xml:space="preserve"> </w:t>
      </w:r>
      <w:r>
        <w:t>on</w:t>
      </w:r>
      <w:r>
        <w:rPr>
          <w:spacing w:val="-9"/>
        </w:rPr>
        <w:t xml:space="preserve"> </w:t>
      </w:r>
      <w:r>
        <w:t>the</w:t>
      </w:r>
      <w:r>
        <w:rPr>
          <w:spacing w:val="-8"/>
        </w:rPr>
        <w:t xml:space="preserve"> </w:t>
      </w:r>
      <w:r>
        <w:t xml:space="preserve">available evidence recovered. The stored data can be recalled for further work which can be used in analysis, </w:t>
      </w:r>
      <w:r>
        <w:lastRenderedPageBreak/>
        <w:t xml:space="preserve">hypothesis development, weapon “fingerprint” development as well as in virtual crime scene work and in creation of models for court exhibits. Additionally, if successful, further work can be done to </w:t>
      </w:r>
      <w:r w:rsidR="00BD74CB">
        <w:t xml:space="preserve">potentially </w:t>
      </w:r>
      <w:r>
        <w:t>characterise almost any light weapon system, meaning that the developed method could be used to collect</w:t>
      </w:r>
      <w:r>
        <w:rPr>
          <w:spacing w:val="-3"/>
        </w:rPr>
        <w:t xml:space="preserve"> </w:t>
      </w:r>
      <w:r>
        <w:t>and</w:t>
      </w:r>
      <w:r>
        <w:rPr>
          <w:spacing w:val="-4"/>
        </w:rPr>
        <w:t xml:space="preserve"> </w:t>
      </w:r>
      <w:r>
        <w:t>analyse</w:t>
      </w:r>
      <w:r>
        <w:rPr>
          <w:spacing w:val="-3"/>
        </w:rPr>
        <w:t xml:space="preserve"> </w:t>
      </w:r>
      <w:r>
        <w:t>data</w:t>
      </w:r>
      <w:r>
        <w:rPr>
          <w:spacing w:val="-6"/>
        </w:rPr>
        <w:t xml:space="preserve"> </w:t>
      </w:r>
      <w:r>
        <w:t>from</w:t>
      </w:r>
      <w:r>
        <w:rPr>
          <w:spacing w:val="-3"/>
        </w:rPr>
        <w:t xml:space="preserve"> </w:t>
      </w:r>
      <w:r>
        <w:t>further</w:t>
      </w:r>
      <w:r>
        <w:rPr>
          <w:spacing w:val="-6"/>
        </w:rPr>
        <w:t xml:space="preserve"> </w:t>
      </w:r>
      <w:r>
        <w:t>materials</w:t>
      </w:r>
      <w:r>
        <w:rPr>
          <w:spacing w:val="-6"/>
        </w:rPr>
        <w:t xml:space="preserve"> </w:t>
      </w:r>
      <w:r>
        <w:t>and</w:t>
      </w:r>
      <w:r>
        <w:rPr>
          <w:spacing w:val="-4"/>
        </w:rPr>
        <w:t xml:space="preserve"> </w:t>
      </w:r>
      <w:r>
        <w:t>weapon</w:t>
      </w:r>
      <w:r>
        <w:rPr>
          <w:spacing w:val="-4"/>
        </w:rPr>
        <w:t xml:space="preserve"> </w:t>
      </w:r>
      <w:r>
        <w:t>systems</w:t>
      </w:r>
      <w:r w:rsidR="006D0924">
        <w:t>.</w:t>
      </w:r>
      <w:r>
        <w:rPr>
          <w:spacing w:val="-5"/>
        </w:rPr>
        <w:t xml:space="preserve"> </w:t>
      </w:r>
      <w:proofErr w:type="gramStart"/>
      <w:r w:rsidR="006D0924">
        <w:t>T</w:t>
      </w:r>
      <w:r>
        <w:t>hus</w:t>
      </w:r>
      <w:proofErr w:type="gramEnd"/>
      <w:r>
        <w:rPr>
          <w:spacing w:val="-3"/>
        </w:rPr>
        <w:t xml:space="preserve"> </w:t>
      </w:r>
      <w:r>
        <w:t>extending</w:t>
      </w:r>
      <w:r>
        <w:rPr>
          <w:spacing w:val="-4"/>
        </w:rPr>
        <w:t xml:space="preserve"> </w:t>
      </w:r>
      <w:r>
        <w:t>the</w:t>
      </w:r>
      <w:r>
        <w:rPr>
          <w:spacing w:val="-3"/>
        </w:rPr>
        <w:t xml:space="preserve"> </w:t>
      </w:r>
      <w:r>
        <w:t>reach</w:t>
      </w:r>
      <w:r>
        <w:rPr>
          <w:spacing w:val="-6"/>
        </w:rPr>
        <w:t xml:space="preserve"> </w:t>
      </w:r>
      <w:r>
        <w:t>of</w:t>
      </w:r>
      <w:r>
        <w:rPr>
          <w:spacing w:val="-6"/>
        </w:rPr>
        <w:t xml:space="preserve"> </w:t>
      </w:r>
      <w:r>
        <w:t>this method</w:t>
      </w:r>
      <w:r>
        <w:rPr>
          <w:spacing w:val="-13"/>
        </w:rPr>
        <w:t xml:space="preserve"> </w:t>
      </w:r>
      <w:r>
        <w:t>and</w:t>
      </w:r>
      <w:r>
        <w:rPr>
          <w:spacing w:val="-12"/>
        </w:rPr>
        <w:t xml:space="preserve"> </w:t>
      </w:r>
      <w:r>
        <w:t>technology</w:t>
      </w:r>
      <w:r>
        <w:rPr>
          <w:spacing w:val="-12"/>
        </w:rPr>
        <w:t xml:space="preserve"> </w:t>
      </w:r>
      <w:r>
        <w:t>to</w:t>
      </w:r>
      <w:r>
        <w:rPr>
          <w:spacing w:val="-12"/>
        </w:rPr>
        <w:t xml:space="preserve"> </w:t>
      </w:r>
      <w:r>
        <w:t>not</w:t>
      </w:r>
      <w:r>
        <w:rPr>
          <w:spacing w:val="-12"/>
        </w:rPr>
        <w:t xml:space="preserve"> </w:t>
      </w:r>
      <w:r>
        <w:t>only</w:t>
      </w:r>
      <w:r>
        <w:rPr>
          <w:spacing w:val="-11"/>
        </w:rPr>
        <w:t xml:space="preserve"> </w:t>
      </w:r>
      <w:r>
        <w:t>the</w:t>
      </w:r>
      <w:r>
        <w:rPr>
          <w:spacing w:val="-11"/>
        </w:rPr>
        <w:t xml:space="preserve"> </w:t>
      </w:r>
      <w:r>
        <w:t>forensic</w:t>
      </w:r>
      <w:r>
        <w:rPr>
          <w:spacing w:val="-12"/>
        </w:rPr>
        <w:t xml:space="preserve"> </w:t>
      </w:r>
      <w:r>
        <w:t>fields</w:t>
      </w:r>
      <w:r>
        <w:rPr>
          <w:spacing w:val="-13"/>
        </w:rPr>
        <w:t xml:space="preserve"> </w:t>
      </w:r>
      <w:r>
        <w:t>but</w:t>
      </w:r>
      <w:r>
        <w:rPr>
          <w:spacing w:val="-10"/>
        </w:rPr>
        <w:t xml:space="preserve"> </w:t>
      </w:r>
      <w:r>
        <w:t>into</w:t>
      </w:r>
      <w:r>
        <w:rPr>
          <w:spacing w:val="-10"/>
        </w:rPr>
        <w:t xml:space="preserve"> </w:t>
      </w:r>
      <w:r>
        <w:t>fields</w:t>
      </w:r>
      <w:r>
        <w:rPr>
          <w:spacing w:val="-13"/>
        </w:rPr>
        <w:t xml:space="preserve"> </w:t>
      </w:r>
      <w:r>
        <w:t>of</w:t>
      </w:r>
      <w:r>
        <w:rPr>
          <w:spacing w:val="-12"/>
        </w:rPr>
        <w:t xml:space="preserve"> </w:t>
      </w:r>
      <w:r>
        <w:t>warzone</w:t>
      </w:r>
      <w:r>
        <w:rPr>
          <w:spacing w:val="-10"/>
        </w:rPr>
        <w:t xml:space="preserve"> </w:t>
      </w:r>
      <w:r>
        <w:t>investigation,</w:t>
      </w:r>
      <w:r>
        <w:rPr>
          <w:spacing w:val="-13"/>
        </w:rPr>
        <w:t xml:space="preserve"> </w:t>
      </w:r>
      <w:r>
        <w:t xml:space="preserve">weapon system and ammunition development, weapon disarmament programmes, and data gathering for academic research. </w:t>
      </w:r>
      <w:r w:rsidR="006F622E">
        <w:t xml:space="preserve">To </w:t>
      </w:r>
      <w:r w:rsidR="00BE1766">
        <w:t>examine such a potentially complex dataset, machine learning could be used.</w:t>
      </w:r>
    </w:p>
    <w:p w14:paraId="6D88FEE3" w14:textId="5951D67A" w:rsidR="004E1C5A" w:rsidRDefault="004E1C5A">
      <w:pPr>
        <w:pStyle w:val="BodyText"/>
        <w:spacing w:before="134" w:line="360" w:lineRule="auto"/>
        <w:ind w:left="840" w:right="835"/>
        <w:jc w:val="both"/>
      </w:pPr>
      <w:r>
        <w:t xml:space="preserve">Machine learning </w:t>
      </w:r>
      <w:r w:rsidR="00A374FA">
        <w:t xml:space="preserve">can be broadly described as the use of a computer algorithm to </w:t>
      </w:r>
      <w:r w:rsidR="0059145F">
        <w:t>classify or predict trends in sets of data</w:t>
      </w:r>
      <w:r w:rsidR="009E2280">
        <w:t xml:space="preserve">, utilising </w:t>
      </w:r>
      <w:r w:rsidR="00474032">
        <w:t>rules set out by “learning” from historical data (or sample data)</w:t>
      </w:r>
      <w:r w:rsidR="0059145F">
        <w:t>. This a</w:t>
      </w:r>
      <w:r w:rsidR="00AA0474">
        <w:t xml:space="preserve">dvanced analytical technology can assist </w:t>
      </w:r>
      <w:r w:rsidR="0059145F">
        <w:t>research</w:t>
      </w:r>
      <w:r w:rsidR="00AA0474">
        <w:t xml:space="preserve"> teams in sorting and interpreting data without unwanted bias</w:t>
      </w:r>
      <w:r w:rsidR="0059145F">
        <w:t xml:space="preserve"> which can be an issue with</w:t>
      </w:r>
      <w:r w:rsidR="00082DCB">
        <w:t xml:space="preserve"> using human interactions</w:t>
      </w:r>
      <w:r w:rsidR="00471E5F">
        <w:t xml:space="preserve"> (Dev </w:t>
      </w:r>
      <w:r w:rsidR="00471E5F">
        <w:rPr>
          <w:i/>
          <w:iCs/>
        </w:rPr>
        <w:t>et al</w:t>
      </w:r>
      <w:r w:rsidR="00471E5F">
        <w:t>, 2012)</w:t>
      </w:r>
      <w:r w:rsidR="00AA0474">
        <w:t>.</w:t>
      </w:r>
      <w:r w:rsidR="00082DCB">
        <w:t xml:space="preserve"> </w:t>
      </w:r>
    </w:p>
    <w:p w14:paraId="357D7DAB" w14:textId="77777777" w:rsidR="008B7890" w:rsidRDefault="008B7890" w:rsidP="008B7890"/>
    <w:p w14:paraId="7014E0A6" w14:textId="704F83BB" w:rsidR="008F0540" w:rsidRDefault="00893B8F">
      <w:pPr>
        <w:pStyle w:val="BodyText"/>
        <w:spacing w:before="134" w:line="360" w:lineRule="auto"/>
        <w:ind w:left="840" w:right="835"/>
        <w:jc w:val="both"/>
      </w:pPr>
      <w:r>
        <w:t>The use of machine learning to assist in the analysis of firearm damage sites improves the objectivity of the current investigation style by reducing operator bias.</w:t>
      </w:r>
      <w:r w:rsidR="003A646C">
        <w:t xml:space="preserve"> </w:t>
      </w:r>
      <w:r w:rsidR="003E1EBE">
        <w:t xml:space="preserve">Machine learning is used widely </w:t>
      </w:r>
      <w:r w:rsidR="00D87BBE">
        <w:t xml:space="preserve">in everyday life (such as in </w:t>
      </w:r>
      <w:r w:rsidR="00377F62">
        <w:t>internet advertising</w:t>
      </w:r>
      <w:r w:rsidR="00ED7F2A">
        <w:t>, data coll</w:t>
      </w:r>
      <w:r w:rsidR="00201B0D">
        <w:t>ation</w:t>
      </w:r>
      <w:r w:rsidR="007D58BD">
        <w:t>, logi</w:t>
      </w:r>
      <w:r w:rsidR="00281015">
        <w:t>s</w:t>
      </w:r>
      <w:r w:rsidR="007D58BD">
        <w:t>tics</w:t>
      </w:r>
      <w:r w:rsidR="00201B0D">
        <w:t xml:space="preserve"> </w:t>
      </w:r>
      <w:r w:rsidR="00ED7F2A">
        <w:t xml:space="preserve">and </w:t>
      </w:r>
      <w:r w:rsidR="00EA6AB8">
        <w:t xml:space="preserve">in the </w:t>
      </w:r>
      <w:r w:rsidR="00A6319C">
        <w:t xml:space="preserve">automation of complex </w:t>
      </w:r>
      <w:r w:rsidR="001B6399">
        <w:t>data</w:t>
      </w:r>
      <w:r w:rsidR="00201B0D">
        <w:t xml:space="preserve"> analysis) (</w:t>
      </w:r>
      <w:r w:rsidR="00FB1715">
        <w:t xml:space="preserve">Bathee, 2018; Altexsoft, 2021; </w:t>
      </w:r>
      <w:r w:rsidR="007066A6">
        <w:t>itransition, 2021</w:t>
      </w:r>
      <w:r w:rsidR="00201B0D">
        <w:t>)</w:t>
      </w:r>
      <w:r w:rsidR="005B1109">
        <w:t>. The relative advantages</w:t>
      </w:r>
      <w:r w:rsidR="00426522">
        <w:t xml:space="preserve"> and disadvantages of different machine learning methods are described in section </w:t>
      </w:r>
      <w:r w:rsidR="00F91914">
        <w:t>2.1.7</w:t>
      </w:r>
      <w:r w:rsidR="00FF13DD">
        <w:t xml:space="preserve">. </w:t>
      </w:r>
      <w:r w:rsidR="00A049EE">
        <w:t>However</w:t>
      </w:r>
      <w:r w:rsidR="007C79C7">
        <w:t>,</w:t>
      </w:r>
      <w:r w:rsidR="00A049EE">
        <w:t xml:space="preserve"> it </w:t>
      </w:r>
      <w:r w:rsidR="00D55BAC">
        <w:t>is beginning to be utilised in forensics as a way of trying to reduce subjectivity (Oura</w:t>
      </w:r>
      <w:r w:rsidR="005E4681">
        <w:t xml:space="preserve"> </w:t>
      </w:r>
      <w:r w:rsidR="005E4681">
        <w:rPr>
          <w:i/>
          <w:iCs/>
        </w:rPr>
        <w:t>et al, 2022</w:t>
      </w:r>
      <w:r w:rsidR="005E4681">
        <w:t>)</w:t>
      </w:r>
      <w:r w:rsidR="0065746B">
        <w:t xml:space="preserve"> and bears further investigation as to an appropriat</w:t>
      </w:r>
      <w:r w:rsidR="007C79C7">
        <w:t>e way of analysing data.</w:t>
      </w:r>
      <w:r w:rsidR="001B6399">
        <w:t xml:space="preserve"> </w:t>
      </w:r>
    </w:p>
    <w:p w14:paraId="4F8BC876" w14:textId="77777777" w:rsidR="008B7890" w:rsidRDefault="008B7890" w:rsidP="008B7890"/>
    <w:p w14:paraId="7014E0A8" w14:textId="07227269" w:rsidR="008F0540" w:rsidRDefault="00893B8F">
      <w:pPr>
        <w:pStyle w:val="BodyText"/>
        <w:spacing w:before="41" w:line="360" w:lineRule="auto"/>
        <w:ind w:left="840" w:right="834"/>
        <w:jc w:val="both"/>
      </w:pPr>
      <w:r>
        <w:t xml:space="preserve">Utilisation of laser scanning to capture data has been proven to be effective, accurate and highly reproduceable in multiple STEM fields (such as Biology and Medicine (Thomas </w:t>
      </w:r>
      <w:r>
        <w:rPr>
          <w:i/>
        </w:rPr>
        <w:t xml:space="preserve">et al, </w:t>
      </w:r>
      <w:r>
        <w:t>2016)). The biggest advantages that an approach of this nature can provide are:</w:t>
      </w:r>
    </w:p>
    <w:p w14:paraId="7014E0A9" w14:textId="77777777" w:rsidR="008F0540" w:rsidRDefault="00893B8F" w:rsidP="000D242B">
      <w:pPr>
        <w:pStyle w:val="ListParagraph"/>
        <w:numPr>
          <w:ilvl w:val="2"/>
          <w:numId w:val="30"/>
        </w:numPr>
        <w:tabs>
          <w:tab w:val="left" w:pos="1561"/>
        </w:tabs>
        <w:spacing w:before="1" w:line="352" w:lineRule="auto"/>
        <w:ind w:right="839"/>
        <w:jc w:val="both"/>
      </w:pPr>
      <w:r>
        <w:t>A non-invasive scene processing method capturing the data without altering a potentially delicate site through direct contact.</w:t>
      </w:r>
    </w:p>
    <w:p w14:paraId="7014E0AA" w14:textId="77777777" w:rsidR="008F0540" w:rsidRDefault="00893B8F" w:rsidP="000D242B">
      <w:pPr>
        <w:pStyle w:val="ListParagraph"/>
        <w:numPr>
          <w:ilvl w:val="2"/>
          <w:numId w:val="30"/>
        </w:numPr>
        <w:tabs>
          <w:tab w:val="left" w:pos="1561"/>
        </w:tabs>
        <w:spacing w:before="15" w:line="355" w:lineRule="auto"/>
        <w:ind w:right="834"/>
        <w:jc w:val="both"/>
      </w:pPr>
      <w:r>
        <w:t>The</w:t>
      </w:r>
      <w:r>
        <w:rPr>
          <w:spacing w:val="-4"/>
        </w:rPr>
        <w:t xml:space="preserve"> </w:t>
      </w:r>
      <w:r>
        <w:t>ability</w:t>
      </w:r>
      <w:r>
        <w:rPr>
          <w:spacing w:val="-6"/>
        </w:rPr>
        <w:t xml:space="preserve"> </w:t>
      </w:r>
      <w:r>
        <w:t>to</w:t>
      </w:r>
      <w:r>
        <w:rPr>
          <w:spacing w:val="-5"/>
        </w:rPr>
        <w:t xml:space="preserve"> </w:t>
      </w:r>
      <w:r>
        <w:t>manipulate</w:t>
      </w:r>
      <w:r>
        <w:rPr>
          <w:spacing w:val="-4"/>
        </w:rPr>
        <w:t xml:space="preserve"> </w:t>
      </w:r>
      <w:r>
        <w:t>the</w:t>
      </w:r>
      <w:r>
        <w:rPr>
          <w:spacing w:val="-4"/>
        </w:rPr>
        <w:t xml:space="preserve"> </w:t>
      </w:r>
      <w:r>
        <w:t>scanned</w:t>
      </w:r>
      <w:r>
        <w:rPr>
          <w:spacing w:val="-4"/>
        </w:rPr>
        <w:t xml:space="preserve"> </w:t>
      </w:r>
      <w:r>
        <w:t>data</w:t>
      </w:r>
      <w:r>
        <w:rPr>
          <w:spacing w:val="-7"/>
        </w:rPr>
        <w:t xml:space="preserve"> </w:t>
      </w:r>
      <w:r>
        <w:t>to</w:t>
      </w:r>
      <w:r>
        <w:rPr>
          <w:spacing w:val="-3"/>
        </w:rPr>
        <w:t xml:space="preserve"> </w:t>
      </w:r>
      <w:r>
        <w:t>look</w:t>
      </w:r>
      <w:r>
        <w:rPr>
          <w:spacing w:val="-6"/>
        </w:rPr>
        <w:t xml:space="preserve"> </w:t>
      </w:r>
      <w:r>
        <w:t>at</w:t>
      </w:r>
      <w:r>
        <w:rPr>
          <w:spacing w:val="-6"/>
        </w:rPr>
        <w:t xml:space="preserve"> </w:t>
      </w:r>
      <w:r>
        <w:t>minutiae</w:t>
      </w:r>
      <w:r>
        <w:rPr>
          <w:spacing w:val="-6"/>
        </w:rPr>
        <w:t xml:space="preserve"> </w:t>
      </w:r>
      <w:r>
        <w:t>without</w:t>
      </w:r>
      <w:r>
        <w:rPr>
          <w:spacing w:val="-4"/>
        </w:rPr>
        <w:t xml:space="preserve"> </w:t>
      </w:r>
      <w:r>
        <w:t>damaging</w:t>
      </w:r>
      <w:r>
        <w:rPr>
          <w:spacing w:val="-5"/>
        </w:rPr>
        <w:t xml:space="preserve"> </w:t>
      </w:r>
      <w:r>
        <w:t>the</w:t>
      </w:r>
      <w:r>
        <w:rPr>
          <w:spacing w:val="-4"/>
        </w:rPr>
        <w:t xml:space="preserve"> </w:t>
      </w:r>
      <w:r>
        <w:t>site</w:t>
      </w:r>
      <w:r>
        <w:rPr>
          <w:spacing w:val="-4"/>
        </w:rPr>
        <w:t xml:space="preserve"> </w:t>
      </w:r>
      <w:r>
        <w:t>(for example looking at the shape of individual damage sites for angle determination).</w:t>
      </w:r>
    </w:p>
    <w:p w14:paraId="7014E0AB" w14:textId="77777777" w:rsidR="008F0540" w:rsidRDefault="00893B8F" w:rsidP="000D242B">
      <w:pPr>
        <w:pStyle w:val="ListParagraph"/>
        <w:numPr>
          <w:ilvl w:val="2"/>
          <w:numId w:val="30"/>
        </w:numPr>
        <w:tabs>
          <w:tab w:val="left" w:pos="1561"/>
        </w:tabs>
        <w:spacing w:before="11" w:line="352" w:lineRule="auto"/>
        <w:ind w:right="832"/>
        <w:jc w:val="both"/>
      </w:pPr>
      <w:r>
        <w:t>“</w:t>
      </w:r>
      <w:proofErr w:type="gramStart"/>
      <w:r>
        <w:t>by</w:t>
      </w:r>
      <w:proofErr w:type="gramEnd"/>
      <w:r>
        <w:t xml:space="preserve"> eye” measurements are difficult to do in-situ with any real accuracy due to the size and location of the damage site, which can be eliminated by scanning.</w:t>
      </w:r>
    </w:p>
    <w:p w14:paraId="7014E0AC" w14:textId="77777777" w:rsidR="008F0540" w:rsidRDefault="00893B8F" w:rsidP="000D242B">
      <w:pPr>
        <w:pStyle w:val="ListParagraph"/>
        <w:numPr>
          <w:ilvl w:val="2"/>
          <w:numId w:val="30"/>
        </w:numPr>
        <w:tabs>
          <w:tab w:val="left" w:pos="1561"/>
        </w:tabs>
        <w:spacing w:before="15" w:line="355" w:lineRule="auto"/>
        <w:ind w:right="835"/>
        <w:jc w:val="both"/>
      </w:pPr>
      <w:r>
        <w:t>Measuring</w:t>
      </w:r>
      <w:r>
        <w:rPr>
          <w:spacing w:val="-5"/>
        </w:rPr>
        <w:t xml:space="preserve"> </w:t>
      </w:r>
      <w:r>
        <w:t>by</w:t>
      </w:r>
      <w:r>
        <w:rPr>
          <w:spacing w:val="-6"/>
        </w:rPr>
        <w:t xml:space="preserve"> </w:t>
      </w:r>
      <w:r>
        <w:t>eye</w:t>
      </w:r>
      <w:r>
        <w:rPr>
          <w:spacing w:val="-6"/>
        </w:rPr>
        <w:t xml:space="preserve"> </w:t>
      </w:r>
      <w:r>
        <w:t>could</w:t>
      </w:r>
      <w:r>
        <w:rPr>
          <w:spacing w:val="-8"/>
        </w:rPr>
        <w:t xml:space="preserve"> </w:t>
      </w:r>
      <w:r>
        <w:t>involve</w:t>
      </w:r>
      <w:r>
        <w:rPr>
          <w:spacing w:val="-4"/>
        </w:rPr>
        <w:t xml:space="preserve"> </w:t>
      </w:r>
      <w:r>
        <w:t>a</w:t>
      </w:r>
      <w:r>
        <w:rPr>
          <w:spacing w:val="-7"/>
        </w:rPr>
        <w:t xml:space="preserve"> </w:t>
      </w:r>
      <w:r>
        <w:t>certain</w:t>
      </w:r>
      <w:r>
        <w:rPr>
          <w:spacing w:val="-7"/>
        </w:rPr>
        <w:t xml:space="preserve"> </w:t>
      </w:r>
      <w:r>
        <w:t>amount</w:t>
      </w:r>
      <w:r>
        <w:rPr>
          <w:spacing w:val="-6"/>
        </w:rPr>
        <w:t xml:space="preserve"> </w:t>
      </w:r>
      <w:r>
        <w:t>of</w:t>
      </w:r>
      <w:r>
        <w:rPr>
          <w:spacing w:val="-7"/>
        </w:rPr>
        <w:t xml:space="preserve"> </w:t>
      </w:r>
      <w:r>
        <w:t>cognitive</w:t>
      </w:r>
      <w:r>
        <w:rPr>
          <w:spacing w:val="-6"/>
        </w:rPr>
        <w:t xml:space="preserve"> </w:t>
      </w:r>
      <w:r>
        <w:t>bias</w:t>
      </w:r>
      <w:r>
        <w:rPr>
          <w:spacing w:val="-5"/>
        </w:rPr>
        <w:t xml:space="preserve"> </w:t>
      </w:r>
      <w:r>
        <w:t>(namely</w:t>
      </w:r>
      <w:r>
        <w:rPr>
          <w:spacing w:val="-6"/>
        </w:rPr>
        <w:t xml:space="preserve"> </w:t>
      </w:r>
      <w:r>
        <w:t>confirmation</w:t>
      </w:r>
      <w:r>
        <w:rPr>
          <w:spacing w:val="-5"/>
        </w:rPr>
        <w:t xml:space="preserve"> </w:t>
      </w:r>
      <w:r>
        <w:t>bias) which is eliminated when using machine measurements.</w:t>
      </w:r>
    </w:p>
    <w:p w14:paraId="7014E0AD" w14:textId="77777777" w:rsidR="008F0540" w:rsidRDefault="00893B8F" w:rsidP="000D242B">
      <w:pPr>
        <w:pStyle w:val="ListParagraph"/>
        <w:numPr>
          <w:ilvl w:val="2"/>
          <w:numId w:val="30"/>
        </w:numPr>
        <w:tabs>
          <w:tab w:val="left" w:pos="1561"/>
        </w:tabs>
        <w:spacing w:before="11" w:line="357" w:lineRule="auto"/>
        <w:ind w:right="834"/>
        <w:jc w:val="both"/>
      </w:pPr>
      <w:r>
        <w:t xml:space="preserve">Damage sites vary in size and complexity due to the target’s composition and as such the application of 3D laser scanning can collect the required data without the complications and potential loss of </w:t>
      </w:r>
      <w:r>
        <w:lastRenderedPageBreak/>
        <w:t>evidence a manual system would bring.</w:t>
      </w:r>
    </w:p>
    <w:p w14:paraId="7014E0AE" w14:textId="77777777" w:rsidR="008F0540" w:rsidRDefault="00893B8F" w:rsidP="000D242B">
      <w:pPr>
        <w:pStyle w:val="ListParagraph"/>
        <w:numPr>
          <w:ilvl w:val="2"/>
          <w:numId w:val="30"/>
        </w:numPr>
        <w:tabs>
          <w:tab w:val="left" w:pos="1561"/>
        </w:tabs>
        <w:spacing w:before="7" w:line="355" w:lineRule="auto"/>
        <w:ind w:right="837"/>
        <w:jc w:val="both"/>
      </w:pPr>
      <w:r>
        <w:t>The scanning system saves time and effort at the scene which enables deployment to more scenes if needed.</w:t>
      </w:r>
    </w:p>
    <w:p w14:paraId="7014E0AF" w14:textId="77777777" w:rsidR="008F0540" w:rsidRDefault="00893B8F" w:rsidP="000D242B">
      <w:pPr>
        <w:pStyle w:val="ListParagraph"/>
        <w:numPr>
          <w:ilvl w:val="2"/>
          <w:numId w:val="30"/>
        </w:numPr>
        <w:tabs>
          <w:tab w:val="left" w:pos="1561"/>
        </w:tabs>
        <w:spacing w:before="11" w:line="355" w:lineRule="auto"/>
        <w:ind w:right="834"/>
        <w:jc w:val="both"/>
      </w:pPr>
      <w:r>
        <w:t>The mesh data could be used to make a replica which could be used as a court exhibit or enable a virtual courtroom tour of the scene for reconstruction purposes.</w:t>
      </w:r>
    </w:p>
    <w:p w14:paraId="7014E0B0" w14:textId="77777777" w:rsidR="008F0540" w:rsidRDefault="008F0540">
      <w:pPr>
        <w:pStyle w:val="BodyText"/>
        <w:spacing w:before="9"/>
      </w:pPr>
    </w:p>
    <w:p w14:paraId="7014E0B1" w14:textId="6DBDC3C2" w:rsidR="008F0540" w:rsidRDefault="00893B8F">
      <w:pPr>
        <w:pStyle w:val="BodyText"/>
        <w:spacing w:line="360" w:lineRule="auto"/>
        <w:ind w:left="840" w:right="831"/>
        <w:jc w:val="both"/>
      </w:pPr>
      <w:r>
        <w:t>Scanning</w:t>
      </w:r>
      <w:r>
        <w:rPr>
          <w:spacing w:val="-13"/>
        </w:rPr>
        <w:t xml:space="preserve"> </w:t>
      </w:r>
      <w:r>
        <w:t>the</w:t>
      </w:r>
      <w:r>
        <w:rPr>
          <w:spacing w:val="-12"/>
        </w:rPr>
        <w:t xml:space="preserve"> </w:t>
      </w:r>
      <w:r>
        <w:t>damage</w:t>
      </w:r>
      <w:r>
        <w:rPr>
          <w:spacing w:val="-13"/>
        </w:rPr>
        <w:t xml:space="preserve"> </w:t>
      </w:r>
      <w:r>
        <w:t>site</w:t>
      </w:r>
      <w:r>
        <w:rPr>
          <w:spacing w:val="-12"/>
        </w:rPr>
        <w:t xml:space="preserve"> </w:t>
      </w:r>
      <w:r>
        <w:t>also</w:t>
      </w:r>
      <w:r>
        <w:rPr>
          <w:spacing w:val="-13"/>
        </w:rPr>
        <w:t xml:space="preserve"> </w:t>
      </w:r>
      <w:r>
        <w:t>enables</w:t>
      </w:r>
      <w:r>
        <w:rPr>
          <w:spacing w:val="-12"/>
        </w:rPr>
        <w:t xml:space="preserve"> </w:t>
      </w:r>
      <w:r>
        <w:t>an</w:t>
      </w:r>
      <w:r>
        <w:rPr>
          <w:spacing w:val="-13"/>
        </w:rPr>
        <w:t xml:space="preserve"> </w:t>
      </w:r>
      <w:r>
        <w:t>expedient</w:t>
      </w:r>
      <w:r>
        <w:rPr>
          <w:spacing w:val="-12"/>
        </w:rPr>
        <w:t xml:space="preserve"> </w:t>
      </w:r>
      <w:r>
        <w:t>investigation</w:t>
      </w:r>
      <w:r>
        <w:rPr>
          <w:spacing w:val="-12"/>
        </w:rPr>
        <w:t xml:space="preserve"> </w:t>
      </w:r>
      <w:r>
        <w:t>of</w:t>
      </w:r>
      <w:r>
        <w:rPr>
          <w:spacing w:val="-13"/>
        </w:rPr>
        <w:t xml:space="preserve"> </w:t>
      </w:r>
      <w:r>
        <w:t>more</w:t>
      </w:r>
      <w:r>
        <w:rPr>
          <w:spacing w:val="-12"/>
        </w:rPr>
        <w:t xml:space="preserve"> </w:t>
      </w:r>
      <w:r>
        <w:t>unique</w:t>
      </w:r>
      <w:r>
        <w:rPr>
          <w:spacing w:val="-13"/>
        </w:rPr>
        <w:t xml:space="preserve"> </w:t>
      </w:r>
      <w:r>
        <w:t>criminal</w:t>
      </w:r>
      <w:r>
        <w:rPr>
          <w:spacing w:val="-12"/>
        </w:rPr>
        <w:t xml:space="preserve"> </w:t>
      </w:r>
      <w:r>
        <w:t>trends</w:t>
      </w:r>
      <w:r>
        <w:rPr>
          <w:spacing w:val="-13"/>
        </w:rPr>
        <w:t xml:space="preserve"> </w:t>
      </w:r>
      <w:r>
        <w:t xml:space="preserve">using firearms. 25% of UK firearm crime is destruction/damage of property (ONS, 2020). In a drive-by- shooting context, it is </w:t>
      </w:r>
      <w:r w:rsidR="00DF0BFF">
        <w:t xml:space="preserve">arguably </w:t>
      </w:r>
      <w:r>
        <w:t>also easier and more practical for a UK-based criminal to use a shotgun as opposed to</w:t>
      </w:r>
      <w:r>
        <w:rPr>
          <w:spacing w:val="-1"/>
        </w:rPr>
        <w:t xml:space="preserve"> </w:t>
      </w:r>
      <w:r>
        <w:t>the</w:t>
      </w:r>
      <w:r>
        <w:rPr>
          <w:spacing w:val="-1"/>
        </w:rPr>
        <w:t xml:space="preserve"> </w:t>
      </w:r>
      <w:r>
        <w:t>more commonly depicted fully automatic</w:t>
      </w:r>
      <w:r>
        <w:rPr>
          <w:spacing w:val="-2"/>
        </w:rPr>
        <w:t xml:space="preserve"> </w:t>
      </w:r>
      <w:r>
        <w:t>weapons. The reasons for the use of</w:t>
      </w:r>
      <w:r>
        <w:rPr>
          <w:spacing w:val="-2"/>
        </w:rPr>
        <w:t xml:space="preserve"> </w:t>
      </w:r>
      <w:r>
        <w:t>either are clear as both shotguns and fully automatic arms fire a hail of projectiles with</w:t>
      </w:r>
      <w:r>
        <w:rPr>
          <w:spacing w:val="-1"/>
        </w:rPr>
        <w:t xml:space="preserve"> </w:t>
      </w:r>
      <w:r>
        <w:t>a single trigger pull, they</w:t>
      </w:r>
      <w:r>
        <w:rPr>
          <w:spacing w:val="-8"/>
        </w:rPr>
        <w:t xml:space="preserve"> </w:t>
      </w:r>
      <w:r>
        <w:t>both</w:t>
      </w:r>
      <w:r>
        <w:rPr>
          <w:spacing w:val="-12"/>
        </w:rPr>
        <w:t xml:space="preserve"> </w:t>
      </w:r>
      <w:r>
        <w:t>have</w:t>
      </w:r>
      <w:r>
        <w:rPr>
          <w:spacing w:val="-8"/>
        </w:rPr>
        <w:t xml:space="preserve"> </w:t>
      </w:r>
      <w:r>
        <w:t>a</w:t>
      </w:r>
      <w:r>
        <w:rPr>
          <w:spacing w:val="-12"/>
        </w:rPr>
        <w:t xml:space="preserve"> </w:t>
      </w:r>
      <w:r>
        <w:t>very</w:t>
      </w:r>
      <w:r>
        <w:rPr>
          <w:spacing w:val="-10"/>
        </w:rPr>
        <w:t xml:space="preserve"> </w:t>
      </w:r>
      <w:r>
        <w:t>simple</w:t>
      </w:r>
      <w:r>
        <w:rPr>
          <w:spacing w:val="-11"/>
        </w:rPr>
        <w:t xml:space="preserve"> </w:t>
      </w:r>
      <w:r>
        <w:t>operation</w:t>
      </w:r>
      <w:r>
        <w:rPr>
          <w:spacing w:val="-10"/>
        </w:rPr>
        <w:t xml:space="preserve"> </w:t>
      </w:r>
      <w:r>
        <w:t>for</w:t>
      </w:r>
      <w:r>
        <w:rPr>
          <w:spacing w:val="-11"/>
        </w:rPr>
        <w:t xml:space="preserve"> </w:t>
      </w:r>
      <w:r>
        <w:t>even</w:t>
      </w:r>
      <w:r>
        <w:rPr>
          <w:spacing w:val="-9"/>
        </w:rPr>
        <w:t xml:space="preserve"> </w:t>
      </w:r>
      <w:r>
        <w:t>untrained</w:t>
      </w:r>
      <w:r>
        <w:rPr>
          <w:spacing w:val="-9"/>
        </w:rPr>
        <w:t xml:space="preserve"> </w:t>
      </w:r>
      <w:r>
        <w:t>users,</w:t>
      </w:r>
      <w:r>
        <w:rPr>
          <w:spacing w:val="-11"/>
        </w:rPr>
        <w:t xml:space="preserve"> </w:t>
      </w:r>
      <w:r>
        <w:t>and</w:t>
      </w:r>
      <w:r>
        <w:rPr>
          <w:spacing w:val="-10"/>
        </w:rPr>
        <w:t xml:space="preserve"> </w:t>
      </w:r>
      <w:r>
        <w:t>they</w:t>
      </w:r>
      <w:r>
        <w:rPr>
          <w:spacing w:val="-11"/>
        </w:rPr>
        <w:t xml:space="preserve"> </w:t>
      </w:r>
      <w:r>
        <w:t>are</w:t>
      </w:r>
      <w:r>
        <w:rPr>
          <w:spacing w:val="-9"/>
        </w:rPr>
        <w:t xml:space="preserve"> </w:t>
      </w:r>
      <w:r>
        <w:t>both</w:t>
      </w:r>
      <w:r>
        <w:rPr>
          <w:spacing w:val="-10"/>
        </w:rPr>
        <w:t xml:space="preserve"> </w:t>
      </w:r>
      <w:r>
        <w:t>highly</w:t>
      </w:r>
      <w:r>
        <w:rPr>
          <w:spacing w:val="-9"/>
        </w:rPr>
        <w:t xml:space="preserve"> </w:t>
      </w:r>
      <w:r>
        <w:t>concealable (with the correct type).</w:t>
      </w:r>
    </w:p>
    <w:p w14:paraId="7014E0B2" w14:textId="77777777" w:rsidR="008F0540" w:rsidRDefault="008F0540">
      <w:pPr>
        <w:pStyle w:val="BodyText"/>
      </w:pPr>
    </w:p>
    <w:p w14:paraId="7014E0B5" w14:textId="5061DF3F" w:rsidR="008F0540" w:rsidRDefault="00893B8F" w:rsidP="008B7890">
      <w:pPr>
        <w:pStyle w:val="BodyText"/>
        <w:spacing w:before="136" w:line="360" w:lineRule="auto"/>
        <w:ind w:left="840" w:right="833"/>
        <w:jc w:val="both"/>
      </w:pPr>
      <w:r>
        <w:t>However, the nature of the automatic weapon is that each round fired will eject a cartridge</w:t>
      </w:r>
      <w:r w:rsidR="00043D43">
        <w:t xml:space="preserve"> (</w:t>
      </w:r>
      <w:r w:rsidR="00F51E74">
        <w:t>Haag, 2021</w:t>
      </w:r>
      <w:r w:rsidR="00043D43">
        <w:t>)</w:t>
      </w:r>
      <w:r>
        <w:t>. These cartridges</w:t>
      </w:r>
      <w:r>
        <w:rPr>
          <w:spacing w:val="-8"/>
        </w:rPr>
        <w:t xml:space="preserve"> </w:t>
      </w:r>
      <w:r>
        <w:t>(complete</w:t>
      </w:r>
      <w:r>
        <w:rPr>
          <w:spacing w:val="-8"/>
        </w:rPr>
        <w:t xml:space="preserve"> </w:t>
      </w:r>
      <w:r>
        <w:t>with</w:t>
      </w:r>
      <w:r>
        <w:rPr>
          <w:spacing w:val="-7"/>
        </w:rPr>
        <w:t xml:space="preserve"> </w:t>
      </w:r>
      <w:r>
        <w:t>fingerprints,</w:t>
      </w:r>
      <w:r>
        <w:rPr>
          <w:spacing w:val="-6"/>
        </w:rPr>
        <w:t xml:space="preserve"> </w:t>
      </w:r>
      <w:r>
        <w:t>firing</w:t>
      </w:r>
      <w:r>
        <w:rPr>
          <w:spacing w:val="-7"/>
        </w:rPr>
        <w:t xml:space="preserve"> </w:t>
      </w:r>
      <w:r>
        <w:t>pin</w:t>
      </w:r>
      <w:r>
        <w:rPr>
          <w:spacing w:val="-10"/>
        </w:rPr>
        <w:t xml:space="preserve"> </w:t>
      </w:r>
      <w:r>
        <w:t>marks,</w:t>
      </w:r>
      <w:r>
        <w:rPr>
          <w:spacing w:val="-9"/>
        </w:rPr>
        <w:t xml:space="preserve"> </w:t>
      </w:r>
      <w:r>
        <w:t>factory</w:t>
      </w:r>
      <w:r>
        <w:rPr>
          <w:spacing w:val="-6"/>
        </w:rPr>
        <w:t xml:space="preserve"> </w:t>
      </w:r>
      <w:r>
        <w:t>stamps,</w:t>
      </w:r>
      <w:r>
        <w:rPr>
          <w:spacing w:val="-9"/>
        </w:rPr>
        <w:t xml:space="preserve"> </w:t>
      </w:r>
      <w:r>
        <w:t>etc.)</w:t>
      </w:r>
      <w:r>
        <w:rPr>
          <w:spacing w:val="-9"/>
        </w:rPr>
        <w:t xml:space="preserve"> </w:t>
      </w:r>
      <w:r>
        <w:t>will</w:t>
      </w:r>
      <w:r>
        <w:rPr>
          <w:spacing w:val="-10"/>
        </w:rPr>
        <w:t xml:space="preserve"> </w:t>
      </w:r>
      <w:r>
        <w:t>disperse</w:t>
      </w:r>
      <w:r>
        <w:rPr>
          <w:spacing w:val="-9"/>
        </w:rPr>
        <w:t xml:space="preserve"> </w:t>
      </w:r>
      <w:r>
        <w:t>and</w:t>
      </w:r>
      <w:r>
        <w:rPr>
          <w:spacing w:val="-7"/>
        </w:rPr>
        <w:t xml:space="preserve"> </w:t>
      </w:r>
      <w:r>
        <w:t>have</w:t>
      </w:r>
      <w:r>
        <w:rPr>
          <w:spacing w:val="-8"/>
        </w:rPr>
        <w:t xml:space="preserve"> </w:t>
      </w:r>
      <w:r>
        <w:t>an increased</w:t>
      </w:r>
      <w:r>
        <w:rPr>
          <w:spacing w:val="-13"/>
        </w:rPr>
        <w:t xml:space="preserve"> </w:t>
      </w:r>
      <w:r>
        <w:t>chance</w:t>
      </w:r>
      <w:r>
        <w:rPr>
          <w:spacing w:val="-12"/>
        </w:rPr>
        <w:t xml:space="preserve"> </w:t>
      </w:r>
      <w:r>
        <w:t>of</w:t>
      </w:r>
      <w:r>
        <w:rPr>
          <w:spacing w:val="-13"/>
        </w:rPr>
        <w:t xml:space="preserve"> </w:t>
      </w:r>
      <w:r>
        <w:t>one</w:t>
      </w:r>
      <w:r>
        <w:rPr>
          <w:spacing w:val="-12"/>
        </w:rPr>
        <w:t xml:space="preserve"> </w:t>
      </w:r>
      <w:r>
        <w:t>or</w:t>
      </w:r>
      <w:r>
        <w:rPr>
          <w:spacing w:val="-13"/>
        </w:rPr>
        <w:t xml:space="preserve"> </w:t>
      </w:r>
      <w:r>
        <w:t>more</w:t>
      </w:r>
      <w:r>
        <w:rPr>
          <w:spacing w:val="-12"/>
        </w:rPr>
        <w:t xml:space="preserve"> </w:t>
      </w:r>
      <w:r>
        <w:t>being</w:t>
      </w:r>
      <w:r>
        <w:rPr>
          <w:spacing w:val="-13"/>
        </w:rPr>
        <w:t xml:space="preserve"> </w:t>
      </w:r>
      <w:r>
        <w:t>found</w:t>
      </w:r>
      <w:r>
        <w:rPr>
          <w:spacing w:val="-12"/>
        </w:rPr>
        <w:t xml:space="preserve"> </w:t>
      </w:r>
      <w:r>
        <w:t>at</w:t>
      </w:r>
      <w:r>
        <w:rPr>
          <w:spacing w:val="-12"/>
        </w:rPr>
        <w:t xml:space="preserve"> </w:t>
      </w:r>
      <w:r>
        <w:t>the</w:t>
      </w:r>
      <w:r>
        <w:rPr>
          <w:spacing w:val="-13"/>
        </w:rPr>
        <w:t xml:space="preserve"> </w:t>
      </w:r>
      <w:r>
        <w:t>discharge</w:t>
      </w:r>
      <w:r>
        <w:rPr>
          <w:spacing w:val="-11"/>
        </w:rPr>
        <w:t xml:space="preserve"> </w:t>
      </w:r>
      <w:r>
        <w:t>point,</w:t>
      </w:r>
      <w:r>
        <w:rPr>
          <w:spacing w:val="-13"/>
        </w:rPr>
        <w:t xml:space="preserve"> </w:t>
      </w:r>
      <w:r>
        <w:t>whereas</w:t>
      </w:r>
      <w:r>
        <w:rPr>
          <w:spacing w:val="-10"/>
        </w:rPr>
        <w:t xml:space="preserve"> </w:t>
      </w:r>
      <w:r>
        <w:t>shotguns</w:t>
      </w:r>
      <w:r>
        <w:rPr>
          <w:spacing w:val="-10"/>
        </w:rPr>
        <w:t xml:space="preserve"> </w:t>
      </w:r>
      <w:r>
        <w:t>keep</w:t>
      </w:r>
      <w:r>
        <w:rPr>
          <w:spacing w:val="-13"/>
        </w:rPr>
        <w:t xml:space="preserve"> </w:t>
      </w:r>
      <w:r>
        <w:t>the</w:t>
      </w:r>
      <w:r>
        <w:rPr>
          <w:spacing w:val="-12"/>
        </w:rPr>
        <w:t xml:space="preserve"> </w:t>
      </w:r>
      <w:r>
        <w:t>single cartridge inside the weapon until it is manually broken open or racked to load a</w:t>
      </w:r>
      <w:r>
        <w:rPr>
          <w:spacing w:val="-1"/>
        </w:rPr>
        <w:t xml:space="preserve"> </w:t>
      </w:r>
      <w:r>
        <w:t>new cartridge</w:t>
      </w:r>
      <w:r w:rsidR="000B0FDA">
        <w:t xml:space="preserve"> (</w:t>
      </w:r>
      <w:r w:rsidR="004D4E23">
        <w:t>Wallace, 2008)</w:t>
      </w:r>
      <w:r>
        <w:t xml:space="preserve">. Thus, using a shotgun </w:t>
      </w:r>
      <w:r w:rsidR="000B0FDA">
        <w:t xml:space="preserve">arguably </w:t>
      </w:r>
      <w:r>
        <w:t>removes the need to worry about ammunition casings being found. Both weapons can be manually reloaded (meaning a private individual can make ammunition for the weapons with the</w:t>
      </w:r>
      <w:r>
        <w:rPr>
          <w:spacing w:val="68"/>
        </w:rPr>
        <w:t xml:space="preserve"> </w:t>
      </w:r>
      <w:r>
        <w:t>correct</w:t>
      </w:r>
      <w:r>
        <w:rPr>
          <w:spacing w:val="67"/>
        </w:rPr>
        <w:t xml:space="preserve"> </w:t>
      </w:r>
      <w:r>
        <w:t>tools)</w:t>
      </w:r>
      <w:r>
        <w:rPr>
          <w:spacing w:val="67"/>
        </w:rPr>
        <w:t xml:space="preserve"> </w:t>
      </w:r>
      <w:r>
        <w:t>which</w:t>
      </w:r>
      <w:r>
        <w:rPr>
          <w:spacing w:val="66"/>
        </w:rPr>
        <w:t xml:space="preserve"> </w:t>
      </w:r>
      <w:r>
        <w:t>creates</w:t>
      </w:r>
      <w:r>
        <w:rPr>
          <w:spacing w:val="68"/>
        </w:rPr>
        <w:t xml:space="preserve"> </w:t>
      </w:r>
      <w:r>
        <w:t>an</w:t>
      </w:r>
      <w:r>
        <w:rPr>
          <w:spacing w:val="68"/>
        </w:rPr>
        <w:t xml:space="preserve"> </w:t>
      </w:r>
      <w:r>
        <w:t>opportunity</w:t>
      </w:r>
      <w:r>
        <w:rPr>
          <w:spacing w:val="66"/>
        </w:rPr>
        <w:t xml:space="preserve"> </w:t>
      </w:r>
      <w:r>
        <w:t>for</w:t>
      </w:r>
      <w:r>
        <w:rPr>
          <w:spacing w:val="69"/>
        </w:rPr>
        <w:t xml:space="preserve"> </w:t>
      </w:r>
      <w:r>
        <w:t>these</w:t>
      </w:r>
      <w:r>
        <w:rPr>
          <w:spacing w:val="66"/>
        </w:rPr>
        <w:t xml:space="preserve"> </w:t>
      </w:r>
      <w:r>
        <w:t>manufacturers</w:t>
      </w:r>
      <w:r>
        <w:rPr>
          <w:spacing w:val="64"/>
        </w:rPr>
        <w:t xml:space="preserve"> </w:t>
      </w:r>
      <w:r>
        <w:t>to</w:t>
      </w:r>
      <w:r>
        <w:rPr>
          <w:spacing w:val="70"/>
        </w:rPr>
        <w:t xml:space="preserve"> </w:t>
      </w:r>
      <w:r>
        <w:t>remove</w:t>
      </w:r>
      <w:r>
        <w:rPr>
          <w:spacing w:val="70"/>
        </w:rPr>
        <w:t xml:space="preserve"> </w:t>
      </w:r>
      <w:r>
        <w:t>tell-</w:t>
      </w:r>
      <w:r>
        <w:rPr>
          <w:spacing w:val="-4"/>
        </w:rPr>
        <w:t>tale</w:t>
      </w:r>
      <w:r w:rsidR="008B7890">
        <w:rPr>
          <w:spacing w:val="-4"/>
        </w:rPr>
        <w:t xml:space="preserve"> </w:t>
      </w:r>
      <w:r>
        <w:t>components</w:t>
      </w:r>
      <w:r>
        <w:rPr>
          <w:spacing w:val="-1"/>
        </w:rPr>
        <w:t xml:space="preserve"> </w:t>
      </w:r>
      <w:r>
        <w:t>such</w:t>
      </w:r>
      <w:r>
        <w:rPr>
          <w:spacing w:val="-3"/>
        </w:rPr>
        <w:t xml:space="preserve"> </w:t>
      </w:r>
      <w:r>
        <w:t>as</w:t>
      </w:r>
      <w:r>
        <w:rPr>
          <w:spacing w:val="-4"/>
        </w:rPr>
        <w:t xml:space="preserve"> </w:t>
      </w:r>
      <w:r>
        <w:t>the</w:t>
      </w:r>
      <w:r>
        <w:rPr>
          <w:spacing w:val="-1"/>
        </w:rPr>
        <w:t xml:space="preserve"> </w:t>
      </w:r>
      <w:r>
        <w:t>piston</w:t>
      </w:r>
      <w:r>
        <w:rPr>
          <w:spacing w:val="-3"/>
        </w:rPr>
        <w:t xml:space="preserve"> </w:t>
      </w:r>
      <w:r>
        <w:t>cup</w:t>
      </w:r>
      <w:r>
        <w:rPr>
          <w:spacing w:val="-3"/>
        </w:rPr>
        <w:t xml:space="preserve"> </w:t>
      </w:r>
      <w:r>
        <w:t>from</w:t>
      </w:r>
      <w:r>
        <w:rPr>
          <w:spacing w:val="-1"/>
        </w:rPr>
        <w:t xml:space="preserve"> </w:t>
      </w:r>
      <w:r>
        <w:t>the</w:t>
      </w:r>
      <w:r>
        <w:rPr>
          <w:spacing w:val="-4"/>
        </w:rPr>
        <w:t xml:space="preserve"> </w:t>
      </w:r>
      <w:r>
        <w:t>shotgun</w:t>
      </w:r>
      <w:r>
        <w:rPr>
          <w:spacing w:val="-3"/>
        </w:rPr>
        <w:t xml:space="preserve"> </w:t>
      </w:r>
      <w:r>
        <w:t>(which</w:t>
      </w:r>
      <w:r>
        <w:rPr>
          <w:spacing w:val="-1"/>
        </w:rPr>
        <w:t xml:space="preserve"> </w:t>
      </w:r>
      <w:r>
        <w:t>can</w:t>
      </w:r>
      <w:r>
        <w:rPr>
          <w:spacing w:val="-3"/>
        </w:rPr>
        <w:t xml:space="preserve"> </w:t>
      </w:r>
      <w:r>
        <w:t>be</w:t>
      </w:r>
      <w:r>
        <w:rPr>
          <w:spacing w:val="-4"/>
        </w:rPr>
        <w:t xml:space="preserve"> </w:t>
      </w:r>
      <w:r>
        <w:t>used</w:t>
      </w:r>
      <w:r>
        <w:rPr>
          <w:spacing w:val="-2"/>
        </w:rPr>
        <w:t xml:space="preserve"> </w:t>
      </w:r>
      <w:r>
        <w:t>to</w:t>
      </w:r>
      <w:r>
        <w:rPr>
          <w:spacing w:val="-1"/>
        </w:rPr>
        <w:t xml:space="preserve"> </w:t>
      </w:r>
      <w:r>
        <w:t>identify</w:t>
      </w:r>
      <w:r>
        <w:rPr>
          <w:spacing w:val="-2"/>
        </w:rPr>
        <w:t xml:space="preserve"> </w:t>
      </w:r>
      <w:r>
        <w:t>calibre (Wallace, 2008)). Automatic weapons are illegal in the UK, but shotguns are not (with the correct licensing), which creates wider availability for criminals to acquire.</w:t>
      </w:r>
    </w:p>
    <w:p w14:paraId="7014E0B6" w14:textId="77777777" w:rsidR="008F0540" w:rsidRDefault="008F0540">
      <w:pPr>
        <w:pStyle w:val="BodyText"/>
        <w:spacing w:before="11"/>
        <w:rPr>
          <w:sz w:val="32"/>
        </w:rPr>
      </w:pPr>
    </w:p>
    <w:p w14:paraId="7014E0B7" w14:textId="373A7FA5" w:rsidR="008F0540" w:rsidRDefault="00893B8F">
      <w:pPr>
        <w:pStyle w:val="BodyText"/>
        <w:spacing w:line="360" w:lineRule="auto"/>
        <w:ind w:left="840" w:right="831"/>
        <w:jc w:val="both"/>
      </w:pPr>
      <w:r>
        <w:t xml:space="preserve">From a pure ballistics’ standpoint, shotguns provide </w:t>
      </w:r>
      <w:r w:rsidR="00DF25AB">
        <w:t>some</w:t>
      </w:r>
      <w:r>
        <w:t xml:space="preserve"> unique challenges for an investigator. Arguably, there is no other weapon system that can vary as much as a shotgun, as the ammunition can be changed to provide very different effects on target (Meric </w:t>
      </w:r>
      <w:r>
        <w:rPr>
          <w:i/>
        </w:rPr>
        <w:t>et al</w:t>
      </w:r>
      <w:r>
        <w:t>, 2020) and the platform itself can be altered to provide tighter or looser groupings</w:t>
      </w:r>
      <w:r w:rsidR="00905356">
        <w:t xml:space="preserve"> from the projectiles</w:t>
      </w:r>
      <w:r>
        <w:t>. The versatility of the shotgun is one</w:t>
      </w:r>
      <w:r>
        <w:rPr>
          <w:spacing w:val="-10"/>
        </w:rPr>
        <w:t xml:space="preserve"> </w:t>
      </w:r>
      <w:r>
        <w:t>of</w:t>
      </w:r>
      <w:r>
        <w:rPr>
          <w:spacing w:val="-13"/>
        </w:rPr>
        <w:t xml:space="preserve"> </w:t>
      </w:r>
      <w:r>
        <w:t>the</w:t>
      </w:r>
      <w:r>
        <w:rPr>
          <w:spacing w:val="-10"/>
        </w:rPr>
        <w:t xml:space="preserve"> </w:t>
      </w:r>
      <w:r>
        <w:t>greatest</w:t>
      </w:r>
      <w:r>
        <w:rPr>
          <w:spacing w:val="-12"/>
        </w:rPr>
        <w:t xml:space="preserve"> </w:t>
      </w:r>
      <w:r>
        <w:t>obstacles</w:t>
      </w:r>
      <w:r>
        <w:rPr>
          <w:spacing w:val="-10"/>
        </w:rPr>
        <w:t xml:space="preserve"> </w:t>
      </w:r>
      <w:r>
        <w:t>to</w:t>
      </w:r>
      <w:r>
        <w:rPr>
          <w:spacing w:val="-11"/>
        </w:rPr>
        <w:t xml:space="preserve"> </w:t>
      </w:r>
      <w:r>
        <w:t>overcome</w:t>
      </w:r>
      <w:r>
        <w:rPr>
          <w:spacing w:val="-9"/>
        </w:rPr>
        <w:t xml:space="preserve"> </w:t>
      </w:r>
      <w:r>
        <w:t>for</w:t>
      </w:r>
      <w:r>
        <w:rPr>
          <w:spacing w:val="-11"/>
        </w:rPr>
        <w:t xml:space="preserve"> </w:t>
      </w:r>
      <w:r>
        <w:t>investigators.</w:t>
      </w:r>
      <w:r>
        <w:rPr>
          <w:spacing w:val="-11"/>
        </w:rPr>
        <w:t xml:space="preserve"> </w:t>
      </w:r>
      <w:r>
        <w:t>A</w:t>
      </w:r>
      <w:r>
        <w:rPr>
          <w:spacing w:val="-11"/>
        </w:rPr>
        <w:t xml:space="preserve"> </w:t>
      </w:r>
      <w:r>
        <w:t>potential</w:t>
      </w:r>
      <w:r>
        <w:rPr>
          <w:spacing w:val="-11"/>
        </w:rPr>
        <w:t xml:space="preserve"> </w:t>
      </w:r>
      <w:r>
        <w:t>solution</w:t>
      </w:r>
      <w:r>
        <w:rPr>
          <w:spacing w:val="-11"/>
        </w:rPr>
        <w:t xml:space="preserve"> </w:t>
      </w:r>
      <w:r>
        <w:t>could</w:t>
      </w:r>
      <w:r>
        <w:rPr>
          <w:spacing w:val="-11"/>
        </w:rPr>
        <w:t xml:space="preserve"> </w:t>
      </w:r>
      <w:r>
        <w:t>present</w:t>
      </w:r>
      <w:r>
        <w:rPr>
          <w:spacing w:val="-10"/>
        </w:rPr>
        <w:t xml:space="preserve"> </w:t>
      </w:r>
      <w:r>
        <w:t>if</w:t>
      </w:r>
      <w:r>
        <w:rPr>
          <w:spacing w:val="-11"/>
        </w:rPr>
        <w:t xml:space="preserve"> </w:t>
      </w:r>
      <w:r>
        <w:t>a</w:t>
      </w:r>
      <w:r>
        <w:rPr>
          <w:spacing w:val="-10"/>
        </w:rPr>
        <w:t xml:space="preserve"> </w:t>
      </w:r>
      <w:r>
        <w:t>way of finding out information</w:t>
      </w:r>
      <w:r>
        <w:rPr>
          <w:spacing w:val="-3"/>
        </w:rPr>
        <w:t xml:space="preserve"> </w:t>
      </w:r>
      <w:r>
        <w:t>about the</w:t>
      </w:r>
      <w:r>
        <w:rPr>
          <w:spacing w:val="-2"/>
        </w:rPr>
        <w:t xml:space="preserve"> </w:t>
      </w:r>
      <w:r>
        <w:t xml:space="preserve">weapon used </w:t>
      </w:r>
      <w:r>
        <w:rPr>
          <w:i/>
        </w:rPr>
        <w:t xml:space="preserve">from the damage site itself </w:t>
      </w:r>
      <w:r>
        <w:t xml:space="preserve">were to be found and </w:t>
      </w:r>
      <w:r w:rsidR="00625932">
        <w:t xml:space="preserve">this </w:t>
      </w:r>
      <w:r>
        <w:t>could be highly effective in mitigating wrongful identification and unsolved cases. An</w:t>
      </w:r>
      <w:r>
        <w:rPr>
          <w:spacing w:val="-9"/>
        </w:rPr>
        <w:t xml:space="preserve"> </w:t>
      </w:r>
      <w:r>
        <w:t>important</w:t>
      </w:r>
      <w:r>
        <w:rPr>
          <w:spacing w:val="-12"/>
        </w:rPr>
        <w:t xml:space="preserve"> </w:t>
      </w:r>
      <w:r>
        <w:t>part</w:t>
      </w:r>
      <w:r>
        <w:rPr>
          <w:spacing w:val="-8"/>
        </w:rPr>
        <w:t xml:space="preserve"> </w:t>
      </w:r>
      <w:r>
        <w:t>of</w:t>
      </w:r>
      <w:r>
        <w:rPr>
          <w:spacing w:val="-11"/>
        </w:rPr>
        <w:t xml:space="preserve"> </w:t>
      </w:r>
      <w:r>
        <w:t>this</w:t>
      </w:r>
      <w:r>
        <w:rPr>
          <w:spacing w:val="-10"/>
        </w:rPr>
        <w:t xml:space="preserve"> </w:t>
      </w:r>
      <w:r>
        <w:t>experiment</w:t>
      </w:r>
      <w:r>
        <w:rPr>
          <w:spacing w:val="-9"/>
        </w:rPr>
        <w:t xml:space="preserve"> </w:t>
      </w:r>
      <w:r>
        <w:t>will</w:t>
      </w:r>
      <w:r>
        <w:rPr>
          <w:spacing w:val="-11"/>
        </w:rPr>
        <w:t xml:space="preserve"> </w:t>
      </w:r>
      <w:r>
        <w:t>be</w:t>
      </w:r>
      <w:r>
        <w:rPr>
          <w:spacing w:val="-7"/>
        </w:rPr>
        <w:t xml:space="preserve"> </w:t>
      </w:r>
      <w:r>
        <w:t>time</w:t>
      </w:r>
      <w:r>
        <w:rPr>
          <w:spacing w:val="-10"/>
        </w:rPr>
        <w:t xml:space="preserve"> </w:t>
      </w:r>
      <w:r>
        <w:t>of</w:t>
      </w:r>
      <w:r>
        <w:rPr>
          <w:spacing w:val="-11"/>
        </w:rPr>
        <w:t xml:space="preserve"> </w:t>
      </w:r>
      <w:r>
        <w:t>flight</w:t>
      </w:r>
      <w:r>
        <w:rPr>
          <w:spacing w:val="-7"/>
        </w:rPr>
        <w:t xml:space="preserve"> </w:t>
      </w:r>
      <w:r>
        <w:t xml:space="preserve">data </w:t>
      </w:r>
      <w:r w:rsidR="0031422A">
        <w:t xml:space="preserve">(defined </w:t>
      </w:r>
      <w:r w:rsidR="00595D1E">
        <w:t xml:space="preserve">in this thesis as the time taken for projectiles to travel </w:t>
      </w:r>
      <w:r w:rsidR="0030006B">
        <w:t xml:space="preserve">at a fixed distance </w:t>
      </w:r>
      <w:r w:rsidR="00595D1E">
        <w:t>through the air</w:t>
      </w:r>
      <w:r w:rsidR="0030006B">
        <w:t>)</w:t>
      </w:r>
      <w:r w:rsidR="00595D1E">
        <w:t xml:space="preserve"> </w:t>
      </w:r>
      <w:r>
        <w:t xml:space="preserve">as this will be one of the measures used in the data </w:t>
      </w:r>
      <w:r>
        <w:lastRenderedPageBreak/>
        <w:t>collection.</w:t>
      </w:r>
    </w:p>
    <w:p w14:paraId="7014E0B8" w14:textId="77777777" w:rsidR="008F0540" w:rsidRDefault="008F0540">
      <w:pPr>
        <w:pStyle w:val="BodyText"/>
      </w:pPr>
    </w:p>
    <w:p w14:paraId="7014E0B9" w14:textId="77777777" w:rsidR="008F0540" w:rsidRDefault="00893B8F">
      <w:pPr>
        <w:pStyle w:val="BodyText"/>
        <w:spacing w:before="137" w:line="360" w:lineRule="auto"/>
        <w:ind w:left="840" w:right="831"/>
        <w:jc w:val="both"/>
      </w:pPr>
      <w:r>
        <w:t>Time</w:t>
      </w:r>
      <w:r>
        <w:rPr>
          <w:spacing w:val="-5"/>
        </w:rPr>
        <w:t xml:space="preserve"> </w:t>
      </w:r>
      <w:r>
        <w:t>of</w:t>
      </w:r>
      <w:r>
        <w:rPr>
          <w:spacing w:val="-4"/>
        </w:rPr>
        <w:t xml:space="preserve"> </w:t>
      </w:r>
      <w:r>
        <w:t>flight</w:t>
      </w:r>
      <w:r>
        <w:rPr>
          <w:spacing w:val="-1"/>
        </w:rPr>
        <w:t xml:space="preserve"> </w:t>
      </w:r>
      <w:r>
        <w:t>data</w:t>
      </w:r>
      <w:r>
        <w:rPr>
          <w:spacing w:val="-1"/>
        </w:rPr>
        <w:t xml:space="preserve"> </w:t>
      </w:r>
      <w:r>
        <w:t>serves</w:t>
      </w:r>
      <w:r>
        <w:rPr>
          <w:spacing w:val="-3"/>
        </w:rPr>
        <w:t xml:space="preserve"> </w:t>
      </w:r>
      <w:r>
        <w:t>two</w:t>
      </w:r>
      <w:r>
        <w:rPr>
          <w:spacing w:val="-1"/>
        </w:rPr>
        <w:t xml:space="preserve"> </w:t>
      </w:r>
      <w:r>
        <w:t>purposes:</w:t>
      </w:r>
      <w:r>
        <w:rPr>
          <w:spacing w:val="-2"/>
        </w:rPr>
        <w:t xml:space="preserve"> </w:t>
      </w:r>
      <w:r>
        <w:t>the</w:t>
      </w:r>
      <w:r>
        <w:rPr>
          <w:spacing w:val="-4"/>
        </w:rPr>
        <w:t xml:space="preserve"> </w:t>
      </w:r>
      <w:r>
        <w:t>first</w:t>
      </w:r>
      <w:r>
        <w:rPr>
          <w:spacing w:val="-1"/>
        </w:rPr>
        <w:t xml:space="preserve"> </w:t>
      </w:r>
      <w:r>
        <w:t>is</w:t>
      </w:r>
      <w:r>
        <w:rPr>
          <w:spacing w:val="-4"/>
        </w:rPr>
        <w:t xml:space="preserve"> </w:t>
      </w:r>
      <w:r>
        <w:t>to</w:t>
      </w:r>
      <w:r>
        <w:rPr>
          <w:spacing w:val="-4"/>
        </w:rPr>
        <w:t xml:space="preserve"> </w:t>
      </w:r>
      <w:r>
        <w:t>provide</w:t>
      </w:r>
      <w:r>
        <w:rPr>
          <w:spacing w:val="-3"/>
        </w:rPr>
        <w:t xml:space="preserve"> </w:t>
      </w:r>
      <w:r>
        <w:t>a</w:t>
      </w:r>
      <w:r>
        <w:rPr>
          <w:spacing w:val="-3"/>
        </w:rPr>
        <w:t xml:space="preserve"> </w:t>
      </w:r>
      <w:r>
        <w:t>target</w:t>
      </w:r>
      <w:r>
        <w:rPr>
          <w:spacing w:val="-3"/>
        </w:rPr>
        <w:t xml:space="preserve"> </w:t>
      </w:r>
      <w:r>
        <w:t>dataset</w:t>
      </w:r>
      <w:r>
        <w:rPr>
          <w:spacing w:val="-3"/>
        </w:rPr>
        <w:t xml:space="preserve"> </w:t>
      </w:r>
      <w:r>
        <w:t>to</w:t>
      </w:r>
      <w:r>
        <w:rPr>
          <w:spacing w:val="-4"/>
        </w:rPr>
        <w:t xml:space="preserve"> </w:t>
      </w:r>
      <w:r>
        <w:t>achieve</w:t>
      </w:r>
      <w:r>
        <w:rPr>
          <w:spacing w:val="-5"/>
        </w:rPr>
        <w:t xml:space="preserve"> </w:t>
      </w:r>
      <w:r>
        <w:t>when</w:t>
      </w:r>
      <w:r>
        <w:rPr>
          <w:spacing w:val="-4"/>
        </w:rPr>
        <w:t xml:space="preserve"> </w:t>
      </w:r>
      <w:r>
        <w:t>trying to predict velocity values; the second reason is to provide similar data to what a forensic firearm scientist would have access to when testing a suspect weapon, which will help to evaluate if the technique developed during the experimental phase is complementary to existing techniques, surpasses them or is not as effective (Outhwaite, 2018). Recording time of flight data for a shotgun creates some issues as (unless the weapon contains a solid slug) the weapon will discharge multiple projectiles</w:t>
      </w:r>
      <w:r>
        <w:rPr>
          <w:spacing w:val="-10"/>
        </w:rPr>
        <w:t xml:space="preserve"> </w:t>
      </w:r>
      <w:r>
        <w:t>which</w:t>
      </w:r>
      <w:r>
        <w:rPr>
          <w:spacing w:val="-9"/>
        </w:rPr>
        <w:t xml:space="preserve"> </w:t>
      </w:r>
      <w:r>
        <w:t>spread</w:t>
      </w:r>
      <w:r>
        <w:rPr>
          <w:spacing w:val="-9"/>
        </w:rPr>
        <w:t xml:space="preserve"> </w:t>
      </w:r>
      <w:r>
        <w:t>out</w:t>
      </w:r>
      <w:r>
        <w:rPr>
          <w:spacing w:val="-7"/>
        </w:rPr>
        <w:t xml:space="preserve"> </w:t>
      </w:r>
      <w:r>
        <w:t>(Mattoo</w:t>
      </w:r>
      <w:r>
        <w:rPr>
          <w:spacing w:val="-9"/>
        </w:rPr>
        <w:t xml:space="preserve"> </w:t>
      </w:r>
      <w:r>
        <w:t>&amp;</w:t>
      </w:r>
      <w:r>
        <w:rPr>
          <w:spacing w:val="-10"/>
        </w:rPr>
        <w:t xml:space="preserve"> </w:t>
      </w:r>
      <w:r>
        <w:t>Nabar,</w:t>
      </w:r>
      <w:r>
        <w:rPr>
          <w:spacing w:val="-10"/>
        </w:rPr>
        <w:t xml:space="preserve"> </w:t>
      </w:r>
      <w:r>
        <w:t>1969).</w:t>
      </w:r>
      <w:r>
        <w:rPr>
          <w:spacing w:val="-11"/>
        </w:rPr>
        <w:t xml:space="preserve"> </w:t>
      </w:r>
      <w:r>
        <w:t>This</w:t>
      </w:r>
      <w:r>
        <w:rPr>
          <w:spacing w:val="-8"/>
        </w:rPr>
        <w:t xml:space="preserve"> </w:t>
      </w:r>
      <w:r>
        <w:t>could</w:t>
      </w:r>
      <w:r>
        <w:rPr>
          <w:spacing w:val="-9"/>
        </w:rPr>
        <w:t xml:space="preserve"> </w:t>
      </w:r>
      <w:r>
        <w:t>cause</w:t>
      </w:r>
      <w:r>
        <w:rPr>
          <w:spacing w:val="-8"/>
        </w:rPr>
        <w:t xml:space="preserve"> </w:t>
      </w:r>
      <w:r>
        <w:t>damage</w:t>
      </w:r>
      <w:r>
        <w:rPr>
          <w:spacing w:val="-10"/>
        </w:rPr>
        <w:t xml:space="preserve"> </w:t>
      </w:r>
      <w:r>
        <w:t>to</w:t>
      </w:r>
      <w:r>
        <w:rPr>
          <w:spacing w:val="-9"/>
        </w:rPr>
        <w:t xml:space="preserve"> </w:t>
      </w:r>
      <w:r>
        <w:t>equipment</w:t>
      </w:r>
      <w:r>
        <w:rPr>
          <w:spacing w:val="-10"/>
        </w:rPr>
        <w:t xml:space="preserve"> </w:t>
      </w:r>
      <w:r>
        <w:t>or</w:t>
      </w:r>
      <w:r>
        <w:rPr>
          <w:spacing w:val="-11"/>
        </w:rPr>
        <w:t xml:space="preserve"> </w:t>
      </w:r>
      <w:r>
        <w:t>affect data capture by some of the projectiles moving outside of the measured flightpath.</w:t>
      </w:r>
    </w:p>
    <w:p w14:paraId="7014E0BA" w14:textId="77777777" w:rsidR="008F0540" w:rsidRDefault="008F0540">
      <w:pPr>
        <w:pStyle w:val="BodyText"/>
        <w:spacing w:before="11"/>
        <w:rPr>
          <w:sz w:val="32"/>
        </w:rPr>
      </w:pPr>
    </w:p>
    <w:p w14:paraId="3861ED07" w14:textId="3ACBE13C" w:rsidR="00214741" w:rsidRDefault="00893B8F">
      <w:pPr>
        <w:pStyle w:val="BodyText"/>
        <w:spacing w:line="360" w:lineRule="auto"/>
        <w:ind w:left="840" w:right="833"/>
        <w:jc w:val="both"/>
      </w:pPr>
      <w:r>
        <w:t>A secondary effect of this research is that questions can be raised about the novel method of dissemination</w:t>
      </w:r>
      <w:r>
        <w:rPr>
          <w:spacing w:val="-7"/>
        </w:rPr>
        <w:t xml:space="preserve"> </w:t>
      </w:r>
      <w:r>
        <w:t>and</w:t>
      </w:r>
      <w:r>
        <w:rPr>
          <w:spacing w:val="-10"/>
        </w:rPr>
        <w:t xml:space="preserve"> </w:t>
      </w:r>
      <w:r>
        <w:t>analysis</w:t>
      </w:r>
      <w:r>
        <w:rPr>
          <w:spacing w:val="-11"/>
        </w:rPr>
        <w:t xml:space="preserve"> </w:t>
      </w:r>
      <w:r>
        <w:t>being</w:t>
      </w:r>
      <w:r>
        <w:rPr>
          <w:spacing w:val="-7"/>
        </w:rPr>
        <w:t xml:space="preserve"> </w:t>
      </w:r>
      <w:r>
        <w:t>used:</w:t>
      </w:r>
      <w:r>
        <w:rPr>
          <w:spacing w:val="-8"/>
        </w:rPr>
        <w:t xml:space="preserve"> </w:t>
      </w:r>
      <w:r>
        <w:t>Can</w:t>
      </w:r>
      <w:r>
        <w:rPr>
          <w:spacing w:val="-7"/>
        </w:rPr>
        <w:t xml:space="preserve"> </w:t>
      </w:r>
      <w:r>
        <w:t>there</w:t>
      </w:r>
      <w:r>
        <w:rPr>
          <w:spacing w:val="-6"/>
        </w:rPr>
        <w:t xml:space="preserve"> </w:t>
      </w:r>
      <w:r>
        <w:t>be</w:t>
      </w:r>
      <w:r>
        <w:rPr>
          <w:spacing w:val="-6"/>
        </w:rPr>
        <w:t xml:space="preserve"> </w:t>
      </w:r>
      <w:r>
        <w:t>forensic</w:t>
      </w:r>
      <w:r>
        <w:rPr>
          <w:spacing w:val="-6"/>
        </w:rPr>
        <w:t xml:space="preserve"> </w:t>
      </w:r>
      <w:r>
        <w:t>justification</w:t>
      </w:r>
      <w:r>
        <w:rPr>
          <w:spacing w:val="-10"/>
        </w:rPr>
        <w:t xml:space="preserve"> </w:t>
      </w:r>
      <w:r>
        <w:t>of</w:t>
      </w:r>
      <w:r>
        <w:rPr>
          <w:spacing w:val="-7"/>
        </w:rPr>
        <w:t xml:space="preserve"> </w:t>
      </w:r>
      <w:r>
        <w:t>using</w:t>
      </w:r>
      <w:r>
        <w:rPr>
          <w:spacing w:val="-10"/>
        </w:rPr>
        <w:t xml:space="preserve"> </w:t>
      </w:r>
      <w:r w:rsidR="007A217F">
        <w:t>machine learning</w:t>
      </w:r>
      <w:r>
        <w:t xml:space="preserve"> on small datasets? Can these results be valid within the current and future forensic evidence frameworks? </w:t>
      </w:r>
      <w:r w:rsidR="00D84B78">
        <w:t xml:space="preserve">Literature from Oura </w:t>
      </w:r>
      <w:r w:rsidR="00D84B78">
        <w:rPr>
          <w:i/>
          <w:iCs/>
        </w:rPr>
        <w:t xml:space="preserve">et al </w:t>
      </w:r>
      <w:r w:rsidR="00D84B78">
        <w:t xml:space="preserve">(2021) </w:t>
      </w:r>
      <w:r w:rsidR="00422633">
        <w:t xml:space="preserve">shows that forensic ballistics </w:t>
      </w:r>
      <w:proofErr w:type="gramStart"/>
      <w:r w:rsidR="00422633">
        <w:t>in particular could</w:t>
      </w:r>
      <w:proofErr w:type="gramEnd"/>
      <w:r w:rsidR="00422633">
        <w:t xml:space="preserve"> benefit </w:t>
      </w:r>
      <w:r w:rsidR="00214741">
        <w:t xml:space="preserve">from </w:t>
      </w:r>
      <w:r w:rsidR="00422633">
        <w:t>machine learning</w:t>
      </w:r>
      <w:r w:rsidR="00D01F78">
        <w:t xml:space="preserve">. Indeed, earlier work by </w:t>
      </w:r>
      <w:r w:rsidR="00734F71">
        <w:t xml:space="preserve">Carriquiry </w:t>
      </w:r>
      <w:r w:rsidR="00734F71">
        <w:rPr>
          <w:i/>
          <w:iCs/>
        </w:rPr>
        <w:t>et al</w:t>
      </w:r>
      <w:r w:rsidR="00734F71">
        <w:t xml:space="preserve"> (2019) </w:t>
      </w:r>
      <w:r w:rsidR="00EF0E8D">
        <w:t xml:space="preserve">describe the use of machine learning in numerous forensic applications with a focus on work by </w:t>
      </w:r>
      <w:r w:rsidR="00270870">
        <w:t xml:space="preserve">DeKinder and Bonfanti </w:t>
      </w:r>
      <w:r w:rsidR="0070392C">
        <w:t xml:space="preserve">(1999) </w:t>
      </w:r>
      <w:r w:rsidR="00270870">
        <w:t xml:space="preserve">who used </w:t>
      </w:r>
      <w:r w:rsidR="006B0978">
        <w:t xml:space="preserve">laser </w:t>
      </w:r>
      <w:r w:rsidR="00B54FF5">
        <w:t>profilometry</w:t>
      </w:r>
      <w:r w:rsidR="006B0978">
        <w:t xml:space="preserve"> to measure the width and depth of striation marks</w:t>
      </w:r>
      <w:r w:rsidR="004A2370">
        <w:t xml:space="preserve">, automating the analysis. Further work by Hare </w:t>
      </w:r>
      <w:r w:rsidR="004A2370">
        <w:rPr>
          <w:i/>
          <w:iCs/>
        </w:rPr>
        <w:t>et al</w:t>
      </w:r>
      <w:r w:rsidR="004A2370">
        <w:t xml:space="preserve"> (2017) </w:t>
      </w:r>
      <w:r w:rsidR="001A4102">
        <w:t>take</w:t>
      </w:r>
      <w:r w:rsidR="009E03AD">
        <w:t>s</w:t>
      </w:r>
      <w:r w:rsidR="001A4102">
        <w:t xml:space="preserve"> this approach further by introducing machine learning. </w:t>
      </w:r>
      <w:proofErr w:type="gramStart"/>
      <w:r w:rsidR="003D719D">
        <w:t>It would appear that, given</w:t>
      </w:r>
      <w:proofErr w:type="gramEnd"/>
      <w:r w:rsidR="003D719D">
        <w:t xml:space="preserve"> enough data to learn from, machine learning could be a </w:t>
      </w:r>
      <w:r w:rsidR="00744C16">
        <w:t>highly valued method of objective analysi</w:t>
      </w:r>
      <w:r w:rsidR="009E03AD">
        <w:t xml:space="preserve">s for complex and highly detailed </w:t>
      </w:r>
      <w:r w:rsidR="006677ED">
        <w:t xml:space="preserve">pattern recognition work. </w:t>
      </w:r>
      <w:r w:rsidR="00744C16">
        <w:t xml:space="preserve"> </w:t>
      </w:r>
      <w:r w:rsidR="00422633">
        <w:t xml:space="preserve"> </w:t>
      </w:r>
    </w:p>
    <w:p w14:paraId="63933506" w14:textId="6909D80B" w:rsidR="00B54FF5" w:rsidRDefault="00B54FF5">
      <w:pPr>
        <w:pStyle w:val="BodyText"/>
        <w:spacing w:line="360" w:lineRule="auto"/>
        <w:ind w:left="840" w:right="833"/>
        <w:jc w:val="both"/>
      </w:pPr>
    </w:p>
    <w:p w14:paraId="7014E0BD" w14:textId="5A75F937" w:rsidR="008F0540" w:rsidRDefault="00B54FF5" w:rsidP="00B77457">
      <w:pPr>
        <w:pStyle w:val="BodyText"/>
        <w:spacing w:line="360" w:lineRule="auto"/>
        <w:ind w:left="840" w:right="833"/>
        <w:jc w:val="both"/>
      </w:pPr>
      <w:r>
        <w:t xml:space="preserve">Issues can begin to arise when looking at the replacement of experts </w:t>
      </w:r>
      <w:r w:rsidR="000B4C29">
        <w:t xml:space="preserve">with machine learning algorithms and </w:t>
      </w:r>
      <w:r w:rsidR="001A2247">
        <w:t xml:space="preserve">the argument for </w:t>
      </w:r>
      <w:r w:rsidR="00576BDA">
        <w:t>“</w:t>
      </w:r>
      <w:r w:rsidR="00337CC1">
        <w:t>appropriate</w:t>
      </w:r>
      <w:r w:rsidR="00576BDA">
        <w:t xml:space="preserve"> background databases” (Carriquiry </w:t>
      </w:r>
      <w:r w:rsidR="00576BDA">
        <w:rPr>
          <w:i/>
          <w:iCs/>
        </w:rPr>
        <w:t>et al</w:t>
      </w:r>
      <w:r w:rsidR="00576BDA">
        <w:t xml:space="preserve">, 2019) </w:t>
      </w:r>
      <w:r w:rsidR="00337CC1">
        <w:t>to give machine learning the ability to characterise and recognise patterns correctly</w:t>
      </w:r>
      <w:r w:rsidR="00840F91">
        <w:t xml:space="preserve">. </w:t>
      </w:r>
      <w:r w:rsidR="00893B8F">
        <w:t>On the one hand, there are the advantages of black box machine learning in that operator</w:t>
      </w:r>
      <w:r w:rsidR="00893B8F">
        <w:rPr>
          <w:spacing w:val="-2"/>
        </w:rPr>
        <w:t xml:space="preserve"> </w:t>
      </w:r>
      <w:r w:rsidR="00893B8F">
        <w:t>bias is</w:t>
      </w:r>
      <w:r w:rsidR="00893B8F">
        <w:rPr>
          <w:spacing w:val="-2"/>
        </w:rPr>
        <w:t xml:space="preserve"> </w:t>
      </w:r>
      <w:r w:rsidR="00893B8F">
        <w:t>removed</w:t>
      </w:r>
      <w:r w:rsidR="00893B8F">
        <w:rPr>
          <w:spacing w:val="-2"/>
        </w:rPr>
        <w:t xml:space="preserve"> </w:t>
      </w:r>
      <w:r w:rsidR="00893B8F">
        <w:t>completely (due to it being</w:t>
      </w:r>
      <w:r w:rsidR="00893B8F">
        <w:rPr>
          <w:spacing w:val="-5"/>
        </w:rPr>
        <w:t xml:space="preserve"> </w:t>
      </w:r>
      <w:r w:rsidR="00893B8F">
        <w:t>an automated process)</w:t>
      </w:r>
      <w:r w:rsidR="00893B8F">
        <w:rPr>
          <w:spacing w:val="-2"/>
        </w:rPr>
        <w:t xml:space="preserve"> </w:t>
      </w:r>
      <w:r w:rsidR="00893B8F">
        <w:t>which would</w:t>
      </w:r>
      <w:r w:rsidR="00893B8F">
        <w:rPr>
          <w:spacing w:val="-1"/>
        </w:rPr>
        <w:t xml:space="preserve"> </w:t>
      </w:r>
      <w:r w:rsidR="00893B8F">
        <w:t>potentially have a marked effect on the impartiality of modern evidence analysis. However, as the training and validation data would need to be updated consistently as new developments and trends mean ammunition (particularly shotgun ammunition) is always being improved for performance, it leaves open</w:t>
      </w:r>
      <w:r w:rsidR="00893B8F">
        <w:rPr>
          <w:spacing w:val="-3"/>
        </w:rPr>
        <w:t xml:space="preserve"> </w:t>
      </w:r>
      <w:r w:rsidR="00893B8F">
        <w:t>the</w:t>
      </w:r>
      <w:r w:rsidR="00893B8F">
        <w:rPr>
          <w:spacing w:val="-1"/>
        </w:rPr>
        <w:t xml:space="preserve"> </w:t>
      </w:r>
      <w:r w:rsidR="00893B8F">
        <w:t>possibility of</w:t>
      </w:r>
      <w:r w:rsidR="00893B8F">
        <w:rPr>
          <w:spacing w:val="-1"/>
        </w:rPr>
        <w:t xml:space="preserve"> </w:t>
      </w:r>
      <w:r w:rsidR="00893B8F">
        <w:t>bias</w:t>
      </w:r>
      <w:r w:rsidR="00893B8F">
        <w:rPr>
          <w:spacing w:val="-1"/>
        </w:rPr>
        <w:t xml:space="preserve"> </w:t>
      </w:r>
      <w:r w:rsidR="00893B8F">
        <w:t>entering</w:t>
      </w:r>
      <w:r w:rsidR="00893B8F">
        <w:rPr>
          <w:spacing w:val="1"/>
        </w:rPr>
        <w:t xml:space="preserve"> </w:t>
      </w:r>
      <w:r w:rsidR="00893B8F">
        <w:t>through</w:t>
      </w:r>
      <w:r w:rsidR="00893B8F">
        <w:rPr>
          <w:spacing w:val="1"/>
        </w:rPr>
        <w:t xml:space="preserve"> </w:t>
      </w:r>
      <w:r w:rsidR="00893B8F">
        <w:t>this</w:t>
      </w:r>
      <w:r w:rsidR="00893B8F">
        <w:rPr>
          <w:spacing w:val="-1"/>
        </w:rPr>
        <w:t xml:space="preserve"> </w:t>
      </w:r>
      <w:r w:rsidR="00893B8F">
        <w:t>process.</w:t>
      </w:r>
      <w:r w:rsidR="00893B8F">
        <w:rPr>
          <w:spacing w:val="2"/>
        </w:rPr>
        <w:t xml:space="preserve"> </w:t>
      </w:r>
      <w:r w:rsidR="00893B8F">
        <w:t>Similarly,</w:t>
      </w:r>
      <w:r w:rsidR="00893B8F">
        <w:rPr>
          <w:spacing w:val="-1"/>
        </w:rPr>
        <w:t xml:space="preserve"> </w:t>
      </w:r>
      <w:r w:rsidR="00893B8F">
        <w:t>the</w:t>
      </w:r>
      <w:r w:rsidR="00893B8F">
        <w:rPr>
          <w:spacing w:val="2"/>
        </w:rPr>
        <w:t xml:space="preserve"> </w:t>
      </w:r>
      <w:r w:rsidR="00893B8F">
        <w:t>data</w:t>
      </w:r>
      <w:r w:rsidR="00893B8F">
        <w:rPr>
          <w:spacing w:val="2"/>
        </w:rPr>
        <w:t xml:space="preserve"> </w:t>
      </w:r>
      <w:r w:rsidR="00893B8F">
        <w:t>being</w:t>
      </w:r>
      <w:r w:rsidR="00893B8F">
        <w:rPr>
          <w:spacing w:val="1"/>
        </w:rPr>
        <w:t xml:space="preserve"> </w:t>
      </w:r>
      <w:r w:rsidR="00893B8F">
        <w:t>collected</w:t>
      </w:r>
      <w:r w:rsidR="00893B8F">
        <w:rPr>
          <w:spacing w:val="-1"/>
        </w:rPr>
        <w:t xml:space="preserve"> </w:t>
      </w:r>
      <w:r w:rsidR="00893B8F">
        <w:t xml:space="preserve">must </w:t>
      </w:r>
      <w:r w:rsidR="00893B8F">
        <w:rPr>
          <w:spacing w:val="-5"/>
        </w:rPr>
        <w:t>be</w:t>
      </w:r>
      <w:r w:rsidR="00B77457">
        <w:t xml:space="preserve"> </w:t>
      </w:r>
      <w:r w:rsidR="00893B8F">
        <w:t>realistic to casework of this nature; there is very little evidence for an investigation team to use and as such the evidence remaining must tell all it can.</w:t>
      </w:r>
    </w:p>
    <w:p w14:paraId="7014E0BE" w14:textId="77777777" w:rsidR="008F0540" w:rsidRDefault="008F0540">
      <w:pPr>
        <w:pStyle w:val="BodyText"/>
      </w:pPr>
    </w:p>
    <w:p w14:paraId="7014E0BF" w14:textId="77777777" w:rsidR="008F0540" w:rsidRDefault="00893B8F">
      <w:pPr>
        <w:pStyle w:val="BodyText"/>
        <w:spacing w:before="135" w:line="360" w:lineRule="auto"/>
        <w:ind w:left="840" w:right="833"/>
        <w:jc w:val="both"/>
      </w:pPr>
      <w:r>
        <w:t xml:space="preserve">Once a successful methodology has been worked out, this could provide an evidential advantage in </w:t>
      </w:r>
      <w:r>
        <w:lastRenderedPageBreak/>
        <w:t>criminal cases, help researchers to understand the relationship of shotgun projectiles between themselves</w:t>
      </w:r>
      <w:r>
        <w:rPr>
          <w:spacing w:val="-8"/>
        </w:rPr>
        <w:t xml:space="preserve"> </w:t>
      </w:r>
      <w:r>
        <w:t>and</w:t>
      </w:r>
      <w:r>
        <w:rPr>
          <w:spacing w:val="-12"/>
        </w:rPr>
        <w:t xml:space="preserve"> </w:t>
      </w:r>
      <w:r>
        <w:t>the</w:t>
      </w:r>
      <w:r>
        <w:rPr>
          <w:spacing w:val="-9"/>
        </w:rPr>
        <w:t xml:space="preserve"> </w:t>
      </w:r>
      <w:r>
        <w:t>target,</w:t>
      </w:r>
      <w:r>
        <w:rPr>
          <w:spacing w:val="-11"/>
        </w:rPr>
        <w:t xml:space="preserve"> </w:t>
      </w:r>
      <w:r>
        <w:t>and</w:t>
      </w:r>
      <w:r>
        <w:rPr>
          <w:spacing w:val="-10"/>
        </w:rPr>
        <w:t xml:space="preserve"> </w:t>
      </w:r>
      <w:r>
        <w:t>pave</w:t>
      </w:r>
      <w:r>
        <w:rPr>
          <w:spacing w:val="-11"/>
        </w:rPr>
        <w:t xml:space="preserve"> </w:t>
      </w:r>
      <w:r>
        <w:t>the</w:t>
      </w:r>
      <w:r>
        <w:rPr>
          <w:spacing w:val="-9"/>
        </w:rPr>
        <w:t xml:space="preserve"> </w:t>
      </w:r>
      <w:r>
        <w:t>way</w:t>
      </w:r>
      <w:r>
        <w:rPr>
          <w:spacing w:val="-9"/>
        </w:rPr>
        <w:t xml:space="preserve"> </w:t>
      </w:r>
      <w:r>
        <w:t>for</w:t>
      </w:r>
      <w:r>
        <w:rPr>
          <w:spacing w:val="-9"/>
        </w:rPr>
        <w:t xml:space="preserve"> </w:t>
      </w:r>
      <w:r>
        <w:t>research</w:t>
      </w:r>
      <w:r>
        <w:rPr>
          <w:spacing w:val="-10"/>
        </w:rPr>
        <w:t xml:space="preserve"> </w:t>
      </w:r>
      <w:r>
        <w:t>to</w:t>
      </w:r>
      <w:r>
        <w:rPr>
          <w:spacing w:val="-10"/>
        </w:rPr>
        <w:t xml:space="preserve"> </w:t>
      </w:r>
      <w:r>
        <w:t>be</w:t>
      </w:r>
      <w:r>
        <w:rPr>
          <w:spacing w:val="-11"/>
        </w:rPr>
        <w:t xml:space="preserve"> </w:t>
      </w:r>
      <w:r>
        <w:t>widened</w:t>
      </w:r>
      <w:r>
        <w:rPr>
          <w:spacing w:val="-9"/>
        </w:rPr>
        <w:t xml:space="preserve"> </w:t>
      </w:r>
      <w:r>
        <w:t>to</w:t>
      </w:r>
      <w:r>
        <w:rPr>
          <w:spacing w:val="-8"/>
        </w:rPr>
        <w:t xml:space="preserve"> </w:t>
      </w:r>
      <w:r>
        <w:t>include</w:t>
      </w:r>
      <w:r>
        <w:rPr>
          <w:spacing w:val="-8"/>
        </w:rPr>
        <w:t xml:space="preserve"> </w:t>
      </w:r>
      <w:r>
        <w:t>differing</w:t>
      </w:r>
      <w:r>
        <w:rPr>
          <w:spacing w:val="-10"/>
        </w:rPr>
        <w:t xml:space="preserve"> </w:t>
      </w:r>
      <w:r>
        <w:t>variables, different weapon systems and different contexts, amongst others. Moreover, operationally the project will begin to identify the most relevant information that can be found on a damage site and demonstrate how to utilise these data for different materials.</w:t>
      </w:r>
    </w:p>
    <w:p w14:paraId="7014E0C0" w14:textId="77777777" w:rsidR="008F0540" w:rsidRDefault="008F0540">
      <w:pPr>
        <w:pStyle w:val="BodyText"/>
      </w:pPr>
    </w:p>
    <w:p w14:paraId="7014E0C2" w14:textId="4A6D4977" w:rsidR="008F0540" w:rsidRDefault="00893B8F" w:rsidP="004F2F81">
      <w:pPr>
        <w:pStyle w:val="Heading2"/>
        <w:numPr>
          <w:ilvl w:val="1"/>
          <w:numId w:val="25"/>
        </w:numPr>
        <w:tabs>
          <w:tab w:val="left" w:pos="1199"/>
        </w:tabs>
        <w:spacing w:before="174"/>
        <w:ind w:hanging="359"/>
      </w:pPr>
      <w:bookmarkStart w:id="22" w:name="_TOC_250072"/>
      <w:bookmarkStart w:id="23" w:name="_Toc115265485"/>
      <w:r>
        <w:rPr>
          <w:color w:val="1F4D78"/>
        </w:rPr>
        <w:t>Research</w:t>
      </w:r>
      <w:r>
        <w:rPr>
          <w:color w:val="1F4D78"/>
          <w:spacing w:val="-7"/>
        </w:rPr>
        <w:t xml:space="preserve"> </w:t>
      </w:r>
      <w:r>
        <w:rPr>
          <w:color w:val="1F4D78"/>
        </w:rPr>
        <w:t>Question</w:t>
      </w:r>
      <w:r>
        <w:rPr>
          <w:color w:val="1F4D78"/>
          <w:spacing w:val="-2"/>
        </w:rPr>
        <w:t xml:space="preserve"> </w:t>
      </w:r>
      <w:r>
        <w:rPr>
          <w:color w:val="1F4D78"/>
        </w:rPr>
        <w:t>and</w:t>
      </w:r>
      <w:r>
        <w:rPr>
          <w:color w:val="1F4D78"/>
          <w:spacing w:val="-3"/>
        </w:rPr>
        <w:t xml:space="preserve"> </w:t>
      </w:r>
      <w:r>
        <w:rPr>
          <w:color w:val="1F4D78"/>
        </w:rPr>
        <w:t>Proposed</w:t>
      </w:r>
      <w:bookmarkEnd w:id="22"/>
      <w:r>
        <w:rPr>
          <w:color w:val="1F4D78"/>
          <w:spacing w:val="-2"/>
        </w:rPr>
        <w:t xml:space="preserve"> Approach</w:t>
      </w:r>
      <w:bookmarkEnd w:id="23"/>
    </w:p>
    <w:p w14:paraId="4E6A6ACC" w14:textId="77777777" w:rsidR="004F2F81" w:rsidRDefault="00893B8F" w:rsidP="004F2F81">
      <w:pPr>
        <w:pStyle w:val="BodyText"/>
        <w:spacing w:before="146" w:line="360" w:lineRule="auto"/>
        <w:ind w:left="840" w:right="834"/>
        <w:jc w:val="both"/>
      </w:pPr>
      <w:r>
        <w:t>Using</w:t>
      </w:r>
      <w:r>
        <w:rPr>
          <w:spacing w:val="-10"/>
        </w:rPr>
        <w:t xml:space="preserve"> </w:t>
      </w:r>
      <w:r>
        <w:t>small</w:t>
      </w:r>
      <w:r>
        <w:rPr>
          <w:spacing w:val="-10"/>
        </w:rPr>
        <w:t xml:space="preserve"> </w:t>
      </w:r>
      <w:r>
        <w:t>amounts</w:t>
      </w:r>
      <w:r>
        <w:rPr>
          <w:spacing w:val="-11"/>
        </w:rPr>
        <w:t xml:space="preserve"> </w:t>
      </w:r>
      <w:r>
        <w:t>of</w:t>
      </w:r>
      <w:r>
        <w:rPr>
          <w:spacing w:val="-9"/>
        </w:rPr>
        <w:t xml:space="preserve"> </w:t>
      </w:r>
      <w:r>
        <w:t>samples,</w:t>
      </w:r>
      <w:r>
        <w:rPr>
          <w:spacing w:val="-9"/>
        </w:rPr>
        <w:t xml:space="preserve"> </w:t>
      </w:r>
      <w:r>
        <w:t>can</w:t>
      </w:r>
      <w:r>
        <w:rPr>
          <w:spacing w:val="-10"/>
        </w:rPr>
        <w:t xml:space="preserve"> </w:t>
      </w:r>
      <w:r>
        <w:t>3-dimensional</w:t>
      </w:r>
      <w:r>
        <w:rPr>
          <w:spacing w:val="-11"/>
        </w:rPr>
        <w:t xml:space="preserve"> </w:t>
      </w:r>
      <w:r>
        <w:t>topographical</w:t>
      </w:r>
      <w:r>
        <w:rPr>
          <w:spacing w:val="-10"/>
        </w:rPr>
        <w:t xml:space="preserve"> </w:t>
      </w:r>
      <w:r>
        <w:t>scan</w:t>
      </w:r>
      <w:r>
        <w:rPr>
          <w:spacing w:val="-10"/>
        </w:rPr>
        <w:t xml:space="preserve"> </w:t>
      </w:r>
      <w:r>
        <w:t>data</w:t>
      </w:r>
      <w:r>
        <w:rPr>
          <w:spacing w:val="-9"/>
        </w:rPr>
        <w:t xml:space="preserve"> </w:t>
      </w:r>
      <w:r>
        <w:t>from</w:t>
      </w:r>
      <w:r>
        <w:rPr>
          <w:spacing w:val="-8"/>
        </w:rPr>
        <w:t xml:space="preserve"> </w:t>
      </w:r>
      <w:r>
        <w:t>a</w:t>
      </w:r>
      <w:r>
        <w:rPr>
          <w:spacing w:val="-9"/>
        </w:rPr>
        <w:t xml:space="preserve"> </w:t>
      </w:r>
      <w:r>
        <w:t>shotgun</w:t>
      </w:r>
      <w:r>
        <w:rPr>
          <w:spacing w:val="-10"/>
        </w:rPr>
        <w:t xml:space="preserve"> </w:t>
      </w:r>
      <w:r>
        <w:t>discharge be</w:t>
      </w:r>
      <w:r>
        <w:rPr>
          <w:spacing w:val="-8"/>
        </w:rPr>
        <w:t xml:space="preserve"> </w:t>
      </w:r>
      <w:r>
        <w:t>utilised</w:t>
      </w:r>
      <w:r>
        <w:rPr>
          <w:spacing w:val="-12"/>
        </w:rPr>
        <w:t xml:space="preserve"> </w:t>
      </w:r>
      <w:r>
        <w:t>to</w:t>
      </w:r>
      <w:r>
        <w:rPr>
          <w:spacing w:val="-10"/>
        </w:rPr>
        <w:t xml:space="preserve"> </w:t>
      </w:r>
      <w:r>
        <w:t>predict</w:t>
      </w:r>
      <w:r>
        <w:rPr>
          <w:spacing w:val="-11"/>
        </w:rPr>
        <w:t xml:space="preserve"> </w:t>
      </w:r>
      <w:r>
        <w:t>distance</w:t>
      </w:r>
      <w:r>
        <w:rPr>
          <w:spacing w:val="-8"/>
        </w:rPr>
        <w:t xml:space="preserve"> </w:t>
      </w:r>
      <w:r>
        <w:t>and</w:t>
      </w:r>
      <w:r>
        <w:rPr>
          <w:spacing w:val="-13"/>
        </w:rPr>
        <w:t xml:space="preserve"> </w:t>
      </w:r>
      <w:r>
        <w:t>velocity</w:t>
      </w:r>
      <w:r>
        <w:rPr>
          <w:spacing w:val="-10"/>
        </w:rPr>
        <w:t xml:space="preserve"> </w:t>
      </w:r>
      <w:r>
        <w:t>from</w:t>
      </w:r>
      <w:r>
        <w:rPr>
          <w:spacing w:val="-8"/>
        </w:rPr>
        <w:t xml:space="preserve"> </w:t>
      </w:r>
      <w:r>
        <w:t>both</w:t>
      </w:r>
      <w:r>
        <w:rPr>
          <w:spacing w:val="-12"/>
        </w:rPr>
        <w:t xml:space="preserve"> </w:t>
      </w:r>
      <w:r>
        <w:t>the</w:t>
      </w:r>
      <w:r>
        <w:rPr>
          <w:spacing w:val="-11"/>
        </w:rPr>
        <w:t xml:space="preserve"> </w:t>
      </w:r>
      <w:r>
        <w:t>muzzle</w:t>
      </w:r>
      <w:r>
        <w:rPr>
          <w:spacing w:val="-9"/>
        </w:rPr>
        <w:t xml:space="preserve"> </w:t>
      </w:r>
      <w:r>
        <w:t>and</w:t>
      </w:r>
      <w:r>
        <w:rPr>
          <w:spacing w:val="-12"/>
        </w:rPr>
        <w:t xml:space="preserve"> </w:t>
      </w:r>
      <w:r>
        <w:t>the</w:t>
      </w:r>
      <w:r>
        <w:rPr>
          <w:spacing w:val="-11"/>
        </w:rPr>
        <w:t xml:space="preserve"> </w:t>
      </w:r>
      <w:r>
        <w:t>target</w:t>
      </w:r>
      <w:r>
        <w:rPr>
          <w:spacing w:val="-8"/>
        </w:rPr>
        <w:t xml:space="preserve"> </w:t>
      </w:r>
      <w:r>
        <w:t>impact</w:t>
      </w:r>
      <w:r>
        <w:rPr>
          <w:spacing w:val="-11"/>
        </w:rPr>
        <w:t xml:space="preserve"> </w:t>
      </w:r>
      <w:r>
        <w:t>and</w:t>
      </w:r>
      <w:r>
        <w:rPr>
          <w:spacing w:val="-12"/>
        </w:rPr>
        <w:t xml:space="preserve"> </w:t>
      </w:r>
      <w:r>
        <w:t>what</w:t>
      </w:r>
      <w:r>
        <w:rPr>
          <w:spacing w:val="-11"/>
        </w:rPr>
        <w:t xml:space="preserve"> </w:t>
      </w:r>
      <w:r>
        <w:t>value could this provide to crime scene and shooting incident investigation?</w:t>
      </w:r>
    </w:p>
    <w:p w14:paraId="4A747512" w14:textId="77777777" w:rsidR="005775BC" w:rsidRDefault="005775BC" w:rsidP="00A37CE2"/>
    <w:p w14:paraId="7014E0C7" w14:textId="7257C4CC" w:rsidR="008F0540" w:rsidRDefault="00893B8F" w:rsidP="004F2F81">
      <w:pPr>
        <w:pStyle w:val="BodyText"/>
        <w:spacing w:before="146" w:line="360" w:lineRule="auto"/>
        <w:ind w:left="840" w:right="834"/>
        <w:jc w:val="both"/>
      </w:pPr>
      <w:r>
        <w:t>The proposed approach will</w:t>
      </w:r>
      <w:r w:rsidR="005775BC">
        <w:rPr>
          <w:spacing w:val="-4"/>
        </w:rPr>
        <w:t xml:space="preserve"> utilise </w:t>
      </w:r>
      <w:r>
        <w:t>professional</w:t>
      </w:r>
      <w:r>
        <w:rPr>
          <w:spacing w:val="-5"/>
        </w:rPr>
        <w:t xml:space="preserve"> </w:t>
      </w:r>
      <w:r>
        <w:t>staff</w:t>
      </w:r>
      <w:r>
        <w:rPr>
          <w:spacing w:val="-4"/>
        </w:rPr>
        <w:t xml:space="preserve"> </w:t>
      </w:r>
      <w:r>
        <w:t>working</w:t>
      </w:r>
      <w:r>
        <w:rPr>
          <w:spacing w:val="-5"/>
        </w:rPr>
        <w:t xml:space="preserve"> </w:t>
      </w:r>
      <w:r>
        <w:t>with</w:t>
      </w:r>
      <w:r>
        <w:rPr>
          <w:spacing w:val="-4"/>
        </w:rPr>
        <w:t xml:space="preserve"> </w:t>
      </w:r>
      <w:r>
        <w:t>in-house</w:t>
      </w:r>
      <w:r>
        <w:rPr>
          <w:spacing w:val="-4"/>
        </w:rPr>
        <w:t xml:space="preserve"> </w:t>
      </w:r>
      <w:r>
        <w:t>protocols</w:t>
      </w:r>
      <w:r>
        <w:rPr>
          <w:spacing w:val="-4"/>
        </w:rPr>
        <w:t xml:space="preserve"> </w:t>
      </w:r>
      <w:r>
        <w:t>(Extreme</w:t>
      </w:r>
      <w:r>
        <w:rPr>
          <w:spacing w:val="-6"/>
        </w:rPr>
        <w:t xml:space="preserve"> </w:t>
      </w:r>
      <w:r>
        <w:t>Performance,</w:t>
      </w:r>
      <w:r>
        <w:rPr>
          <w:spacing w:val="-6"/>
        </w:rPr>
        <w:t xml:space="preserve"> </w:t>
      </w:r>
      <w:r>
        <w:t>2021)</w:t>
      </w:r>
      <w:r w:rsidR="009D3ACE">
        <w:t>. Operations and setup w</w:t>
      </w:r>
      <w:r w:rsidR="004C513D">
        <w:t>ill be</w:t>
      </w:r>
      <w:r w:rsidR="009D3ACE">
        <w:t xml:space="preserve"> conducted in accordance </w:t>
      </w:r>
      <w:proofErr w:type="gramStart"/>
      <w:r w:rsidR="009D3ACE">
        <w:t>to</w:t>
      </w:r>
      <w:proofErr w:type="gramEnd"/>
      <w:r w:rsidR="009D3ACE">
        <w:t xml:space="preserve"> the SOPs on site (</w:t>
      </w:r>
      <w:r w:rsidR="004C513D">
        <w:t>range rules, in-house health and safety and training provided by the site staff</w:t>
      </w:r>
      <w:r w:rsidR="009D3ACE">
        <w:t>)</w:t>
      </w:r>
      <w:r w:rsidR="004C513D">
        <w:t>. A</w:t>
      </w:r>
      <w:r>
        <w:t xml:space="preserve"> custom developed method taken from </w:t>
      </w:r>
      <w:r w:rsidR="004C513D">
        <w:t xml:space="preserve">a mixture of </w:t>
      </w:r>
      <w:r>
        <w:t>scanning industry expertise</w:t>
      </w:r>
      <w:r w:rsidR="009D3ACE">
        <w:t xml:space="preserve">, training and experimentation </w:t>
      </w:r>
      <w:r>
        <w:t xml:space="preserve">(OR3D, </w:t>
      </w:r>
      <w:proofErr w:type="gramStart"/>
      <w:r>
        <w:t>2018)</w:t>
      </w:r>
      <w:r w:rsidR="004C513D">
        <w:rPr>
          <w:spacing w:val="-2"/>
        </w:rPr>
        <w:t>will</w:t>
      </w:r>
      <w:proofErr w:type="gramEnd"/>
      <w:r w:rsidR="004C513D">
        <w:rPr>
          <w:spacing w:val="-2"/>
        </w:rPr>
        <w:t xml:space="preserve"> be used in the later stages of data acquisition</w:t>
      </w:r>
      <w:r>
        <w:rPr>
          <w:spacing w:val="-2"/>
        </w:rPr>
        <w:t>.</w:t>
      </w:r>
      <w:r w:rsidR="009D3ACE">
        <w:rPr>
          <w:spacing w:val="-2"/>
        </w:rPr>
        <w:t xml:space="preserve"> Equipment used in the tests were all of industry standard </w:t>
      </w:r>
      <w:r w:rsidR="00CE016A">
        <w:rPr>
          <w:spacing w:val="-2"/>
        </w:rPr>
        <w:t xml:space="preserve">(the equipment is used frequently for forensic and firearms work) </w:t>
      </w:r>
      <w:r w:rsidR="009D3ACE">
        <w:rPr>
          <w:spacing w:val="-2"/>
        </w:rPr>
        <w:t>and had been calibrated professionally prior to use.</w:t>
      </w:r>
    </w:p>
    <w:p w14:paraId="23FA413A" w14:textId="77777777" w:rsidR="004F2F81" w:rsidRDefault="004F2F81">
      <w:pPr>
        <w:pStyle w:val="BodyText"/>
        <w:spacing w:before="1" w:line="360" w:lineRule="auto"/>
        <w:ind w:left="840" w:right="833"/>
        <w:jc w:val="both"/>
      </w:pPr>
    </w:p>
    <w:p w14:paraId="7014E0C8" w14:textId="638FF015" w:rsidR="008F0540" w:rsidRDefault="00893B8F">
      <w:pPr>
        <w:pStyle w:val="BodyText"/>
        <w:spacing w:before="1" w:line="360" w:lineRule="auto"/>
        <w:ind w:left="840" w:right="833"/>
        <w:jc w:val="both"/>
      </w:pPr>
      <w:r>
        <w:t>The method development of the laser scanner will follow industry standard practice for basic operation</w:t>
      </w:r>
      <w:r>
        <w:rPr>
          <w:spacing w:val="-5"/>
        </w:rPr>
        <w:t xml:space="preserve"> </w:t>
      </w:r>
      <w:r>
        <w:t>(OR3D,</w:t>
      </w:r>
      <w:r>
        <w:rPr>
          <w:spacing w:val="-4"/>
        </w:rPr>
        <w:t xml:space="preserve"> </w:t>
      </w:r>
      <w:r>
        <w:t>2018)</w:t>
      </w:r>
      <w:r>
        <w:rPr>
          <w:spacing w:val="-5"/>
        </w:rPr>
        <w:t xml:space="preserve"> </w:t>
      </w:r>
      <w:r>
        <w:t>of</w:t>
      </w:r>
      <w:r>
        <w:rPr>
          <w:spacing w:val="-7"/>
        </w:rPr>
        <w:t xml:space="preserve"> </w:t>
      </w:r>
      <w:r>
        <w:t>the</w:t>
      </w:r>
      <w:r>
        <w:rPr>
          <w:spacing w:val="-4"/>
        </w:rPr>
        <w:t xml:space="preserve"> </w:t>
      </w:r>
      <w:r>
        <w:t>laser</w:t>
      </w:r>
      <w:r>
        <w:rPr>
          <w:spacing w:val="-4"/>
        </w:rPr>
        <w:t xml:space="preserve"> </w:t>
      </w:r>
      <w:r>
        <w:t>scanner,</w:t>
      </w:r>
      <w:r>
        <w:rPr>
          <w:spacing w:val="-4"/>
        </w:rPr>
        <w:t xml:space="preserve"> </w:t>
      </w:r>
      <w:r>
        <w:t>however</w:t>
      </w:r>
      <w:r>
        <w:rPr>
          <w:spacing w:val="-6"/>
        </w:rPr>
        <w:t xml:space="preserve"> </w:t>
      </w:r>
      <w:r>
        <w:t>it</w:t>
      </w:r>
      <w:r>
        <w:rPr>
          <w:spacing w:val="-4"/>
        </w:rPr>
        <w:t xml:space="preserve"> </w:t>
      </w:r>
      <w:r>
        <w:t>is</w:t>
      </w:r>
      <w:r>
        <w:rPr>
          <w:spacing w:val="-4"/>
        </w:rPr>
        <w:t xml:space="preserve"> </w:t>
      </w:r>
      <w:r>
        <w:t>foreseen</w:t>
      </w:r>
      <w:r>
        <w:rPr>
          <w:spacing w:val="-4"/>
        </w:rPr>
        <w:t xml:space="preserve"> </w:t>
      </w:r>
      <w:r>
        <w:t>that</w:t>
      </w:r>
      <w:r>
        <w:rPr>
          <w:spacing w:val="-4"/>
        </w:rPr>
        <w:t xml:space="preserve"> </w:t>
      </w:r>
      <w:r>
        <w:t>additional</w:t>
      </w:r>
      <w:r>
        <w:rPr>
          <w:spacing w:val="-5"/>
        </w:rPr>
        <w:t xml:space="preserve"> </w:t>
      </w:r>
      <w:r>
        <w:t>amendments</w:t>
      </w:r>
      <w:r>
        <w:rPr>
          <w:spacing w:val="-6"/>
        </w:rPr>
        <w:t xml:space="preserve"> </w:t>
      </w:r>
      <w:r>
        <w:t>may need to be made for the complex shapes the discharges are going to make in the target.</w:t>
      </w:r>
    </w:p>
    <w:p w14:paraId="7014E0C9" w14:textId="77777777" w:rsidR="008F0540" w:rsidRDefault="008F0540">
      <w:pPr>
        <w:pStyle w:val="BodyText"/>
      </w:pPr>
    </w:p>
    <w:p w14:paraId="7014E0CA" w14:textId="24BF7F5C" w:rsidR="008F0540" w:rsidRDefault="00893B8F">
      <w:pPr>
        <w:pStyle w:val="BodyText"/>
        <w:spacing w:before="136" w:line="360" w:lineRule="auto"/>
        <w:ind w:left="840" w:right="833"/>
        <w:jc w:val="both"/>
      </w:pPr>
      <w:r>
        <w:t>It is proposed that the efficacy of the FAROarm laser scanner be tested utilizing the three criteria of repeatability,</w:t>
      </w:r>
      <w:r>
        <w:rPr>
          <w:spacing w:val="-9"/>
        </w:rPr>
        <w:t xml:space="preserve"> </w:t>
      </w:r>
      <w:r>
        <w:t>accuracy,</w:t>
      </w:r>
      <w:r>
        <w:rPr>
          <w:spacing w:val="-9"/>
        </w:rPr>
        <w:t xml:space="preserve"> </w:t>
      </w:r>
      <w:r>
        <w:t>and</w:t>
      </w:r>
      <w:r>
        <w:rPr>
          <w:spacing w:val="-12"/>
        </w:rPr>
        <w:t xml:space="preserve"> </w:t>
      </w:r>
      <w:r>
        <w:t>precision.</w:t>
      </w:r>
      <w:r>
        <w:rPr>
          <w:spacing w:val="-10"/>
        </w:rPr>
        <w:t xml:space="preserve"> </w:t>
      </w:r>
      <w:r>
        <w:t>For</w:t>
      </w:r>
      <w:r>
        <w:rPr>
          <w:spacing w:val="-9"/>
        </w:rPr>
        <w:t xml:space="preserve"> </w:t>
      </w:r>
      <w:r>
        <w:t>repeatability,</w:t>
      </w:r>
      <w:r>
        <w:rPr>
          <w:spacing w:val="-9"/>
        </w:rPr>
        <w:t xml:space="preserve"> </w:t>
      </w:r>
      <w:r>
        <w:t>the</w:t>
      </w:r>
      <w:r>
        <w:rPr>
          <w:spacing w:val="-9"/>
        </w:rPr>
        <w:t xml:space="preserve"> </w:t>
      </w:r>
      <w:r>
        <w:t>same</w:t>
      </w:r>
      <w:r>
        <w:rPr>
          <w:spacing w:val="-8"/>
        </w:rPr>
        <w:t xml:space="preserve"> </w:t>
      </w:r>
      <w:r>
        <w:t>object</w:t>
      </w:r>
      <w:r>
        <w:rPr>
          <w:spacing w:val="-8"/>
        </w:rPr>
        <w:t xml:space="preserve"> </w:t>
      </w:r>
      <w:r>
        <w:t>will</w:t>
      </w:r>
      <w:r>
        <w:rPr>
          <w:spacing w:val="-10"/>
        </w:rPr>
        <w:t xml:space="preserve"> </w:t>
      </w:r>
      <w:r>
        <w:t>be</w:t>
      </w:r>
      <w:r>
        <w:rPr>
          <w:spacing w:val="-8"/>
        </w:rPr>
        <w:t xml:space="preserve"> </w:t>
      </w:r>
      <w:r>
        <w:t>scanned</w:t>
      </w:r>
      <w:r>
        <w:rPr>
          <w:spacing w:val="-9"/>
        </w:rPr>
        <w:t xml:space="preserve"> </w:t>
      </w:r>
      <w:r>
        <w:t>several</w:t>
      </w:r>
      <w:r>
        <w:rPr>
          <w:spacing w:val="-12"/>
        </w:rPr>
        <w:t xml:space="preserve"> </w:t>
      </w:r>
      <w:r>
        <w:t xml:space="preserve">times and measurements taken. For accuracy, a group of objects with known sizes will be scanned and measured with the results being compared against the known quantity. For precision, several measurements will be taken and compared to the same measures taken using digital </w:t>
      </w:r>
      <w:r w:rsidR="00F00429">
        <w:t>callipers</w:t>
      </w:r>
      <w:r>
        <w:t>.</w:t>
      </w:r>
    </w:p>
    <w:p w14:paraId="584071A7" w14:textId="759DBE10" w:rsidR="00080A71" w:rsidRDefault="00080A71" w:rsidP="00156885">
      <w:pPr>
        <w:pStyle w:val="BodyText"/>
        <w:spacing w:before="136" w:line="360" w:lineRule="auto"/>
        <w:ind w:left="840" w:right="833"/>
        <w:jc w:val="both"/>
      </w:pPr>
      <w:r>
        <w:t>The FARO</w:t>
      </w:r>
      <w:r w:rsidR="00B85A84">
        <w:t>a</w:t>
      </w:r>
      <w:r>
        <w:t xml:space="preserve">rm </w:t>
      </w:r>
      <w:r w:rsidR="0029311B">
        <w:t xml:space="preserve">is an industry standard </w:t>
      </w:r>
      <w:r w:rsidR="00F00429">
        <w:t>precision</w:t>
      </w:r>
      <w:r w:rsidR="0029311B">
        <w:t xml:space="preserve"> laser scanner with a reported accuracy of </w:t>
      </w:r>
      <w:r w:rsidR="00F00429">
        <w:t xml:space="preserve">0.064mm (volumetric), it is expected that this equipment will </w:t>
      </w:r>
      <w:r w:rsidR="00BE6C8B">
        <w:t>capture data to a high degree of accuracy</w:t>
      </w:r>
      <w:r w:rsidR="00405BB4">
        <w:t xml:space="preserve"> and will surpass manual measurement methods </w:t>
      </w:r>
      <w:r w:rsidR="00DF43FA">
        <w:t>– especially for complex scenes</w:t>
      </w:r>
      <w:r w:rsidR="00C92C13">
        <w:t xml:space="preserve"> (Figure 1 (below) shows a </w:t>
      </w:r>
      <w:r w:rsidR="000E2D87">
        <w:rPr>
          <w:noProof/>
        </w:rPr>
        <w:lastRenderedPageBreak/>
        <mc:AlternateContent>
          <mc:Choice Requires="wpg">
            <w:drawing>
              <wp:anchor distT="0" distB="0" distL="114300" distR="114300" simplePos="0" relativeHeight="251786240" behindDoc="0" locked="0" layoutInCell="1" allowOverlap="1" wp14:anchorId="541DA85A" wp14:editId="407BF02A">
                <wp:simplePos x="0" y="0"/>
                <wp:positionH relativeFrom="column">
                  <wp:posOffset>1627208</wp:posOffset>
                </wp:positionH>
                <wp:positionV relativeFrom="paragraph">
                  <wp:posOffset>611047</wp:posOffset>
                </wp:positionV>
                <wp:extent cx="3552190" cy="3265170"/>
                <wp:effectExtent l="0" t="0" r="0" b="0"/>
                <wp:wrapTopAndBottom/>
                <wp:docPr id="1530" name="Group 1530"/>
                <wp:cNvGraphicFramePr/>
                <a:graphic xmlns:a="http://schemas.openxmlformats.org/drawingml/2006/main">
                  <a:graphicData uri="http://schemas.microsoft.com/office/word/2010/wordprocessingGroup">
                    <wpg:wgp>
                      <wpg:cNvGrpSpPr/>
                      <wpg:grpSpPr>
                        <a:xfrm>
                          <a:off x="0" y="0"/>
                          <a:ext cx="3552190" cy="3265170"/>
                          <a:chOff x="0" y="0"/>
                          <a:chExt cx="3552190" cy="3265170"/>
                        </a:xfrm>
                      </wpg:grpSpPr>
                      <pic:pic xmlns:pic="http://schemas.openxmlformats.org/drawingml/2006/picture">
                        <pic:nvPicPr>
                          <pic:cNvPr id="1528" name="Picture 1528" descr="Tex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52190" cy="2664460"/>
                          </a:xfrm>
                          <a:prstGeom prst="rect">
                            <a:avLst/>
                          </a:prstGeom>
                        </pic:spPr>
                      </pic:pic>
                      <wps:wsp>
                        <wps:cNvPr id="1529" name="Text Box 1529"/>
                        <wps:cNvSpPr txBox="1"/>
                        <wps:spPr>
                          <a:xfrm>
                            <a:off x="0" y="2719705"/>
                            <a:ext cx="3552190" cy="545465"/>
                          </a:xfrm>
                          <a:prstGeom prst="rect">
                            <a:avLst/>
                          </a:prstGeom>
                          <a:solidFill>
                            <a:prstClr val="white"/>
                          </a:solidFill>
                          <a:ln>
                            <a:noFill/>
                          </a:ln>
                        </wps:spPr>
                        <wps:txbx>
                          <w:txbxContent>
                            <w:p w14:paraId="58287443" w14:textId="1F4C0319" w:rsidR="000E2D87" w:rsidRPr="00486E42" w:rsidRDefault="000E2D87" w:rsidP="00EC7409">
                              <w:pPr>
                                <w:pStyle w:val="Caption"/>
                              </w:pPr>
                              <w:r>
                                <w:t xml:space="preserve">Figure </w:t>
                              </w:r>
                              <w:r>
                                <w:fldChar w:fldCharType="begin"/>
                              </w:r>
                              <w:r>
                                <w:instrText xml:space="preserve"> SEQ Figure \* ARABIC </w:instrText>
                              </w:r>
                              <w:r>
                                <w:fldChar w:fldCharType="separate"/>
                              </w:r>
                              <w:r w:rsidR="007C4CAA">
                                <w:rPr>
                                  <w:noProof/>
                                </w:rPr>
                                <w:t>1</w:t>
                              </w:r>
                              <w:r>
                                <w:fldChar w:fldCharType="end"/>
                              </w:r>
                              <w:r>
                                <w:t>: photo detailing the FAROarm scanner used visible is the serial number and calibration date (of which the machine is recalibrated yearly), the single point and volumetric tolerance is also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1DA85A" id="Group 1530" o:spid="_x0000_s1028" style="position:absolute;left:0;text-align:left;margin-left:128.15pt;margin-top:48.1pt;width:279.7pt;height:257.1pt;z-index:251786240" coordsize="35521,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8" o:spid="_x0000_s1029" type="#_x0000_t75" alt="Text&#10;&#10;Description automatically generated" style="position:absolute;width:35521;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">
                  <v:imagedata r:id="rId13" o:title="Text&#10;&#10;Description automatically generated"/>
                </v:shape>
                <v:shape id="Text Box 1529" o:spid="_x0000_s1030" type="#_x0000_t202" style="position:absolute;top:27197;width:3552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" stroked="f">
                  <v:textbox style="mso-fit-shape-to-text:t" inset="0,0,0,0">
                    <w:txbxContent>
                      <w:p w14:paraId="58287443" w14:textId="1F4C0319" w:rsidR="000E2D87" w:rsidRPr="00486E42" w:rsidRDefault="000E2D87" w:rsidP="00EC7409">
                        <w:pPr>
                          <w:pStyle w:val="Caption"/>
                        </w:pPr>
                        <w:r>
                          <w:t xml:space="preserve">Figure </w:t>
                        </w:r>
                        <w:r>
                          <w:fldChar w:fldCharType="begin"/>
                        </w:r>
                        <w:r>
                          <w:instrText xml:space="preserve"> SEQ Figure \* ARABIC </w:instrText>
                        </w:r>
                        <w:r>
                          <w:fldChar w:fldCharType="separate"/>
                        </w:r>
                        <w:r w:rsidR="007C4CAA">
                          <w:rPr>
                            <w:noProof/>
                          </w:rPr>
                          <w:t>1</w:t>
                        </w:r>
                        <w:r>
                          <w:fldChar w:fldCharType="end"/>
                        </w:r>
                        <w:r>
                          <w:t>: photo detailing the FAROarm scanner used visible is the serial number and calibration date (of which the machine is recalibrated yearly), the single point and volumetric tolerance is also shown.</w:t>
                        </w:r>
                      </w:p>
                    </w:txbxContent>
                  </v:textbox>
                </v:shape>
                <w10:wrap type="topAndBottom"/>
              </v:group>
            </w:pict>
          </mc:Fallback>
        </mc:AlternateContent>
      </w:r>
      <w:r w:rsidR="00C92C13">
        <w:t xml:space="preserve">photo </w:t>
      </w:r>
      <w:r w:rsidR="009D3619">
        <w:t xml:space="preserve">of the scanners serial number and calibrated </w:t>
      </w:r>
      <w:r w:rsidR="000E2D87">
        <w:t>tolerances</w:t>
      </w:r>
      <w:r w:rsidR="00DF43FA">
        <w:t>.</w:t>
      </w:r>
    </w:p>
    <w:p w14:paraId="7014E0CB" w14:textId="77777777" w:rsidR="008F0540" w:rsidRDefault="008F0540">
      <w:pPr>
        <w:pStyle w:val="BodyText"/>
      </w:pPr>
    </w:p>
    <w:p w14:paraId="7014E0CE" w14:textId="0A62B644" w:rsidR="008F0540" w:rsidRDefault="00893B8F" w:rsidP="00453876">
      <w:pPr>
        <w:pStyle w:val="BodyText"/>
        <w:spacing w:before="134" w:line="360" w:lineRule="auto"/>
        <w:ind w:left="840" w:right="834"/>
        <w:jc w:val="both"/>
      </w:pPr>
      <w:r>
        <w:t>Once the general performance of the FAROarm has been established, the scanner will be used to identify</w:t>
      </w:r>
      <w:r>
        <w:rPr>
          <w:spacing w:val="-7"/>
        </w:rPr>
        <w:t xml:space="preserve"> </w:t>
      </w:r>
      <w:r>
        <w:t>key</w:t>
      </w:r>
      <w:r>
        <w:rPr>
          <w:spacing w:val="-3"/>
        </w:rPr>
        <w:t xml:space="preserve"> </w:t>
      </w:r>
      <w:r>
        <w:t>additional</w:t>
      </w:r>
      <w:r>
        <w:rPr>
          <w:spacing w:val="-6"/>
        </w:rPr>
        <w:t xml:space="preserve"> </w:t>
      </w:r>
      <w:r>
        <w:t>operational</w:t>
      </w:r>
      <w:r>
        <w:rPr>
          <w:spacing w:val="-3"/>
        </w:rPr>
        <w:t xml:space="preserve"> </w:t>
      </w:r>
      <w:r>
        <w:t>practices</w:t>
      </w:r>
      <w:r>
        <w:rPr>
          <w:spacing w:val="-4"/>
        </w:rPr>
        <w:t xml:space="preserve"> </w:t>
      </w:r>
      <w:r>
        <w:t>on</w:t>
      </w:r>
      <w:r>
        <w:rPr>
          <w:spacing w:val="-6"/>
        </w:rPr>
        <w:t xml:space="preserve"> </w:t>
      </w:r>
      <w:r>
        <w:t>simple</w:t>
      </w:r>
      <w:r>
        <w:rPr>
          <w:spacing w:val="-7"/>
        </w:rPr>
        <w:t xml:space="preserve"> </w:t>
      </w:r>
      <w:r>
        <w:t>damage</w:t>
      </w:r>
      <w:r>
        <w:rPr>
          <w:spacing w:val="-5"/>
        </w:rPr>
        <w:t xml:space="preserve"> </w:t>
      </w:r>
      <w:r>
        <w:t>sites</w:t>
      </w:r>
      <w:r>
        <w:rPr>
          <w:spacing w:val="-5"/>
        </w:rPr>
        <w:t xml:space="preserve"> </w:t>
      </w:r>
      <w:r>
        <w:t>made</w:t>
      </w:r>
      <w:r>
        <w:rPr>
          <w:spacing w:val="-5"/>
        </w:rPr>
        <w:t xml:space="preserve"> </w:t>
      </w:r>
      <w:r>
        <w:t>from</w:t>
      </w:r>
      <w:r>
        <w:rPr>
          <w:spacing w:val="-5"/>
        </w:rPr>
        <w:t xml:space="preserve"> </w:t>
      </w:r>
      <w:r>
        <w:t>firing</w:t>
      </w:r>
      <w:r>
        <w:rPr>
          <w:spacing w:val="-4"/>
        </w:rPr>
        <w:t xml:space="preserve"> </w:t>
      </w:r>
      <w:r>
        <w:t>a</w:t>
      </w:r>
      <w:r>
        <w:rPr>
          <w:spacing w:val="-3"/>
        </w:rPr>
        <w:t xml:space="preserve"> </w:t>
      </w:r>
      <w:r>
        <w:t>.22</w:t>
      </w:r>
      <w:r>
        <w:rPr>
          <w:spacing w:val="-5"/>
        </w:rPr>
        <w:t xml:space="preserve"> </w:t>
      </w:r>
      <w:r>
        <w:t>calibre</w:t>
      </w:r>
      <w:r>
        <w:rPr>
          <w:spacing w:val="-4"/>
        </w:rPr>
        <w:t xml:space="preserve"> </w:t>
      </w:r>
      <w:r>
        <w:rPr>
          <w:spacing w:val="-5"/>
        </w:rPr>
        <w:t>air</w:t>
      </w:r>
      <w:r w:rsidR="00453876">
        <w:rPr>
          <w:spacing w:val="-5"/>
        </w:rPr>
        <w:t xml:space="preserve"> </w:t>
      </w:r>
      <w:r>
        <w:t>rifle into a target surface and scanning the site. The aim is to identify key operational practices that enable</w:t>
      </w:r>
      <w:r>
        <w:rPr>
          <w:spacing w:val="-2"/>
        </w:rPr>
        <w:t xml:space="preserve"> </w:t>
      </w:r>
      <w:r>
        <w:t>the</w:t>
      </w:r>
      <w:r>
        <w:rPr>
          <w:spacing w:val="-1"/>
        </w:rPr>
        <w:t xml:space="preserve"> </w:t>
      </w:r>
      <w:r>
        <w:t>scanner</w:t>
      </w:r>
      <w:r>
        <w:rPr>
          <w:spacing w:val="-2"/>
        </w:rPr>
        <w:t xml:space="preserve"> </w:t>
      </w:r>
      <w:r>
        <w:t>to</w:t>
      </w:r>
      <w:r>
        <w:rPr>
          <w:spacing w:val="-1"/>
        </w:rPr>
        <w:t xml:space="preserve"> </w:t>
      </w:r>
      <w:r>
        <w:t>get</w:t>
      </w:r>
      <w:r>
        <w:rPr>
          <w:spacing w:val="-2"/>
        </w:rPr>
        <w:t xml:space="preserve"> </w:t>
      </w:r>
      <w:r>
        <w:t>the</w:t>
      </w:r>
      <w:r>
        <w:rPr>
          <w:spacing w:val="-1"/>
        </w:rPr>
        <w:t xml:space="preserve"> </w:t>
      </w:r>
      <w:r>
        <w:t>most</w:t>
      </w:r>
      <w:r>
        <w:rPr>
          <w:spacing w:val="-1"/>
        </w:rPr>
        <w:t xml:space="preserve"> </w:t>
      </w:r>
      <w:r>
        <w:t>complete</w:t>
      </w:r>
      <w:r>
        <w:rPr>
          <w:spacing w:val="-1"/>
        </w:rPr>
        <w:t xml:space="preserve"> </w:t>
      </w:r>
      <w:r>
        <w:t>picture</w:t>
      </w:r>
      <w:r>
        <w:rPr>
          <w:spacing w:val="-4"/>
        </w:rPr>
        <w:t xml:space="preserve"> </w:t>
      </w:r>
      <w:r>
        <w:t>of</w:t>
      </w:r>
      <w:r>
        <w:rPr>
          <w:spacing w:val="-2"/>
        </w:rPr>
        <w:t xml:space="preserve"> </w:t>
      </w:r>
      <w:r>
        <w:t>the</w:t>
      </w:r>
      <w:r>
        <w:rPr>
          <w:spacing w:val="-1"/>
        </w:rPr>
        <w:t xml:space="preserve"> </w:t>
      </w:r>
      <w:r>
        <w:t>damage</w:t>
      </w:r>
      <w:r>
        <w:rPr>
          <w:spacing w:val="-1"/>
        </w:rPr>
        <w:t xml:space="preserve"> </w:t>
      </w:r>
      <w:r>
        <w:t>site</w:t>
      </w:r>
      <w:r>
        <w:rPr>
          <w:spacing w:val="-1"/>
        </w:rPr>
        <w:t xml:space="preserve"> </w:t>
      </w:r>
      <w:r>
        <w:t>possible.</w:t>
      </w:r>
      <w:r>
        <w:rPr>
          <w:spacing w:val="-3"/>
        </w:rPr>
        <w:t xml:space="preserve"> </w:t>
      </w:r>
      <w:r>
        <w:t>Utilization</w:t>
      </w:r>
      <w:r>
        <w:rPr>
          <w:spacing w:val="-3"/>
        </w:rPr>
        <w:t xml:space="preserve"> </w:t>
      </w:r>
      <w:r>
        <w:t>of</w:t>
      </w:r>
      <w:r>
        <w:rPr>
          <w:spacing w:val="-2"/>
        </w:rPr>
        <w:t xml:space="preserve"> </w:t>
      </w:r>
      <w:r>
        <w:t>an air rifle in this instance will:</w:t>
      </w:r>
    </w:p>
    <w:p w14:paraId="7014E0CF" w14:textId="77777777" w:rsidR="008F0540" w:rsidRDefault="00893B8F">
      <w:pPr>
        <w:pStyle w:val="ListParagraph"/>
        <w:numPr>
          <w:ilvl w:val="3"/>
          <w:numId w:val="24"/>
        </w:numPr>
        <w:tabs>
          <w:tab w:val="left" w:pos="1560"/>
          <w:tab w:val="left" w:pos="1561"/>
        </w:tabs>
        <w:spacing w:before="1"/>
        <w:ind w:hanging="361"/>
      </w:pPr>
      <w:r>
        <w:t>Improve</w:t>
      </w:r>
      <w:r>
        <w:rPr>
          <w:spacing w:val="-6"/>
        </w:rPr>
        <w:t xml:space="preserve"> </w:t>
      </w:r>
      <w:r>
        <w:t>safety</w:t>
      </w:r>
      <w:r>
        <w:rPr>
          <w:spacing w:val="-2"/>
        </w:rPr>
        <w:t xml:space="preserve"> </w:t>
      </w:r>
      <w:r>
        <w:t>as</w:t>
      </w:r>
      <w:r>
        <w:rPr>
          <w:spacing w:val="-4"/>
        </w:rPr>
        <w:t xml:space="preserve"> </w:t>
      </w:r>
      <w:r>
        <w:t>the</w:t>
      </w:r>
      <w:r>
        <w:rPr>
          <w:spacing w:val="-4"/>
        </w:rPr>
        <w:t xml:space="preserve"> </w:t>
      </w:r>
      <w:r>
        <w:t>air</w:t>
      </w:r>
      <w:r>
        <w:rPr>
          <w:spacing w:val="-3"/>
        </w:rPr>
        <w:t xml:space="preserve"> </w:t>
      </w:r>
      <w:r>
        <w:t>rifle</w:t>
      </w:r>
      <w:r>
        <w:rPr>
          <w:spacing w:val="-2"/>
        </w:rPr>
        <w:t xml:space="preserve"> </w:t>
      </w:r>
      <w:r>
        <w:t>has</w:t>
      </w:r>
      <w:r>
        <w:rPr>
          <w:spacing w:val="-3"/>
        </w:rPr>
        <w:t xml:space="preserve"> </w:t>
      </w:r>
      <w:r>
        <w:t>a</w:t>
      </w:r>
      <w:r>
        <w:rPr>
          <w:spacing w:val="-3"/>
        </w:rPr>
        <w:t xml:space="preserve"> </w:t>
      </w:r>
      <w:r>
        <w:t>much</w:t>
      </w:r>
      <w:r>
        <w:rPr>
          <w:spacing w:val="-3"/>
        </w:rPr>
        <w:t xml:space="preserve"> </w:t>
      </w:r>
      <w:r>
        <w:t>lower</w:t>
      </w:r>
      <w:r>
        <w:rPr>
          <w:spacing w:val="-3"/>
        </w:rPr>
        <w:t xml:space="preserve"> </w:t>
      </w:r>
      <w:r>
        <w:t>velocity</w:t>
      </w:r>
      <w:r>
        <w:rPr>
          <w:spacing w:val="-3"/>
        </w:rPr>
        <w:t xml:space="preserve"> </w:t>
      </w:r>
      <w:r>
        <w:t>than</w:t>
      </w:r>
      <w:r>
        <w:rPr>
          <w:spacing w:val="-3"/>
        </w:rPr>
        <w:t xml:space="preserve"> </w:t>
      </w:r>
      <w:r>
        <w:t>a</w:t>
      </w:r>
      <w:r>
        <w:rPr>
          <w:spacing w:val="-3"/>
        </w:rPr>
        <w:t xml:space="preserve"> </w:t>
      </w:r>
      <w:r>
        <w:rPr>
          <w:spacing w:val="-2"/>
        </w:rPr>
        <w:t>shotgun.</w:t>
      </w:r>
    </w:p>
    <w:p w14:paraId="7014E0D0" w14:textId="77777777" w:rsidR="008F0540" w:rsidRDefault="00893B8F">
      <w:pPr>
        <w:pStyle w:val="ListParagraph"/>
        <w:numPr>
          <w:ilvl w:val="3"/>
          <w:numId w:val="24"/>
        </w:numPr>
        <w:tabs>
          <w:tab w:val="left" w:pos="1560"/>
          <w:tab w:val="left" w:pos="1561"/>
        </w:tabs>
        <w:spacing w:before="133" w:line="355" w:lineRule="auto"/>
        <w:ind w:right="835"/>
      </w:pPr>
      <w:r>
        <w:t>Enable a more thorough investigation as there is only a singular damage site to scan which makes the scan site simpler.</w:t>
      </w:r>
    </w:p>
    <w:p w14:paraId="7014E0D1" w14:textId="77777777" w:rsidR="008F0540" w:rsidRDefault="00893B8F">
      <w:pPr>
        <w:pStyle w:val="ListParagraph"/>
        <w:numPr>
          <w:ilvl w:val="3"/>
          <w:numId w:val="24"/>
        </w:numPr>
        <w:tabs>
          <w:tab w:val="left" w:pos="1560"/>
          <w:tab w:val="left" w:pos="1561"/>
        </w:tabs>
        <w:spacing w:before="11"/>
        <w:ind w:hanging="361"/>
      </w:pPr>
      <w:r>
        <w:t>Eliminate</w:t>
      </w:r>
      <w:r>
        <w:rPr>
          <w:spacing w:val="-6"/>
        </w:rPr>
        <w:t xml:space="preserve"> </w:t>
      </w:r>
      <w:r>
        <w:t>the</w:t>
      </w:r>
      <w:r>
        <w:rPr>
          <w:spacing w:val="-4"/>
        </w:rPr>
        <w:t xml:space="preserve"> </w:t>
      </w:r>
      <w:r>
        <w:t>need</w:t>
      </w:r>
      <w:r>
        <w:rPr>
          <w:spacing w:val="-3"/>
        </w:rPr>
        <w:t xml:space="preserve"> </w:t>
      </w:r>
      <w:r>
        <w:t>for</w:t>
      </w:r>
      <w:r>
        <w:rPr>
          <w:spacing w:val="-4"/>
        </w:rPr>
        <w:t xml:space="preserve"> </w:t>
      </w:r>
      <w:r>
        <w:t>transport</w:t>
      </w:r>
      <w:r>
        <w:rPr>
          <w:spacing w:val="-2"/>
        </w:rPr>
        <w:t xml:space="preserve"> </w:t>
      </w:r>
      <w:r>
        <w:t>and</w:t>
      </w:r>
      <w:r>
        <w:rPr>
          <w:spacing w:val="-3"/>
        </w:rPr>
        <w:t xml:space="preserve"> </w:t>
      </w:r>
      <w:r>
        <w:t>set</w:t>
      </w:r>
      <w:r>
        <w:rPr>
          <w:spacing w:val="-2"/>
        </w:rPr>
        <w:t xml:space="preserve"> </w:t>
      </w:r>
      <w:r>
        <w:t>up</w:t>
      </w:r>
      <w:r>
        <w:rPr>
          <w:spacing w:val="-4"/>
        </w:rPr>
        <w:t xml:space="preserve"> </w:t>
      </w:r>
      <w:r>
        <w:t>costs</w:t>
      </w:r>
      <w:r>
        <w:rPr>
          <w:spacing w:val="-1"/>
        </w:rPr>
        <w:t xml:space="preserve"> </w:t>
      </w:r>
      <w:r>
        <w:t>as</w:t>
      </w:r>
      <w:r>
        <w:rPr>
          <w:spacing w:val="-5"/>
        </w:rPr>
        <w:t xml:space="preserve"> </w:t>
      </w:r>
      <w:r>
        <w:t>this</w:t>
      </w:r>
      <w:r>
        <w:rPr>
          <w:spacing w:val="-2"/>
        </w:rPr>
        <w:t xml:space="preserve"> </w:t>
      </w:r>
      <w:r>
        <w:t>test</w:t>
      </w:r>
      <w:r>
        <w:rPr>
          <w:spacing w:val="-4"/>
        </w:rPr>
        <w:t xml:space="preserve"> </w:t>
      </w:r>
      <w:r>
        <w:t>can</w:t>
      </w:r>
      <w:r>
        <w:rPr>
          <w:spacing w:val="-3"/>
        </w:rPr>
        <w:t xml:space="preserve"> </w:t>
      </w:r>
      <w:r>
        <w:t>be</w:t>
      </w:r>
      <w:r>
        <w:rPr>
          <w:spacing w:val="-5"/>
        </w:rPr>
        <w:t xml:space="preserve"> </w:t>
      </w:r>
      <w:r>
        <w:t>done</w:t>
      </w:r>
      <w:r>
        <w:rPr>
          <w:spacing w:val="-3"/>
        </w:rPr>
        <w:t xml:space="preserve"> </w:t>
      </w:r>
      <w:r>
        <w:t>in-</w:t>
      </w:r>
      <w:r>
        <w:rPr>
          <w:spacing w:val="-2"/>
        </w:rPr>
        <w:t>house.</w:t>
      </w:r>
    </w:p>
    <w:p w14:paraId="7014E0D2" w14:textId="77777777" w:rsidR="008F0540" w:rsidRDefault="008F0540">
      <w:pPr>
        <w:pStyle w:val="BodyText"/>
        <w:rPr>
          <w:sz w:val="28"/>
        </w:rPr>
      </w:pPr>
    </w:p>
    <w:p w14:paraId="7014E0D3" w14:textId="77777777" w:rsidR="008F0540" w:rsidRDefault="00893B8F">
      <w:pPr>
        <w:pStyle w:val="BodyText"/>
        <w:spacing w:before="194" w:line="360" w:lineRule="auto"/>
        <w:ind w:left="840" w:right="835"/>
        <w:jc w:val="both"/>
      </w:pPr>
      <w:r>
        <w:t>After identifying the key operational practices, an appropriate data collection method will be found within the metrology software attached to the GUI for the scanner control. This method will be determined by attending a specialist course on the FAROarm in 2018 (Wells, 2018).</w:t>
      </w:r>
    </w:p>
    <w:p w14:paraId="7014E0D4" w14:textId="77777777" w:rsidR="008F0540" w:rsidRDefault="008F0540">
      <w:pPr>
        <w:pStyle w:val="BodyText"/>
      </w:pPr>
    </w:p>
    <w:p w14:paraId="7014E0D5" w14:textId="28B6DAC3" w:rsidR="008F0540" w:rsidRDefault="00893B8F">
      <w:pPr>
        <w:pStyle w:val="BodyText"/>
        <w:spacing w:before="136" w:line="360" w:lineRule="auto"/>
        <w:ind w:left="840" w:right="832"/>
        <w:jc w:val="both"/>
      </w:pPr>
      <w:r>
        <w:t>Damage sites will be created from three different common building materials at varying distances common to UK shooting incidents. Velocity at the muzzle and at the terminus will be collected using an</w:t>
      </w:r>
      <w:r>
        <w:rPr>
          <w:spacing w:val="-1"/>
        </w:rPr>
        <w:t xml:space="preserve"> </w:t>
      </w:r>
      <w:r>
        <w:t>appropriate</w:t>
      </w:r>
      <w:r>
        <w:rPr>
          <w:spacing w:val="-4"/>
        </w:rPr>
        <w:t xml:space="preserve"> </w:t>
      </w:r>
      <w:r>
        <w:t>method such as chronography</w:t>
      </w:r>
      <w:r>
        <w:rPr>
          <w:spacing w:val="-4"/>
        </w:rPr>
        <w:t xml:space="preserve"> </w:t>
      </w:r>
      <w:r>
        <w:t>or high-speed photography</w:t>
      </w:r>
      <w:r>
        <w:rPr>
          <w:spacing w:val="-1"/>
        </w:rPr>
        <w:t xml:space="preserve"> </w:t>
      </w:r>
      <w:r>
        <w:t>which</w:t>
      </w:r>
      <w:r>
        <w:rPr>
          <w:spacing w:val="-5"/>
        </w:rPr>
        <w:t xml:space="preserve"> </w:t>
      </w:r>
      <w:r>
        <w:t>are ballistic</w:t>
      </w:r>
      <w:r>
        <w:rPr>
          <w:spacing w:val="-2"/>
        </w:rPr>
        <w:t xml:space="preserve"> </w:t>
      </w:r>
      <w:r>
        <w:t>industry standard methods (</w:t>
      </w:r>
      <w:r w:rsidR="00F51E74">
        <w:t>Haag, 2021</w:t>
      </w:r>
      <w:r>
        <w:t>; Mancini &amp; Sidoriak, 2018).</w:t>
      </w:r>
    </w:p>
    <w:p w14:paraId="7014E0D6" w14:textId="77777777" w:rsidR="008F0540" w:rsidRDefault="008F0540">
      <w:pPr>
        <w:pStyle w:val="BodyText"/>
      </w:pPr>
    </w:p>
    <w:p w14:paraId="7014E0D7" w14:textId="77777777" w:rsidR="008F0540" w:rsidRDefault="00893B8F">
      <w:pPr>
        <w:pStyle w:val="BodyText"/>
        <w:spacing w:before="134" w:line="360" w:lineRule="auto"/>
        <w:ind w:left="840" w:right="832"/>
        <w:jc w:val="both"/>
      </w:pPr>
      <w:r>
        <w:lastRenderedPageBreak/>
        <w:t>Collected samples will be transported to the scanner and scanned using the developed</w:t>
      </w:r>
      <w:r>
        <w:rPr>
          <w:spacing w:val="-1"/>
        </w:rPr>
        <w:t xml:space="preserve"> </w:t>
      </w:r>
      <w:r>
        <w:t>methodology where the identified analysis platform will be used to exploit</w:t>
      </w:r>
      <w:r>
        <w:rPr>
          <w:spacing w:val="-1"/>
        </w:rPr>
        <w:t xml:space="preserve"> </w:t>
      </w:r>
      <w:r>
        <w:t xml:space="preserve">these sites and give details on area and </w:t>
      </w:r>
      <w:r>
        <w:rPr>
          <w:spacing w:val="-2"/>
        </w:rPr>
        <w:t>volume.</w:t>
      </w:r>
    </w:p>
    <w:p w14:paraId="7014E0D8" w14:textId="77777777" w:rsidR="008F0540" w:rsidRDefault="008F0540">
      <w:pPr>
        <w:pStyle w:val="BodyText"/>
        <w:spacing w:before="11"/>
        <w:rPr>
          <w:sz w:val="32"/>
        </w:rPr>
      </w:pPr>
    </w:p>
    <w:p w14:paraId="7014E0D9" w14:textId="77777777" w:rsidR="008F0540" w:rsidRDefault="00893B8F">
      <w:pPr>
        <w:pStyle w:val="BodyText"/>
        <w:spacing w:before="1" w:line="360" w:lineRule="auto"/>
        <w:ind w:left="840" w:right="831"/>
        <w:jc w:val="both"/>
      </w:pPr>
      <w:r>
        <w:t>Once</w:t>
      </w:r>
      <w:r>
        <w:rPr>
          <w:spacing w:val="-6"/>
        </w:rPr>
        <w:t xml:space="preserve"> </w:t>
      </w:r>
      <w:r>
        <w:t>all</w:t>
      </w:r>
      <w:r>
        <w:rPr>
          <w:spacing w:val="-9"/>
        </w:rPr>
        <w:t xml:space="preserve"> </w:t>
      </w:r>
      <w:r>
        <w:t>the</w:t>
      </w:r>
      <w:r>
        <w:rPr>
          <w:spacing w:val="-8"/>
        </w:rPr>
        <w:t xml:space="preserve"> </w:t>
      </w:r>
      <w:r>
        <w:t>data</w:t>
      </w:r>
      <w:r>
        <w:rPr>
          <w:spacing w:val="-8"/>
        </w:rPr>
        <w:t xml:space="preserve"> </w:t>
      </w:r>
      <w:r>
        <w:t>is</w:t>
      </w:r>
      <w:r>
        <w:rPr>
          <w:spacing w:val="-8"/>
        </w:rPr>
        <w:t xml:space="preserve"> </w:t>
      </w:r>
      <w:r>
        <w:t>collected</w:t>
      </w:r>
      <w:r>
        <w:rPr>
          <w:spacing w:val="-6"/>
        </w:rPr>
        <w:t xml:space="preserve"> </w:t>
      </w:r>
      <w:r>
        <w:t>from</w:t>
      </w:r>
      <w:r>
        <w:rPr>
          <w:spacing w:val="-7"/>
        </w:rPr>
        <w:t xml:space="preserve"> </w:t>
      </w:r>
      <w:r>
        <w:t>the</w:t>
      </w:r>
      <w:r>
        <w:rPr>
          <w:spacing w:val="-8"/>
        </w:rPr>
        <w:t xml:space="preserve"> </w:t>
      </w:r>
      <w:r>
        <w:t>samples,</w:t>
      </w:r>
      <w:r>
        <w:rPr>
          <w:spacing w:val="-8"/>
        </w:rPr>
        <w:t xml:space="preserve"> </w:t>
      </w:r>
      <w:r>
        <w:t>it</w:t>
      </w:r>
      <w:r>
        <w:rPr>
          <w:spacing w:val="-5"/>
        </w:rPr>
        <w:t xml:space="preserve"> </w:t>
      </w:r>
      <w:r>
        <w:t>is</w:t>
      </w:r>
      <w:r>
        <w:rPr>
          <w:spacing w:val="-6"/>
        </w:rPr>
        <w:t xml:space="preserve"> </w:t>
      </w:r>
      <w:r>
        <w:t>proposed</w:t>
      </w:r>
      <w:r>
        <w:rPr>
          <w:spacing w:val="-6"/>
        </w:rPr>
        <w:t xml:space="preserve"> </w:t>
      </w:r>
      <w:r>
        <w:t>that</w:t>
      </w:r>
      <w:r>
        <w:rPr>
          <w:spacing w:val="-5"/>
        </w:rPr>
        <w:t xml:space="preserve"> </w:t>
      </w:r>
      <w:r>
        <w:t>data</w:t>
      </w:r>
      <w:r>
        <w:rPr>
          <w:spacing w:val="-8"/>
        </w:rPr>
        <w:t xml:space="preserve"> </w:t>
      </w:r>
      <w:r>
        <w:t>be</w:t>
      </w:r>
      <w:r>
        <w:rPr>
          <w:spacing w:val="-7"/>
        </w:rPr>
        <w:t xml:space="preserve"> </w:t>
      </w:r>
      <w:r>
        <w:t>fed</w:t>
      </w:r>
      <w:r>
        <w:rPr>
          <w:spacing w:val="-8"/>
        </w:rPr>
        <w:t xml:space="preserve"> </w:t>
      </w:r>
      <w:r>
        <w:t>into</w:t>
      </w:r>
      <w:r>
        <w:rPr>
          <w:spacing w:val="-4"/>
        </w:rPr>
        <w:t xml:space="preserve"> </w:t>
      </w:r>
      <w:r>
        <w:t>a</w:t>
      </w:r>
      <w:r>
        <w:rPr>
          <w:spacing w:val="-11"/>
        </w:rPr>
        <w:t xml:space="preserve"> </w:t>
      </w:r>
      <w:r>
        <w:t>machine</w:t>
      </w:r>
      <w:r>
        <w:rPr>
          <w:spacing w:val="-7"/>
        </w:rPr>
        <w:t xml:space="preserve"> </w:t>
      </w:r>
      <w:r>
        <w:t>learning algorithm in different input combinations and that the corresponding prediction data be used to identify</w:t>
      </w:r>
      <w:r>
        <w:rPr>
          <w:spacing w:val="-5"/>
        </w:rPr>
        <w:t xml:space="preserve"> </w:t>
      </w:r>
      <w:r>
        <w:t>the</w:t>
      </w:r>
      <w:r>
        <w:rPr>
          <w:spacing w:val="-6"/>
        </w:rPr>
        <w:t xml:space="preserve"> </w:t>
      </w:r>
      <w:r>
        <w:t>best</w:t>
      </w:r>
      <w:r>
        <w:rPr>
          <w:spacing w:val="-6"/>
        </w:rPr>
        <w:t xml:space="preserve"> </w:t>
      </w:r>
      <w:r>
        <w:t>input</w:t>
      </w:r>
      <w:r>
        <w:rPr>
          <w:spacing w:val="-5"/>
        </w:rPr>
        <w:t xml:space="preserve"> </w:t>
      </w:r>
      <w:r>
        <w:t>data</w:t>
      </w:r>
      <w:r>
        <w:rPr>
          <w:spacing w:val="-7"/>
        </w:rPr>
        <w:t xml:space="preserve"> </w:t>
      </w:r>
      <w:r>
        <w:t>for</w:t>
      </w:r>
      <w:r>
        <w:rPr>
          <w:spacing w:val="-6"/>
        </w:rPr>
        <w:t xml:space="preserve"> </w:t>
      </w:r>
      <w:r>
        <w:t>a</w:t>
      </w:r>
      <w:r>
        <w:rPr>
          <w:spacing w:val="-6"/>
        </w:rPr>
        <w:t xml:space="preserve"> </w:t>
      </w:r>
      <w:r>
        <w:t>target</w:t>
      </w:r>
      <w:r>
        <w:rPr>
          <w:spacing w:val="-7"/>
        </w:rPr>
        <w:t xml:space="preserve"> </w:t>
      </w:r>
      <w:r>
        <w:t>output.</w:t>
      </w:r>
      <w:r>
        <w:rPr>
          <w:spacing w:val="-6"/>
        </w:rPr>
        <w:t xml:space="preserve"> </w:t>
      </w:r>
      <w:r>
        <w:t>Secondarily,</w:t>
      </w:r>
      <w:r>
        <w:rPr>
          <w:spacing w:val="-5"/>
        </w:rPr>
        <w:t xml:space="preserve"> </w:t>
      </w:r>
      <w:r>
        <w:t>the</w:t>
      </w:r>
      <w:r>
        <w:rPr>
          <w:spacing w:val="-6"/>
        </w:rPr>
        <w:t xml:space="preserve"> </w:t>
      </w:r>
      <w:r>
        <w:t>scale</w:t>
      </w:r>
      <w:r>
        <w:rPr>
          <w:spacing w:val="-8"/>
        </w:rPr>
        <w:t xml:space="preserve"> </w:t>
      </w:r>
      <w:r>
        <w:t>of</w:t>
      </w:r>
      <w:r>
        <w:rPr>
          <w:spacing w:val="-6"/>
        </w:rPr>
        <w:t xml:space="preserve"> </w:t>
      </w:r>
      <w:r>
        <w:t>effect</w:t>
      </w:r>
      <w:r>
        <w:rPr>
          <w:spacing w:val="-7"/>
        </w:rPr>
        <w:t xml:space="preserve"> </w:t>
      </w:r>
      <w:r>
        <w:t>of</w:t>
      </w:r>
      <w:r>
        <w:rPr>
          <w:spacing w:val="-8"/>
        </w:rPr>
        <w:t xml:space="preserve"> </w:t>
      </w:r>
      <w:r>
        <w:t>material</w:t>
      </w:r>
      <w:r>
        <w:rPr>
          <w:spacing w:val="-6"/>
        </w:rPr>
        <w:t xml:space="preserve"> </w:t>
      </w:r>
      <w:r>
        <w:t>type</w:t>
      </w:r>
      <w:r>
        <w:rPr>
          <w:spacing w:val="-5"/>
        </w:rPr>
        <w:t xml:space="preserve"> </w:t>
      </w:r>
      <w:r>
        <w:t>will</w:t>
      </w:r>
      <w:r>
        <w:rPr>
          <w:spacing w:val="-6"/>
        </w:rPr>
        <w:t xml:space="preserve"> </w:t>
      </w:r>
      <w:r>
        <w:t>be ascertained by these models and inputs.</w:t>
      </w:r>
    </w:p>
    <w:p w14:paraId="7014E0DA" w14:textId="77777777" w:rsidR="008F0540" w:rsidRDefault="008F0540">
      <w:pPr>
        <w:pStyle w:val="BodyText"/>
        <w:spacing w:before="6"/>
        <w:rPr>
          <w:sz w:val="25"/>
        </w:rPr>
      </w:pPr>
    </w:p>
    <w:p w14:paraId="7014E0DB" w14:textId="71FDB466" w:rsidR="008F0540" w:rsidRDefault="00893B8F">
      <w:pPr>
        <w:pStyle w:val="Heading2"/>
        <w:numPr>
          <w:ilvl w:val="1"/>
          <w:numId w:val="25"/>
        </w:numPr>
        <w:tabs>
          <w:tab w:val="left" w:pos="1199"/>
        </w:tabs>
        <w:ind w:hanging="359"/>
      </w:pPr>
      <w:bookmarkStart w:id="24" w:name="_TOC_250069"/>
      <w:bookmarkStart w:id="25" w:name="_Toc115265486"/>
      <w:r>
        <w:rPr>
          <w:color w:val="1F4D78"/>
        </w:rPr>
        <w:t>Novelty</w:t>
      </w:r>
      <w:r>
        <w:rPr>
          <w:color w:val="1F4D78"/>
          <w:spacing w:val="-4"/>
        </w:rPr>
        <w:t xml:space="preserve"> </w:t>
      </w:r>
      <w:bookmarkEnd w:id="24"/>
      <w:r>
        <w:rPr>
          <w:color w:val="1F4D78"/>
          <w:spacing w:val="-2"/>
        </w:rPr>
        <w:t>Statement</w:t>
      </w:r>
      <w:bookmarkEnd w:id="25"/>
    </w:p>
    <w:p w14:paraId="56BEB507" w14:textId="1C1C9C14" w:rsidR="008B7890" w:rsidRDefault="00893B8F">
      <w:pPr>
        <w:pStyle w:val="BodyText"/>
        <w:spacing w:before="144" w:line="360" w:lineRule="auto"/>
        <w:ind w:left="840" w:right="832"/>
        <w:jc w:val="both"/>
      </w:pPr>
      <w:r>
        <w:t>The analysis of a shotgun damage</w:t>
      </w:r>
      <w:r>
        <w:rPr>
          <w:spacing w:val="-1"/>
        </w:rPr>
        <w:t xml:space="preserve"> </w:t>
      </w:r>
      <w:r>
        <w:t>site</w:t>
      </w:r>
      <w:r>
        <w:rPr>
          <w:spacing w:val="-1"/>
        </w:rPr>
        <w:t xml:space="preserve"> </w:t>
      </w:r>
      <w:r>
        <w:t>using FAROarm</w:t>
      </w:r>
      <w:r>
        <w:rPr>
          <w:spacing w:val="-1"/>
        </w:rPr>
        <w:t xml:space="preserve"> </w:t>
      </w:r>
      <w:r>
        <w:t>scanning as the primary data collection source presents</w:t>
      </w:r>
      <w:r>
        <w:rPr>
          <w:spacing w:val="-8"/>
        </w:rPr>
        <w:t xml:space="preserve"> </w:t>
      </w:r>
      <w:r>
        <w:t>an</w:t>
      </w:r>
      <w:r>
        <w:rPr>
          <w:spacing w:val="-12"/>
        </w:rPr>
        <w:t xml:space="preserve"> </w:t>
      </w:r>
      <w:r>
        <w:t>unexplored</w:t>
      </w:r>
      <w:r>
        <w:rPr>
          <w:spacing w:val="-9"/>
        </w:rPr>
        <w:t xml:space="preserve"> </w:t>
      </w:r>
      <w:r>
        <w:t>avenue</w:t>
      </w:r>
      <w:r>
        <w:rPr>
          <w:spacing w:val="-8"/>
        </w:rPr>
        <w:t xml:space="preserve"> </w:t>
      </w:r>
      <w:r>
        <w:t>of</w:t>
      </w:r>
      <w:r>
        <w:rPr>
          <w:spacing w:val="-9"/>
        </w:rPr>
        <w:t xml:space="preserve"> </w:t>
      </w:r>
      <w:r>
        <w:t>data</w:t>
      </w:r>
      <w:r>
        <w:rPr>
          <w:spacing w:val="-9"/>
        </w:rPr>
        <w:t xml:space="preserve"> </w:t>
      </w:r>
      <w:r>
        <w:t>collection.</w:t>
      </w:r>
      <w:r>
        <w:rPr>
          <w:spacing w:val="-10"/>
        </w:rPr>
        <w:t xml:space="preserve"> </w:t>
      </w:r>
      <w:r>
        <w:t>Although</w:t>
      </w:r>
      <w:r>
        <w:rPr>
          <w:spacing w:val="-10"/>
        </w:rPr>
        <w:t xml:space="preserve"> </w:t>
      </w:r>
      <w:r>
        <w:t>the</w:t>
      </w:r>
      <w:r>
        <w:rPr>
          <w:spacing w:val="-11"/>
        </w:rPr>
        <w:t xml:space="preserve"> </w:t>
      </w:r>
      <w:r>
        <w:t>technology</w:t>
      </w:r>
      <w:r>
        <w:rPr>
          <w:spacing w:val="-8"/>
        </w:rPr>
        <w:t xml:space="preserve"> </w:t>
      </w:r>
      <w:r>
        <w:t>is</w:t>
      </w:r>
      <w:r>
        <w:rPr>
          <w:spacing w:val="-12"/>
        </w:rPr>
        <w:t xml:space="preserve"> </w:t>
      </w:r>
      <w:r>
        <w:t>currently</w:t>
      </w:r>
      <w:r>
        <w:rPr>
          <w:spacing w:val="-9"/>
        </w:rPr>
        <w:t xml:space="preserve"> </w:t>
      </w:r>
      <w:r>
        <w:t>used</w:t>
      </w:r>
      <w:r>
        <w:rPr>
          <w:spacing w:val="-10"/>
        </w:rPr>
        <w:t xml:space="preserve"> </w:t>
      </w:r>
      <w:r>
        <w:t>in</w:t>
      </w:r>
      <w:r>
        <w:rPr>
          <w:spacing w:val="-13"/>
        </w:rPr>
        <w:t xml:space="preserve"> </w:t>
      </w:r>
      <w:r>
        <w:t xml:space="preserve">overall crime scene documentation (Allen, 2019) and in other forensic fields such as blood spatter (Hakim &amp; Liscio, 2015), further use as an analysis platform of these sites using reverse engineering software presents some clear potential benefits worth investigating. Similarly, machine learning has not been used to look at the relationship of data collected or evaluated for forensic purposes but potentially provides </w:t>
      </w:r>
      <w:proofErr w:type="gramStart"/>
      <w:r>
        <w:t xml:space="preserve">a </w:t>
      </w:r>
      <w:r w:rsidR="00CA7866">
        <w:t xml:space="preserve">number </w:t>
      </w:r>
      <w:r>
        <w:t>of</w:t>
      </w:r>
      <w:proofErr w:type="gramEnd"/>
      <w:r>
        <w:t xml:space="preserve"> benefits </w:t>
      </w:r>
      <w:r w:rsidR="008B7890">
        <w:t>such as:</w:t>
      </w:r>
    </w:p>
    <w:p w14:paraId="4024FF26" w14:textId="77777777" w:rsidR="00FB6299" w:rsidRDefault="00FB6299" w:rsidP="008B7890">
      <w:pPr>
        <w:pStyle w:val="BodyText"/>
        <w:numPr>
          <w:ilvl w:val="0"/>
          <w:numId w:val="37"/>
        </w:numPr>
        <w:spacing w:before="144" w:line="360" w:lineRule="auto"/>
        <w:ind w:right="832"/>
        <w:jc w:val="both"/>
      </w:pPr>
      <w:r>
        <w:t xml:space="preserve">Reduced bias (Oura </w:t>
      </w:r>
      <w:r>
        <w:rPr>
          <w:i/>
          <w:iCs/>
        </w:rPr>
        <w:t>et al</w:t>
      </w:r>
      <w:r>
        <w:t>, 2021)</w:t>
      </w:r>
    </w:p>
    <w:p w14:paraId="4BD21CC9" w14:textId="5668A131" w:rsidR="00FB6299" w:rsidRDefault="00FB6299" w:rsidP="008B7890">
      <w:pPr>
        <w:pStyle w:val="BodyText"/>
        <w:numPr>
          <w:ilvl w:val="0"/>
          <w:numId w:val="37"/>
        </w:numPr>
        <w:spacing w:before="144" w:line="360" w:lineRule="auto"/>
        <w:ind w:right="832"/>
        <w:jc w:val="both"/>
      </w:pPr>
      <w:r>
        <w:t xml:space="preserve">Simplification of large amounts of complex data leading to </w:t>
      </w:r>
      <w:r w:rsidR="00CA7866">
        <w:t xml:space="preserve">potential </w:t>
      </w:r>
      <w:r>
        <w:t>further time expediency with casework</w:t>
      </w:r>
    </w:p>
    <w:p w14:paraId="7014E0DC" w14:textId="46E10218" w:rsidR="008F0540" w:rsidRDefault="00CA7866" w:rsidP="00A37CE2">
      <w:pPr>
        <w:pStyle w:val="BodyText"/>
        <w:numPr>
          <w:ilvl w:val="0"/>
          <w:numId w:val="37"/>
        </w:numPr>
        <w:spacing w:before="144" w:line="360" w:lineRule="auto"/>
        <w:ind w:right="832"/>
        <w:jc w:val="both"/>
      </w:pPr>
      <w:r>
        <w:t>Ability for this data and analysis to be transferred and used more readily, potentially helping future research or prosecution efforts</w:t>
      </w:r>
    </w:p>
    <w:p w14:paraId="186F2DE7" w14:textId="77777777" w:rsidR="008B7890" w:rsidRDefault="008B7890">
      <w:pPr>
        <w:pStyle w:val="BodyText"/>
        <w:spacing w:before="41" w:line="360" w:lineRule="auto"/>
        <w:ind w:left="840" w:right="833"/>
        <w:jc w:val="both"/>
      </w:pPr>
    </w:p>
    <w:p w14:paraId="7014E0DE" w14:textId="4191FBA1" w:rsidR="008F0540" w:rsidRDefault="00893B8F">
      <w:pPr>
        <w:pStyle w:val="BodyText"/>
        <w:spacing w:before="41" w:line="360" w:lineRule="auto"/>
        <w:ind w:left="840" w:right="833"/>
        <w:jc w:val="both"/>
      </w:pPr>
      <w:r>
        <w:t>Laser scanning and analysis of the damage through metrology software presents potential for a unique,</w:t>
      </w:r>
      <w:r>
        <w:rPr>
          <w:spacing w:val="-3"/>
        </w:rPr>
        <w:t xml:space="preserve"> </w:t>
      </w:r>
      <w:r>
        <w:t>novel</w:t>
      </w:r>
      <w:r>
        <w:rPr>
          <w:spacing w:val="-6"/>
        </w:rPr>
        <w:t xml:space="preserve"> </w:t>
      </w:r>
      <w:r>
        <w:t>and</w:t>
      </w:r>
      <w:r>
        <w:rPr>
          <w:spacing w:val="-4"/>
        </w:rPr>
        <w:t xml:space="preserve"> </w:t>
      </w:r>
      <w:r>
        <w:t>highly</w:t>
      </w:r>
      <w:r>
        <w:rPr>
          <w:spacing w:val="-3"/>
        </w:rPr>
        <w:t xml:space="preserve"> </w:t>
      </w:r>
      <w:r>
        <w:t>admissible</w:t>
      </w:r>
      <w:r>
        <w:rPr>
          <w:spacing w:val="-3"/>
        </w:rPr>
        <w:t xml:space="preserve"> </w:t>
      </w:r>
      <w:r>
        <w:t>form</w:t>
      </w:r>
      <w:r>
        <w:rPr>
          <w:spacing w:val="-5"/>
        </w:rPr>
        <w:t xml:space="preserve"> </w:t>
      </w:r>
      <w:r>
        <w:t>of</w:t>
      </w:r>
      <w:r>
        <w:rPr>
          <w:spacing w:val="-3"/>
        </w:rPr>
        <w:t xml:space="preserve"> </w:t>
      </w:r>
      <w:r>
        <w:t>evidence.</w:t>
      </w:r>
      <w:r>
        <w:rPr>
          <w:spacing w:val="-6"/>
        </w:rPr>
        <w:t xml:space="preserve"> </w:t>
      </w:r>
      <w:r>
        <w:t>The</w:t>
      </w:r>
      <w:r>
        <w:rPr>
          <w:spacing w:val="-3"/>
        </w:rPr>
        <w:t xml:space="preserve"> </w:t>
      </w:r>
      <w:r>
        <w:t>utilisation</w:t>
      </w:r>
      <w:r>
        <w:rPr>
          <w:spacing w:val="-4"/>
        </w:rPr>
        <w:t xml:space="preserve"> </w:t>
      </w:r>
      <w:r>
        <w:t>of</w:t>
      </w:r>
      <w:r>
        <w:rPr>
          <w:spacing w:val="-6"/>
        </w:rPr>
        <w:t xml:space="preserve"> </w:t>
      </w:r>
      <w:r>
        <w:t>digital</w:t>
      </w:r>
      <w:r>
        <w:rPr>
          <w:spacing w:val="-4"/>
        </w:rPr>
        <w:t xml:space="preserve"> </w:t>
      </w:r>
      <w:r>
        <w:t>copies</w:t>
      </w:r>
      <w:r>
        <w:rPr>
          <w:spacing w:val="-3"/>
        </w:rPr>
        <w:t xml:space="preserve"> </w:t>
      </w:r>
      <w:r>
        <w:t>for</w:t>
      </w:r>
      <w:r>
        <w:rPr>
          <w:spacing w:val="-6"/>
        </w:rPr>
        <w:t xml:space="preserve"> </w:t>
      </w:r>
      <w:r>
        <w:t xml:space="preserve">examination work also </w:t>
      </w:r>
      <w:proofErr w:type="gramStart"/>
      <w:r>
        <w:t>provide</w:t>
      </w:r>
      <w:proofErr w:type="gramEnd"/>
      <w:r>
        <w:t xml:space="preserve"> a benefit for the continuity of evidence, which is a key aspect of good forensic practice (and a requirement of ISO</w:t>
      </w:r>
      <w:r>
        <w:rPr>
          <w:spacing w:val="-1"/>
        </w:rPr>
        <w:t xml:space="preserve"> </w:t>
      </w:r>
      <w:r>
        <w:t>17020/ ISO 17025</w:t>
      </w:r>
      <w:r>
        <w:rPr>
          <w:spacing w:val="-1"/>
        </w:rPr>
        <w:t xml:space="preserve"> </w:t>
      </w:r>
      <w:r>
        <w:t>accreditation) (UKAS, n.d).</w:t>
      </w:r>
      <w:r>
        <w:rPr>
          <w:spacing w:val="-1"/>
        </w:rPr>
        <w:t xml:space="preserve"> </w:t>
      </w:r>
      <w:r>
        <w:t>The ability</w:t>
      </w:r>
      <w:r>
        <w:rPr>
          <w:spacing w:val="-1"/>
        </w:rPr>
        <w:t xml:space="preserve"> </w:t>
      </w:r>
      <w:r>
        <w:t>to create digital scans of a site is not new in forensic investigation and has legal admissibility as a form of recording evidence (Zarmsky, 2021/ Jowitt, 2011).</w:t>
      </w:r>
    </w:p>
    <w:p w14:paraId="7014E0DF" w14:textId="77777777" w:rsidR="008F0540" w:rsidRDefault="008F0540">
      <w:pPr>
        <w:pStyle w:val="BodyText"/>
        <w:spacing w:before="4"/>
        <w:rPr>
          <w:sz w:val="25"/>
        </w:rPr>
      </w:pPr>
    </w:p>
    <w:p w14:paraId="7014E0E0" w14:textId="4FB4F04E" w:rsidR="008F0540" w:rsidRDefault="00893B8F">
      <w:pPr>
        <w:pStyle w:val="Heading2"/>
        <w:numPr>
          <w:ilvl w:val="1"/>
          <w:numId w:val="25"/>
        </w:numPr>
        <w:tabs>
          <w:tab w:val="left" w:pos="1199"/>
        </w:tabs>
        <w:ind w:hanging="359"/>
      </w:pPr>
      <w:bookmarkStart w:id="26" w:name="_TOC_250068"/>
      <w:bookmarkStart w:id="27" w:name="_Toc115265487"/>
      <w:r>
        <w:rPr>
          <w:color w:val="1F4D78"/>
        </w:rPr>
        <w:t>Research</w:t>
      </w:r>
      <w:r>
        <w:rPr>
          <w:color w:val="1F4D78"/>
          <w:spacing w:val="-5"/>
        </w:rPr>
        <w:t xml:space="preserve"> </w:t>
      </w:r>
      <w:bookmarkEnd w:id="26"/>
      <w:r>
        <w:rPr>
          <w:color w:val="1F4D78"/>
          <w:spacing w:val="-2"/>
        </w:rPr>
        <w:t>Challenges</w:t>
      </w:r>
      <w:bookmarkEnd w:id="27"/>
    </w:p>
    <w:p w14:paraId="7014E0E1" w14:textId="77777777" w:rsidR="008F0540" w:rsidRDefault="00893B8F">
      <w:pPr>
        <w:pStyle w:val="BodyText"/>
        <w:spacing w:before="146" w:line="360" w:lineRule="auto"/>
        <w:ind w:left="840" w:right="833"/>
        <w:jc w:val="both"/>
      </w:pPr>
      <w:r>
        <w:t>The</w:t>
      </w:r>
      <w:r>
        <w:rPr>
          <w:spacing w:val="-9"/>
        </w:rPr>
        <w:t xml:space="preserve"> </w:t>
      </w:r>
      <w:r>
        <w:t>challenges</w:t>
      </w:r>
      <w:r>
        <w:rPr>
          <w:spacing w:val="-11"/>
        </w:rPr>
        <w:t xml:space="preserve"> </w:t>
      </w:r>
      <w:r>
        <w:t>of</w:t>
      </w:r>
      <w:r>
        <w:rPr>
          <w:spacing w:val="-9"/>
        </w:rPr>
        <w:t xml:space="preserve"> </w:t>
      </w:r>
      <w:r>
        <w:t>the</w:t>
      </w:r>
      <w:r>
        <w:rPr>
          <w:spacing w:val="-9"/>
        </w:rPr>
        <w:t xml:space="preserve"> </w:t>
      </w:r>
      <w:r>
        <w:t>research</w:t>
      </w:r>
      <w:r>
        <w:rPr>
          <w:spacing w:val="-10"/>
        </w:rPr>
        <w:t xml:space="preserve"> </w:t>
      </w:r>
      <w:r>
        <w:t>that</w:t>
      </w:r>
      <w:r>
        <w:rPr>
          <w:spacing w:val="-9"/>
        </w:rPr>
        <w:t xml:space="preserve"> </w:t>
      </w:r>
      <w:r>
        <w:t>arise</w:t>
      </w:r>
      <w:r>
        <w:rPr>
          <w:spacing w:val="-9"/>
        </w:rPr>
        <w:t xml:space="preserve"> </w:t>
      </w:r>
      <w:r>
        <w:t>from</w:t>
      </w:r>
      <w:r>
        <w:rPr>
          <w:spacing w:val="-8"/>
        </w:rPr>
        <w:t xml:space="preserve"> </w:t>
      </w:r>
      <w:r>
        <w:t>the</w:t>
      </w:r>
      <w:r>
        <w:rPr>
          <w:spacing w:val="-9"/>
        </w:rPr>
        <w:t xml:space="preserve"> </w:t>
      </w:r>
      <w:r>
        <w:t>proposed</w:t>
      </w:r>
      <w:r>
        <w:rPr>
          <w:spacing w:val="-9"/>
        </w:rPr>
        <w:t xml:space="preserve"> </w:t>
      </w:r>
      <w:r>
        <w:t>project</w:t>
      </w:r>
      <w:r>
        <w:rPr>
          <w:spacing w:val="-8"/>
        </w:rPr>
        <w:t xml:space="preserve"> </w:t>
      </w:r>
      <w:r>
        <w:t>highlight</w:t>
      </w:r>
      <w:r>
        <w:rPr>
          <w:spacing w:val="-8"/>
        </w:rPr>
        <w:t xml:space="preserve"> </w:t>
      </w:r>
      <w:r>
        <w:t>a</w:t>
      </w:r>
      <w:r>
        <w:rPr>
          <w:spacing w:val="-9"/>
        </w:rPr>
        <w:t xml:space="preserve"> </w:t>
      </w:r>
      <w:r>
        <w:t>clear</w:t>
      </w:r>
      <w:r>
        <w:rPr>
          <w:spacing w:val="-9"/>
        </w:rPr>
        <w:t xml:space="preserve"> </w:t>
      </w:r>
      <w:r>
        <w:t>gap</w:t>
      </w:r>
      <w:r>
        <w:rPr>
          <w:spacing w:val="-10"/>
        </w:rPr>
        <w:t xml:space="preserve"> </w:t>
      </w:r>
      <w:r>
        <w:t>in</w:t>
      </w:r>
      <w:r>
        <w:rPr>
          <w:spacing w:val="-10"/>
        </w:rPr>
        <w:t xml:space="preserve"> </w:t>
      </w:r>
      <w:r>
        <w:t>knowledge with</w:t>
      </w:r>
      <w:r>
        <w:rPr>
          <w:spacing w:val="-4"/>
        </w:rPr>
        <w:t xml:space="preserve"> </w:t>
      </w:r>
      <w:r>
        <w:t>regards</w:t>
      </w:r>
      <w:r>
        <w:rPr>
          <w:spacing w:val="-7"/>
        </w:rPr>
        <w:t xml:space="preserve"> </w:t>
      </w:r>
      <w:r>
        <w:t>to</w:t>
      </w:r>
      <w:r>
        <w:rPr>
          <w:spacing w:val="-7"/>
        </w:rPr>
        <w:t xml:space="preserve"> </w:t>
      </w:r>
      <w:r>
        <w:t>exploiting</w:t>
      </w:r>
      <w:r>
        <w:rPr>
          <w:spacing w:val="-5"/>
        </w:rPr>
        <w:t xml:space="preserve"> </w:t>
      </w:r>
      <w:r>
        <w:t>information</w:t>
      </w:r>
      <w:r>
        <w:rPr>
          <w:spacing w:val="-7"/>
        </w:rPr>
        <w:t xml:space="preserve"> </w:t>
      </w:r>
      <w:r>
        <w:t>from</w:t>
      </w:r>
      <w:r>
        <w:rPr>
          <w:spacing w:val="-6"/>
        </w:rPr>
        <w:t xml:space="preserve"> </w:t>
      </w:r>
      <w:r>
        <w:t>a</w:t>
      </w:r>
      <w:r>
        <w:rPr>
          <w:spacing w:val="-7"/>
        </w:rPr>
        <w:t xml:space="preserve"> </w:t>
      </w:r>
      <w:r>
        <w:t>damage</w:t>
      </w:r>
      <w:r>
        <w:rPr>
          <w:spacing w:val="-8"/>
        </w:rPr>
        <w:t xml:space="preserve"> </w:t>
      </w:r>
      <w:r>
        <w:t>site.</w:t>
      </w:r>
      <w:r>
        <w:rPr>
          <w:spacing w:val="-7"/>
        </w:rPr>
        <w:t xml:space="preserve"> </w:t>
      </w:r>
      <w:r>
        <w:t>The</w:t>
      </w:r>
      <w:r>
        <w:rPr>
          <w:spacing w:val="-4"/>
        </w:rPr>
        <w:t xml:space="preserve"> </w:t>
      </w:r>
      <w:r>
        <w:t>statistics</w:t>
      </w:r>
      <w:r>
        <w:rPr>
          <w:spacing w:val="-6"/>
        </w:rPr>
        <w:t xml:space="preserve"> </w:t>
      </w:r>
      <w:r>
        <w:t>show</w:t>
      </w:r>
      <w:r>
        <w:rPr>
          <w:spacing w:val="-6"/>
        </w:rPr>
        <w:t xml:space="preserve"> </w:t>
      </w:r>
      <w:r>
        <w:t>that</w:t>
      </w:r>
      <w:r>
        <w:rPr>
          <w:spacing w:val="-4"/>
        </w:rPr>
        <w:t xml:space="preserve"> </w:t>
      </w:r>
      <w:r>
        <w:t>a</w:t>
      </w:r>
      <w:r>
        <w:rPr>
          <w:spacing w:val="-7"/>
        </w:rPr>
        <w:t xml:space="preserve"> </w:t>
      </w:r>
      <w:r>
        <w:t>full</w:t>
      </w:r>
      <w:r>
        <w:rPr>
          <w:spacing w:val="-5"/>
        </w:rPr>
        <w:t xml:space="preserve"> </w:t>
      </w:r>
      <w:r>
        <w:t>quarter</w:t>
      </w:r>
      <w:r>
        <w:rPr>
          <w:spacing w:val="-7"/>
        </w:rPr>
        <w:t xml:space="preserve"> </w:t>
      </w:r>
      <w:r>
        <w:t>of</w:t>
      </w:r>
      <w:r>
        <w:rPr>
          <w:spacing w:val="-7"/>
        </w:rPr>
        <w:t xml:space="preserve"> </w:t>
      </w:r>
      <w:r>
        <w:t xml:space="preserve">all </w:t>
      </w:r>
      <w:r>
        <w:lastRenderedPageBreak/>
        <w:t>firearm crime in the UK is property damage (ONS, 2020) and as such represents a huge area where more information can be gathered and used to improve casework. The ability to use the information gained is also of paramount importance to the project and exploring the use of machine learning to fulfil</w:t>
      </w:r>
      <w:r>
        <w:rPr>
          <w:spacing w:val="-13"/>
        </w:rPr>
        <w:t xml:space="preserve"> </w:t>
      </w:r>
      <w:r>
        <w:t>this</w:t>
      </w:r>
      <w:r>
        <w:rPr>
          <w:spacing w:val="-12"/>
        </w:rPr>
        <w:t xml:space="preserve"> </w:t>
      </w:r>
      <w:r>
        <w:t>purpose</w:t>
      </w:r>
      <w:r>
        <w:rPr>
          <w:spacing w:val="-13"/>
        </w:rPr>
        <w:t xml:space="preserve"> </w:t>
      </w:r>
      <w:r>
        <w:t>may</w:t>
      </w:r>
      <w:r>
        <w:rPr>
          <w:spacing w:val="-12"/>
        </w:rPr>
        <w:t xml:space="preserve"> </w:t>
      </w:r>
      <w:r>
        <w:t>lead</w:t>
      </w:r>
      <w:r>
        <w:rPr>
          <w:spacing w:val="-13"/>
        </w:rPr>
        <w:t xml:space="preserve"> </w:t>
      </w:r>
      <w:r>
        <w:t>to</w:t>
      </w:r>
      <w:r>
        <w:rPr>
          <w:spacing w:val="-10"/>
        </w:rPr>
        <w:t xml:space="preserve"> </w:t>
      </w:r>
      <w:r>
        <w:t>work</w:t>
      </w:r>
      <w:r>
        <w:rPr>
          <w:spacing w:val="-13"/>
        </w:rPr>
        <w:t xml:space="preserve"> </w:t>
      </w:r>
      <w:r>
        <w:t>that</w:t>
      </w:r>
      <w:r>
        <w:rPr>
          <w:spacing w:val="-11"/>
        </w:rPr>
        <w:t xml:space="preserve"> </w:t>
      </w:r>
      <w:r>
        <w:t>would</w:t>
      </w:r>
      <w:r>
        <w:rPr>
          <w:spacing w:val="-12"/>
        </w:rPr>
        <w:t xml:space="preserve"> </w:t>
      </w:r>
      <w:r>
        <w:t>create</w:t>
      </w:r>
      <w:r>
        <w:rPr>
          <w:spacing w:val="-11"/>
        </w:rPr>
        <w:t xml:space="preserve"> </w:t>
      </w:r>
      <w:r>
        <w:t>an</w:t>
      </w:r>
      <w:r>
        <w:rPr>
          <w:spacing w:val="-12"/>
        </w:rPr>
        <w:t xml:space="preserve"> </w:t>
      </w:r>
      <w:r>
        <w:t>operational</w:t>
      </w:r>
      <w:r>
        <w:rPr>
          <w:spacing w:val="-13"/>
        </w:rPr>
        <w:t xml:space="preserve"> </w:t>
      </w:r>
      <w:r>
        <w:t>outcome</w:t>
      </w:r>
      <w:r>
        <w:rPr>
          <w:spacing w:val="-11"/>
        </w:rPr>
        <w:t xml:space="preserve"> </w:t>
      </w:r>
      <w:r>
        <w:t>for</w:t>
      </w:r>
      <w:r>
        <w:rPr>
          <w:spacing w:val="-12"/>
        </w:rPr>
        <w:t xml:space="preserve"> </w:t>
      </w:r>
      <w:r>
        <w:t>practitioners</w:t>
      </w:r>
      <w:r>
        <w:rPr>
          <w:spacing w:val="-11"/>
        </w:rPr>
        <w:t xml:space="preserve"> </w:t>
      </w:r>
      <w:r>
        <w:t>to</w:t>
      </w:r>
      <w:r>
        <w:rPr>
          <w:spacing w:val="-10"/>
        </w:rPr>
        <w:t xml:space="preserve"> </w:t>
      </w:r>
      <w:r>
        <w:rPr>
          <w:spacing w:val="-4"/>
        </w:rPr>
        <w:t>use.</w:t>
      </w:r>
    </w:p>
    <w:p w14:paraId="7014E0E2" w14:textId="77777777" w:rsidR="008F0540" w:rsidRDefault="008F0540">
      <w:pPr>
        <w:pStyle w:val="BodyText"/>
      </w:pPr>
    </w:p>
    <w:p w14:paraId="7014E0E3" w14:textId="77777777" w:rsidR="008F0540" w:rsidRDefault="00893B8F">
      <w:pPr>
        <w:pStyle w:val="BodyText"/>
        <w:spacing w:before="136" w:line="360" w:lineRule="auto"/>
        <w:ind w:left="840" w:right="831"/>
        <w:jc w:val="both"/>
      </w:pPr>
      <w:r>
        <w:t>Interpretation</w:t>
      </w:r>
      <w:r>
        <w:rPr>
          <w:spacing w:val="-7"/>
        </w:rPr>
        <w:t xml:space="preserve"> </w:t>
      </w:r>
      <w:r>
        <w:t>of</w:t>
      </w:r>
      <w:r>
        <w:rPr>
          <w:spacing w:val="-7"/>
        </w:rPr>
        <w:t xml:space="preserve"> </w:t>
      </w:r>
      <w:r>
        <w:t>distance</w:t>
      </w:r>
      <w:r>
        <w:rPr>
          <w:spacing w:val="-6"/>
        </w:rPr>
        <w:t xml:space="preserve"> </w:t>
      </w:r>
      <w:r>
        <w:t>data</w:t>
      </w:r>
      <w:r>
        <w:rPr>
          <w:spacing w:val="-4"/>
        </w:rPr>
        <w:t xml:space="preserve"> </w:t>
      </w:r>
      <w:r>
        <w:t>is</w:t>
      </w:r>
      <w:r>
        <w:rPr>
          <w:spacing w:val="-7"/>
        </w:rPr>
        <w:t xml:space="preserve"> </w:t>
      </w:r>
      <w:r>
        <w:t>still</w:t>
      </w:r>
      <w:r>
        <w:rPr>
          <w:spacing w:val="-5"/>
        </w:rPr>
        <w:t xml:space="preserve"> </w:t>
      </w:r>
      <w:r>
        <w:t>largely</w:t>
      </w:r>
      <w:r>
        <w:rPr>
          <w:spacing w:val="-6"/>
        </w:rPr>
        <w:t xml:space="preserve"> </w:t>
      </w:r>
      <w:r>
        <w:t>subjective</w:t>
      </w:r>
      <w:r>
        <w:rPr>
          <w:spacing w:val="-6"/>
        </w:rPr>
        <w:t xml:space="preserve"> </w:t>
      </w:r>
      <w:r>
        <w:t>with</w:t>
      </w:r>
      <w:r>
        <w:rPr>
          <w:spacing w:val="-7"/>
        </w:rPr>
        <w:t xml:space="preserve"> </w:t>
      </w:r>
      <w:r>
        <w:t>basic</w:t>
      </w:r>
      <w:r>
        <w:rPr>
          <w:spacing w:val="-5"/>
        </w:rPr>
        <w:t xml:space="preserve"> </w:t>
      </w:r>
      <w:r>
        <w:t>manual</w:t>
      </w:r>
      <w:r>
        <w:rPr>
          <w:spacing w:val="-7"/>
        </w:rPr>
        <w:t xml:space="preserve"> </w:t>
      </w:r>
      <w:r>
        <w:t>measurements</w:t>
      </w:r>
      <w:r>
        <w:rPr>
          <w:spacing w:val="-4"/>
        </w:rPr>
        <w:t xml:space="preserve"> </w:t>
      </w:r>
      <w:r>
        <w:t>and</w:t>
      </w:r>
      <w:r>
        <w:rPr>
          <w:spacing w:val="-7"/>
        </w:rPr>
        <w:t xml:space="preserve"> </w:t>
      </w:r>
      <w:r>
        <w:t>witness panels used to find a suitable range from which a projectile could have been fired. There is also a worldwide move towards intelligence led investigation (UNIDIR, 2020) which provides a greater framework for</w:t>
      </w:r>
      <w:r>
        <w:rPr>
          <w:spacing w:val="-1"/>
        </w:rPr>
        <w:t xml:space="preserve"> </w:t>
      </w:r>
      <w:r>
        <w:t>linking</w:t>
      </w:r>
      <w:r>
        <w:rPr>
          <w:spacing w:val="-2"/>
        </w:rPr>
        <w:t xml:space="preserve"> </w:t>
      </w:r>
      <w:r>
        <w:t>criminal</w:t>
      </w:r>
      <w:r>
        <w:rPr>
          <w:spacing w:val="-1"/>
        </w:rPr>
        <w:t xml:space="preserve"> </w:t>
      </w:r>
      <w:r>
        <w:t>trends</w:t>
      </w:r>
      <w:r>
        <w:rPr>
          <w:spacing w:val="-1"/>
        </w:rPr>
        <w:t xml:space="preserve"> </w:t>
      </w:r>
      <w:r>
        <w:t>and</w:t>
      </w:r>
      <w:r>
        <w:rPr>
          <w:spacing w:val="-2"/>
        </w:rPr>
        <w:t xml:space="preserve"> </w:t>
      </w:r>
      <w:r>
        <w:t>behaviours</w:t>
      </w:r>
      <w:r>
        <w:rPr>
          <w:spacing w:val="-3"/>
        </w:rPr>
        <w:t xml:space="preserve"> </w:t>
      </w:r>
      <w:r>
        <w:t>across</w:t>
      </w:r>
      <w:r>
        <w:rPr>
          <w:spacing w:val="-1"/>
        </w:rPr>
        <w:t xml:space="preserve"> </w:t>
      </w:r>
      <w:r>
        <w:t>borders</w:t>
      </w:r>
      <w:r>
        <w:rPr>
          <w:spacing w:val="-4"/>
        </w:rPr>
        <w:t xml:space="preserve"> </w:t>
      </w:r>
      <w:r>
        <w:t>with</w:t>
      </w:r>
      <w:r>
        <w:rPr>
          <w:spacing w:val="-4"/>
        </w:rPr>
        <w:t xml:space="preserve"> </w:t>
      </w:r>
      <w:r>
        <w:t>the</w:t>
      </w:r>
      <w:r>
        <w:rPr>
          <w:spacing w:val="-1"/>
        </w:rPr>
        <w:t xml:space="preserve"> </w:t>
      </w:r>
      <w:r>
        <w:t>eventual</w:t>
      </w:r>
      <w:r>
        <w:rPr>
          <w:spacing w:val="-1"/>
        </w:rPr>
        <w:t xml:space="preserve"> </w:t>
      </w:r>
      <w:r>
        <w:t>aim</w:t>
      </w:r>
      <w:r>
        <w:rPr>
          <w:spacing w:val="-3"/>
        </w:rPr>
        <w:t xml:space="preserve"> </w:t>
      </w:r>
      <w:r>
        <w:t>of</w:t>
      </w:r>
      <w:r>
        <w:rPr>
          <w:spacing w:val="-3"/>
        </w:rPr>
        <w:t xml:space="preserve"> </w:t>
      </w:r>
      <w:r>
        <w:t>cutting illicit supplies and capturing individuals who commit crimes in multiple jurisdictions.</w:t>
      </w:r>
    </w:p>
    <w:p w14:paraId="7014E0E4" w14:textId="77777777" w:rsidR="008F0540" w:rsidRDefault="008F0540">
      <w:pPr>
        <w:pStyle w:val="BodyText"/>
      </w:pPr>
    </w:p>
    <w:p w14:paraId="7014E0E5" w14:textId="77777777" w:rsidR="008F0540" w:rsidRDefault="00893B8F">
      <w:pPr>
        <w:pStyle w:val="BodyText"/>
        <w:spacing w:before="134" w:line="360" w:lineRule="auto"/>
        <w:ind w:left="840" w:right="832"/>
        <w:jc w:val="both"/>
      </w:pPr>
      <w:r>
        <w:t>This</w:t>
      </w:r>
      <w:r>
        <w:rPr>
          <w:spacing w:val="-4"/>
        </w:rPr>
        <w:t xml:space="preserve"> </w:t>
      </w:r>
      <w:r>
        <w:t>wider</w:t>
      </w:r>
      <w:r>
        <w:rPr>
          <w:spacing w:val="-3"/>
        </w:rPr>
        <w:t xml:space="preserve"> </w:t>
      </w:r>
      <w:r>
        <w:t>application</w:t>
      </w:r>
      <w:r>
        <w:rPr>
          <w:spacing w:val="-4"/>
        </w:rPr>
        <w:t xml:space="preserve"> </w:t>
      </w:r>
      <w:r>
        <w:t>could</w:t>
      </w:r>
      <w:r>
        <w:rPr>
          <w:spacing w:val="-4"/>
        </w:rPr>
        <w:t xml:space="preserve"> </w:t>
      </w:r>
      <w:r>
        <w:t>also</w:t>
      </w:r>
      <w:r>
        <w:rPr>
          <w:spacing w:val="-2"/>
        </w:rPr>
        <w:t xml:space="preserve"> </w:t>
      </w:r>
      <w:r>
        <w:t>include</w:t>
      </w:r>
      <w:r>
        <w:rPr>
          <w:spacing w:val="-3"/>
        </w:rPr>
        <w:t xml:space="preserve"> </w:t>
      </w:r>
      <w:r>
        <w:t>situations</w:t>
      </w:r>
      <w:r>
        <w:rPr>
          <w:spacing w:val="-3"/>
        </w:rPr>
        <w:t xml:space="preserve"> </w:t>
      </w:r>
      <w:proofErr w:type="gramStart"/>
      <w:r>
        <w:t>where</w:t>
      </w:r>
      <w:proofErr w:type="gramEnd"/>
      <w:r>
        <w:rPr>
          <w:spacing w:val="-2"/>
        </w:rPr>
        <w:t xml:space="preserve"> </w:t>
      </w:r>
      <w:r>
        <w:t>returning</w:t>
      </w:r>
      <w:r>
        <w:rPr>
          <w:spacing w:val="-4"/>
        </w:rPr>
        <w:t xml:space="preserve"> </w:t>
      </w:r>
      <w:r>
        <w:t>to</w:t>
      </w:r>
      <w:r>
        <w:rPr>
          <w:spacing w:val="-2"/>
        </w:rPr>
        <w:t xml:space="preserve"> </w:t>
      </w:r>
      <w:r>
        <w:t>a</w:t>
      </w:r>
      <w:r>
        <w:rPr>
          <w:spacing w:val="-3"/>
        </w:rPr>
        <w:t xml:space="preserve"> </w:t>
      </w:r>
      <w:r>
        <w:t>scene</w:t>
      </w:r>
      <w:r>
        <w:rPr>
          <w:spacing w:val="-3"/>
        </w:rPr>
        <w:t xml:space="preserve"> </w:t>
      </w:r>
      <w:r>
        <w:t>is</w:t>
      </w:r>
      <w:r>
        <w:rPr>
          <w:spacing w:val="-6"/>
        </w:rPr>
        <w:t xml:space="preserve"> </w:t>
      </w:r>
      <w:r>
        <w:t>either</w:t>
      </w:r>
      <w:r>
        <w:rPr>
          <w:spacing w:val="-3"/>
        </w:rPr>
        <w:t xml:space="preserve"> </w:t>
      </w:r>
      <w:r>
        <w:t>impractical</w:t>
      </w:r>
      <w:r>
        <w:rPr>
          <w:spacing w:val="-6"/>
        </w:rPr>
        <w:t xml:space="preserve"> </w:t>
      </w:r>
      <w:r>
        <w:t>or unsafe</w:t>
      </w:r>
      <w:r>
        <w:rPr>
          <w:spacing w:val="-3"/>
        </w:rPr>
        <w:t xml:space="preserve"> </w:t>
      </w:r>
      <w:r>
        <w:t>(Allen,</w:t>
      </w:r>
      <w:r>
        <w:rPr>
          <w:spacing w:val="-3"/>
        </w:rPr>
        <w:t xml:space="preserve"> </w:t>
      </w:r>
      <w:r>
        <w:t>2019),</w:t>
      </w:r>
      <w:r>
        <w:rPr>
          <w:spacing w:val="-3"/>
        </w:rPr>
        <w:t xml:space="preserve"> </w:t>
      </w:r>
      <w:r>
        <w:t>or</w:t>
      </w:r>
      <w:r>
        <w:rPr>
          <w:spacing w:val="-6"/>
        </w:rPr>
        <w:t xml:space="preserve"> </w:t>
      </w:r>
      <w:r>
        <w:t>where</w:t>
      </w:r>
      <w:r>
        <w:rPr>
          <w:spacing w:val="-3"/>
        </w:rPr>
        <w:t xml:space="preserve"> </w:t>
      </w:r>
      <w:r>
        <w:t>scenes</w:t>
      </w:r>
      <w:r>
        <w:rPr>
          <w:spacing w:val="-2"/>
        </w:rPr>
        <w:t xml:space="preserve"> </w:t>
      </w:r>
      <w:r>
        <w:t>have</w:t>
      </w:r>
      <w:r>
        <w:rPr>
          <w:spacing w:val="-3"/>
        </w:rPr>
        <w:t xml:space="preserve"> </w:t>
      </w:r>
      <w:r>
        <w:t>been</w:t>
      </w:r>
      <w:r>
        <w:rPr>
          <w:spacing w:val="-3"/>
        </w:rPr>
        <w:t xml:space="preserve"> </w:t>
      </w:r>
      <w:r>
        <w:t>cleaned</w:t>
      </w:r>
      <w:r>
        <w:rPr>
          <w:spacing w:val="-3"/>
        </w:rPr>
        <w:t xml:space="preserve"> </w:t>
      </w:r>
      <w:r>
        <w:t>or</w:t>
      </w:r>
      <w:r>
        <w:rPr>
          <w:spacing w:val="-3"/>
        </w:rPr>
        <w:t xml:space="preserve"> </w:t>
      </w:r>
      <w:r>
        <w:t>are</w:t>
      </w:r>
      <w:r>
        <w:rPr>
          <w:spacing w:val="-2"/>
        </w:rPr>
        <w:t xml:space="preserve"> </w:t>
      </w:r>
      <w:r>
        <w:t>too</w:t>
      </w:r>
      <w:r>
        <w:rPr>
          <w:spacing w:val="-2"/>
        </w:rPr>
        <w:t xml:space="preserve"> </w:t>
      </w:r>
      <w:r>
        <w:t>far</w:t>
      </w:r>
      <w:r>
        <w:rPr>
          <w:spacing w:val="-4"/>
        </w:rPr>
        <w:t xml:space="preserve"> </w:t>
      </w:r>
      <w:r>
        <w:t>for</w:t>
      </w:r>
      <w:r>
        <w:rPr>
          <w:spacing w:val="-3"/>
        </w:rPr>
        <w:t xml:space="preserve"> </w:t>
      </w:r>
      <w:r>
        <w:t>other</w:t>
      </w:r>
      <w:r>
        <w:rPr>
          <w:spacing w:val="-3"/>
        </w:rPr>
        <w:t xml:space="preserve"> </w:t>
      </w:r>
      <w:r>
        <w:t>case</w:t>
      </w:r>
      <w:r>
        <w:rPr>
          <w:spacing w:val="-3"/>
        </w:rPr>
        <w:t xml:space="preserve"> </w:t>
      </w:r>
      <w:r>
        <w:t>investigators</w:t>
      </w:r>
      <w:r>
        <w:rPr>
          <w:spacing w:val="-3"/>
        </w:rPr>
        <w:t xml:space="preserve"> </w:t>
      </w:r>
      <w:r>
        <w:t>to get to easily (such as for a jury walkthrough). This element of safety also gives rise to potential use within warzones and the investigation of battlefields where time spent in the field collecting data is dangerous and presents considerable risk to life.</w:t>
      </w:r>
    </w:p>
    <w:p w14:paraId="7014E0E6" w14:textId="77777777" w:rsidR="008F0540" w:rsidRDefault="008F0540">
      <w:pPr>
        <w:pStyle w:val="BodyText"/>
      </w:pPr>
    </w:p>
    <w:p w14:paraId="7014E0E7" w14:textId="77777777" w:rsidR="008F0540" w:rsidRDefault="00893B8F">
      <w:pPr>
        <w:pStyle w:val="BodyText"/>
        <w:spacing w:before="135" w:line="360" w:lineRule="auto"/>
        <w:ind w:left="840" w:right="834"/>
        <w:jc w:val="both"/>
      </w:pPr>
      <w:r>
        <w:t>Finally,</w:t>
      </w:r>
      <w:r>
        <w:rPr>
          <w:spacing w:val="-6"/>
        </w:rPr>
        <w:t xml:space="preserve"> </w:t>
      </w:r>
      <w:r>
        <w:t>the</w:t>
      </w:r>
      <w:r>
        <w:rPr>
          <w:spacing w:val="-7"/>
        </w:rPr>
        <w:t xml:space="preserve"> </w:t>
      </w:r>
      <w:r>
        <w:t>use</w:t>
      </w:r>
      <w:r>
        <w:rPr>
          <w:spacing w:val="-9"/>
        </w:rPr>
        <w:t xml:space="preserve"> </w:t>
      </w:r>
      <w:r>
        <w:t>of</w:t>
      </w:r>
      <w:r>
        <w:rPr>
          <w:spacing w:val="-7"/>
        </w:rPr>
        <w:t xml:space="preserve"> </w:t>
      </w:r>
      <w:r>
        <w:t>laser</w:t>
      </w:r>
      <w:r>
        <w:rPr>
          <w:spacing w:val="-6"/>
        </w:rPr>
        <w:t xml:space="preserve"> </w:t>
      </w:r>
      <w:r>
        <w:t>scanning</w:t>
      </w:r>
      <w:r>
        <w:rPr>
          <w:spacing w:val="-7"/>
        </w:rPr>
        <w:t xml:space="preserve"> </w:t>
      </w:r>
      <w:r>
        <w:t>provides</w:t>
      </w:r>
      <w:r>
        <w:rPr>
          <w:spacing w:val="-6"/>
        </w:rPr>
        <w:t xml:space="preserve"> </w:t>
      </w:r>
      <w:r>
        <w:t>an</w:t>
      </w:r>
      <w:r>
        <w:rPr>
          <w:spacing w:val="-7"/>
        </w:rPr>
        <w:t xml:space="preserve"> </w:t>
      </w:r>
      <w:r>
        <w:t>avenue</w:t>
      </w:r>
      <w:r>
        <w:rPr>
          <w:spacing w:val="-6"/>
        </w:rPr>
        <w:t xml:space="preserve"> </w:t>
      </w:r>
      <w:r>
        <w:t>into</w:t>
      </w:r>
      <w:r>
        <w:rPr>
          <w:spacing w:val="-5"/>
        </w:rPr>
        <w:t xml:space="preserve"> </w:t>
      </w:r>
      <w:r>
        <w:t>utilising</w:t>
      </w:r>
      <w:r>
        <w:rPr>
          <w:spacing w:val="-7"/>
        </w:rPr>
        <w:t xml:space="preserve"> </w:t>
      </w:r>
      <w:r>
        <w:t>this</w:t>
      </w:r>
      <w:r>
        <w:rPr>
          <w:spacing w:val="-7"/>
        </w:rPr>
        <w:t xml:space="preserve"> </w:t>
      </w:r>
      <w:r>
        <w:t>technology</w:t>
      </w:r>
      <w:r>
        <w:rPr>
          <w:spacing w:val="-6"/>
        </w:rPr>
        <w:t xml:space="preserve"> </w:t>
      </w:r>
      <w:r>
        <w:t>for</w:t>
      </w:r>
      <w:r>
        <w:rPr>
          <w:spacing w:val="-9"/>
        </w:rPr>
        <w:t xml:space="preserve"> </w:t>
      </w:r>
      <w:r>
        <w:t>the</w:t>
      </w:r>
      <w:r>
        <w:rPr>
          <w:spacing w:val="-7"/>
        </w:rPr>
        <w:t xml:space="preserve"> </w:t>
      </w:r>
      <w:r>
        <w:t>preservation of evidence to a higher degree than current methods. For example, testing and analysis could take place on digital copies of targets rather than the targets themselves which reduces the damage potentially being caused by movement and physical contact with the sample.</w:t>
      </w:r>
    </w:p>
    <w:p w14:paraId="7014E0E8" w14:textId="77777777" w:rsidR="008F0540" w:rsidRDefault="008F0540">
      <w:pPr>
        <w:pStyle w:val="BodyText"/>
        <w:spacing w:before="3"/>
        <w:rPr>
          <w:sz w:val="25"/>
        </w:rPr>
      </w:pPr>
    </w:p>
    <w:p w14:paraId="7014E0E9" w14:textId="358DFCD7" w:rsidR="008F0540" w:rsidRDefault="00893B8F">
      <w:pPr>
        <w:pStyle w:val="Heading2"/>
        <w:numPr>
          <w:ilvl w:val="1"/>
          <w:numId w:val="25"/>
        </w:numPr>
        <w:tabs>
          <w:tab w:val="left" w:pos="1199"/>
        </w:tabs>
        <w:ind w:hanging="359"/>
      </w:pPr>
      <w:bookmarkStart w:id="28" w:name="_TOC_250067"/>
      <w:bookmarkStart w:id="29" w:name="_Toc115265488"/>
      <w:r>
        <w:rPr>
          <w:color w:val="1F4D78"/>
        </w:rPr>
        <w:t>Summary</w:t>
      </w:r>
      <w:r>
        <w:rPr>
          <w:color w:val="1F4D78"/>
          <w:spacing w:val="-2"/>
        </w:rPr>
        <w:t xml:space="preserve"> </w:t>
      </w:r>
      <w:r>
        <w:rPr>
          <w:color w:val="1F4D78"/>
        </w:rPr>
        <w:t>of</w:t>
      </w:r>
      <w:bookmarkEnd w:id="28"/>
      <w:r>
        <w:rPr>
          <w:color w:val="1F4D78"/>
          <w:spacing w:val="-2"/>
        </w:rPr>
        <w:t xml:space="preserve"> Contributions</w:t>
      </w:r>
      <w:bookmarkEnd w:id="29"/>
    </w:p>
    <w:p w14:paraId="0759BFF6" w14:textId="6E2317F3" w:rsidR="00C50172" w:rsidRDefault="00C50172">
      <w:pPr>
        <w:pStyle w:val="BodyText"/>
        <w:spacing w:before="41" w:line="360" w:lineRule="auto"/>
        <w:ind w:left="840" w:right="834"/>
        <w:jc w:val="both"/>
      </w:pPr>
    </w:p>
    <w:p w14:paraId="3F6A8EF7" w14:textId="77777777" w:rsidR="003810CD" w:rsidRPr="003810CD" w:rsidRDefault="003810CD" w:rsidP="00F7333F">
      <w:pPr>
        <w:pStyle w:val="BodyText"/>
        <w:spacing w:before="41" w:line="360" w:lineRule="auto"/>
        <w:ind w:left="840" w:right="834"/>
        <w:jc w:val="both"/>
      </w:pPr>
      <w:r w:rsidRPr="003810CD">
        <w:t xml:space="preserve">The thesis contributes a novel use of laser scanning into a new method of gathering metrological data from shotgun discharge damage sites and the subsequent analysis (which can be used not only a shotgun discharge situation but has the potential to be used in other discharge scenarios as well). This proof-of-concept study has shown to have great potential for forensic service applicability due to its non-destructive method of data acquisition, is time saving and repeatable. It also has implications for improving the impartiality of estimation evidence or being used as a form of validation when used in tandem with expert testimony. </w:t>
      </w:r>
    </w:p>
    <w:p w14:paraId="75FB7DFB" w14:textId="77777777" w:rsidR="003810CD" w:rsidRPr="003810CD" w:rsidRDefault="003810CD" w:rsidP="00F7333F">
      <w:pPr>
        <w:pStyle w:val="BodyText"/>
        <w:spacing w:before="41" w:line="360" w:lineRule="auto"/>
        <w:ind w:left="840" w:right="834"/>
        <w:jc w:val="both"/>
      </w:pPr>
    </w:p>
    <w:p w14:paraId="4C1D07BC" w14:textId="77777777" w:rsidR="003810CD" w:rsidRPr="003810CD" w:rsidRDefault="003810CD" w:rsidP="00F7333F">
      <w:pPr>
        <w:pStyle w:val="BodyText"/>
        <w:spacing w:before="41" w:line="360" w:lineRule="auto"/>
        <w:ind w:left="840" w:right="834"/>
        <w:jc w:val="both"/>
      </w:pPr>
      <w:r w:rsidRPr="003810CD">
        <w:t xml:space="preserve">The thesis contributes a methodology for both data capture and data preparation and notes that a total damage site can be used without concern for overlapping damage as seen in many </w:t>
      </w:r>
      <w:proofErr w:type="gramStart"/>
      <w:r w:rsidRPr="003810CD">
        <w:t>shotgun</w:t>
      </w:r>
      <w:proofErr w:type="gramEnd"/>
      <w:r w:rsidRPr="003810CD">
        <w:t xml:space="preserve"> discharge events. It also shows that although breaking down the damage site into primary and </w:t>
      </w:r>
      <w:r w:rsidRPr="003810CD">
        <w:lastRenderedPageBreak/>
        <w:t xml:space="preserve">secondary classifications can be useful for understanding the shot column and its impact behaviours, it is not necessary for this procedure and this part of the investigation alone saves time and effort (although would be very useful for future research).    </w:t>
      </w:r>
    </w:p>
    <w:p w14:paraId="10BE9363" w14:textId="77777777" w:rsidR="003810CD" w:rsidRPr="003810CD" w:rsidRDefault="003810CD" w:rsidP="00F7333F">
      <w:pPr>
        <w:pStyle w:val="BodyText"/>
        <w:spacing w:before="41" w:line="360" w:lineRule="auto"/>
        <w:ind w:left="840" w:right="834"/>
        <w:jc w:val="both"/>
      </w:pPr>
    </w:p>
    <w:p w14:paraId="7A28F981" w14:textId="77777777" w:rsidR="003810CD" w:rsidRPr="003810CD" w:rsidRDefault="003810CD" w:rsidP="00F7333F">
      <w:pPr>
        <w:pStyle w:val="BodyText"/>
        <w:spacing w:before="41" w:line="360" w:lineRule="auto"/>
        <w:ind w:left="840" w:right="834"/>
        <w:jc w:val="both"/>
      </w:pPr>
      <w:r w:rsidRPr="003810CD">
        <w:t xml:space="preserve">The implementation of machine learning on the data sets have shown to be highly useful at finding patterns in the data that would be to complex or time consuming for a traditional investigator to find without serious resource expenditure. The use of leave-one-out-processing has shown to be highly applicable for these small datasets and allowed a greater degree of forensic viability over traditional “historical data” learning methods. The thesis also shows that large, historical datasets (such as with Neural Networks or true AI) are not needed for estimation.  </w:t>
      </w:r>
    </w:p>
    <w:p w14:paraId="10F8C114" w14:textId="77777777" w:rsidR="003810CD" w:rsidRPr="003810CD" w:rsidRDefault="003810CD" w:rsidP="00F7333F">
      <w:pPr>
        <w:pStyle w:val="BodyText"/>
        <w:spacing w:before="41" w:line="360" w:lineRule="auto"/>
        <w:ind w:left="840" w:right="834"/>
        <w:jc w:val="both"/>
      </w:pPr>
    </w:p>
    <w:p w14:paraId="3213CF71" w14:textId="77777777" w:rsidR="003810CD" w:rsidRPr="003810CD" w:rsidRDefault="003810CD" w:rsidP="00F7333F">
      <w:pPr>
        <w:pStyle w:val="BodyText"/>
        <w:spacing w:before="41" w:line="360" w:lineRule="auto"/>
        <w:ind w:left="840" w:right="834"/>
        <w:jc w:val="both"/>
      </w:pPr>
      <w:r w:rsidRPr="003810CD">
        <w:t xml:space="preserve">The thesis examines a variety of target surfaces with a variety of behaviours and shows that the effect on the target surface affects the usefulness of the individual inputs involved. The work also highlights the importance of volume data and how its effectiveness varies depending on the material surface behaviours being observed. </w:t>
      </w:r>
    </w:p>
    <w:p w14:paraId="3D09FE37" w14:textId="77777777" w:rsidR="003810CD" w:rsidRPr="003810CD" w:rsidRDefault="003810CD" w:rsidP="00F7333F">
      <w:pPr>
        <w:pStyle w:val="BodyText"/>
        <w:spacing w:before="41" w:line="360" w:lineRule="auto"/>
        <w:ind w:left="840" w:right="834"/>
        <w:jc w:val="both"/>
      </w:pPr>
    </w:p>
    <w:p w14:paraId="436A477E" w14:textId="77777777" w:rsidR="003810CD" w:rsidRPr="003810CD" w:rsidRDefault="003810CD" w:rsidP="00F7333F">
      <w:pPr>
        <w:pStyle w:val="BodyText"/>
        <w:spacing w:before="41" w:line="360" w:lineRule="auto"/>
        <w:ind w:left="840" w:right="834"/>
        <w:jc w:val="both"/>
      </w:pPr>
      <w:r w:rsidRPr="003810CD">
        <w:t xml:space="preserve">In summary, the thesis has shown that a basic laser scanner with relevant metrology software </w:t>
      </w:r>
      <w:proofErr w:type="gramStart"/>
      <w:r w:rsidRPr="003810CD">
        <w:t>is capable of producing</w:t>
      </w:r>
      <w:proofErr w:type="gramEnd"/>
      <w:r w:rsidRPr="003810CD">
        <w:t xml:space="preserve"> data that is accurate, precise and repeatable when utilised in a firearm discharge reconstruction scenario. It has also shown the potential for this collected dataset to predict the muzzle velocity, impact velocity and distance using only a very small amount of data. The thesis also directs future work to enable the development of a usable system in the forensic reconstruction field.</w:t>
      </w:r>
    </w:p>
    <w:p w14:paraId="36C6191A" w14:textId="77777777" w:rsidR="00E41546" w:rsidRDefault="00E41546">
      <w:pPr>
        <w:pStyle w:val="BodyText"/>
        <w:spacing w:before="41" w:line="360" w:lineRule="auto"/>
        <w:ind w:left="840" w:right="834"/>
        <w:jc w:val="both"/>
      </w:pPr>
    </w:p>
    <w:p w14:paraId="211B2B53" w14:textId="41FAD450" w:rsidR="00930676" w:rsidRDefault="00930676" w:rsidP="00A37CE2">
      <w:pPr>
        <w:pStyle w:val="Heading2"/>
        <w:numPr>
          <w:ilvl w:val="1"/>
          <w:numId w:val="25"/>
        </w:numPr>
        <w:tabs>
          <w:tab w:val="left" w:pos="1199"/>
        </w:tabs>
        <w:spacing w:before="174"/>
        <w:rPr>
          <w:color w:val="1F4D78"/>
        </w:rPr>
      </w:pPr>
      <w:bookmarkStart w:id="30" w:name="_Toc115265489"/>
      <w:r>
        <w:rPr>
          <w:color w:val="1F4D78"/>
        </w:rPr>
        <w:t>Overall Aims and Objectives</w:t>
      </w:r>
      <w:bookmarkEnd w:id="30"/>
    </w:p>
    <w:p w14:paraId="2AAC9F36" w14:textId="77777777" w:rsidR="008633A1" w:rsidRDefault="008633A1" w:rsidP="008633A1">
      <w:pPr>
        <w:pStyle w:val="BodyText"/>
        <w:spacing w:before="146" w:line="360" w:lineRule="auto"/>
        <w:ind w:left="840" w:right="835"/>
        <w:jc w:val="both"/>
      </w:pPr>
      <w:r>
        <w:t>The overall</w:t>
      </w:r>
      <w:r>
        <w:rPr>
          <w:spacing w:val="-1"/>
        </w:rPr>
        <w:t xml:space="preserve"> </w:t>
      </w:r>
      <w:r>
        <w:t>aim of this investigation is to use machine</w:t>
      </w:r>
      <w:r>
        <w:rPr>
          <w:spacing w:val="-1"/>
        </w:rPr>
        <w:t xml:space="preserve"> </w:t>
      </w:r>
      <w:r>
        <w:t>learning regression</w:t>
      </w:r>
      <w:r>
        <w:rPr>
          <w:spacing w:val="-2"/>
        </w:rPr>
        <w:t xml:space="preserve"> </w:t>
      </w:r>
      <w:r>
        <w:t>to assess the effectiveness of laser</w:t>
      </w:r>
      <w:r>
        <w:rPr>
          <w:spacing w:val="-13"/>
        </w:rPr>
        <w:t xml:space="preserve"> </w:t>
      </w:r>
      <w:r>
        <w:t>scanning</w:t>
      </w:r>
      <w:r>
        <w:rPr>
          <w:spacing w:val="-12"/>
        </w:rPr>
        <w:t xml:space="preserve"> </w:t>
      </w:r>
      <w:r>
        <w:t>and</w:t>
      </w:r>
      <w:r>
        <w:rPr>
          <w:spacing w:val="-13"/>
        </w:rPr>
        <w:t xml:space="preserve"> </w:t>
      </w:r>
      <w:r>
        <w:t>metrology</w:t>
      </w:r>
      <w:r>
        <w:rPr>
          <w:spacing w:val="-12"/>
        </w:rPr>
        <w:t xml:space="preserve"> </w:t>
      </w:r>
      <w:r>
        <w:t>software</w:t>
      </w:r>
      <w:r>
        <w:rPr>
          <w:spacing w:val="-13"/>
        </w:rPr>
        <w:t xml:space="preserve"> </w:t>
      </w:r>
      <w:r>
        <w:t>at</w:t>
      </w:r>
      <w:r>
        <w:rPr>
          <w:spacing w:val="-12"/>
        </w:rPr>
        <w:t xml:space="preserve"> </w:t>
      </w:r>
      <w:r>
        <w:t>collecting</w:t>
      </w:r>
      <w:r>
        <w:rPr>
          <w:spacing w:val="-13"/>
        </w:rPr>
        <w:t xml:space="preserve"> </w:t>
      </w:r>
      <w:r>
        <w:t>meaningful</w:t>
      </w:r>
      <w:r>
        <w:rPr>
          <w:spacing w:val="-12"/>
        </w:rPr>
        <w:t xml:space="preserve"> </w:t>
      </w:r>
      <w:r>
        <w:t>data</w:t>
      </w:r>
      <w:r>
        <w:rPr>
          <w:spacing w:val="-12"/>
        </w:rPr>
        <w:t xml:space="preserve"> </w:t>
      </w:r>
      <w:r>
        <w:t>on</w:t>
      </w:r>
      <w:r>
        <w:rPr>
          <w:spacing w:val="-13"/>
        </w:rPr>
        <w:t xml:space="preserve"> </w:t>
      </w:r>
      <w:r>
        <w:t>shotgun</w:t>
      </w:r>
      <w:r>
        <w:rPr>
          <w:spacing w:val="-12"/>
        </w:rPr>
        <w:t xml:space="preserve"> </w:t>
      </w:r>
      <w:r>
        <w:t>discharges</w:t>
      </w:r>
      <w:r>
        <w:rPr>
          <w:spacing w:val="-13"/>
        </w:rPr>
        <w:t xml:space="preserve"> </w:t>
      </w:r>
      <w:r>
        <w:t>to</w:t>
      </w:r>
      <w:r>
        <w:rPr>
          <w:spacing w:val="-12"/>
        </w:rPr>
        <w:t xml:space="preserve"> </w:t>
      </w:r>
      <w:r>
        <w:t>improve evidential retention and to improve analysis.</w:t>
      </w:r>
    </w:p>
    <w:p w14:paraId="3B64AAF1" w14:textId="77777777" w:rsidR="008633A1" w:rsidRDefault="008633A1" w:rsidP="008633A1">
      <w:pPr>
        <w:pStyle w:val="BodyText"/>
      </w:pPr>
    </w:p>
    <w:p w14:paraId="1FFEAE9A" w14:textId="77777777" w:rsidR="008633A1" w:rsidRDefault="008633A1" w:rsidP="008633A1">
      <w:pPr>
        <w:pStyle w:val="BodyText"/>
        <w:spacing w:before="137" w:line="357" w:lineRule="auto"/>
        <w:ind w:left="840" w:right="837"/>
      </w:pPr>
      <w:r>
        <w:t>This will be achieved by answering the following research questions which will, in turn, answer the</w:t>
      </w:r>
      <w:r>
        <w:rPr>
          <w:spacing w:val="40"/>
        </w:rPr>
        <w:t xml:space="preserve"> </w:t>
      </w:r>
      <w:r>
        <w:t>overarching research question presented in chapter 1:</w:t>
      </w:r>
    </w:p>
    <w:p w14:paraId="087D15A0" w14:textId="77777777" w:rsidR="008633A1" w:rsidRDefault="008633A1" w:rsidP="008633A1">
      <w:pPr>
        <w:pStyle w:val="ListParagraph"/>
        <w:numPr>
          <w:ilvl w:val="2"/>
          <w:numId w:val="22"/>
        </w:numPr>
        <w:tabs>
          <w:tab w:val="left" w:pos="1560"/>
          <w:tab w:val="left" w:pos="1561"/>
        </w:tabs>
        <w:spacing w:before="4" w:line="355" w:lineRule="auto"/>
        <w:ind w:right="835"/>
      </w:pPr>
      <w:r>
        <w:t>How reproducible and reliable is the measurement of muzzle velocity, impact damage, and impact velocity as sources of empirical data?</w:t>
      </w:r>
    </w:p>
    <w:p w14:paraId="41B36022" w14:textId="77777777" w:rsidR="008633A1" w:rsidRDefault="008633A1" w:rsidP="008633A1">
      <w:pPr>
        <w:pStyle w:val="ListParagraph"/>
        <w:numPr>
          <w:ilvl w:val="2"/>
          <w:numId w:val="22"/>
        </w:numPr>
        <w:tabs>
          <w:tab w:val="left" w:pos="1560"/>
          <w:tab w:val="left" w:pos="1561"/>
        </w:tabs>
        <w:spacing w:before="11" w:line="355" w:lineRule="auto"/>
        <w:ind w:right="836"/>
      </w:pPr>
      <w:r>
        <w:t>How</w:t>
      </w:r>
      <w:r>
        <w:rPr>
          <w:spacing w:val="-8"/>
        </w:rPr>
        <w:t xml:space="preserve"> </w:t>
      </w:r>
      <w:r>
        <w:t>accurate,</w:t>
      </w:r>
      <w:r>
        <w:rPr>
          <w:spacing w:val="-9"/>
        </w:rPr>
        <w:t xml:space="preserve"> </w:t>
      </w:r>
      <w:r>
        <w:t>reproducible</w:t>
      </w:r>
      <w:r>
        <w:rPr>
          <w:spacing w:val="-8"/>
        </w:rPr>
        <w:t xml:space="preserve"> </w:t>
      </w:r>
      <w:r>
        <w:t>and</w:t>
      </w:r>
      <w:r>
        <w:rPr>
          <w:spacing w:val="-10"/>
        </w:rPr>
        <w:t xml:space="preserve"> </w:t>
      </w:r>
      <w:r>
        <w:t>reliable</w:t>
      </w:r>
      <w:r>
        <w:rPr>
          <w:spacing w:val="-9"/>
        </w:rPr>
        <w:t xml:space="preserve"> </w:t>
      </w:r>
      <w:r>
        <w:t>are</w:t>
      </w:r>
      <w:r>
        <w:rPr>
          <w:spacing w:val="-9"/>
        </w:rPr>
        <w:t xml:space="preserve"> </w:t>
      </w:r>
      <w:r>
        <w:t>machine</w:t>
      </w:r>
      <w:r>
        <w:rPr>
          <w:spacing w:val="-8"/>
        </w:rPr>
        <w:t xml:space="preserve"> </w:t>
      </w:r>
      <w:r>
        <w:t>learning</w:t>
      </w:r>
      <w:r>
        <w:rPr>
          <w:spacing w:val="-10"/>
        </w:rPr>
        <w:t xml:space="preserve"> </w:t>
      </w:r>
      <w:r>
        <w:t>algorithms</w:t>
      </w:r>
      <w:r>
        <w:rPr>
          <w:spacing w:val="-9"/>
        </w:rPr>
        <w:t xml:space="preserve"> </w:t>
      </w:r>
      <w:r>
        <w:t>for</w:t>
      </w:r>
      <w:r>
        <w:rPr>
          <w:spacing w:val="-9"/>
        </w:rPr>
        <w:t xml:space="preserve"> </w:t>
      </w:r>
      <w:r>
        <w:t>the</w:t>
      </w:r>
      <w:r>
        <w:rPr>
          <w:spacing w:val="-11"/>
        </w:rPr>
        <w:t xml:space="preserve"> </w:t>
      </w:r>
      <w:r>
        <w:t>prediction</w:t>
      </w:r>
      <w:r>
        <w:rPr>
          <w:spacing w:val="-12"/>
        </w:rPr>
        <w:t xml:space="preserve"> </w:t>
      </w:r>
      <w:r>
        <w:t>of muzzle velocity, muzzle-to-target distance and impact velocity?</w:t>
      </w:r>
    </w:p>
    <w:p w14:paraId="197BDD5C" w14:textId="77777777" w:rsidR="008633A1" w:rsidRDefault="008633A1" w:rsidP="008633A1">
      <w:pPr>
        <w:pStyle w:val="ListParagraph"/>
        <w:numPr>
          <w:ilvl w:val="2"/>
          <w:numId w:val="22"/>
        </w:numPr>
        <w:tabs>
          <w:tab w:val="left" w:pos="1560"/>
          <w:tab w:val="left" w:pos="1561"/>
        </w:tabs>
        <w:spacing w:before="9" w:line="355" w:lineRule="auto"/>
        <w:ind w:right="834"/>
      </w:pPr>
      <w:r>
        <w:lastRenderedPageBreak/>
        <w:t>Of</w:t>
      </w:r>
      <w:r>
        <w:rPr>
          <w:spacing w:val="-12"/>
        </w:rPr>
        <w:t xml:space="preserve"> </w:t>
      </w:r>
      <w:r>
        <w:t>these</w:t>
      </w:r>
      <w:r>
        <w:rPr>
          <w:spacing w:val="-11"/>
        </w:rPr>
        <w:t xml:space="preserve"> </w:t>
      </w:r>
      <w:r>
        <w:t>data</w:t>
      </w:r>
      <w:r>
        <w:rPr>
          <w:spacing w:val="-11"/>
        </w:rPr>
        <w:t xml:space="preserve"> </w:t>
      </w:r>
      <w:r>
        <w:t>sources,</w:t>
      </w:r>
      <w:r>
        <w:rPr>
          <w:spacing w:val="-11"/>
        </w:rPr>
        <w:t xml:space="preserve"> </w:t>
      </w:r>
      <w:r>
        <w:t>which</w:t>
      </w:r>
      <w:r>
        <w:rPr>
          <w:spacing w:val="-12"/>
        </w:rPr>
        <w:t xml:space="preserve"> </w:t>
      </w:r>
      <w:r>
        <w:t>are</w:t>
      </w:r>
      <w:r>
        <w:rPr>
          <w:spacing w:val="-11"/>
        </w:rPr>
        <w:t xml:space="preserve"> </w:t>
      </w:r>
      <w:r>
        <w:t>critical</w:t>
      </w:r>
      <w:r>
        <w:rPr>
          <w:spacing w:val="-12"/>
        </w:rPr>
        <w:t xml:space="preserve"> </w:t>
      </w:r>
      <w:r>
        <w:t>to</w:t>
      </w:r>
      <w:r>
        <w:rPr>
          <w:spacing w:val="-10"/>
        </w:rPr>
        <w:t xml:space="preserve"> </w:t>
      </w:r>
      <w:r>
        <w:t>the</w:t>
      </w:r>
      <w:r>
        <w:rPr>
          <w:spacing w:val="-11"/>
        </w:rPr>
        <w:t xml:space="preserve"> </w:t>
      </w:r>
      <w:r>
        <w:t>prediction</w:t>
      </w:r>
      <w:r>
        <w:rPr>
          <w:spacing w:val="-12"/>
        </w:rPr>
        <w:t xml:space="preserve"> </w:t>
      </w:r>
      <w:r>
        <w:t>of</w:t>
      </w:r>
      <w:r>
        <w:rPr>
          <w:spacing w:val="-13"/>
        </w:rPr>
        <w:t xml:space="preserve"> </w:t>
      </w:r>
      <w:r>
        <w:t>muzzle-to-target</w:t>
      </w:r>
      <w:r>
        <w:rPr>
          <w:spacing w:val="-10"/>
        </w:rPr>
        <w:t xml:space="preserve"> </w:t>
      </w:r>
      <w:r>
        <w:t>distance,</w:t>
      </w:r>
      <w:r>
        <w:rPr>
          <w:spacing w:val="-11"/>
        </w:rPr>
        <w:t xml:space="preserve"> </w:t>
      </w:r>
      <w:r>
        <w:t>muzzle velocity, and impact velocity?</w:t>
      </w:r>
    </w:p>
    <w:p w14:paraId="3FE7C034" w14:textId="77777777" w:rsidR="008633A1" w:rsidRDefault="008633A1" w:rsidP="008633A1">
      <w:pPr>
        <w:pStyle w:val="ListParagraph"/>
        <w:numPr>
          <w:ilvl w:val="2"/>
          <w:numId w:val="22"/>
        </w:numPr>
        <w:tabs>
          <w:tab w:val="left" w:pos="1560"/>
          <w:tab w:val="left" w:pos="1561"/>
        </w:tabs>
        <w:spacing w:before="12" w:line="355" w:lineRule="auto"/>
        <w:ind w:right="836"/>
      </w:pPr>
      <w:r>
        <w:t>Is the choice of data source and machine learning algorithm affected by the target material and if so, to what extent?</w:t>
      </w:r>
    </w:p>
    <w:p w14:paraId="38C5640E" w14:textId="77777777" w:rsidR="008633A1" w:rsidRDefault="008633A1" w:rsidP="008633A1">
      <w:pPr>
        <w:pStyle w:val="ListParagraph"/>
        <w:numPr>
          <w:ilvl w:val="2"/>
          <w:numId w:val="22"/>
        </w:numPr>
        <w:tabs>
          <w:tab w:val="left" w:pos="1560"/>
          <w:tab w:val="left" w:pos="1561"/>
        </w:tabs>
        <w:spacing w:before="11" w:line="352" w:lineRule="auto"/>
        <w:ind w:right="834"/>
      </w:pPr>
      <w:r>
        <w:t>Should</w:t>
      </w:r>
      <w:r>
        <w:rPr>
          <w:spacing w:val="30"/>
        </w:rPr>
        <w:t xml:space="preserve"> </w:t>
      </w:r>
      <w:r>
        <w:t>3D</w:t>
      </w:r>
      <w:r>
        <w:rPr>
          <w:spacing w:val="32"/>
        </w:rPr>
        <w:t xml:space="preserve"> </w:t>
      </w:r>
      <w:r>
        <w:t>imaging</w:t>
      </w:r>
      <w:r>
        <w:rPr>
          <w:spacing w:val="30"/>
        </w:rPr>
        <w:t xml:space="preserve"> </w:t>
      </w:r>
      <w:r>
        <w:t>and</w:t>
      </w:r>
      <w:r>
        <w:rPr>
          <w:spacing w:val="28"/>
        </w:rPr>
        <w:t xml:space="preserve"> </w:t>
      </w:r>
      <w:r>
        <w:t>machine</w:t>
      </w:r>
      <w:r>
        <w:rPr>
          <w:spacing w:val="33"/>
        </w:rPr>
        <w:t xml:space="preserve"> </w:t>
      </w:r>
      <w:r>
        <w:t>learning</w:t>
      </w:r>
      <w:r>
        <w:rPr>
          <w:spacing w:val="30"/>
        </w:rPr>
        <w:t xml:space="preserve"> </w:t>
      </w:r>
      <w:r>
        <w:t>be</w:t>
      </w:r>
      <w:r>
        <w:rPr>
          <w:spacing w:val="31"/>
        </w:rPr>
        <w:t xml:space="preserve"> </w:t>
      </w:r>
      <w:r>
        <w:t>further</w:t>
      </w:r>
      <w:r>
        <w:rPr>
          <w:spacing w:val="29"/>
        </w:rPr>
        <w:t xml:space="preserve"> </w:t>
      </w:r>
      <w:r>
        <w:t>investigated</w:t>
      </w:r>
      <w:r>
        <w:rPr>
          <w:spacing w:val="28"/>
        </w:rPr>
        <w:t xml:space="preserve"> </w:t>
      </w:r>
      <w:r>
        <w:t>and</w:t>
      </w:r>
      <w:r>
        <w:rPr>
          <w:spacing w:val="30"/>
        </w:rPr>
        <w:t xml:space="preserve"> </w:t>
      </w:r>
      <w:r>
        <w:t>applied</w:t>
      </w:r>
      <w:r>
        <w:rPr>
          <w:spacing w:val="28"/>
        </w:rPr>
        <w:t xml:space="preserve"> </w:t>
      </w:r>
      <w:r>
        <w:t>to</w:t>
      </w:r>
      <w:r>
        <w:rPr>
          <w:spacing w:val="30"/>
        </w:rPr>
        <w:t xml:space="preserve"> </w:t>
      </w:r>
      <w:r>
        <w:t>shooting incident reconstruction in the future?</w:t>
      </w:r>
    </w:p>
    <w:p w14:paraId="079C4CC6" w14:textId="77777777" w:rsidR="008633A1" w:rsidRDefault="008633A1" w:rsidP="008633A1">
      <w:pPr>
        <w:pStyle w:val="BodyText"/>
        <w:spacing w:before="2"/>
        <w:rPr>
          <w:sz w:val="23"/>
        </w:rPr>
      </w:pPr>
    </w:p>
    <w:p w14:paraId="1239F9AF" w14:textId="77777777" w:rsidR="008633A1" w:rsidRDefault="008633A1" w:rsidP="008633A1">
      <w:pPr>
        <w:pStyle w:val="BodyText"/>
        <w:spacing w:line="360" w:lineRule="auto"/>
        <w:ind w:left="840" w:right="835"/>
        <w:jc w:val="both"/>
      </w:pPr>
      <w:r>
        <w:t>It</w:t>
      </w:r>
      <w:r>
        <w:rPr>
          <w:spacing w:val="-4"/>
        </w:rPr>
        <w:t xml:space="preserve"> </w:t>
      </w:r>
      <w:r>
        <w:t>will</w:t>
      </w:r>
      <w:r>
        <w:rPr>
          <w:spacing w:val="-5"/>
        </w:rPr>
        <w:t xml:space="preserve"> </w:t>
      </w:r>
      <w:r>
        <w:t>be</w:t>
      </w:r>
      <w:r>
        <w:rPr>
          <w:spacing w:val="-4"/>
        </w:rPr>
        <w:t xml:space="preserve"> </w:t>
      </w:r>
      <w:r>
        <w:t>necessary</w:t>
      </w:r>
      <w:r>
        <w:rPr>
          <w:spacing w:val="-6"/>
        </w:rPr>
        <w:t xml:space="preserve"> </w:t>
      </w:r>
      <w:r>
        <w:t>to</w:t>
      </w:r>
      <w:r>
        <w:rPr>
          <w:spacing w:val="-5"/>
        </w:rPr>
        <w:t xml:space="preserve"> </w:t>
      </w:r>
      <w:r>
        <w:t>develop</w:t>
      </w:r>
      <w:r>
        <w:rPr>
          <w:spacing w:val="-5"/>
        </w:rPr>
        <w:t xml:space="preserve"> </w:t>
      </w:r>
      <w:r>
        <w:t>a</w:t>
      </w:r>
      <w:r>
        <w:rPr>
          <w:spacing w:val="-7"/>
        </w:rPr>
        <w:t xml:space="preserve"> </w:t>
      </w:r>
      <w:r>
        <w:t>methodology</w:t>
      </w:r>
      <w:r>
        <w:rPr>
          <w:spacing w:val="-6"/>
        </w:rPr>
        <w:t xml:space="preserve"> </w:t>
      </w:r>
      <w:r>
        <w:t>for</w:t>
      </w:r>
      <w:r>
        <w:rPr>
          <w:spacing w:val="-7"/>
        </w:rPr>
        <w:t xml:space="preserve"> </w:t>
      </w:r>
      <w:r>
        <w:t>using</w:t>
      </w:r>
      <w:r>
        <w:rPr>
          <w:spacing w:val="-5"/>
        </w:rPr>
        <w:t xml:space="preserve"> </w:t>
      </w:r>
      <w:r>
        <w:t>laser</w:t>
      </w:r>
      <w:r>
        <w:rPr>
          <w:spacing w:val="-4"/>
        </w:rPr>
        <w:t xml:space="preserve"> </w:t>
      </w:r>
      <w:r>
        <w:t>scanning</w:t>
      </w:r>
      <w:r>
        <w:rPr>
          <w:spacing w:val="-5"/>
        </w:rPr>
        <w:t xml:space="preserve"> </w:t>
      </w:r>
      <w:r>
        <w:t>and</w:t>
      </w:r>
      <w:r>
        <w:rPr>
          <w:spacing w:val="-5"/>
        </w:rPr>
        <w:t xml:space="preserve"> </w:t>
      </w:r>
      <w:r>
        <w:t>metrology</w:t>
      </w:r>
      <w:r>
        <w:rPr>
          <w:spacing w:val="-4"/>
        </w:rPr>
        <w:t xml:space="preserve"> </w:t>
      </w:r>
      <w:r>
        <w:t>software</w:t>
      </w:r>
      <w:r>
        <w:rPr>
          <w:spacing w:val="-6"/>
        </w:rPr>
        <w:t xml:space="preserve"> </w:t>
      </w:r>
      <w:r>
        <w:t>and</w:t>
      </w:r>
      <w:r>
        <w:rPr>
          <w:spacing w:val="-5"/>
        </w:rPr>
        <w:t xml:space="preserve"> </w:t>
      </w:r>
      <w:r>
        <w:t>to examine</w:t>
      </w:r>
      <w:r>
        <w:rPr>
          <w:spacing w:val="-13"/>
        </w:rPr>
        <w:t xml:space="preserve"> </w:t>
      </w:r>
      <w:r>
        <w:t>the</w:t>
      </w:r>
      <w:r>
        <w:rPr>
          <w:spacing w:val="-12"/>
        </w:rPr>
        <w:t xml:space="preserve"> </w:t>
      </w:r>
      <w:r>
        <w:t>operational</w:t>
      </w:r>
      <w:r>
        <w:rPr>
          <w:spacing w:val="-13"/>
        </w:rPr>
        <w:t xml:space="preserve"> </w:t>
      </w:r>
      <w:r>
        <w:t>limitations</w:t>
      </w:r>
      <w:r>
        <w:rPr>
          <w:spacing w:val="-12"/>
        </w:rPr>
        <w:t xml:space="preserve"> </w:t>
      </w:r>
      <w:r>
        <w:t>of</w:t>
      </w:r>
      <w:r>
        <w:rPr>
          <w:spacing w:val="-13"/>
        </w:rPr>
        <w:t xml:space="preserve"> </w:t>
      </w:r>
      <w:r>
        <w:t>the</w:t>
      </w:r>
      <w:r>
        <w:rPr>
          <w:spacing w:val="-12"/>
        </w:rPr>
        <w:t xml:space="preserve"> </w:t>
      </w:r>
      <w:r>
        <w:t>equipment</w:t>
      </w:r>
      <w:r>
        <w:rPr>
          <w:spacing w:val="-13"/>
        </w:rPr>
        <w:t xml:space="preserve"> </w:t>
      </w:r>
      <w:r>
        <w:t>chosen</w:t>
      </w:r>
      <w:r>
        <w:rPr>
          <w:spacing w:val="-12"/>
        </w:rPr>
        <w:t xml:space="preserve"> </w:t>
      </w:r>
      <w:r>
        <w:t>by</w:t>
      </w:r>
      <w:r>
        <w:rPr>
          <w:spacing w:val="-12"/>
        </w:rPr>
        <w:t xml:space="preserve"> </w:t>
      </w:r>
      <w:r>
        <w:t>comparison</w:t>
      </w:r>
      <w:r>
        <w:rPr>
          <w:spacing w:val="-13"/>
        </w:rPr>
        <w:t xml:space="preserve"> </w:t>
      </w:r>
      <w:r>
        <w:t>of</w:t>
      </w:r>
      <w:r>
        <w:rPr>
          <w:spacing w:val="-12"/>
        </w:rPr>
        <w:t xml:space="preserve"> </w:t>
      </w:r>
      <w:r>
        <w:t>measurements</w:t>
      </w:r>
      <w:r>
        <w:rPr>
          <w:spacing w:val="-13"/>
        </w:rPr>
        <w:t xml:space="preserve"> </w:t>
      </w:r>
      <w:r>
        <w:t>against manual methods to examine the technology’s capabilities, examination of the Faro scanner to find operational best practice for using the equipment in an investigative capacity and evaluating the effectiveness of these tools from a firearm discharge reconstruction standpoint.</w:t>
      </w:r>
    </w:p>
    <w:p w14:paraId="552C796D" w14:textId="77777777" w:rsidR="008633A1" w:rsidRDefault="008633A1" w:rsidP="008633A1">
      <w:pPr>
        <w:pStyle w:val="BodyText"/>
      </w:pPr>
    </w:p>
    <w:p w14:paraId="263B360C" w14:textId="77777777" w:rsidR="008633A1" w:rsidRDefault="008633A1" w:rsidP="008633A1">
      <w:pPr>
        <w:pStyle w:val="BodyText"/>
        <w:spacing w:before="135" w:line="360" w:lineRule="auto"/>
        <w:ind w:left="840" w:right="832"/>
        <w:jc w:val="both"/>
      </w:pPr>
      <w:r>
        <w:t>Following</w:t>
      </w:r>
      <w:r>
        <w:rPr>
          <w:spacing w:val="-7"/>
        </w:rPr>
        <w:t xml:space="preserve"> </w:t>
      </w:r>
      <w:r>
        <w:t>the</w:t>
      </w:r>
      <w:r>
        <w:rPr>
          <w:spacing w:val="-6"/>
        </w:rPr>
        <w:t xml:space="preserve"> </w:t>
      </w:r>
      <w:r>
        <w:t>design</w:t>
      </w:r>
      <w:r>
        <w:rPr>
          <w:spacing w:val="-6"/>
        </w:rPr>
        <w:t xml:space="preserve"> </w:t>
      </w:r>
      <w:r>
        <w:t>of</w:t>
      </w:r>
      <w:r>
        <w:rPr>
          <w:spacing w:val="-6"/>
        </w:rPr>
        <w:t xml:space="preserve"> </w:t>
      </w:r>
      <w:r>
        <w:t>the</w:t>
      </w:r>
      <w:r>
        <w:rPr>
          <w:spacing w:val="-7"/>
        </w:rPr>
        <w:t xml:space="preserve"> </w:t>
      </w:r>
      <w:r>
        <w:t>methodology,</w:t>
      </w:r>
      <w:r>
        <w:rPr>
          <w:spacing w:val="-6"/>
        </w:rPr>
        <w:t xml:space="preserve"> </w:t>
      </w:r>
      <w:r>
        <w:t>the</w:t>
      </w:r>
      <w:r>
        <w:rPr>
          <w:spacing w:val="-8"/>
        </w:rPr>
        <w:t xml:space="preserve"> </w:t>
      </w:r>
      <w:r>
        <w:t>main</w:t>
      </w:r>
      <w:r>
        <w:rPr>
          <w:spacing w:val="-7"/>
        </w:rPr>
        <w:t xml:space="preserve"> </w:t>
      </w:r>
      <w:r>
        <w:t>data</w:t>
      </w:r>
      <w:r>
        <w:rPr>
          <w:spacing w:val="-6"/>
        </w:rPr>
        <w:t xml:space="preserve"> </w:t>
      </w:r>
      <w:r>
        <w:t>capture</w:t>
      </w:r>
      <w:r>
        <w:rPr>
          <w:spacing w:val="-6"/>
        </w:rPr>
        <w:t xml:space="preserve"> </w:t>
      </w:r>
      <w:r>
        <w:t>experiment</w:t>
      </w:r>
      <w:r>
        <w:rPr>
          <w:spacing w:val="-5"/>
        </w:rPr>
        <w:t xml:space="preserve"> </w:t>
      </w:r>
      <w:r>
        <w:t>(involving</w:t>
      </w:r>
      <w:r>
        <w:rPr>
          <w:spacing w:val="-7"/>
        </w:rPr>
        <w:t xml:space="preserve"> </w:t>
      </w:r>
      <w:r>
        <w:t>setting</w:t>
      </w:r>
      <w:r>
        <w:rPr>
          <w:spacing w:val="-6"/>
        </w:rPr>
        <w:t xml:space="preserve"> </w:t>
      </w:r>
      <w:r>
        <w:t>up</w:t>
      </w:r>
      <w:r>
        <w:rPr>
          <w:spacing w:val="-6"/>
        </w:rPr>
        <w:t xml:space="preserve"> </w:t>
      </w:r>
      <w:r>
        <w:t>and discharging a shotgun against multiple hard targets (plywood, compressed concrete block and sheet steel))</w:t>
      </w:r>
      <w:r>
        <w:rPr>
          <w:spacing w:val="-13"/>
        </w:rPr>
        <w:t xml:space="preserve"> </w:t>
      </w:r>
      <w:r>
        <w:t>can</w:t>
      </w:r>
      <w:r>
        <w:rPr>
          <w:spacing w:val="-12"/>
        </w:rPr>
        <w:t xml:space="preserve"> </w:t>
      </w:r>
      <w:r>
        <w:t>commence.</w:t>
      </w:r>
      <w:r>
        <w:rPr>
          <w:spacing w:val="-13"/>
        </w:rPr>
        <w:t xml:space="preserve"> </w:t>
      </w:r>
      <w:r>
        <w:t>Once</w:t>
      </w:r>
      <w:r>
        <w:rPr>
          <w:spacing w:val="-11"/>
        </w:rPr>
        <w:t xml:space="preserve"> </w:t>
      </w:r>
      <w:r>
        <w:t>the</w:t>
      </w:r>
      <w:r>
        <w:rPr>
          <w:spacing w:val="-13"/>
        </w:rPr>
        <w:t xml:space="preserve"> </w:t>
      </w:r>
      <w:r>
        <w:t>materials</w:t>
      </w:r>
      <w:r>
        <w:rPr>
          <w:spacing w:val="-11"/>
        </w:rPr>
        <w:t xml:space="preserve"> </w:t>
      </w:r>
      <w:r>
        <w:t>have</w:t>
      </w:r>
      <w:r>
        <w:rPr>
          <w:spacing w:val="-11"/>
        </w:rPr>
        <w:t xml:space="preserve"> </w:t>
      </w:r>
      <w:r>
        <w:t>been</w:t>
      </w:r>
      <w:r>
        <w:rPr>
          <w:spacing w:val="-12"/>
        </w:rPr>
        <w:t xml:space="preserve"> </w:t>
      </w:r>
      <w:r>
        <w:t>shot,</w:t>
      </w:r>
      <w:r>
        <w:rPr>
          <w:spacing w:val="-11"/>
        </w:rPr>
        <w:t xml:space="preserve"> </w:t>
      </w:r>
      <w:r>
        <w:t>the</w:t>
      </w:r>
      <w:r>
        <w:rPr>
          <w:spacing w:val="-13"/>
        </w:rPr>
        <w:t xml:space="preserve"> </w:t>
      </w:r>
      <w:r>
        <w:t>methodology</w:t>
      </w:r>
      <w:r>
        <w:rPr>
          <w:spacing w:val="-11"/>
        </w:rPr>
        <w:t xml:space="preserve"> </w:t>
      </w:r>
      <w:r>
        <w:t>developed</w:t>
      </w:r>
      <w:r>
        <w:rPr>
          <w:spacing w:val="-11"/>
        </w:rPr>
        <w:t xml:space="preserve"> </w:t>
      </w:r>
      <w:r>
        <w:t>previously</w:t>
      </w:r>
      <w:r>
        <w:rPr>
          <w:spacing w:val="-11"/>
        </w:rPr>
        <w:t xml:space="preserve"> </w:t>
      </w:r>
      <w:r>
        <w:t>will be utilised to record useful data from the damage sites, starting with scanning the target sites with the</w:t>
      </w:r>
      <w:r>
        <w:rPr>
          <w:spacing w:val="-6"/>
        </w:rPr>
        <w:t xml:space="preserve"> </w:t>
      </w:r>
      <w:r>
        <w:t>FAROarm</w:t>
      </w:r>
      <w:r>
        <w:rPr>
          <w:spacing w:val="-8"/>
        </w:rPr>
        <w:t xml:space="preserve"> </w:t>
      </w:r>
      <w:r>
        <w:t>and</w:t>
      </w:r>
      <w:r>
        <w:rPr>
          <w:spacing w:val="-10"/>
        </w:rPr>
        <w:t xml:space="preserve"> </w:t>
      </w:r>
      <w:r>
        <w:t>moving</w:t>
      </w:r>
      <w:r>
        <w:rPr>
          <w:spacing w:val="-10"/>
        </w:rPr>
        <w:t xml:space="preserve"> </w:t>
      </w:r>
      <w:r>
        <w:t>onto</w:t>
      </w:r>
      <w:r>
        <w:rPr>
          <w:spacing w:val="-7"/>
        </w:rPr>
        <w:t xml:space="preserve"> </w:t>
      </w:r>
      <w:r>
        <w:t>acquiring</w:t>
      </w:r>
      <w:r>
        <w:rPr>
          <w:spacing w:val="-7"/>
        </w:rPr>
        <w:t xml:space="preserve"> </w:t>
      </w:r>
      <w:r>
        <w:t>deviation,</w:t>
      </w:r>
      <w:r>
        <w:rPr>
          <w:spacing w:val="-9"/>
        </w:rPr>
        <w:t xml:space="preserve"> </w:t>
      </w:r>
      <w:r>
        <w:t>volume</w:t>
      </w:r>
      <w:r>
        <w:rPr>
          <w:spacing w:val="-8"/>
        </w:rPr>
        <w:t xml:space="preserve"> </w:t>
      </w:r>
      <w:r>
        <w:t>and</w:t>
      </w:r>
      <w:r>
        <w:rPr>
          <w:spacing w:val="-7"/>
        </w:rPr>
        <w:t xml:space="preserve"> </w:t>
      </w:r>
      <w:r>
        <w:t>area</w:t>
      </w:r>
      <w:r>
        <w:rPr>
          <w:spacing w:val="-6"/>
        </w:rPr>
        <w:t xml:space="preserve"> </w:t>
      </w:r>
      <w:r>
        <w:t>data</w:t>
      </w:r>
      <w:r>
        <w:rPr>
          <w:spacing w:val="-9"/>
        </w:rPr>
        <w:t xml:space="preserve"> </w:t>
      </w:r>
      <w:r>
        <w:t>with</w:t>
      </w:r>
      <w:r>
        <w:rPr>
          <w:spacing w:val="-9"/>
        </w:rPr>
        <w:t xml:space="preserve"> </w:t>
      </w:r>
      <w:r>
        <w:t>Geomagic</w:t>
      </w:r>
      <w:r>
        <w:rPr>
          <w:spacing w:val="-9"/>
        </w:rPr>
        <w:t xml:space="preserve"> </w:t>
      </w:r>
      <w:r>
        <w:t>X</w:t>
      </w:r>
      <w:r>
        <w:rPr>
          <w:spacing w:val="-9"/>
        </w:rPr>
        <w:t xml:space="preserve"> </w:t>
      </w:r>
      <w:r>
        <w:t xml:space="preserve">metrology </w:t>
      </w:r>
      <w:r>
        <w:rPr>
          <w:spacing w:val="-2"/>
        </w:rPr>
        <w:t>software.</w:t>
      </w:r>
    </w:p>
    <w:p w14:paraId="1E5E0D1F" w14:textId="77777777" w:rsidR="008633A1" w:rsidRDefault="008633A1" w:rsidP="008633A1">
      <w:pPr>
        <w:pStyle w:val="BodyText"/>
        <w:spacing w:before="5"/>
        <w:rPr>
          <w:sz w:val="15"/>
        </w:rPr>
      </w:pPr>
    </w:p>
    <w:p w14:paraId="192A1171" w14:textId="2C7D91E9" w:rsidR="008633A1" w:rsidRDefault="008633A1" w:rsidP="008633A1">
      <w:pPr>
        <w:pStyle w:val="BodyText"/>
        <w:spacing w:before="56" w:line="360" w:lineRule="auto"/>
        <w:ind w:left="840" w:right="833"/>
        <w:jc w:val="both"/>
        <w:rPr>
          <w:spacing w:val="-2"/>
        </w:rPr>
      </w:pPr>
      <w:r>
        <w:t>Finally,</w:t>
      </w:r>
      <w:r>
        <w:rPr>
          <w:spacing w:val="-3"/>
        </w:rPr>
        <w:t xml:space="preserve"> </w:t>
      </w:r>
      <w:r>
        <w:t>it</w:t>
      </w:r>
      <w:r>
        <w:rPr>
          <w:spacing w:val="-3"/>
        </w:rPr>
        <w:t xml:space="preserve"> </w:t>
      </w:r>
      <w:r>
        <w:t>will</w:t>
      </w:r>
      <w:r>
        <w:rPr>
          <w:spacing w:val="-4"/>
        </w:rPr>
        <w:t xml:space="preserve"> </w:t>
      </w:r>
      <w:r>
        <w:t>be</w:t>
      </w:r>
      <w:r>
        <w:rPr>
          <w:spacing w:val="-3"/>
        </w:rPr>
        <w:t xml:space="preserve"> </w:t>
      </w:r>
      <w:r>
        <w:t>required</w:t>
      </w:r>
      <w:r>
        <w:rPr>
          <w:spacing w:val="-4"/>
        </w:rPr>
        <w:t xml:space="preserve"> </w:t>
      </w:r>
      <w:r>
        <w:t>to</w:t>
      </w:r>
      <w:r>
        <w:rPr>
          <w:spacing w:val="-2"/>
        </w:rPr>
        <w:t xml:space="preserve"> </w:t>
      </w:r>
      <w:r>
        <w:t>analyse</w:t>
      </w:r>
      <w:r>
        <w:rPr>
          <w:spacing w:val="-3"/>
        </w:rPr>
        <w:t xml:space="preserve"> </w:t>
      </w:r>
      <w:r>
        <w:t>and</w:t>
      </w:r>
      <w:r>
        <w:rPr>
          <w:spacing w:val="-4"/>
        </w:rPr>
        <w:t xml:space="preserve"> </w:t>
      </w:r>
      <w:r>
        <w:t>deduce</w:t>
      </w:r>
      <w:r>
        <w:rPr>
          <w:spacing w:val="-3"/>
        </w:rPr>
        <w:t xml:space="preserve"> </w:t>
      </w:r>
      <w:r>
        <w:t>the</w:t>
      </w:r>
      <w:r>
        <w:rPr>
          <w:spacing w:val="-3"/>
        </w:rPr>
        <w:t xml:space="preserve"> </w:t>
      </w:r>
      <w:r>
        <w:t>most</w:t>
      </w:r>
      <w:r>
        <w:rPr>
          <w:spacing w:val="-3"/>
        </w:rPr>
        <w:t xml:space="preserve"> </w:t>
      </w:r>
      <w:r>
        <w:t>appropriate</w:t>
      </w:r>
      <w:r>
        <w:rPr>
          <w:spacing w:val="-3"/>
        </w:rPr>
        <w:t xml:space="preserve"> </w:t>
      </w:r>
      <w:r>
        <w:t>data</w:t>
      </w:r>
      <w:r>
        <w:rPr>
          <w:spacing w:val="-3"/>
        </w:rPr>
        <w:t xml:space="preserve"> </w:t>
      </w:r>
      <w:r>
        <w:t>collected</w:t>
      </w:r>
      <w:r>
        <w:rPr>
          <w:spacing w:val="-3"/>
        </w:rPr>
        <w:t xml:space="preserve"> </w:t>
      </w:r>
      <w:r>
        <w:t>from</w:t>
      </w:r>
      <w:r>
        <w:rPr>
          <w:spacing w:val="-5"/>
        </w:rPr>
        <w:t xml:space="preserve"> </w:t>
      </w:r>
      <w:r>
        <w:t xml:space="preserve">evaluating the most appropriate variables to use, and to test the effectiveness of the data by using machine learning algorithms to estimate distance and the kinetic energy of a shotgun discharge at target and </w:t>
      </w:r>
      <w:r>
        <w:rPr>
          <w:spacing w:val="-2"/>
        </w:rPr>
        <w:t>muzzle.</w:t>
      </w:r>
    </w:p>
    <w:p w14:paraId="33066061" w14:textId="21C6CCC4" w:rsidR="009C25D2" w:rsidRDefault="00F240BB" w:rsidP="008633A1">
      <w:pPr>
        <w:pStyle w:val="BodyText"/>
        <w:spacing w:before="56" w:line="360" w:lineRule="auto"/>
        <w:ind w:left="840" w:right="833"/>
        <w:jc w:val="both"/>
        <w:rPr>
          <w:spacing w:val="-2"/>
        </w:rPr>
      </w:pPr>
      <w:r>
        <w:rPr>
          <w:spacing w:val="-2"/>
        </w:rPr>
        <w:t xml:space="preserve">The project has been outlined in this </w:t>
      </w:r>
      <w:r w:rsidR="006A2BD6">
        <w:rPr>
          <w:spacing w:val="-2"/>
        </w:rPr>
        <w:t xml:space="preserve">chapter and details the projects </w:t>
      </w:r>
      <w:r w:rsidR="00F60050">
        <w:rPr>
          <w:spacing w:val="-2"/>
        </w:rPr>
        <w:t xml:space="preserve">research questions, motivations and goals. This provides a solid basis </w:t>
      </w:r>
      <w:r w:rsidR="0042653E">
        <w:rPr>
          <w:spacing w:val="-2"/>
        </w:rPr>
        <w:t xml:space="preserve">and guide </w:t>
      </w:r>
      <w:r w:rsidR="00F60050">
        <w:rPr>
          <w:spacing w:val="-2"/>
        </w:rPr>
        <w:t xml:space="preserve">to </w:t>
      </w:r>
      <w:proofErr w:type="gramStart"/>
      <w:r w:rsidR="00295C7A">
        <w:rPr>
          <w:spacing w:val="-2"/>
        </w:rPr>
        <w:t>continue on</w:t>
      </w:r>
      <w:proofErr w:type="gramEnd"/>
      <w:r w:rsidR="00295C7A">
        <w:rPr>
          <w:spacing w:val="-2"/>
        </w:rPr>
        <w:t xml:space="preserve"> to a literature review </w:t>
      </w:r>
      <w:r w:rsidR="00693E03">
        <w:rPr>
          <w:spacing w:val="-2"/>
        </w:rPr>
        <w:t xml:space="preserve">which will provide the </w:t>
      </w:r>
      <w:r w:rsidR="0042653E">
        <w:rPr>
          <w:spacing w:val="-2"/>
        </w:rPr>
        <w:t xml:space="preserve">relevant </w:t>
      </w:r>
      <w:r w:rsidR="00693E03">
        <w:rPr>
          <w:spacing w:val="-2"/>
        </w:rPr>
        <w:t>background re</w:t>
      </w:r>
      <w:r w:rsidR="00886364">
        <w:rPr>
          <w:spacing w:val="-2"/>
        </w:rPr>
        <w:t>ading</w:t>
      </w:r>
      <w:r w:rsidR="002777D2">
        <w:rPr>
          <w:spacing w:val="-2"/>
        </w:rPr>
        <w:t xml:space="preserve"> and theoretical knowledge required for the thesis.</w:t>
      </w:r>
      <w:r w:rsidR="0042653E">
        <w:rPr>
          <w:spacing w:val="-2"/>
        </w:rPr>
        <w:t xml:space="preserve"> </w:t>
      </w:r>
      <w:r w:rsidR="00EB7C41">
        <w:rPr>
          <w:spacing w:val="-2"/>
        </w:rPr>
        <w:t>The Literature Review chapter will start off with a broad scope and gradually narrow down to more specific topics to provide a rounded and complete overview of the subject.</w:t>
      </w:r>
      <w:r w:rsidR="002777D2">
        <w:rPr>
          <w:spacing w:val="-2"/>
        </w:rPr>
        <w:t xml:space="preserve"> </w:t>
      </w:r>
      <w:r w:rsidR="00295C7A">
        <w:rPr>
          <w:spacing w:val="-2"/>
        </w:rPr>
        <w:t xml:space="preserve"> </w:t>
      </w:r>
    </w:p>
    <w:p w14:paraId="62AA3DC6" w14:textId="77777777" w:rsidR="009C25D2" w:rsidRDefault="009C25D2">
      <w:pPr>
        <w:rPr>
          <w:spacing w:val="-2"/>
        </w:rPr>
      </w:pPr>
      <w:r>
        <w:rPr>
          <w:spacing w:val="-2"/>
        </w:rPr>
        <w:br w:type="page"/>
      </w:r>
    </w:p>
    <w:p w14:paraId="0CCFFA6D" w14:textId="77777777" w:rsidR="00C71634" w:rsidRDefault="00C71634" w:rsidP="008633A1">
      <w:pPr>
        <w:pStyle w:val="BodyText"/>
        <w:spacing w:before="56" w:line="360" w:lineRule="auto"/>
        <w:ind w:left="840" w:right="833"/>
        <w:jc w:val="both"/>
        <w:rPr>
          <w:spacing w:val="-2"/>
        </w:rPr>
      </w:pPr>
    </w:p>
    <w:p w14:paraId="1AD5FCB8" w14:textId="77777777" w:rsidR="008633A1" w:rsidRDefault="008633A1">
      <w:pPr>
        <w:pStyle w:val="BodyText"/>
        <w:spacing w:before="41" w:line="360" w:lineRule="auto"/>
        <w:ind w:left="840" w:right="834"/>
        <w:jc w:val="both"/>
      </w:pPr>
    </w:p>
    <w:p w14:paraId="7014E0ED" w14:textId="76828010" w:rsidR="008F0540" w:rsidRDefault="008F0540">
      <w:pPr>
        <w:pStyle w:val="BodyText"/>
        <w:spacing w:before="3"/>
        <w:rPr>
          <w:sz w:val="25"/>
        </w:rPr>
      </w:pPr>
    </w:p>
    <w:p w14:paraId="2AC2A47A" w14:textId="77777777" w:rsidR="00A75BB5" w:rsidRDefault="00A75BB5">
      <w:pPr>
        <w:rPr>
          <w:color w:val="4F81BD" w:themeColor="accent1"/>
          <w:sz w:val="28"/>
          <w:szCs w:val="28"/>
          <w:u w:color="1F4D78"/>
        </w:rPr>
      </w:pPr>
      <w:bookmarkStart w:id="31" w:name="_TOC_250066"/>
      <w:r>
        <w:rPr>
          <w:u w:color="1F4D78"/>
        </w:rPr>
        <w:br w:type="page"/>
      </w:r>
    </w:p>
    <w:p w14:paraId="7014E0EE" w14:textId="033887E9" w:rsidR="008F0540" w:rsidRDefault="00893B8F" w:rsidP="00EB3C9D">
      <w:pPr>
        <w:pStyle w:val="Heading1"/>
      </w:pPr>
      <w:bookmarkStart w:id="32" w:name="_Toc115265490"/>
      <w:r>
        <w:rPr>
          <w:u w:color="1F4D78"/>
        </w:rPr>
        <w:lastRenderedPageBreak/>
        <w:t>Chapter</w:t>
      </w:r>
      <w:r>
        <w:rPr>
          <w:spacing w:val="-1"/>
          <w:u w:color="1F4D78"/>
        </w:rPr>
        <w:t xml:space="preserve"> </w:t>
      </w:r>
      <w:r>
        <w:rPr>
          <w:u w:color="1F4D78"/>
        </w:rPr>
        <w:t>2.0</w:t>
      </w:r>
      <w:r>
        <w:rPr>
          <w:spacing w:val="-3"/>
          <w:u w:color="1F4D78"/>
        </w:rPr>
        <w:t xml:space="preserve"> </w:t>
      </w:r>
      <w:r>
        <w:rPr>
          <w:u w:color="1F4D78"/>
        </w:rPr>
        <w:t>Background</w:t>
      </w:r>
      <w:r>
        <w:rPr>
          <w:spacing w:val="-3"/>
          <w:u w:color="1F4D78"/>
        </w:rPr>
        <w:t xml:space="preserve"> </w:t>
      </w:r>
      <w:bookmarkEnd w:id="31"/>
      <w:r>
        <w:rPr>
          <w:spacing w:val="-2"/>
          <w:u w:color="1F4D78"/>
        </w:rPr>
        <w:t>Research</w:t>
      </w:r>
      <w:bookmarkEnd w:id="32"/>
    </w:p>
    <w:p w14:paraId="7014E0EF" w14:textId="405E9201" w:rsidR="008F0540" w:rsidRDefault="00893B8F">
      <w:pPr>
        <w:pStyle w:val="Heading2"/>
        <w:numPr>
          <w:ilvl w:val="1"/>
          <w:numId w:val="23"/>
        </w:numPr>
        <w:tabs>
          <w:tab w:val="left" w:pos="1198"/>
        </w:tabs>
        <w:spacing w:before="187"/>
      </w:pPr>
      <w:bookmarkStart w:id="33" w:name="_TOC_250065"/>
      <w:bookmarkStart w:id="34" w:name="_Toc115265491"/>
      <w:r>
        <w:rPr>
          <w:color w:val="1F4D78"/>
        </w:rPr>
        <w:t>General</w:t>
      </w:r>
      <w:r>
        <w:rPr>
          <w:color w:val="1F4D78"/>
          <w:spacing w:val="-1"/>
        </w:rPr>
        <w:t xml:space="preserve"> </w:t>
      </w:r>
      <w:bookmarkEnd w:id="33"/>
      <w:r>
        <w:rPr>
          <w:color w:val="1F4D78"/>
          <w:spacing w:val="-2"/>
        </w:rPr>
        <w:t>introduction</w:t>
      </w:r>
      <w:bookmarkEnd w:id="34"/>
    </w:p>
    <w:p w14:paraId="7014E0F0" w14:textId="2D5387C6" w:rsidR="008F0540" w:rsidRDefault="00893B8F">
      <w:pPr>
        <w:pStyle w:val="BodyText"/>
        <w:spacing w:before="146" w:line="360" w:lineRule="auto"/>
        <w:ind w:left="840" w:right="831"/>
        <w:jc w:val="both"/>
      </w:pPr>
      <w:r>
        <w:t>The</w:t>
      </w:r>
      <w:r>
        <w:rPr>
          <w:spacing w:val="-1"/>
        </w:rPr>
        <w:t xml:space="preserve"> </w:t>
      </w:r>
      <w:r>
        <w:t>recent</w:t>
      </w:r>
      <w:r>
        <w:rPr>
          <w:spacing w:val="-1"/>
        </w:rPr>
        <w:t xml:space="preserve"> </w:t>
      </w:r>
      <w:r>
        <w:t>terrorist</w:t>
      </w:r>
      <w:r>
        <w:rPr>
          <w:spacing w:val="-1"/>
        </w:rPr>
        <w:t xml:space="preserve"> </w:t>
      </w:r>
      <w:r>
        <w:t>attacks</w:t>
      </w:r>
      <w:r>
        <w:rPr>
          <w:spacing w:val="-3"/>
        </w:rPr>
        <w:t xml:space="preserve"> </w:t>
      </w:r>
      <w:r>
        <w:t>in</w:t>
      </w:r>
      <w:r>
        <w:rPr>
          <w:spacing w:val="-1"/>
        </w:rPr>
        <w:t xml:space="preserve"> </w:t>
      </w:r>
      <w:r>
        <w:t>the</w:t>
      </w:r>
      <w:r>
        <w:rPr>
          <w:spacing w:val="-1"/>
        </w:rPr>
        <w:t xml:space="preserve"> </w:t>
      </w:r>
      <w:r w:rsidR="00CA7866">
        <w:rPr>
          <w:spacing w:val="-1"/>
        </w:rPr>
        <w:t xml:space="preserve">United </w:t>
      </w:r>
      <w:r w:rsidR="00CA7866">
        <w:t>Kingdom (</w:t>
      </w:r>
      <w:r>
        <w:t>UK</w:t>
      </w:r>
      <w:r w:rsidR="00CA7866">
        <w:t>)</w:t>
      </w:r>
      <w:r>
        <w:rPr>
          <w:spacing w:val="-1"/>
        </w:rPr>
        <w:t xml:space="preserve"> </w:t>
      </w:r>
      <w:r>
        <w:t>and</w:t>
      </w:r>
      <w:r>
        <w:rPr>
          <w:spacing w:val="-2"/>
        </w:rPr>
        <w:t xml:space="preserve"> </w:t>
      </w:r>
      <w:r>
        <w:t xml:space="preserve">the </w:t>
      </w:r>
      <w:r w:rsidR="00CA7866">
        <w:t>European Union (</w:t>
      </w:r>
      <w:r>
        <w:t>EU</w:t>
      </w:r>
      <w:r w:rsidR="00CA7866">
        <w:t>)</w:t>
      </w:r>
      <w:r>
        <w:rPr>
          <w:spacing w:val="-1"/>
        </w:rPr>
        <w:t xml:space="preserve"> </w:t>
      </w:r>
      <w:r>
        <w:t>coupled</w:t>
      </w:r>
      <w:r>
        <w:rPr>
          <w:spacing w:val="-2"/>
        </w:rPr>
        <w:t xml:space="preserve"> </w:t>
      </w:r>
      <w:r>
        <w:t>with</w:t>
      </w:r>
      <w:r>
        <w:rPr>
          <w:spacing w:val="-2"/>
        </w:rPr>
        <w:t xml:space="preserve"> </w:t>
      </w:r>
      <w:r>
        <w:t>the heightened</w:t>
      </w:r>
      <w:r>
        <w:rPr>
          <w:spacing w:val="-1"/>
        </w:rPr>
        <w:t xml:space="preserve"> </w:t>
      </w:r>
      <w:r>
        <w:t>security alert</w:t>
      </w:r>
      <w:r>
        <w:rPr>
          <w:spacing w:val="-1"/>
        </w:rPr>
        <w:t xml:space="preserve"> </w:t>
      </w:r>
      <w:r>
        <w:t>status</w:t>
      </w:r>
      <w:r>
        <w:rPr>
          <w:spacing w:val="-3"/>
        </w:rPr>
        <w:t xml:space="preserve"> </w:t>
      </w:r>
      <w:r>
        <w:t>of the British Isles has brought to attention the potential for violent incidents to occur. Many of these styles</w:t>
      </w:r>
      <w:r>
        <w:rPr>
          <w:spacing w:val="-8"/>
        </w:rPr>
        <w:t xml:space="preserve"> </w:t>
      </w:r>
      <w:r>
        <w:t>of</w:t>
      </w:r>
      <w:r>
        <w:rPr>
          <w:spacing w:val="-6"/>
        </w:rPr>
        <w:t xml:space="preserve"> </w:t>
      </w:r>
      <w:r>
        <w:t>attack</w:t>
      </w:r>
      <w:r>
        <w:rPr>
          <w:spacing w:val="-7"/>
        </w:rPr>
        <w:t xml:space="preserve"> </w:t>
      </w:r>
      <w:r>
        <w:t>are</w:t>
      </w:r>
      <w:r>
        <w:rPr>
          <w:spacing w:val="-5"/>
        </w:rPr>
        <w:t xml:space="preserve"> </w:t>
      </w:r>
      <w:r>
        <w:t>planned</w:t>
      </w:r>
      <w:r>
        <w:rPr>
          <w:spacing w:val="-8"/>
        </w:rPr>
        <w:t xml:space="preserve"> </w:t>
      </w:r>
      <w:r>
        <w:t>around</w:t>
      </w:r>
      <w:r>
        <w:rPr>
          <w:spacing w:val="-6"/>
        </w:rPr>
        <w:t xml:space="preserve"> </w:t>
      </w:r>
      <w:r>
        <w:t>targeting</w:t>
      </w:r>
      <w:r>
        <w:rPr>
          <w:spacing w:val="-6"/>
        </w:rPr>
        <w:t xml:space="preserve"> </w:t>
      </w:r>
      <w:r>
        <w:t>something</w:t>
      </w:r>
      <w:r>
        <w:rPr>
          <w:spacing w:val="-6"/>
        </w:rPr>
        <w:t xml:space="preserve"> </w:t>
      </w:r>
      <w:r>
        <w:t>with</w:t>
      </w:r>
      <w:r>
        <w:rPr>
          <w:spacing w:val="-6"/>
        </w:rPr>
        <w:t xml:space="preserve"> </w:t>
      </w:r>
      <w:r>
        <w:t>societal</w:t>
      </w:r>
      <w:r>
        <w:rPr>
          <w:spacing w:val="-6"/>
        </w:rPr>
        <w:t xml:space="preserve"> </w:t>
      </w:r>
      <w:r>
        <w:t>impact</w:t>
      </w:r>
      <w:r>
        <w:rPr>
          <w:spacing w:val="-5"/>
        </w:rPr>
        <w:t xml:space="preserve"> </w:t>
      </w:r>
      <w:r>
        <w:t>such</w:t>
      </w:r>
      <w:r>
        <w:rPr>
          <w:spacing w:val="-6"/>
        </w:rPr>
        <w:t xml:space="preserve"> </w:t>
      </w:r>
      <w:r>
        <w:t>as</w:t>
      </w:r>
      <w:r>
        <w:rPr>
          <w:spacing w:val="-6"/>
        </w:rPr>
        <w:t xml:space="preserve"> </w:t>
      </w:r>
      <w:r>
        <w:t>infrastructure</w:t>
      </w:r>
      <w:r>
        <w:rPr>
          <w:spacing w:val="-8"/>
        </w:rPr>
        <w:t xml:space="preserve"> </w:t>
      </w:r>
      <w:r>
        <w:t>or somewhere</w:t>
      </w:r>
      <w:r>
        <w:rPr>
          <w:spacing w:val="-3"/>
        </w:rPr>
        <w:t xml:space="preserve"> </w:t>
      </w:r>
      <w:r>
        <w:t>to</w:t>
      </w:r>
      <w:r>
        <w:rPr>
          <w:spacing w:val="-3"/>
        </w:rPr>
        <w:t xml:space="preserve"> </w:t>
      </w:r>
      <w:r>
        <w:t>create</w:t>
      </w:r>
      <w:r>
        <w:rPr>
          <w:spacing w:val="-3"/>
        </w:rPr>
        <w:t xml:space="preserve"> </w:t>
      </w:r>
      <w:r>
        <w:t>as</w:t>
      </w:r>
      <w:r>
        <w:rPr>
          <w:spacing w:val="-6"/>
        </w:rPr>
        <w:t xml:space="preserve"> </w:t>
      </w:r>
      <w:r>
        <w:t>much</w:t>
      </w:r>
      <w:r>
        <w:rPr>
          <w:spacing w:val="-4"/>
        </w:rPr>
        <w:t xml:space="preserve"> </w:t>
      </w:r>
      <w:r>
        <w:t>panic</w:t>
      </w:r>
      <w:r>
        <w:rPr>
          <w:spacing w:val="-3"/>
        </w:rPr>
        <w:t xml:space="preserve"> </w:t>
      </w:r>
      <w:r>
        <w:t>and</w:t>
      </w:r>
      <w:r>
        <w:rPr>
          <w:spacing w:val="-4"/>
        </w:rPr>
        <w:t xml:space="preserve"> </w:t>
      </w:r>
      <w:r>
        <w:t>confusion</w:t>
      </w:r>
      <w:r>
        <w:rPr>
          <w:spacing w:val="-4"/>
        </w:rPr>
        <w:t xml:space="preserve"> </w:t>
      </w:r>
      <w:r>
        <w:t>as</w:t>
      </w:r>
      <w:r>
        <w:rPr>
          <w:spacing w:val="-6"/>
        </w:rPr>
        <w:t xml:space="preserve"> </w:t>
      </w:r>
      <w:r>
        <w:t>possible</w:t>
      </w:r>
      <w:r w:rsidR="00135A78">
        <w:t xml:space="preserve"> (</w:t>
      </w:r>
      <w:r w:rsidR="004D34AA">
        <w:t xml:space="preserve">Cross </w:t>
      </w:r>
      <w:r w:rsidR="004D34AA">
        <w:rPr>
          <w:i/>
          <w:iCs/>
        </w:rPr>
        <w:t>et al</w:t>
      </w:r>
      <w:r w:rsidR="004D34AA">
        <w:t>, 2021)</w:t>
      </w:r>
      <w:r>
        <w:t>.</w:t>
      </w:r>
      <w:r>
        <w:rPr>
          <w:spacing w:val="-3"/>
        </w:rPr>
        <w:t xml:space="preserve"> </w:t>
      </w:r>
      <w:r>
        <w:t>Examples</w:t>
      </w:r>
      <w:r>
        <w:rPr>
          <w:spacing w:val="-3"/>
        </w:rPr>
        <w:t xml:space="preserve"> </w:t>
      </w:r>
      <w:r>
        <w:t>would</w:t>
      </w:r>
      <w:r>
        <w:rPr>
          <w:spacing w:val="-4"/>
        </w:rPr>
        <w:t xml:space="preserve"> </w:t>
      </w:r>
      <w:r>
        <w:t>be</w:t>
      </w:r>
      <w:r>
        <w:rPr>
          <w:spacing w:val="-3"/>
        </w:rPr>
        <w:t xml:space="preserve"> </w:t>
      </w:r>
      <w:r>
        <w:t>a</w:t>
      </w:r>
      <w:r>
        <w:rPr>
          <w:spacing w:val="-3"/>
        </w:rPr>
        <w:t xml:space="preserve"> </w:t>
      </w:r>
      <w:r>
        <w:t>large</w:t>
      </w:r>
      <w:r>
        <w:rPr>
          <w:spacing w:val="-3"/>
        </w:rPr>
        <w:t xml:space="preserve"> </w:t>
      </w:r>
      <w:r>
        <w:t>building</w:t>
      </w:r>
      <w:r>
        <w:rPr>
          <w:spacing w:val="-4"/>
        </w:rPr>
        <w:t xml:space="preserve"> </w:t>
      </w:r>
      <w:r>
        <w:t xml:space="preserve">or a densely populated area such as a station or marketplace. </w:t>
      </w:r>
      <w:r w:rsidR="00FA3B36">
        <w:t>A</w:t>
      </w:r>
      <w:r>
        <w:t>ttacks using other objects as weapons as well as the use of firearm discharges as a threat against a person</w:t>
      </w:r>
      <w:r w:rsidR="00397ED7">
        <w:t xml:space="preserve"> have been recorded</w:t>
      </w:r>
      <w:r w:rsidR="0024651F">
        <w:t xml:space="preserve"> (</w:t>
      </w:r>
      <w:r w:rsidR="00657180">
        <w:t>Gov, 2022</w:t>
      </w:r>
      <w:r w:rsidR="0024651F">
        <w:t>)</w:t>
      </w:r>
      <w:r>
        <w:t>. The use</w:t>
      </w:r>
      <w:r>
        <w:rPr>
          <w:spacing w:val="-6"/>
        </w:rPr>
        <w:t xml:space="preserve"> </w:t>
      </w:r>
      <w:r>
        <w:t>of</w:t>
      </w:r>
      <w:r>
        <w:rPr>
          <w:spacing w:val="-8"/>
        </w:rPr>
        <w:t xml:space="preserve"> </w:t>
      </w:r>
      <w:r>
        <w:t>shotguns</w:t>
      </w:r>
      <w:r>
        <w:rPr>
          <w:spacing w:val="-7"/>
        </w:rPr>
        <w:t xml:space="preserve"> </w:t>
      </w:r>
      <w:r>
        <w:t>as</w:t>
      </w:r>
      <w:r>
        <w:rPr>
          <w:spacing w:val="-7"/>
        </w:rPr>
        <w:t xml:space="preserve"> </w:t>
      </w:r>
      <w:r>
        <w:t>a</w:t>
      </w:r>
      <w:r>
        <w:rPr>
          <w:spacing w:val="-8"/>
        </w:rPr>
        <w:t xml:space="preserve"> </w:t>
      </w:r>
      <w:r>
        <w:t>home</w:t>
      </w:r>
      <w:r>
        <w:rPr>
          <w:spacing w:val="-10"/>
        </w:rPr>
        <w:t xml:space="preserve"> </w:t>
      </w:r>
      <w:r>
        <w:t>defence</w:t>
      </w:r>
      <w:r>
        <w:rPr>
          <w:spacing w:val="-7"/>
        </w:rPr>
        <w:t xml:space="preserve"> </w:t>
      </w:r>
      <w:r>
        <w:t>weapon</w:t>
      </w:r>
      <w:r>
        <w:rPr>
          <w:spacing w:val="-7"/>
        </w:rPr>
        <w:t xml:space="preserve"> </w:t>
      </w:r>
      <w:r>
        <w:t>in</w:t>
      </w:r>
      <w:r>
        <w:rPr>
          <w:spacing w:val="-7"/>
        </w:rPr>
        <w:t xml:space="preserve"> </w:t>
      </w:r>
      <w:r>
        <w:t>America</w:t>
      </w:r>
      <w:r>
        <w:rPr>
          <w:spacing w:val="-7"/>
        </w:rPr>
        <w:t xml:space="preserve"> </w:t>
      </w:r>
      <w:r>
        <w:t>is</w:t>
      </w:r>
      <w:r>
        <w:rPr>
          <w:spacing w:val="-7"/>
        </w:rPr>
        <w:t xml:space="preserve"> </w:t>
      </w:r>
      <w:r>
        <w:t>a</w:t>
      </w:r>
      <w:r>
        <w:rPr>
          <w:spacing w:val="-7"/>
        </w:rPr>
        <w:t xml:space="preserve"> </w:t>
      </w:r>
      <w:r>
        <w:t>popular</w:t>
      </w:r>
      <w:r>
        <w:rPr>
          <w:spacing w:val="-7"/>
        </w:rPr>
        <w:t xml:space="preserve"> </w:t>
      </w:r>
      <w:r>
        <w:t>alternative</w:t>
      </w:r>
      <w:r>
        <w:rPr>
          <w:spacing w:val="-6"/>
        </w:rPr>
        <w:t xml:space="preserve"> </w:t>
      </w:r>
      <w:r>
        <w:t>to</w:t>
      </w:r>
      <w:r>
        <w:rPr>
          <w:spacing w:val="-7"/>
        </w:rPr>
        <w:t xml:space="preserve"> </w:t>
      </w:r>
      <w:r>
        <w:t>rifles</w:t>
      </w:r>
      <w:r>
        <w:rPr>
          <w:spacing w:val="-6"/>
        </w:rPr>
        <w:t xml:space="preserve"> </w:t>
      </w:r>
      <w:r>
        <w:t>and</w:t>
      </w:r>
      <w:r>
        <w:rPr>
          <w:spacing w:val="-7"/>
        </w:rPr>
        <w:t xml:space="preserve"> </w:t>
      </w:r>
      <w:r>
        <w:t>handguns, with</w:t>
      </w:r>
      <w:r>
        <w:rPr>
          <w:spacing w:val="-13"/>
        </w:rPr>
        <w:t xml:space="preserve"> </w:t>
      </w:r>
      <w:r>
        <w:t>many</w:t>
      </w:r>
      <w:r>
        <w:rPr>
          <w:spacing w:val="-12"/>
        </w:rPr>
        <w:t xml:space="preserve"> </w:t>
      </w:r>
      <w:r>
        <w:t>media</w:t>
      </w:r>
      <w:r>
        <w:rPr>
          <w:spacing w:val="-13"/>
        </w:rPr>
        <w:t xml:space="preserve"> </w:t>
      </w:r>
      <w:r>
        <w:t>sources</w:t>
      </w:r>
      <w:r>
        <w:rPr>
          <w:spacing w:val="-12"/>
        </w:rPr>
        <w:t xml:space="preserve"> </w:t>
      </w:r>
      <w:r>
        <w:t>citing</w:t>
      </w:r>
      <w:r>
        <w:rPr>
          <w:spacing w:val="-13"/>
        </w:rPr>
        <w:t xml:space="preserve"> </w:t>
      </w:r>
      <w:r>
        <w:t>them</w:t>
      </w:r>
      <w:r>
        <w:rPr>
          <w:spacing w:val="-12"/>
        </w:rPr>
        <w:t xml:space="preserve"> </w:t>
      </w:r>
      <w:r>
        <w:t>as</w:t>
      </w:r>
      <w:r>
        <w:rPr>
          <w:spacing w:val="-13"/>
        </w:rPr>
        <w:t xml:space="preserve"> </w:t>
      </w:r>
      <w:r>
        <w:t>the</w:t>
      </w:r>
      <w:r>
        <w:rPr>
          <w:spacing w:val="-12"/>
        </w:rPr>
        <w:t xml:space="preserve"> </w:t>
      </w:r>
      <w:r>
        <w:t>most</w:t>
      </w:r>
      <w:r>
        <w:rPr>
          <w:spacing w:val="-12"/>
        </w:rPr>
        <w:t xml:space="preserve"> </w:t>
      </w:r>
      <w:r>
        <w:t>suitable</w:t>
      </w:r>
      <w:r>
        <w:rPr>
          <w:spacing w:val="-13"/>
        </w:rPr>
        <w:t xml:space="preserve"> </w:t>
      </w:r>
      <w:r>
        <w:t>for</w:t>
      </w:r>
      <w:r>
        <w:rPr>
          <w:spacing w:val="-12"/>
        </w:rPr>
        <w:t xml:space="preserve"> </w:t>
      </w:r>
      <w:r>
        <w:t>this</w:t>
      </w:r>
      <w:r>
        <w:rPr>
          <w:spacing w:val="-13"/>
        </w:rPr>
        <w:t xml:space="preserve"> </w:t>
      </w:r>
      <w:r>
        <w:t>task</w:t>
      </w:r>
      <w:r>
        <w:rPr>
          <w:spacing w:val="-12"/>
        </w:rPr>
        <w:t xml:space="preserve"> </w:t>
      </w:r>
      <w:r>
        <w:t>(Defensive</w:t>
      </w:r>
      <w:r>
        <w:rPr>
          <w:spacing w:val="-13"/>
        </w:rPr>
        <w:t xml:space="preserve"> </w:t>
      </w:r>
      <w:r>
        <w:t>Firearms</w:t>
      </w:r>
      <w:r>
        <w:rPr>
          <w:spacing w:val="-12"/>
        </w:rPr>
        <w:t xml:space="preserve"> </w:t>
      </w:r>
      <w:r>
        <w:t>Instruction, 2015</w:t>
      </w:r>
      <w:r w:rsidR="00F96362">
        <w:t xml:space="preserve">/ </w:t>
      </w:r>
      <w:r w:rsidR="00421545">
        <w:t xml:space="preserve">Massad, 2020/ </w:t>
      </w:r>
      <w:r w:rsidR="0080274C">
        <w:t>Parsons-Wraith, 2009</w:t>
      </w:r>
      <w:r>
        <w:t>) due to the ease of use and increased chances of hitting the assailant a shotgun gives. Well established</w:t>
      </w:r>
      <w:r>
        <w:rPr>
          <w:spacing w:val="-9"/>
        </w:rPr>
        <w:t xml:space="preserve"> </w:t>
      </w:r>
      <w:r>
        <w:t>doctrine</w:t>
      </w:r>
      <w:r>
        <w:rPr>
          <w:spacing w:val="-8"/>
        </w:rPr>
        <w:t xml:space="preserve"> </w:t>
      </w:r>
      <w:r>
        <w:t>such</w:t>
      </w:r>
      <w:r>
        <w:rPr>
          <w:spacing w:val="-8"/>
        </w:rPr>
        <w:t xml:space="preserve"> </w:t>
      </w:r>
      <w:r>
        <w:t>as</w:t>
      </w:r>
      <w:r>
        <w:rPr>
          <w:spacing w:val="-7"/>
        </w:rPr>
        <w:t xml:space="preserve"> </w:t>
      </w:r>
      <w:r>
        <w:t>firing</w:t>
      </w:r>
      <w:r>
        <w:rPr>
          <w:spacing w:val="-7"/>
        </w:rPr>
        <w:t xml:space="preserve"> </w:t>
      </w:r>
      <w:r>
        <w:t>pin</w:t>
      </w:r>
      <w:r>
        <w:rPr>
          <w:spacing w:val="-8"/>
        </w:rPr>
        <w:t xml:space="preserve"> </w:t>
      </w:r>
      <w:r>
        <w:t>analysis</w:t>
      </w:r>
      <w:r>
        <w:rPr>
          <w:spacing w:val="-9"/>
        </w:rPr>
        <w:t xml:space="preserve"> </w:t>
      </w:r>
      <w:r>
        <w:t>(Heard,</w:t>
      </w:r>
      <w:r>
        <w:rPr>
          <w:spacing w:val="-11"/>
        </w:rPr>
        <w:t xml:space="preserve"> </w:t>
      </w:r>
      <w:r>
        <w:t>2008),</w:t>
      </w:r>
      <w:r>
        <w:rPr>
          <w:spacing w:val="-9"/>
        </w:rPr>
        <w:t xml:space="preserve"> </w:t>
      </w:r>
      <w:r w:rsidR="009D3D2C">
        <w:rPr>
          <w:spacing w:val="-9"/>
        </w:rPr>
        <w:t>Firearm Discharge Residue (</w:t>
      </w:r>
      <w:r>
        <w:t>FDR</w:t>
      </w:r>
      <w:r w:rsidR="009D3D2C">
        <w:t>)</w:t>
      </w:r>
      <w:r>
        <w:rPr>
          <w:spacing w:val="-9"/>
        </w:rPr>
        <w:t xml:space="preserve"> </w:t>
      </w:r>
      <w:r>
        <w:t>analysis</w:t>
      </w:r>
      <w:r>
        <w:rPr>
          <w:spacing w:val="-9"/>
        </w:rPr>
        <w:t xml:space="preserve"> </w:t>
      </w:r>
      <w:r>
        <w:t>(Zeichner</w:t>
      </w:r>
      <w:r>
        <w:rPr>
          <w:spacing w:val="-6"/>
        </w:rPr>
        <w:t xml:space="preserve"> </w:t>
      </w:r>
      <w:r>
        <w:t>et</w:t>
      </w:r>
      <w:r>
        <w:rPr>
          <w:spacing w:val="-6"/>
        </w:rPr>
        <w:t xml:space="preserve"> </w:t>
      </w:r>
      <w:r>
        <w:t>al,</w:t>
      </w:r>
      <w:r>
        <w:rPr>
          <w:spacing w:val="-9"/>
        </w:rPr>
        <w:t xml:space="preserve"> </w:t>
      </w:r>
      <w:r>
        <w:t>1992;</w:t>
      </w:r>
      <w:r>
        <w:rPr>
          <w:spacing w:val="-8"/>
        </w:rPr>
        <w:t xml:space="preserve"> </w:t>
      </w:r>
      <w:r>
        <w:t>ASTM E1588, 1993) and bullet striation analysis (Rinker, 2008) have been continuously improved upon to keep</w:t>
      </w:r>
      <w:r>
        <w:rPr>
          <w:spacing w:val="-13"/>
        </w:rPr>
        <w:t xml:space="preserve"> </w:t>
      </w:r>
      <w:r>
        <w:t>them</w:t>
      </w:r>
      <w:r>
        <w:rPr>
          <w:spacing w:val="-12"/>
        </w:rPr>
        <w:t xml:space="preserve"> </w:t>
      </w:r>
      <w:r>
        <w:t>relevant</w:t>
      </w:r>
      <w:r>
        <w:rPr>
          <w:spacing w:val="-13"/>
        </w:rPr>
        <w:t xml:space="preserve"> </w:t>
      </w:r>
      <w:r>
        <w:t>and</w:t>
      </w:r>
      <w:r>
        <w:rPr>
          <w:spacing w:val="-12"/>
        </w:rPr>
        <w:t xml:space="preserve"> </w:t>
      </w:r>
      <w:r>
        <w:t>admissible</w:t>
      </w:r>
      <w:r>
        <w:rPr>
          <w:spacing w:val="-13"/>
        </w:rPr>
        <w:t xml:space="preserve"> </w:t>
      </w:r>
      <w:r>
        <w:t>in</w:t>
      </w:r>
      <w:r>
        <w:rPr>
          <w:spacing w:val="-12"/>
        </w:rPr>
        <w:t xml:space="preserve"> </w:t>
      </w:r>
      <w:r>
        <w:t>modern</w:t>
      </w:r>
      <w:r>
        <w:rPr>
          <w:spacing w:val="-13"/>
        </w:rPr>
        <w:t xml:space="preserve"> </w:t>
      </w:r>
      <w:r>
        <w:t>forensic</w:t>
      </w:r>
      <w:r>
        <w:rPr>
          <w:spacing w:val="-12"/>
        </w:rPr>
        <w:t xml:space="preserve"> </w:t>
      </w:r>
      <w:r>
        <w:t>and</w:t>
      </w:r>
      <w:r>
        <w:rPr>
          <w:spacing w:val="-12"/>
        </w:rPr>
        <w:t xml:space="preserve"> </w:t>
      </w:r>
      <w:r>
        <w:t>legal</w:t>
      </w:r>
      <w:r>
        <w:rPr>
          <w:spacing w:val="-13"/>
        </w:rPr>
        <w:t xml:space="preserve"> </w:t>
      </w:r>
      <w:r>
        <w:t>investigations.</w:t>
      </w:r>
      <w:r>
        <w:rPr>
          <w:spacing w:val="-12"/>
        </w:rPr>
        <w:t xml:space="preserve"> </w:t>
      </w:r>
      <w:r>
        <w:t>However,</w:t>
      </w:r>
      <w:r>
        <w:rPr>
          <w:spacing w:val="-13"/>
        </w:rPr>
        <w:t xml:space="preserve"> </w:t>
      </w:r>
      <w:r>
        <w:t>a</w:t>
      </w:r>
      <w:r>
        <w:rPr>
          <w:spacing w:val="-12"/>
        </w:rPr>
        <w:t xml:space="preserve"> </w:t>
      </w:r>
      <w:r>
        <w:t>lot</w:t>
      </w:r>
      <w:r>
        <w:rPr>
          <w:spacing w:val="-13"/>
        </w:rPr>
        <w:t xml:space="preserve"> </w:t>
      </w:r>
      <w:r>
        <w:t>of</w:t>
      </w:r>
      <w:r>
        <w:rPr>
          <w:spacing w:val="-12"/>
        </w:rPr>
        <w:t xml:space="preserve"> </w:t>
      </w:r>
      <w:r>
        <w:t>these analyses</w:t>
      </w:r>
      <w:r>
        <w:rPr>
          <w:spacing w:val="-13"/>
        </w:rPr>
        <w:t xml:space="preserve"> </w:t>
      </w:r>
      <w:r>
        <w:t>require</w:t>
      </w:r>
      <w:r>
        <w:rPr>
          <w:spacing w:val="-12"/>
        </w:rPr>
        <w:t xml:space="preserve"> </w:t>
      </w:r>
      <w:r>
        <w:t>the</w:t>
      </w:r>
      <w:r>
        <w:rPr>
          <w:spacing w:val="-13"/>
        </w:rPr>
        <w:t xml:space="preserve"> </w:t>
      </w:r>
      <w:r>
        <w:t>possession</w:t>
      </w:r>
      <w:r>
        <w:rPr>
          <w:spacing w:val="-12"/>
        </w:rPr>
        <w:t xml:space="preserve"> </w:t>
      </w:r>
      <w:r>
        <w:t>of</w:t>
      </w:r>
      <w:r>
        <w:rPr>
          <w:spacing w:val="-13"/>
        </w:rPr>
        <w:t xml:space="preserve"> </w:t>
      </w:r>
      <w:r>
        <w:t>a</w:t>
      </w:r>
      <w:r>
        <w:rPr>
          <w:spacing w:val="-12"/>
        </w:rPr>
        <w:t xml:space="preserve"> </w:t>
      </w:r>
      <w:r>
        <w:t>rifled</w:t>
      </w:r>
      <w:r>
        <w:rPr>
          <w:spacing w:val="-13"/>
        </w:rPr>
        <w:t xml:space="preserve"> </w:t>
      </w:r>
      <w:r>
        <w:t>weapon</w:t>
      </w:r>
      <w:r>
        <w:rPr>
          <w:spacing w:val="-12"/>
        </w:rPr>
        <w:t xml:space="preserve"> </w:t>
      </w:r>
      <w:r>
        <w:t>or</w:t>
      </w:r>
      <w:r>
        <w:rPr>
          <w:spacing w:val="-12"/>
        </w:rPr>
        <w:t xml:space="preserve"> </w:t>
      </w:r>
      <w:r>
        <w:t>casing</w:t>
      </w:r>
      <w:r>
        <w:rPr>
          <w:spacing w:val="-13"/>
        </w:rPr>
        <w:t xml:space="preserve"> </w:t>
      </w:r>
      <w:r>
        <w:t>to</w:t>
      </w:r>
      <w:r>
        <w:rPr>
          <w:spacing w:val="-12"/>
        </w:rPr>
        <w:t xml:space="preserve"> </w:t>
      </w:r>
      <w:r>
        <w:t>be</w:t>
      </w:r>
      <w:r>
        <w:rPr>
          <w:spacing w:val="-13"/>
        </w:rPr>
        <w:t xml:space="preserve"> </w:t>
      </w:r>
      <w:r>
        <w:t>effective</w:t>
      </w:r>
      <w:r>
        <w:rPr>
          <w:spacing w:val="-12"/>
        </w:rPr>
        <w:t xml:space="preserve"> </w:t>
      </w:r>
      <w:r>
        <w:t>and</w:t>
      </w:r>
      <w:r>
        <w:rPr>
          <w:spacing w:val="-13"/>
        </w:rPr>
        <w:t xml:space="preserve"> </w:t>
      </w:r>
      <w:r>
        <w:t>in</w:t>
      </w:r>
      <w:r>
        <w:rPr>
          <w:spacing w:val="-12"/>
        </w:rPr>
        <w:t xml:space="preserve"> </w:t>
      </w:r>
      <w:r>
        <w:t>the</w:t>
      </w:r>
      <w:r>
        <w:rPr>
          <w:spacing w:val="-12"/>
        </w:rPr>
        <w:t xml:space="preserve"> </w:t>
      </w:r>
      <w:r>
        <w:t>case</w:t>
      </w:r>
      <w:r>
        <w:rPr>
          <w:spacing w:val="-13"/>
        </w:rPr>
        <w:t xml:space="preserve"> </w:t>
      </w:r>
      <w:r>
        <w:t>of</w:t>
      </w:r>
      <w:r>
        <w:rPr>
          <w:spacing w:val="-12"/>
        </w:rPr>
        <w:t xml:space="preserve"> </w:t>
      </w:r>
      <w:r>
        <w:t>a</w:t>
      </w:r>
      <w:r>
        <w:rPr>
          <w:spacing w:val="-13"/>
        </w:rPr>
        <w:t xml:space="preserve"> </w:t>
      </w:r>
      <w:r>
        <w:t xml:space="preserve">shotgun discharge incident, the chances are higher that one or </w:t>
      </w:r>
      <w:proofErr w:type="gramStart"/>
      <w:r>
        <w:t>both of these</w:t>
      </w:r>
      <w:proofErr w:type="gramEnd"/>
      <w:r>
        <w:t xml:space="preserve"> vital components are missing.</w:t>
      </w:r>
    </w:p>
    <w:p w14:paraId="7014E0F1" w14:textId="77777777" w:rsidR="008F0540" w:rsidRDefault="008F0540">
      <w:pPr>
        <w:pStyle w:val="BodyText"/>
      </w:pPr>
    </w:p>
    <w:p w14:paraId="7014E0F2" w14:textId="54C6FF09" w:rsidR="008F0540" w:rsidRDefault="00893B8F">
      <w:pPr>
        <w:pStyle w:val="BodyText"/>
        <w:spacing w:before="137" w:line="360" w:lineRule="auto"/>
        <w:ind w:left="840" w:right="831"/>
        <w:jc w:val="both"/>
      </w:pPr>
      <w:r>
        <w:t>The recent lack of work around shotgun damage assessment in solid targets, (AFTE,</w:t>
      </w:r>
      <w:r>
        <w:rPr>
          <w:spacing w:val="-9"/>
        </w:rPr>
        <w:t xml:space="preserve"> </w:t>
      </w:r>
      <w:r>
        <w:t>2021)</w:t>
      </w:r>
      <w:r>
        <w:rPr>
          <w:spacing w:val="-9"/>
        </w:rPr>
        <w:t xml:space="preserve"> </w:t>
      </w:r>
      <w:r>
        <w:t>represents</w:t>
      </w:r>
      <w:r>
        <w:rPr>
          <w:spacing w:val="-8"/>
        </w:rPr>
        <w:t xml:space="preserve"> </w:t>
      </w:r>
      <w:r>
        <w:t>a</w:t>
      </w:r>
      <w:r>
        <w:rPr>
          <w:spacing w:val="-9"/>
        </w:rPr>
        <w:t xml:space="preserve"> </w:t>
      </w:r>
      <w:r>
        <w:t>shift</w:t>
      </w:r>
      <w:r>
        <w:rPr>
          <w:spacing w:val="-9"/>
        </w:rPr>
        <w:t xml:space="preserve"> </w:t>
      </w:r>
      <w:r>
        <w:t>in</w:t>
      </w:r>
      <w:r>
        <w:rPr>
          <w:spacing w:val="-10"/>
        </w:rPr>
        <w:t xml:space="preserve"> </w:t>
      </w:r>
      <w:r>
        <w:t>the</w:t>
      </w:r>
      <w:r>
        <w:rPr>
          <w:spacing w:val="-7"/>
        </w:rPr>
        <w:t xml:space="preserve"> </w:t>
      </w:r>
      <w:r>
        <w:t>research</w:t>
      </w:r>
      <w:r>
        <w:rPr>
          <w:spacing w:val="-7"/>
        </w:rPr>
        <w:t xml:space="preserve"> </w:t>
      </w:r>
      <w:r>
        <w:t>focus</w:t>
      </w:r>
      <w:r>
        <w:rPr>
          <w:spacing w:val="-9"/>
        </w:rPr>
        <w:t xml:space="preserve"> </w:t>
      </w:r>
      <w:r>
        <w:t>from</w:t>
      </w:r>
      <w:r>
        <w:rPr>
          <w:spacing w:val="-8"/>
        </w:rPr>
        <w:t xml:space="preserve"> </w:t>
      </w:r>
      <w:r>
        <w:t xml:space="preserve">the basic (well-known) ballistic techniques utilised by forensic professionals to looking at more minutiae and individual cases involving wound ballistics or peculiar firearm or ammunition designs. The research needs to encompass and evaluate new technologies that could be used to improve </w:t>
      </w:r>
      <w:r>
        <w:rPr>
          <w:spacing w:val="-2"/>
        </w:rPr>
        <w:t>investigation techniques</w:t>
      </w:r>
      <w:r>
        <w:rPr>
          <w:spacing w:val="2"/>
        </w:rPr>
        <w:t xml:space="preserve"> </w:t>
      </w:r>
      <w:r>
        <w:rPr>
          <w:spacing w:val="-2"/>
        </w:rPr>
        <w:t>and</w:t>
      </w:r>
      <w:r>
        <w:rPr>
          <w:spacing w:val="1"/>
        </w:rPr>
        <w:t xml:space="preserve"> </w:t>
      </w:r>
      <w:r>
        <w:rPr>
          <w:spacing w:val="-2"/>
        </w:rPr>
        <w:t>keep</w:t>
      </w:r>
      <w:r>
        <w:rPr>
          <w:spacing w:val="2"/>
        </w:rPr>
        <w:t xml:space="preserve"> </w:t>
      </w:r>
      <w:r>
        <w:rPr>
          <w:spacing w:val="-2"/>
        </w:rPr>
        <w:t>these</w:t>
      </w:r>
      <w:r>
        <w:rPr>
          <w:spacing w:val="2"/>
        </w:rPr>
        <w:t xml:space="preserve"> </w:t>
      </w:r>
      <w:r>
        <w:rPr>
          <w:spacing w:val="-2"/>
        </w:rPr>
        <w:t>investigations</w:t>
      </w:r>
      <w:r>
        <w:t xml:space="preserve"> </w:t>
      </w:r>
      <w:r>
        <w:rPr>
          <w:spacing w:val="-2"/>
        </w:rPr>
        <w:t>at</w:t>
      </w:r>
      <w:r>
        <w:rPr>
          <w:spacing w:val="2"/>
        </w:rPr>
        <w:t xml:space="preserve"> </w:t>
      </w:r>
      <w:r>
        <w:rPr>
          <w:spacing w:val="-2"/>
        </w:rPr>
        <w:t>the</w:t>
      </w:r>
      <w:r>
        <w:rPr>
          <w:spacing w:val="2"/>
        </w:rPr>
        <w:t xml:space="preserve"> </w:t>
      </w:r>
      <w:r>
        <w:rPr>
          <w:spacing w:val="-2"/>
        </w:rPr>
        <w:t>forefront</w:t>
      </w:r>
      <w:r>
        <w:rPr>
          <w:spacing w:val="-1"/>
        </w:rPr>
        <w:t xml:space="preserve"> </w:t>
      </w:r>
      <w:r>
        <w:rPr>
          <w:spacing w:val="-2"/>
        </w:rPr>
        <w:t>of</w:t>
      </w:r>
      <w:r>
        <w:rPr>
          <w:spacing w:val="1"/>
        </w:rPr>
        <w:t xml:space="preserve"> </w:t>
      </w:r>
      <w:r>
        <w:rPr>
          <w:spacing w:val="-2"/>
        </w:rPr>
        <w:t>technological</w:t>
      </w:r>
      <w:r>
        <w:rPr>
          <w:spacing w:val="1"/>
        </w:rPr>
        <w:t xml:space="preserve"> </w:t>
      </w:r>
      <w:r>
        <w:rPr>
          <w:spacing w:val="-2"/>
        </w:rPr>
        <w:t>advancement.</w:t>
      </w:r>
    </w:p>
    <w:p w14:paraId="7014E0F3" w14:textId="77777777" w:rsidR="008F0540" w:rsidRDefault="008F0540">
      <w:pPr>
        <w:pStyle w:val="BodyText"/>
        <w:spacing w:before="10"/>
        <w:rPr>
          <w:sz w:val="32"/>
        </w:rPr>
      </w:pPr>
    </w:p>
    <w:p w14:paraId="7014E0F4" w14:textId="44F27BA7" w:rsidR="008F0540" w:rsidRDefault="00893B8F">
      <w:pPr>
        <w:pStyle w:val="BodyText"/>
        <w:spacing w:line="360" w:lineRule="auto"/>
        <w:ind w:left="840" w:right="833"/>
        <w:jc w:val="both"/>
      </w:pPr>
      <w:r>
        <w:t xml:space="preserve">In the UK, the shotgun is one of the most popular firearms </w:t>
      </w:r>
      <w:r w:rsidR="0010137F">
        <w:t>licences applied for</w:t>
      </w:r>
      <w:r>
        <w:t>, with 1.3 million licensed shotguns compared to the 535,000 “other” firearms licences granted (Economy, 2017)</w:t>
      </w:r>
      <w:r w:rsidR="00B42229">
        <w:t xml:space="preserve"> (“other” in this case would be rifles</w:t>
      </w:r>
      <w:r w:rsidR="00CD75B2">
        <w:t xml:space="preserve"> and moderators such as sound suppressors (Gov, 2022)</w:t>
      </w:r>
      <w:r w:rsidR="00B42229">
        <w:t>)</w:t>
      </w:r>
      <w:r>
        <w:t>. This brings into question how much forensic evidence can be recovered after a shooting especially from a scenario</w:t>
      </w:r>
      <w:r>
        <w:rPr>
          <w:spacing w:val="-5"/>
        </w:rPr>
        <w:t xml:space="preserve"> </w:t>
      </w:r>
      <w:r>
        <w:t>where</w:t>
      </w:r>
      <w:r>
        <w:rPr>
          <w:spacing w:val="-6"/>
        </w:rPr>
        <w:t xml:space="preserve"> </w:t>
      </w:r>
      <w:r>
        <w:t>there</w:t>
      </w:r>
      <w:r>
        <w:rPr>
          <w:spacing w:val="-6"/>
        </w:rPr>
        <w:t xml:space="preserve"> </w:t>
      </w:r>
      <w:r>
        <w:t>is</w:t>
      </w:r>
      <w:r>
        <w:rPr>
          <w:spacing w:val="-7"/>
        </w:rPr>
        <w:t xml:space="preserve"> </w:t>
      </w:r>
      <w:r>
        <w:t>a</w:t>
      </w:r>
      <w:r>
        <w:rPr>
          <w:spacing w:val="-4"/>
        </w:rPr>
        <w:t xml:space="preserve"> </w:t>
      </w:r>
      <w:r>
        <w:t>lack</w:t>
      </w:r>
      <w:r>
        <w:rPr>
          <w:spacing w:val="-6"/>
        </w:rPr>
        <w:t xml:space="preserve"> </w:t>
      </w:r>
      <w:r>
        <w:t>of</w:t>
      </w:r>
      <w:r>
        <w:rPr>
          <w:spacing w:val="-4"/>
        </w:rPr>
        <w:t xml:space="preserve"> </w:t>
      </w:r>
      <w:r>
        <w:t>ammunition</w:t>
      </w:r>
      <w:r>
        <w:rPr>
          <w:spacing w:val="-7"/>
        </w:rPr>
        <w:t xml:space="preserve"> </w:t>
      </w:r>
      <w:r>
        <w:t>casings</w:t>
      </w:r>
      <w:r>
        <w:rPr>
          <w:spacing w:val="-7"/>
        </w:rPr>
        <w:t xml:space="preserve"> </w:t>
      </w:r>
      <w:r>
        <w:t>left</w:t>
      </w:r>
      <w:r>
        <w:rPr>
          <w:spacing w:val="-4"/>
        </w:rPr>
        <w:t xml:space="preserve"> </w:t>
      </w:r>
      <w:r>
        <w:t>behind</w:t>
      </w:r>
      <w:r>
        <w:rPr>
          <w:spacing w:val="-7"/>
        </w:rPr>
        <w:t xml:space="preserve"> </w:t>
      </w:r>
      <w:r>
        <w:t>(for</w:t>
      </w:r>
      <w:r>
        <w:rPr>
          <w:spacing w:val="-7"/>
        </w:rPr>
        <w:t xml:space="preserve"> </w:t>
      </w:r>
      <w:r>
        <w:t>example</w:t>
      </w:r>
      <w:r>
        <w:rPr>
          <w:spacing w:val="-6"/>
        </w:rPr>
        <w:t xml:space="preserve"> </w:t>
      </w:r>
      <w:r>
        <w:t>where</w:t>
      </w:r>
      <w:r>
        <w:rPr>
          <w:spacing w:val="-6"/>
        </w:rPr>
        <w:t xml:space="preserve"> </w:t>
      </w:r>
      <w:r>
        <w:t>the</w:t>
      </w:r>
      <w:r>
        <w:rPr>
          <w:spacing w:val="-4"/>
        </w:rPr>
        <w:t xml:space="preserve"> </w:t>
      </w:r>
      <w:r>
        <w:t>assailant</w:t>
      </w:r>
      <w:r>
        <w:rPr>
          <w:spacing w:val="-6"/>
        </w:rPr>
        <w:t xml:space="preserve"> </w:t>
      </w:r>
      <w:r>
        <w:t>has used</w:t>
      </w:r>
      <w:r>
        <w:rPr>
          <w:spacing w:val="-11"/>
        </w:rPr>
        <w:t xml:space="preserve"> </w:t>
      </w:r>
      <w:r>
        <w:t>a</w:t>
      </w:r>
      <w:r>
        <w:rPr>
          <w:spacing w:val="-12"/>
        </w:rPr>
        <w:t xml:space="preserve"> </w:t>
      </w:r>
      <w:r>
        <w:t>shotgun)</w:t>
      </w:r>
      <w:r>
        <w:rPr>
          <w:spacing w:val="-12"/>
        </w:rPr>
        <w:t xml:space="preserve"> </w:t>
      </w:r>
      <w:r>
        <w:t>or,</w:t>
      </w:r>
      <w:r>
        <w:rPr>
          <w:spacing w:val="-12"/>
        </w:rPr>
        <w:t xml:space="preserve"> </w:t>
      </w:r>
      <w:r>
        <w:t>less</w:t>
      </w:r>
      <w:r>
        <w:rPr>
          <w:spacing w:val="-9"/>
        </w:rPr>
        <w:t xml:space="preserve"> </w:t>
      </w:r>
      <w:r>
        <w:t>seriously,</w:t>
      </w:r>
      <w:r>
        <w:rPr>
          <w:spacing w:val="-11"/>
        </w:rPr>
        <w:t xml:space="preserve"> </w:t>
      </w:r>
      <w:r>
        <w:t>where</w:t>
      </w:r>
      <w:r>
        <w:rPr>
          <w:spacing w:val="-11"/>
        </w:rPr>
        <w:t xml:space="preserve"> </w:t>
      </w:r>
      <w:r>
        <w:t>a</w:t>
      </w:r>
      <w:r>
        <w:rPr>
          <w:spacing w:val="-10"/>
        </w:rPr>
        <w:t xml:space="preserve"> </w:t>
      </w:r>
      <w:r>
        <w:t>threat</w:t>
      </w:r>
      <w:r>
        <w:rPr>
          <w:spacing w:val="-11"/>
        </w:rPr>
        <w:t xml:space="preserve"> </w:t>
      </w:r>
      <w:r>
        <w:t>has</w:t>
      </w:r>
      <w:r>
        <w:rPr>
          <w:spacing w:val="-9"/>
        </w:rPr>
        <w:t xml:space="preserve"> </w:t>
      </w:r>
      <w:r>
        <w:t>been</w:t>
      </w:r>
      <w:r>
        <w:rPr>
          <w:spacing w:val="-12"/>
        </w:rPr>
        <w:t xml:space="preserve"> </w:t>
      </w:r>
      <w:r>
        <w:t>made</w:t>
      </w:r>
      <w:r>
        <w:rPr>
          <w:spacing w:val="-11"/>
        </w:rPr>
        <w:t xml:space="preserve"> </w:t>
      </w:r>
      <w:r>
        <w:t>by</w:t>
      </w:r>
      <w:r>
        <w:rPr>
          <w:spacing w:val="-11"/>
        </w:rPr>
        <w:t xml:space="preserve"> </w:t>
      </w:r>
      <w:r>
        <w:t>discharging</w:t>
      </w:r>
      <w:r>
        <w:rPr>
          <w:spacing w:val="-10"/>
        </w:rPr>
        <w:t xml:space="preserve"> </w:t>
      </w:r>
      <w:r>
        <w:t>a</w:t>
      </w:r>
      <w:r>
        <w:rPr>
          <w:spacing w:val="-12"/>
        </w:rPr>
        <w:t xml:space="preserve"> </w:t>
      </w:r>
      <w:r>
        <w:t>weapon</w:t>
      </w:r>
      <w:r>
        <w:rPr>
          <w:spacing w:val="-12"/>
        </w:rPr>
        <w:t xml:space="preserve"> </w:t>
      </w:r>
      <w:r>
        <w:t>at</w:t>
      </w:r>
      <w:r>
        <w:rPr>
          <w:spacing w:val="-11"/>
        </w:rPr>
        <w:t xml:space="preserve"> </w:t>
      </w:r>
      <w:r>
        <w:rPr>
          <w:spacing w:val="-2"/>
        </w:rPr>
        <w:t>property.</w:t>
      </w:r>
    </w:p>
    <w:p w14:paraId="7014E0F5" w14:textId="77777777" w:rsidR="008F0540" w:rsidRDefault="008F0540">
      <w:pPr>
        <w:spacing w:line="360" w:lineRule="auto"/>
        <w:jc w:val="both"/>
        <w:sectPr w:rsidR="008F0540">
          <w:pgSz w:w="11910" w:h="16840"/>
          <w:pgMar w:top="1380" w:right="600" w:bottom="1460" w:left="600" w:header="0" w:footer="1218" w:gutter="0"/>
          <w:cols w:space="720"/>
        </w:sectPr>
      </w:pPr>
    </w:p>
    <w:p w14:paraId="7014E0F6" w14:textId="77777777" w:rsidR="008F0540" w:rsidRDefault="008F0540">
      <w:pPr>
        <w:pStyle w:val="BodyText"/>
        <w:spacing w:before="5"/>
        <w:rPr>
          <w:sz w:val="15"/>
        </w:rPr>
      </w:pPr>
    </w:p>
    <w:p w14:paraId="7014E0F7" w14:textId="77777777" w:rsidR="008F0540" w:rsidRDefault="00893B8F">
      <w:pPr>
        <w:pStyle w:val="BodyText"/>
        <w:spacing w:before="56" w:line="360" w:lineRule="auto"/>
        <w:ind w:left="840" w:right="834"/>
        <w:jc w:val="both"/>
      </w:pPr>
      <w:r>
        <w:t>This</w:t>
      </w:r>
      <w:r>
        <w:rPr>
          <w:spacing w:val="-9"/>
        </w:rPr>
        <w:t xml:space="preserve"> </w:t>
      </w:r>
      <w:r>
        <w:t>rise</w:t>
      </w:r>
      <w:r>
        <w:rPr>
          <w:spacing w:val="-8"/>
        </w:rPr>
        <w:t xml:space="preserve"> </w:t>
      </w:r>
      <w:r>
        <w:t>in</w:t>
      </w:r>
      <w:r>
        <w:rPr>
          <w:spacing w:val="-9"/>
        </w:rPr>
        <w:t xml:space="preserve"> </w:t>
      </w:r>
      <w:r>
        <w:t>shotgun</w:t>
      </w:r>
      <w:r>
        <w:rPr>
          <w:spacing w:val="-9"/>
        </w:rPr>
        <w:t xml:space="preserve"> </w:t>
      </w:r>
      <w:r>
        <w:t>discharge</w:t>
      </w:r>
      <w:r>
        <w:rPr>
          <w:spacing w:val="-7"/>
        </w:rPr>
        <w:t xml:space="preserve"> </w:t>
      </w:r>
      <w:r>
        <w:t>incidents</w:t>
      </w:r>
      <w:r>
        <w:rPr>
          <w:spacing w:val="-8"/>
        </w:rPr>
        <w:t xml:space="preserve"> </w:t>
      </w:r>
      <w:r>
        <w:t>has</w:t>
      </w:r>
      <w:r>
        <w:rPr>
          <w:spacing w:val="-8"/>
        </w:rPr>
        <w:t xml:space="preserve"> </w:t>
      </w:r>
      <w:r>
        <w:t>not</w:t>
      </w:r>
      <w:r>
        <w:rPr>
          <w:spacing w:val="-10"/>
        </w:rPr>
        <w:t xml:space="preserve"> </w:t>
      </w:r>
      <w:r>
        <w:t>made</w:t>
      </w:r>
      <w:r>
        <w:rPr>
          <w:spacing w:val="-10"/>
        </w:rPr>
        <w:t xml:space="preserve"> </w:t>
      </w:r>
      <w:r>
        <w:t>a</w:t>
      </w:r>
      <w:r>
        <w:rPr>
          <w:spacing w:val="-8"/>
        </w:rPr>
        <w:t xml:space="preserve"> </w:t>
      </w:r>
      <w:r>
        <w:t>large</w:t>
      </w:r>
      <w:r>
        <w:rPr>
          <w:spacing w:val="-7"/>
        </w:rPr>
        <w:t xml:space="preserve"> </w:t>
      </w:r>
      <w:r>
        <w:t>impact</w:t>
      </w:r>
      <w:r>
        <w:rPr>
          <w:spacing w:val="-8"/>
        </w:rPr>
        <w:t xml:space="preserve"> </w:t>
      </w:r>
      <w:r>
        <w:t>with</w:t>
      </w:r>
      <w:r>
        <w:rPr>
          <w:spacing w:val="-8"/>
        </w:rPr>
        <w:t xml:space="preserve"> </w:t>
      </w:r>
      <w:r>
        <w:t>national</w:t>
      </w:r>
      <w:r>
        <w:rPr>
          <w:spacing w:val="-8"/>
        </w:rPr>
        <w:t xml:space="preserve"> </w:t>
      </w:r>
      <w:r>
        <w:t>media</w:t>
      </w:r>
      <w:r>
        <w:rPr>
          <w:spacing w:val="-8"/>
        </w:rPr>
        <w:t xml:space="preserve"> </w:t>
      </w:r>
      <w:r>
        <w:t>coverage</w:t>
      </w:r>
      <w:r>
        <w:rPr>
          <w:spacing w:val="-7"/>
        </w:rPr>
        <w:t xml:space="preserve"> </w:t>
      </w:r>
      <w:r>
        <w:t>but several recent stories do exist, such as:</w:t>
      </w:r>
    </w:p>
    <w:p w14:paraId="7014E0F8" w14:textId="77777777" w:rsidR="008F0540" w:rsidRDefault="00893B8F">
      <w:pPr>
        <w:pStyle w:val="ListParagraph"/>
        <w:numPr>
          <w:ilvl w:val="2"/>
          <w:numId w:val="23"/>
        </w:numPr>
        <w:tabs>
          <w:tab w:val="left" w:pos="1561"/>
        </w:tabs>
        <w:spacing w:before="1" w:line="357" w:lineRule="auto"/>
        <w:ind w:right="833"/>
        <w:jc w:val="both"/>
      </w:pPr>
      <w:r>
        <w:t>Smethwick</w:t>
      </w:r>
      <w:r>
        <w:rPr>
          <w:spacing w:val="-7"/>
        </w:rPr>
        <w:t xml:space="preserve"> </w:t>
      </w:r>
      <w:r>
        <w:t>“snitch”</w:t>
      </w:r>
      <w:r>
        <w:rPr>
          <w:spacing w:val="-6"/>
        </w:rPr>
        <w:t xml:space="preserve"> </w:t>
      </w:r>
      <w:r>
        <w:t>shooting</w:t>
      </w:r>
      <w:r>
        <w:rPr>
          <w:spacing w:val="-6"/>
        </w:rPr>
        <w:t xml:space="preserve"> </w:t>
      </w:r>
      <w:r>
        <w:t>-</w:t>
      </w:r>
      <w:r>
        <w:rPr>
          <w:spacing w:val="-6"/>
        </w:rPr>
        <w:t xml:space="preserve"> </w:t>
      </w:r>
      <w:r>
        <w:t>Black</w:t>
      </w:r>
      <w:r>
        <w:rPr>
          <w:spacing w:val="-5"/>
        </w:rPr>
        <w:t xml:space="preserve"> </w:t>
      </w:r>
      <w:r>
        <w:t>Country,</w:t>
      </w:r>
      <w:r>
        <w:rPr>
          <w:spacing w:val="-5"/>
        </w:rPr>
        <w:t xml:space="preserve"> </w:t>
      </w:r>
      <w:r>
        <w:t>July</w:t>
      </w:r>
      <w:r>
        <w:rPr>
          <w:spacing w:val="-7"/>
        </w:rPr>
        <w:t xml:space="preserve"> </w:t>
      </w:r>
      <w:r>
        <w:t>2016:</w:t>
      </w:r>
      <w:r>
        <w:rPr>
          <w:spacing w:val="-7"/>
        </w:rPr>
        <w:t xml:space="preserve"> </w:t>
      </w:r>
      <w:r>
        <w:t>a</w:t>
      </w:r>
      <w:r>
        <w:rPr>
          <w:spacing w:val="-8"/>
        </w:rPr>
        <w:t xml:space="preserve"> </w:t>
      </w:r>
      <w:r>
        <w:t>shotgun</w:t>
      </w:r>
      <w:r>
        <w:rPr>
          <w:spacing w:val="-8"/>
        </w:rPr>
        <w:t xml:space="preserve"> </w:t>
      </w:r>
      <w:r>
        <w:t>discharge</w:t>
      </w:r>
      <w:r>
        <w:rPr>
          <w:spacing w:val="-7"/>
        </w:rPr>
        <w:t xml:space="preserve"> </w:t>
      </w:r>
      <w:r>
        <w:t>incident</w:t>
      </w:r>
      <w:r>
        <w:rPr>
          <w:spacing w:val="-5"/>
        </w:rPr>
        <w:t xml:space="preserve"> </w:t>
      </w:r>
      <w:r>
        <w:t>where</w:t>
      </w:r>
      <w:r>
        <w:rPr>
          <w:spacing w:val="-7"/>
        </w:rPr>
        <w:t xml:space="preserve"> </w:t>
      </w:r>
      <w:r>
        <w:t xml:space="preserve">a victim was labelled a “snitch” and his home fired at after an altercation (Express and Star, </w:t>
      </w:r>
      <w:r>
        <w:rPr>
          <w:spacing w:val="-2"/>
        </w:rPr>
        <w:t>2016).</w:t>
      </w:r>
    </w:p>
    <w:p w14:paraId="7014E0F9" w14:textId="77777777" w:rsidR="008F0540" w:rsidRDefault="00893B8F">
      <w:pPr>
        <w:pStyle w:val="ListParagraph"/>
        <w:numPr>
          <w:ilvl w:val="2"/>
          <w:numId w:val="23"/>
        </w:numPr>
        <w:tabs>
          <w:tab w:val="left" w:pos="1561"/>
        </w:tabs>
        <w:spacing w:before="7" w:line="355" w:lineRule="auto"/>
        <w:ind w:right="836"/>
        <w:jc w:val="both"/>
      </w:pPr>
      <w:r>
        <w:t>Forest Gate shooting – London, March 2016: 5 people injured during a drive by shotgun discharge incident in London (Standard, 2016)</w:t>
      </w:r>
    </w:p>
    <w:p w14:paraId="7014E0FA" w14:textId="77777777" w:rsidR="008F0540" w:rsidRDefault="00893B8F">
      <w:pPr>
        <w:pStyle w:val="ListParagraph"/>
        <w:numPr>
          <w:ilvl w:val="2"/>
          <w:numId w:val="23"/>
        </w:numPr>
        <w:tabs>
          <w:tab w:val="left" w:pos="1561"/>
        </w:tabs>
        <w:spacing w:before="11"/>
        <w:ind w:hanging="361"/>
        <w:jc w:val="both"/>
      </w:pPr>
      <w:r>
        <w:t>Haydock</w:t>
      </w:r>
      <w:r>
        <w:rPr>
          <w:spacing w:val="-12"/>
        </w:rPr>
        <w:t xml:space="preserve"> </w:t>
      </w:r>
      <w:r>
        <w:t>shooting</w:t>
      </w:r>
      <w:r>
        <w:rPr>
          <w:spacing w:val="-12"/>
        </w:rPr>
        <w:t xml:space="preserve"> </w:t>
      </w:r>
      <w:r>
        <w:t>–</w:t>
      </w:r>
      <w:r>
        <w:rPr>
          <w:spacing w:val="-12"/>
        </w:rPr>
        <w:t xml:space="preserve"> </w:t>
      </w:r>
      <w:r>
        <w:t>St</w:t>
      </w:r>
      <w:r>
        <w:rPr>
          <w:spacing w:val="-12"/>
        </w:rPr>
        <w:t xml:space="preserve"> </w:t>
      </w:r>
      <w:r>
        <w:t>Helens,</w:t>
      </w:r>
      <w:r>
        <w:rPr>
          <w:spacing w:val="-12"/>
        </w:rPr>
        <w:t xml:space="preserve"> </w:t>
      </w:r>
      <w:r>
        <w:t>2016:</w:t>
      </w:r>
      <w:r>
        <w:rPr>
          <w:spacing w:val="-11"/>
        </w:rPr>
        <w:t xml:space="preserve"> </w:t>
      </w:r>
      <w:r>
        <w:t>a</w:t>
      </w:r>
      <w:r>
        <w:rPr>
          <w:spacing w:val="-13"/>
        </w:rPr>
        <w:t xml:space="preserve"> </w:t>
      </w:r>
      <w:r>
        <w:t>shotgun</w:t>
      </w:r>
      <w:r>
        <w:rPr>
          <w:spacing w:val="-12"/>
        </w:rPr>
        <w:t xml:space="preserve"> </w:t>
      </w:r>
      <w:r>
        <w:t>discharge</w:t>
      </w:r>
      <w:r>
        <w:rPr>
          <w:spacing w:val="-12"/>
        </w:rPr>
        <w:t xml:space="preserve"> </w:t>
      </w:r>
      <w:r>
        <w:t>incident</w:t>
      </w:r>
      <w:r>
        <w:rPr>
          <w:spacing w:val="-11"/>
        </w:rPr>
        <w:t xml:space="preserve"> </w:t>
      </w:r>
      <w:r>
        <w:t>at</w:t>
      </w:r>
      <w:r>
        <w:rPr>
          <w:spacing w:val="-12"/>
        </w:rPr>
        <w:t xml:space="preserve"> </w:t>
      </w:r>
      <w:r>
        <w:t>a</w:t>
      </w:r>
      <w:r>
        <w:rPr>
          <w:spacing w:val="-12"/>
        </w:rPr>
        <w:t xml:space="preserve"> </w:t>
      </w:r>
      <w:r>
        <w:t>front</w:t>
      </w:r>
      <w:r>
        <w:rPr>
          <w:spacing w:val="-12"/>
        </w:rPr>
        <w:t xml:space="preserve"> </w:t>
      </w:r>
      <w:r>
        <w:t>door</w:t>
      </w:r>
      <w:r>
        <w:rPr>
          <w:spacing w:val="-11"/>
        </w:rPr>
        <w:t xml:space="preserve"> </w:t>
      </w:r>
      <w:r>
        <w:t>(Echo,</w:t>
      </w:r>
      <w:r>
        <w:rPr>
          <w:spacing w:val="-11"/>
        </w:rPr>
        <w:t xml:space="preserve"> </w:t>
      </w:r>
      <w:r>
        <w:rPr>
          <w:spacing w:val="-2"/>
        </w:rPr>
        <w:t>2016).</w:t>
      </w:r>
    </w:p>
    <w:p w14:paraId="7014E0FB" w14:textId="77777777" w:rsidR="008F0540" w:rsidRDefault="00893B8F">
      <w:pPr>
        <w:pStyle w:val="ListParagraph"/>
        <w:numPr>
          <w:ilvl w:val="2"/>
          <w:numId w:val="23"/>
        </w:numPr>
        <w:tabs>
          <w:tab w:val="left" w:pos="1561"/>
        </w:tabs>
        <w:spacing w:before="133"/>
        <w:ind w:hanging="361"/>
        <w:jc w:val="both"/>
      </w:pPr>
      <w:r>
        <w:t>Exmoor</w:t>
      </w:r>
      <w:r>
        <w:rPr>
          <w:spacing w:val="-13"/>
        </w:rPr>
        <w:t xml:space="preserve"> </w:t>
      </w:r>
      <w:r>
        <w:t>shooting</w:t>
      </w:r>
      <w:r>
        <w:rPr>
          <w:spacing w:val="-12"/>
        </w:rPr>
        <w:t xml:space="preserve"> </w:t>
      </w:r>
      <w:r>
        <w:t>–</w:t>
      </w:r>
      <w:r>
        <w:rPr>
          <w:spacing w:val="-11"/>
        </w:rPr>
        <w:t xml:space="preserve"> </w:t>
      </w:r>
      <w:r>
        <w:t>Exmoor,</w:t>
      </w:r>
      <w:r>
        <w:rPr>
          <w:spacing w:val="-13"/>
        </w:rPr>
        <w:t xml:space="preserve"> </w:t>
      </w:r>
      <w:r>
        <w:t>2009:</w:t>
      </w:r>
      <w:r>
        <w:rPr>
          <w:spacing w:val="-11"/>
        </w:rPr>
        <w:t xml:space="preserve"> </w:t>
      </w:r>
      <w:r>
        <w:t>a</w:t>
      </w:r>
      <w:r>
        <w:rPr>
          <w:spacing w:val="-12"/>
        </w:rPr>
        <w:t xml:space="preserve"> </w:t>
      </w:r>
      <w:r>
        <w:t>shotgun</w:t>
      </w:r>
      <w:r>
        <w:rPr>
          <w:spacing w:val="-11"/>
        </w:rPr>
        <w:t xml:space="preserve"> </w:t>
      </w:r>
      <w:r>
        <w:t>was</w:t>
      </w:r>
      <w:r>
        <w:rPr>
          <w:spacing w:val="-11"/>
        </w:rPr>
        <w:t xml:space="preserve"> </w:t>
      </w:r>
      <w:r>
        <w:t>discharged</w:t>
      </w:r>
      <w:r>
        <w:rPr>
          <w:spacing w:val="-12"/>
        </w:rPr>
        <w:t xml:space="preserve"> </w:t>
      </w:r>
      <w:r>
        <w:t>at</w:t>
      </w:r>
      <w:r>
        <w:rPr>
          <w:spacing w:val="-11"/>
        </w:rPr>
        <w:t xml:space="preserve"> </w:t>
      </w:r>
      <w:r>
        <w:t>a</w:t>
      </w:r>
      <w:r>
        <w:rPr>
          <w:spacing w:val="-12"/>
        </w:rPr>
        <w:t xml:space="preserve"> </w:t>
      </w:r>
      <w:r>
        <w:t>post</w:t>
      </w:r>
      <w:r>
        <w:rPr>
          <w:spacing w:val="-11"/>
        </w:rPr>
        <w:t xml:space="preserve"> </w:t>
      </w:r>
      <w:r>
        <w:t>box</w:t>
      </w:r>
      <w:r>
        <w:rPr>
          <w:spacing w:val="-11"/>
        </w:rPr>
        <w:t xml:space="preserve"> </w:t>
      </w:r>
      <w:r>
        <w:t>of</w:t>
      </w:r>
      <w:r>
        <w:rPr>
          <w:spacing w:val="-12"/>
        </w:rPr>
        <w:t xml:space="preserve"> </w:t>
      </w:r>
      <w:r>
        <w:t>a</w:t>
      </w:r>
      <w:r>
        <w:rPr>
          <w:spacing w:val="-12"/>
        </w:rPr>
        <w:t xml:space="preserve"> </w:t>
      </w:r>
      <w:r>
        <w:t>woman’s</w:t>
      </w:r>
      <w:r>
        <w:rPr>
          <w:spacing w:val="-11"/>
        </w:rPr>
        <w:t xml:space="preserve"> </w:t>
      </w:r>
      <w:r>
        <w:rPr>
          <w:spacing w:val="-2"/>
        </w:rPr>
        <w:t>home.</w:t>
      </w:r>
    </w:p>
    <w:p w14:paraId="7014E0FC" w14:textId="77777777" w:rsidR="008F0540" w:rsidRDefault="00893B8F">
      <w:pPr>
        <w:pStyle w:val="BodyText"/>
        <w:spacing w:before="135"/>
        <w:ind w:left="1560"/>
      </w:pPr>
      <w:r>
        <w:t>(Daily</w:t>
      </w:r>
      <w:r>
        <w:rPr>
          <w:spacing w:val="-2"/>
        </w:rPr>
        <w:t xml:space="preserve"> </w:t>
      </w:r>
      <w:r>
        <w:t>Mail</w:t>
      </w:r>
      <w:r>
        <w:rPr>
          <w:spacing w:val="-3"/>
        </w:rPr>
        <w:t xml:space="preserve"> </w:t>
      </w:r>
      <w:r>
        <w:rPr>
          <w:spacing w:val="-2"/>
        </w:rPr>
        <w:t>2009).</w:t>
      </w:r>
    </w:p>
    <w:p w14:paraId="7014E0FD" w14:textId="77777777" w:rsidR="008F0540" w:rsidRDefault="00893B8F">
      <w:pPr>
        <w:pStyle w:val="ListParagraph"/>
        <w:numPr>
          <w:ilvl w:val="2"/>
          <w:numId w:val="23"/>
        </w:numPr>
        <w:tabs>
          <w:tab w:val="left" w:pos="1560"/>
          <w:tab w:val="left" w:pos="1561"/>
        </w:tabs>
        <w:spacing w:before="135" w:line="355" w:lineRule="auto"/>
        <w:ind w:right="835"/>
      </w:pPr>
      <w:r>
        <w:t>Walton discharge – Walton, 2019: Shotgun discharged at a 23-year-old man possibly from a white van (Liverpool Echo, 2019).</w:t>
      </w:r>
    </w:p>
    <w:p w14:paraId="7014E0FE" w14:textId="77777777" w:rsidR="008F0540" w:rsidRDefault="00893B8F">
      <w:pPr>
        <w:pStyle w:val="ListParagraph"/>
        <w:numPr>
          <w:ilvl w:val="2"/>
          <w:numId w:val="23"/>
        </w:numPr>
        <w:tabs>
          <w:tab w:val="left" w:pos="1560"/>
          <w:tab w:val="left" w:pos="1561"/>
        </w:tabs>
        <w:spacing w:before="9" w:line="355" w:lineRule="auto"/>
        <w:ind w:right="836"/>
      </w:pPr>
      <w:r>
        <w:t>Plymouth mass shooting – Plymouth, 2021: shotgun discharged multiple times in a housing estate, killing 5 (BBC, 2021).</w:t>
      </w:r>
    </w:p>
    <w:p w14:paraId="7014E0FF" w14:textId="77777777" w:rsidR="008F0540" w:rsidRDefault="008F0540">
      <w:pPr>
        <w:pStyle w:val="BodyText"/>
        <w:spacing w:before="11"/>
      </w:pPr>
    </w:p>
    <w:p w14:paraId="7014E100" w14:textId="3B568C51" w:rsidR="008F0540" w:rsidRDefault="00893B8F">
      <w:pPr>
        <w:pStyle w:val="BodyText"/>
        <w:spacing w:line="360" w:lineRule="auto"/>
        <w:ind w:left="840" w:right="831"/>
        <w:jc w:val="both"/>
      </w:pPr>
      <w:r>
        <w:t>Statistics of firearm ownership in the UK show that there are around 4 million legally and illegally owned</w:t>
      </w:r>
      <w:r>
        <w:rPr>
          <w:spacing w:val="-13"/>
        </w:rPr>
        <w:t xml:space="preserve"> </w:t>
      </w:r>
      <w:r>
        <w:t>firearms</w:t>
      </w:r>
      <w:r>
        <w:rPr>
          <w:spacing w:val="-12"/>
        </w:rPr>
        <w:t xml:space="preserve"> </w:t>
      </w:r>
      <w:r>
        <w:t>held</w:t>
      </w:r>
      <w:r>
        <w:rPr>
          <w:spacing w:val="-13"/>
        </w:rPr>
        <w:t xml:space="preserve"> </w:t>
      </w:r>
      <w:r>
        <w:t>by</w:t>
      </w:r>
      <w:r>
        <w:rPr>
          <w:spacing w:val="-12"/>
        </w:rPr>
        <w:t xml:space="preserve"> </w:t>
      </w:r>
      <w:r>
        <w:t>private</w:t>
      </w:r>
      <w:r>
        <w:rPr>
          <w:spacing w:val="-13"/>
        </w:rPr>
        <w:t xml:space="preserve"> </w:t>
      </w:r>
      <w:r>
        <w:t>individuals</w:t>
      </w:r>
      <w:r>
        <w:rPr>
          <w:spacing w:val="-12"/>
        </w:rPr>
        <w:t xml:space="preserve"> </w:t>
      </w:r>
      <w:r>
        <w:t>(UK</w:t>
      </w:r>
      <w:r>
        <w:rPr>
          <w:spacing w:val="-13"/>
        </w:rPr>
        <w:t xml:space="preserve"> </w:t>
      </w:r>
      <w:r>
        <w:t>Government,</w:t>
      </w:r>
      <w:r>
        <w:rPr>
          <w:spacing w:val="-12"/>
        </w:rPr>
        <w:t xml:space="preserve"> </w:t>
      </w:r>
      <w:r>
        <w:t>2015)</w:t>
      </w:r>
      <w:r w:rsidR="008D1A29">
        <w:t xml:space="preserve"> (the definition of an illegal firearm is </w:t>
      </w:r>
      <w:r w:rsidR="00401809">
        <w:t>broad</w:t>
      </w:r>
      <w:r w:rsidR="008D1A29">
        <w:t xml:space="preserve"> and can include a number of</w:t>
      </w:r>
      <w:r w:rsidR="00401809">
        <w:t xml:space="preserve"> different infractions including lack of licence, incorrect storage, neglect, owning a firearm whilst banned from doing so, being in possession of a prohibited type of firearm or a firearm that does not conform to the regulations placed upon it (such as barrel modifications</w:t>
      </w:r>
      <w:r w:rsidR="001A20E3">
        <w:t>) (UK Government, 2015)</w:t>
      </w:r>
      <w:r w:rsidR="00401809">
        <w:t>).</w:t>
      </w:r>
      <w:r>
        <w:rPr>
          <w:spacing w:val="-12"/>
        </w:rPr>
        <w:t xml:space="preserve"> </w:t>
      </w:r>
      <w:r w:rsidR="00401809">
        <w:t>A</w:t>
      </w:r>
      <w:r>
        <w:t>s</w:t>
      </w:r>
      <w:r>
        <w:rPr>
          <w:spacing w:val="-12"/>
        </w:rPr>
        <w:t xml:space="preserve"> </w:t>
      </w:r>
      <w:r>
        <w:t>a</w:t>
      </w:r>
      <w:r>
        <w:rPr>
          <w:spacing w:val="-13"/>
        </w:rPr>
        <w:t xml:space="preserve"> </w:t>
      </w:r>
      <w:r>
        <w:t>total,</w:t>
      </w:r>
      <w:r>
        <w:rPr>
          <w:spacing w:val="-12"/>
        </w:rPr>
        <w:t xml:space="preserve"> </w:t>
      </w:r>
      <w:r>
        <w:t>the</w:t>
      </w:r>
      <w:r>
        <w:rPr>
          <w:spacing w:val="-13"/>
        </w:rPr>
        <w:t xml:space="preserve"> </w:t>
      </w:r>
      <w:r>
        <w:t>world</w:t>
      </w:r>
      <w:r>
        <w:rPr>
          <w:spacing w:val="-12"/>
        </w:rPr>
        <w:t xml:space="preserve"> </w:t>
      </w:r>
      <w:r>
        <w:t xml:space="preserve">reportedly contains 650 million small arms accessible by civilians (Small Arms Project, 2015). One of the most common types owned in the western world is the shotgun, of which there are a reported 1,338,399 legally held in the UK (UK Government, 2015). Statistics in the UK show that shotguns are </w:t>
      </w:r>
      <w:r w:rsidR="001A20E3">
        <w:t>less</w:t>
      </w:r>
      <w:r>
        <w:t xml:space="preserve"> likely to be used in a firearm related incident </w:t>
      </w:r>
      <w:r w:rsidR="001A20E3">
        <w:t xml:space="preserve">compared to other weapons </w:t>
      </w:r>
      <w:r>
        <w:t>(ONS, 2015) (figures showing criminal use remained stable from 2002 to 2014 (ONS, 2015) even after the introduction of the Violent Crime Reduction Act (2006) (Glazebrook, 2012))</w:t>
      </w:r>
      <w:r w:rsidR="001A20E3">
        <w:t>.</w:t>
      </w:r>
      <w:r>
        <w:t xml:space="preserve"> </w:t>
      </w:r>
      <w:r w:rsidR="001A20E3">
        <w:t>I</w:t>
      </w:r>
      <w:r>
        <w:t>n 2014 shotguns were fired in 44% of the 385 cases reported. The most common types of crime where a firearm was used include criminal damage and robbery</w:t>
      </w:r>
      <w:r>
        <w:rPr>
          <w:spacing w:val="-6"/>
        </w:rPr>
        <w:t xml:space="preserve"> </w:t>
      </w:r>
      <w:r>
        <w:t>with</w:t>
      </w:r>
      <w:r>
        <w:rPr>
          <w:spacing w:val="-6"/>
        </w:rPr>
        <w:t xml:space="preserve"> </w:t>
      </w:r>
      <w:r>
        <w:t>the</w:t>
      </w:r>
      <w:r>
        <w:rPr>
          <w:spacing w:val="-4"/>
        </w:rPr>
        <w:t xml:space="preserve"> </w:t>
      </w:r>
      <w:r>
        <w:t>third</w:t>
      </w:r>
      <w:r>
        <w:rPr>
          <w:spacing w:val="-6"/>
        </w:rPr>
        <w:t xml:space="preserve"> </w:t>
      </w:r>
      <w:r>
        <w:t>most</w:t>
      </w:r>
      <w:r>
        <w:rPr>
          <w:spacing w:val="-4"/>
        </w:rPr>
        <w:t xml:space="preserve"> </w:t>
      </w:r>
      <w:r>
        <w:t>common</w:t>
      </w:r>
      <w:r>
        <w:rPr>
          <w:spacing w:val="-5"/>
        </w:rPr>
        <w:t xml:space="preserve"> </w:t>
      </w:r>
      <w:r>
        <w:t>being</w:t>
      </w:r>
      <w:r>
        <w:rPr>
          <w:spacing w:val="-5"/>
        </w:rPr>
        <w:t xml:space="preserve"> </w:t>
      </w:r>
      <w:r>
        <w:t>an</w:t>
      </w:r>
      <w:r>
        <w:rPr>
          <w:spacing w:val="-5"/>
        </w:rPr>
        <w:t xml:space="preserve"> </w:t>
      </w:r>
      <w:r>
        <w:t>offence</w:t>
      </w:r>
      <w:r>
        <w:rPr>
          <w:spacing w:val="-6"/>
        </w:rPr>
        <w:t xml:space="preserve"> </w:t>
      </w:r>
      <w:r>
        <w:t>against</w:t>
      </w:r>
      <w:r>
        <w:rPr>
          <w:spacing w:val="-4"/>
        </w:rPr>
        <w:t xml:space="preserve"> </w:t>
      </w:r>
      <w:r>
        <w:t>the</w:t>
      </w:r>
      <w:r>
        <w:rPr>
          <w:spacing w:val="-3"/>
        </w:rPr>
        <w:t xml:space="preserve"> </w:t>
      </w:r>
      <w:r>
        <w:t>person</w:t>
      </w:r>
      <w:r>
        <w:rPr>
          <w:spacing w:val="-6"/>
        </w:rPr>
        <w:t xml:space="preserve"> </w:t>
      </w:r>
      <w:r>
        <w:t>(ONS,</w:t>
      </w:r>
      <w:r>
        <w:rPr>
          <w:spacing w:val="-4"/>
        </w:rPr>
        <w:t xml:space="preserve"> </w:t>
      </w:r>
      <w:r>
        <w:t>2015).</w:t>
      </w:r>
      <w:r>
        <w:rPr>
          <w:spacing w:val="-4"/>
        </w:rPr>
        <w:t xml:space="preserve"> </w:t>
      </w:r>
      <w:r>
        <w:t>Firearm</w:t>
      </w:r>
      <w:r>
        <w:rPr>
          <w:spacing w:val="-3"/>
        </w:rPr>
        <w:t xml:space="preserve"> </w:t>
      </w:r>
      <w:r>
        <w:t>crime is a much bigger problem internationally (The Washington Post, 2012) especially in countries where firearms</w:t>
      </w:r>
      <w:r>
        <w:rPr>
          <w:spacing w:val="-6"/>
        </w:rPr>
        <w:t xml:space="preserve"> </w:t>
      </w:r>
      <w:r>
        <w:t>are</w:t>
      </w:r>
      <w:r>
        <w:rPr>
          <w:spacing w:val="-5"/>
        </w:rPr>
        <w:t xml:space="preserve"> </w:t>
      </w:r>
      <w:r>
        <w:t>easier</w:t>
      </w:r>
      <w:r>
        <w:rPr>
          <w:spacing w:val="-5"/>
        </w:rPr>
        <w:t xml:space="preserve"> </w:t>
      </w:r>
      <w:r>
        <w:t>to</w:t>
      </w:r>
      <w:r>
        <w:rPr>
          <w:spacing w:val="-4"/>
        </w:rPr>
        <w:t xml:space="preserve"> </w:t>
      </w:r>
      <w:r>
        <w:t>obtain</w:t>
      </w:r>
      <w:r>
        <w:rPr>
          <w:spacing w:val="-5"/>
        </w:rPr>
        <w:t xml:space="preserve"> </w:t>
      </w:r>
      <w:r>
        <w:t>such</w:t>
      </w:r>
      <w:r>
        <w:rPr>
          <w:spacing w:val="-4"/>
        </w:rPr>
        <w:t xml:space="preserve"> </w:t>
      </w:r>
      <w:r>
        <w:t>as</w:t>
      </w:r>
      <w:r>
        <w:rPr>
          <w:spacing w:val="-6"/>
        </w:rPr>
        <w:t xml:space="preserve"> </w:t>
      </w:r>
      <w:r>
        <w:t>America</w:t>
      </w:r>
      <w:r>
        <w:rPr>
          <w:spacing w:val="-3"/>
        </w:rPr>
        <w:t xml:space="preserve"> </w:t>
      </w:r>
      <w:r>
        <w:t>and</w:t>
      </w:r>
      <w:r>
        <w:rPr>
          <w:spacing w:val="-6"/>
        </w:rPr>
        <w:t xml:space="preserve"> </w:t>
      </w:r>
      <w:r>
        <w:t>the</w:t>
      </w:r>
      <w:r>
        <w:rPr>
          <w:spacing w:val="-6"/>
        </w:rPr>
        <w:t xml:space="preserve"> </w:t>
      </w:r>
      <w:r>
        <w:t>origin</w:t>
      </w:r>
      <w:r>
        <w:rPr>
          <w:spacing w:val="-7"/>
        </w:rPr>
        <w:t xml:space="preserve"> </w:t>
      </w:r>
      <w:r>
        <w:t>of</w:t>
      </w:r>
      <w:r>
        <w:rPr>
          <w:spacing w:val="-6"/>
        </w:rPr>
        <w:t xml:space="preserve"> </w:t>
      </w:r>
      <w:r>
        <w:t>the</w:t>
      </w:r>
      <w:r>
        <w:rPr>
          <w:spacing w:val="-6"/>
        </w:rPr>
        <w:t xml:space="preserve"> </w:t>
      </w:r>
      <w:r>
        <w:t>existing</w:t>
      </w:r>
      <w:r>
        <w:rPr>
          <w:spacing w:val="-4"/>
        </w:rPr>
        <w:t xml:space="preserve"> </w:t>
      </w:r>
      <w:r>
        <w:t>academic</w:t>
      </w:r>
      <w:r>
        <w:rPr>
          <w:spacing w:val="-6"/>
        </w:rPr>
        <w:t xml:space="preserve"> </w:t>
      </w:r>
      <w:r>
        <w:t>research</w:t>
      </w:r>
      <w:r>
        <w:rPr>
          <w:spacing w:val="-6"/>
        </w:rPr>
        <w:t xml:space="preserve"> </w:t>
      </w:r>
      <w:r>
        <w:t>reflects this. There has also been an increase in forensic countermeasures (such as barrel modification to incorporate</w:t>
      </w:r>
      <w:r>
        <w:rPr>
          <w:spacing w:val="-13"/>
        </w:rPr>
        <w:t xml:space="preserve"> </w:t>
      </w:r>
      <w:r>
        <w:t>different</w:t>
      </w:r>
      <w:r>
        <w:rPr>
          <w:spacing w:val="-12"/>
        </w:rPr>
        <w:t xml:space="preserve"> </w:t>
      </w:r>
      <w:r>
        <w:t>ammunition</w:t>
      </w:r>
      <w:r>
        <w:rPr>
          <w:spacing w:val="-13"/>
        </w:rPr>
        <w:t xml:space="preserve"> </w:t>
      </w:r>
      <w:r>
        <w:t>types</w:t>
      </w:r>
      <w:r>
        <w:rPr>
          <w:spacing w:val="-12"/>
        </w:rPr>
        <w:t xml:space="preserve"> </w:t>
      </w:r>
      <w:r>
        <w:t>or</w:t>
      </w:r>
      <w:r>
        <w:rPr>
          <w:spacing w:val="-13"/>
        </w:rPr>
        <w:t xml:space="preserve"> </w:t>
      </w:r>
      <w:r>
        <w:t>reutilisation</w:t>
      </w:r>
      <w:r>
        <w:rPr>
          <w:spacing w:val="-12"/>
        </w:rPr>
        <w:t xml:space="preserve"> </w:t>
      </w:r>
      <w:r>
        <w:t>of</w:t>
      </w:r>
      <w:r>
        <w:rPr>
          <w:spacing w:val="-13"/>
        </w:rPr>
        <w:t xml:space="preserve"> </w:t>
      </w:r>
      <w:r>
        <w:t>antique</w:t>
      </w:r>
      <w:r>
        <w:rPr>
          <w:spacing w:val="-12"/>
        </w:rPr>
        <w:t xml:space="preserve"> </w:t>
      </w:r>
      <w:r>
        <w:t>weapons)</w:t>
      </w:r>
      <w:r>
        <w:rPr>
          <w:spacing w:val="-12"/>
        </w:rPr>
        <w:t xml:space="preserve"> </w:t>
      </w:r>
      <w:r>
        <w:t>used</w:t>
      </w:r>
      <w:r>
        <w:rPr>
          <w:spacing w:val="-13"/>
        </w:rPr>
        <w:t xml:space="preserve"> </w:t>
      </w:r>
      <w:r>
        <w:t>by</w:t>
      </w:r>
      <w:r>
        <w:rPr>
          <w:spacing w:val="-12"/>
        </w:rPr>
        <w:t xml:space="preserve"> </w:t>
      </w:r>
      <w:r>
        <w:t>criminals</w:t>
      </w:r>
      <w:r>
        <w:rPr>
          <w:spacing w:val="-13"/>
        </w:rPr>
        <w:t xml:space="preserve"> </w:t>
      </w:r>
      <w:proofErr w:type="gramStart"/>
      <w:r>
        <w:t>in</w:t>
      </w:r>
      <w:r>
        <w:rPr>
          <w:spacing w:val="-12"/>
        </w:rPr>
        <w:t xml:space="preserve"> </w:t>
      </w:r>
      <w:r>
        <w:t>order to</w:t>
      </w:r>
      <w:proofErr w:type="gramEnd"/>
      <w:r>
        <w:t xml:space="preserve"> deceive investigators (O’Keeffe, 2015) which has widened the gap between the amount of knowledge </w:t>
      </w:r>
      <w:r>
        <w:lastRenderedPageBreak/>
        <w:t>interpreted from collected physical evidence and the criminals involved.</w:t>
      </w:r>
    </w:p>
    <w:p w14:paraId="41067A3B" w14:textId="77777777" w:rsidR="00B6794A" w:rsidRDefault="00B6794A" w:rsidP="00B6794A"/>
    <w:p w14:paraId="7014E102" w14:textId="722D46F5" w:rsidR="008F0540" w:rsidRDefault="00893B8F">
      <w:pPr>
        <w:pStyle w:val="BodyText"/>
        <w:spacing w:before="41" w:line="360" w:lineRule="auto"/>
        <w:ind w:left="840" w:right="832"/>
        <w:jc w:val="both"/>
      </w:pPr>
      <w:r>
        <w:t>Recent paradigm shifts in UK public perception have arguably removed emphasis from progressing the</w:t>
      </w:r>
      <w:r>
        <w:rPr>
          <w:spacing w:val="-13"/>
        </w:rPr>
        <w:t xml:space="preserve"> </w:t>
      </w:r>
      <w:r>
        <w:t>forensic</w:t>
      </w:r>
      <w:r>
        <w:rPr>
          <w:spacing w:val="-12"/>
        </w:rPr>
        <w:t xml:space="preserve"> </w:t>
      </w:r>
      <w:r>
        <w:t>understanding</w:t>
      </w:r>
      <w:r>
        <w:rPr>
          <w:spacing w:val="-13"/>
        </w:rPr>
        <w:t xml:space="preserve"> </w:t>
      </w:r>
      <w:r>
        <w:t>of</w:t>
      </w:r>
      <w:r>
        <w:rPr>
          <w:spacing w:val="-12"/>
        </w:rPr>
        <w:t xml:space="preserve"> </w:t>
      </w:r>
      <w:r>
        <w:t>firearm</w:t>
      </w:r>
      <w:r>
        <w:rPr>
          <w:spacing w:val="-13"/>
        </w:rPr>
        <w:t xml:space="preserve"> </w:t>
      </w:r>
      <w:r>
        <w:t>investigation,</w:t>
      </w:r>
      <w:r>
        <w:rPr>
          <w:spacing w:val="-12"/>
        </w:rPr>
        <w:t xml:space="preserve"> </w:t>
      </w:r>
      <w:r>
        <w:t>instead</w:t>
      </w:r>
      <w:r>
        <w:rPr>
          <w:spacing w:val="-13"/>
        </w:rPr>
        <w:t xml:space="preserve"> </w:t>
      </w:r>
      <w:r>
        <w:t>concentrating</w:t>
      </w:r>
      <w:r>
        <w:rPr>
          <w:spacing w:val="-12"/>
        </w:rPr>
        <w:t xml:space="preserve"> </w:t>
      </w:r>
      <w:r>
        <w:t>on</w:t>
      </w:r>
      <w:r>
        <w:rPr>
          <w:spacing w:val="-12"/>
        </w:rPr>
        <w:t xml:space="preserve"> </w:t>
      </w:r>
      <w:r>
        <w:t>other</w:t>
      </w:r>
      <w:r>
        <w:rPr>
          <w:spacing w:val="-13"/>
        </w:rPr>
        <w:t xml:space="preserve"> </w:t>
      </w:r>
      <w:r>
        <w:t>aspects</w:t>
      </w:r>
      <w:r>
        <w:rPr>
          <w:spacing w:val="-12"/>
        </w:rPr>
        <w:t xml:space="preserve"> </w:t>
      </w:r>
      <w:r>
        <w:t>of</w:t>
      </w:r>
      <w:r>
        <w:rPr>
          <w:spacing w:val="-13"/>
        </w:rPr>
        <w:t xml:space="preserve"> </w:t>
      </w:r>
      <w:r>
        <w:t>criminal behaviour such as internet and cybercrime or global terrorism (HM Treasury, 2014). These styles of crime</w:t>
      </w:r>
      <w:r>
        <w:rPr>
          <w:spacing w:val="-1"/>
        </w:rPr>
        <w:t xml:space="preserve"> </w:t>
      </w:r>
      <w:r>
        <w:t>are currently at</w:t>
      </w:r>
      <w:r>
        <w:rPr>
          <w:spacing w:val="-1"/>
        </w:rPr>
        <w:t xml:space="preserve"> </w:t>
      </w:r>
      <w:r>
        <w:t>the</w:t>
      </w:r>
      <w:r>
        <w:rPr>
          <w:spacing w:val="-1"/>
        </w:rPr>
        <w:t xml:space="preserve"> </w:t>
      </w:r>
      <w:r>
        <w:t>forefront</w:t>
      </w:r>
      <w:r>
        <w:rPr>
          <w:spacing w:val="-1"/>
        </w:rPr>
        <w:t xml:space="preserve"> </w:t>
      </w:r>
      <w:r>
        <w:t>of</w:t>
      </w:r>
      <w:r>
        <w:rPr>
          <w:spacing w:val="-1"/>
        </w:rPr>
        <w:t xml:space="preserve"> </w:t>
      </w:r>
      <w:r>
        <w:t>public perception due</w:t>
      </w:r>
      <w:r>
        <w:rPr>
          <w:spacing w:val="-1"/>
        </w:rPr>
        <w:t xml:space="preserve"> </w:t>
      </w:r>
      <w:r>
        <w:t>to recent</w:t>
      </w:r>
      <w:r>
        <w:rPr>
          <w:spacing w:val="-1"/>
        </w:rPr>
        <w:t xml:space="preserve"> </w:t>
      </w:r>
      <w:r>
        <w:t>world</w:t>
      </w:r>
      <w:r>
        <w:rPr>
          <w:spacing w:val="-2"/>
        </w:rPr>
        <w:t xml:space="preserve"> </w:t>
      </w:r>
      <w:r>
        <w:t>events such</w:t>
      </w:r>
      <w:r>
        <w:rPr>
          <w:spacing w:val="-2"/>
        </w:rPr>
        <w:t xml:space="preserve"> </w:t>
      </w:r>
      <w:r>
        <w:t>as</w:t>
      </w:r>
      <w:r>
        <w:rPr>
          <w:spacing w:val="-1"/>
        </w:rPr>
        <w:t xml:space="preserve"> </w:t>
      </w:r>
      <w:r>
        <w:t>the</w:t>
      </w:r>
      <w:r>
        <w:rPr>
          <w:spacing w:val="-1"/>
        </w:rPr>
        <w:t xml:space="preserve"> </w:t>
      </w:r>
      <w:r>
        <w:t>Paris attacks</w:t>
      </w:r>
      <w:r>
        <w:rPr>
          <w:spacing w:val="-1"/>
        </w:rPr>
        <w:t xml:space="preserve"> </w:t>
      </w:r>
      <w:r>
        <w:t>in</w:t>
      </w:r>
      <w:r>
        <w:rPr>
          <w:spacing w:val="-2"/>
        </w:rPr>
        <w:t xml:space="preserve"> </w:t>
      </w:r>
      <w:r>
        <w:t xml:space="preserve">2015 </w:t>
      </w:r>
      <w:r w:rsidR="00411691">
        <w:t>(</w:t>
      </w:r>
      <w:r w:rsidR="007040EE">
        <w:t>Poole &amp; Sneddon, 2018</w:t>
      </w:r>
      <w:r w:rsidR="00411691">
        <w:t>)</w:t>
      </w:r>
      <w:r w:rsidR="007040EE">
        <w:t xml:space="preserve"> </w:t>
      </w:r>
      <w:r>
        <w:t>and the hacking of</w:t>
      </w:r>
      <w:r>
        <w:rPr>
          <w:spacing w:val="-4"/>
        </w:rPr>
        <w:t xml:space="preserve"> </w:t>
      </w:r>
      <w:r>
        <w:t>major</w:t>
      </w:r>
      <w:r>
        <w:rPr>
          <w:spacing w:val="-4"/>
        </w:rPr>
        <w:t xml:space="preserve"> </w:t>
      </w:r>
      <w:r>
        <w:t>organisations such as</w:t>
      </w:r>
      <w:r>
        <w:rPr>
          <w:spacing w:val="-4"/>
        </w:rPr>
        <w:t xml:space="preserve"> </w:t>
      </w:r>
      <w:r>
        <w:t>Microsoft</w:t>
      </w:r>
      <w:r>
        <w:rPr>
          <w:spacing w:val="-1"/>
        </w:rPr>
        <w:t xml:space="preserve"> </w:t>
      </w:r>
      <w:r>
        <w:t>or Sony to gain information or</w:t>
      </w:r>
      <w:r>
        <w:rPr>
          <w:spacing w:val="-7"/>
        </w:rPr>
        <w:t xml:space="preserve"> </w:t>
      </w:r>
      <w:r>
        <w:t>cause</w:t>
      </w:r>
      <w:r>
        <w:rPr>
          <w:spacing w:val="-6"/>
        </w:rPr>
        <w:t xml:space="preserve"> </w:t>
      </w:r>
      <w:r>
        <w:t>disruption</w:t>
      </w:r>
      <w:r>
        <w:rPr>
          <w:spacing w:val="-7"/>
        </w:rPr>
        <w:t xml:space="preserve"> </w:t>
      </w:r>
      <w:r>
        <w:t>to</w:t>
      </w:r>
      <w:r>
        <w:rPr>
          <w:spacing w:val="-5"/>
        </w:rPr>
        <w:t xml:space="preserve"> </w:t>
      </w:r>
      <w:r>
        <w:t>services</w:t>
      </w:r>
      <w:r w:rsidR="00515BBC">
        <w:t xml:space="preserve"> (Washington Post, 2014)</w:t>
      </w:r>
      <w:r>
        <w:t>.</w:t>
      </w:r>
      <w:r>
        <w:rPr>
          <w:spacing w:val="-7"/>
        </w:rPr>
        <w:t xml:space="preserve"> </w:t>
      </w:r>
      <w:r>
        <w:t>Although</w:t>
      </w:r>
      <w:r>
        <w:rPr>
          <w:spacing w:val="-7"/>
        </w:rPr>
        <w:t xml:space="preserve"> </w:t>
      </w:r>
      <w:r>
        <w:t>not</w:t>
      </w:r>
      <w:r>
        <w:rPr>
          <w:spacing w:val="-8"/>
        </w:rPr>
        <w:t xml:space="preserve"> </w:t>
      </w:r>
      <w:r>
        <w:t>at</w:t>
      </w:r>
      <w:r>
        <w:rPr>
          <w:spacing w:val="-9"/>
        </w:rPr>
        <w:t xml:space="preserve"> </w:t>
      </w:r>
      <w:r>
        <w:t>the</w:t>
      </w:r>
      <w:r>
        <w:rPr>
          <w:spacing w:val="-7"/>
        </w:rPr>
        <w:t xml:space="preserve"> </w:t>
      </w:r>
      <w:r>
        <w:t>current</w:t>
      </w:r>
      <w:r>
        <w:rPr>
          <w:spacing w:val="-7"/>
        </w:rPr>
        <w:t xml:space="preserve"> </w:t>
      </w:r>
      <w:r>
        <w:t>forefront</w:t>
      </w:r>
      <w:r>
        <w:rPr>
          <w:spacing w:val="-8"/>
        </w:rPr>
        <w:t xml:space="preserve"> </w:t>
      </w:r>
      <w:r>
        <w:t>of</w:t>
      </w:r>
      <w:r>
        <w:rPr>
          <w:spacing w:val="-7"/>
        </w:rPr>
        <w:t xml:space="preserve"> </w:t>
      </w:r>
      <w:r>
        <w:t>public</w:t>
      </w:r>
      <w:r>
        <w:rPr>
          <w:spacing w:val="-6"/>
        </w:rPr>
        <w:t xml:space="preserve"> </w:t>
      </w:r>
      <w:r>
        <w:t>perception,</w:t>
      </w:r>
      <w:r>
        <w:rPr>
          <w:spacing w:val="-9"/>
        </w:rPr>
        <w:t xml:space="preserve"> </w:t>
      </w:r>
      <w:r>
        <w:t>the</w:t>
      </w:r>
      <w:r>
        <w:rPr>
          <w:spacing w:val="-9"/>
        </w:rPr>
        <w:t xml:space="preserve"> </w:t>
      </w:r>
      <w:r>
        <w:t>subject of firearm crime still involves highly emotive arguments surrounding civilian ownership of firearms including changing public opinion (Telegraph, 2013/ The Commentator, 2013) and criminal acts reported internationally (such as the Munich shooting (CNN, 2016)). Many of the most current arguments are geared toward responsible ownership of firearms, which firearms are prohibited, and preventing access of these weapons to malicious organised groups. Due to these arguments and the obvious</w:t>
      </w:r>
      <w:r>
        <w:rPr>
          <w:spacing w:val="-6"/>
        </w:rPr>
        <w:t xml:space="preserve"> </w:t>
      </w:r>
      <w:r>
        <w:t>need</w:t>
      </w:r>
      <w:r>
        <w:rPr>
          <w:spacing w:val="-9"/>
        </w:rPr>
        <w:t xml:space="preserve"> </w:t>
      </w:r>
      <w:r>
        <w:t>to</w:t>
      </w:r>
      <w:r>
        <w:rPr>
          <w:spacing w:val="-6"/>
        </w:rPr>
        <w:t xml:space="preserve"> </w:t>
      </w:r>
      <w:r>
        <w:t>identify</w:t>
      </w:r>
      <w:r>
        <w:rPr>
          <w:spacing w:val="-7"/>
        </w:rPr>
        <w:t xml:space="preserve"> </w:t>
      </w:r>
      <w:r>
        <w:t>and</w:t>
      </w:r>
      <w:r>
        <w:rPr>
          <w:spacing w:val="-6"/>
        </w:rPr>
        <w:t xml:space="preserve"> </w:t>
      </w:r>
      <w:r>
        <w:t>apprehend</w:t>
      </w:r>
      <w:r>
        <w:rPr>
          <w:spacing w:val="-6"/>
        </w:rPr>
        <w:t xml:space="preserve"> </w:t>
      </w:r>
      <w:r>
        <w:t>a</w:t>
      </w:r>
      <w:r>
        <w:rPr>
          <w:spacing w:val="-6"/>
        </w:rPr>
        <w:t xml:space="preserve"> </w:t>
      </w:r>
      <w:r>
        <w:t>shooter,</w:t>
      </w:r>
      <w:r>
        <w:rPr>
          <w:spacing w:val="-6"/>
        </w:rPr>
        <w:t xml:space="preserve"> </w:t>
      </w:r>
      <w:r>
        <w:t>it</w:t>
      </w:r>
      <w:r>
        <w:rPr>
          <w:spacing w:val="-5"/>
        </w:rPr>
        <w:t xml:space="preserve"> </w:t>
      </w:r>
      <w:r>
        <w:t>is</w:t>
      </w:r>
      <w:r>
        <w:rPr>
          <w:spacing w:val="-8"/>
        </w:rPr>
        <w:t xml:space="preserve"> </w:t>
      </w:r>
      <w:r>
        <w:t>not</w:t>
      </w:r>
      <w:r>
        <w:rPr>
          <w:spacing w:val="-5"/>
        </w:rPr>
        <w:t xml:space="preserve"> </w:t>
      </w:r>
      <w:r>
        <w:t>surprising</w:t>
      </w:r>
      <w:r>
        <w:rPr>
          <w:spacing w:val="-6"/>
        </w:rPr>
        <w:t xml:space="preserve"> </w:t>
      </w:r>
      <w:r>
        <w:t>that</w:t>
      </w:r>
      <w:r>
        <w:rPr>
          <w:spacing w:val="-8"/>
        </w:rPr>
        <w:t xml:space="preserve"> </w:t>
      </w:r>
      <w:r>
        <w:t>the</w:t>
      </w:r>
      <w:r>
        <w:rPr>
          <w:spacing w:val="-6"/>
        </w:rPr>
        <w:t xml:space="preserve"> </w:t>
      </w:r>
      <w:r>
        <w:t>physical</w:t>
      </w:r>
      <w:r>
        <w:rPr>
          <w:spacing w:val="-6"/>
        </w:rPr>
        <w:t xml:space="preserve"> </w:t>
      </w:r>
      <w:r>
        <w:t>effects</w:t>
      </w:r>
      <w:r>
        <w:rPr>
          <w:spacing w:val="-5"/>
        </w:rPr>
        <w:t xml:space="preserve"> </w:t>
      </w:r>
      <w:r>
        <w:t>and</w:t>
      </w:r>
      <w:r>
        <w:rPr>
          <w:spacing w:val="-6"/>
        </w:rPr>
        <w:t xml:space="preserve"> </w:t>
      </w:r>
      <w:r>
        <w:t>the forensic analysis of such weapons have been extensively studied over the years.</w:t>
      </w:r>
    </w:p>
    <w:p w14:paraId="7014E103" w14:textId="77777777" w:rsidR="008F0540" w:rsidRDefault="008F0540">
      <w:pPr>
        <w:pStyle w:val="BodyText"/>
      </w:pPr>
    </w:p>
    <w:p w14:paraId="7014E104" w14:textId="289952B5" w:rsidR="008F0540" w:rsidRDefault="00893B8F">
      <w:pPr>
        <w:pStyle w:val="BodyText"/>
        <w:spacing w:before="135" w:line="360" w:lineRule="auto"/>
        <w:ind w:left="840" w:right="835"/>
        <w:jc w:val="both"/>
      </w:pPr>
      <w:r>
        <w:t>The physical characteristics of projectiles have evolved from the simple round balls of hand cannon and</w:t>
      </w:r>
      <w:r>
        <w:rPr>
          <w:spacing w:val="-6"/>
        </w:rPr>
        <w:t xml:space="preserve"> </w:t>
      </w:r>
      <w:r>
        <w:t>muskets</w:t>
      </w:r>
      <w:r>
        <w:rPr>
          <w:spacing w:val="-6"/>
        </w:rPr>
        <w:t xml:space="preserve"> </w:t>
      </w:r>
      <w:r>
        <w:t>to</w:t>
      </w:r>
      <w:r>
        <w:rPr>
          <w:spacing w:val="-4"/>
        </w:rPr>
        <w:t xml:space="preserve"> </w:t>
      </w:r>
      <w:r>
        <w:t>now</w:t>
      </w:r>
      <w:r>
        <w:rPr>
          <w:spacing w:val="-5"/>
        </w:rPr>
        <w:t xml:space="preserve"> </w:t>
      </w:r>
      <w:r>
        <w:t>being</w:t>
      </w:r>
      <w:r>
        <w:rPr>
          <w:spacing w:val="-9"/>
        </w:rPr>
        <w:t xml:space="preserve"> </w:t>
      </w:r>
      <w:r>
        <w:t>precision</w:t>
      </w:r>
      <w:r>
        <w:rPr>
          <w:spacing w:val="-6"/>
        </w:rPr>
        <w:t xml:space="preserve"> </w:t>
      </w:r>
      <w:r>
        <w:t>engineered</w:t>
      </w:r>
      <w:r>
        <w:rPr>
          <w:spacing w:val="-6"/>
        </w:rPr>
        <w:t xml:space="preserve"> </w:t>
      </w:r>
      <w:r>
        <w:t>and</w:t>
      </w:r>
      <w:r>
        <w:rPr>
          <w:spacing w:val="-6"/>
        </w:rPr>
        <w:t xml:space="preserve"> </w:t>
      </w:r>
      <w:r>
        <w:t>specifically</w:t>
      </w:r>
      <w:r>
        <w:rPr>
          <w:spacing w:val="-5"/>
        </w:rPr>
        <w:t xml:space="preserve"> </w:t>
      </w:r>
      <w:r>
        <w:t>designed</w:t>
      </w:r>
      <w:r>
        <w:rPr>
          <w:spacing w:val="-6"/>
        </w:rPr>
        <w:t xml:space="preserve"> </w:t>
      </w:r>
      <w:r>
        <w:t>for</w:t>
      </w:r>
      <w:r>
        <w:rPr>
          <w:spacing w:val="-6"/>
        </w:rPr>
        <w:t xml:space="preserve"> </w:t>
      </w:r>
      <w:r>
        <w:t>one</w:t>
      </w:r>
      <w:r>
        <w:rPr>
          <w:spacing w:val="-7"/>
        </w:rPr>
        <w:t xml:space="preserve"> </w:t>
      </w:r>
      <w:r>
        <w:t>or</w:t>
      </w:r>
      <w:r>
        <w:rPr>
          <w:spacing w:val="-6"/>
        </w:rPr>
        <w:t xml:space="preserve"> </w:t>
      </w:r>
      <w:r>
        <w:t>two</w:t>
      </w:r>
      <w:r>
        <w:rPr>
          <w:spacing w:val="-4"/>
        </w:rPr>
        <w:t xml:space="preserve"> </w:t>
      </w:r>
      <w:r>
        <w:t>tasks</w:t>
      </w:r>
      <w:r>
        <w:rPr>
          <w:spacing w:val="-5"/>
        </w:rPr>
        <w:t xml:space="preserve"> </w:t>
      </w:r>
      <w:r>
        <w:t>such</w:t>
      </w:r>
      <w:r>
        <w:rPr>
          <w:spacing w:val="-7"/>
        </w:rPr>
        <w:t xml:space="preserve"> </w:t>
      </w:r>
      <w:r>
        <w:t>as lock breaking, armour penetration or non-lethal takedown</w:t>
      </w:r>
      <w:r w:rsidR="0017550A">
        <w:t xml:space="preserve"> (</w:t>
      </w:r>
      <w:r w:rsidR="00F51E74">
        <w:t>Haag, 2021</w:t>
      </w:r>
      <w:r w:rsidR="00DC3CDC">
        <w:t>)</w:t>
      </w:r>
      <w:r>
        <w:t>. The shape</w:t>
      </w:r>
      <w:r>
        <w:rPr>
          <w:spacing w:val="-2"/>
        </w:rPr>
        <w:t xml:space="preserve"> </w:t>
      </w:r>
      <w:r>
        <w:t xml:space="preserve">of the projectile has a marked effect on the damage left behind after a strike (hence the amount of differing styles of projectile available) and as such the perforation of these projectiles has been </w:t>
      </w:r>
      <w:r w:rsidR="000A1585">
        <w:t xml:space="preserve">extensively </w:t>
      </w:r>
      <w:r>
        <w:t>studied (Jones &amp; Kee Paik, 2012</w:t>
      </w:r>
      <w:r w:rsidR="000A1585">
        <w:t>/</w:t>
      </w:r>
      <w:r w:rsidR="00AE5FB7">
        <w:t xml:space="preserve"> </w:t>
      </w:r>
      <w:r w:rsidR="00706C5A">
        <w:t xml:space="preserve">Carlucci, 2010/ </w:t>
      </w:r>
      <w:r w:rsidR="00BB7C0E">
        <w:t xml:space="preserve">Wallace, 2008/ </w:t>
      </w:r>
      <w:r w:rsidR="00631D5E">
        <w:t>Mattijssen &amp; Kerkhoff, 2016</w:t>
      </w:r>
      <w:r>
        <w:t>)</w:t>
      </w:r>
    </w:p>
    <w:p w14:paraId="7014E105" w14:textId="77777777" w:rsidR="008F0540" w:rsidRDefault="008F0540">
      <w:pPr>
        <w:pStyle w:val="BodyText"/>
      </w:pPr>
    </w:p>
    <w:p w14:paraId="7014E106" w14:textId="750F1EE2" w:rsidR="008F0540" w:rsidRDefault="00893B8F">
      <w:pPr>
        <w:pStyle w:val="BodyText"/>
        <w:spacing w:before="135" w:line="360" w:lineRule="auto"/>
        <w:ind w:left="840" w:right="834"/>
        <w:jc w:val="both"/>
      </w:pPr>
      <w:r>
        <w:t xml:space="preserve">The construction of shotgun projectiles </w:t>
      </w:r>
      <w:proofErr w:type="gramStart"/>
      <w:r>
        <w:t>in particular has</w:t>
      </w:r>
      <w:proofErr w:type="gramEnd"/>
      <w:r>
        <w:t xml:space="preserve"> seen a high amount of research and development</w:t>
      </w:r>
      <w:r>
        <w:rPr>
          <w:spacing w:val="-4"/>
        </w:rPr>
        <w:t xml:space="preserve"> </w:t>
      </w:r>
      <w:r>
        <w:t>in</w:t>
      </w:r>
      <w:r>
        <w:rPr>
          <w:spacing w:val="-5"/>
        </w:rPr>
        <w:t xml:space="preserve"> </w:t>
      </w:r>
      <w:r>
        <w:t>modern</w:t>
      </w:r>
      <w:r>
        <w:rPr>
          <w:spacing w:val="-5"/>
        </w:rPr>
        <w:t xml:space="preserve"> </w:t>
      </w:r>
      <w:r>
        <w:t>times.</w:t>
      </w:r>
      <w:r>
        <w:rPr>
          <w:spacing w:val="-5"/>
        </w:rPr>
        <w:t xml:space="preserve"> </w:t>
      </w:r>
      <w:r>
        <w:t>Arguably</w:t>
      </w:r>
      <w:r>
        <w:rPr>
          <w:spacing w:val="-4"/>
        </w:rPr>
        <w:t xml:space="preserve"> </w:t>
      </w:r>
      <w:r>
        <w:t>the</w:t>
      </w:r>
      <w:r>
        <w:rPr>
          <w:spacing w:val="-4"/>
        </w:rPr>
        <w:t xml:space="preserve"> </w:t>
      </w:r>
      <w:r>
        <w:t>most</w:t>
      </w:r>
      <w:r>
        <w:rPr>
          <w:spacing w:val="-2"/>
        </w:rPr>
        <w:t xml:space="preserve"> </w:t>
      </w:r>
      <w:r>
        <w:t>notable</w:t>
      </w:r>
      <w:r>
        <w:rPr>
          <w:spacing w:val="-1"/>
        </w:rPr>
        <w:t xml:space="preserve"> </w:t>
      </w:r>
      <w:r>
        <w:t>advancement</w:t>
      </w:r>
      <w:r>
        <w:rPr>
          <w:spacing w:val="-4"/>
        </w:rPr>
        <w:t xml:space="preserve"> </w:t>
      </w:r>
      <w:r>
        <w:t>was</w:t>
      </w:r>
      <w:r>
        <w:rPr>
          <w:spacing w:val="-4"/>
        </w:rPr>
        <w:t xml:space="preserve"> </w:t>
      </w:r>
      <w:r>
        <w:t>that</w:t>
      </w:r>
      <w:r>
        <w:rPr>
          <w:spacing w:val="-4"/>
        </w:rPr>
        <w:t xml:space="preserve"> </w:t>
      </w:r>
      <w:r>
        <w:t>of</w:t>
      </w:r>
      <w:r>
        <w:rPr>
          <w:spacing w:val="-4"/>
        </w:rPr>
        <w:t xml:space="preserve"> </w:t>
      </w:r>
      <w:r>
        <w:t>the</w:t>
      </w:r>
      <w:r>
        <w:rPr>
          <w:spacing w:val="-5"/>
        </w:rPr>
        <w:t xml:space="preserve"> </w:t>
      </w:r>
      <w:r>
        <w:t>change</w:t>
      </w:r>
      <w:r>
        <w:rPr>
          <w:spacing w:val="-1"/>
        </w:rPr>
        <w:t xml:space="preserve"> </w:t>
      </w:r>
      <w:r>
        <w:t xml:space="preserve">from muzzle loaded projectiles to the Lefaucheux shotgun/cartridge design from 1830 (History Channel, </w:t>
      </w:r>
      <w:r>
        <w:rPr>
          <w:spacing w:val="-2"/>
        </w:rPr>
        <w:t>1998</w:t>
      </w:r>
      <w:r w:rsidR="00306803">
        <w:rPr>
          <w:spacing w:val="-2"/>
        </w:rPr>
        <w:t xml:space="preserve">/ </w:t>
      </w:r>
      <w:r w:rsidR="00472DFA">
        <w:rPr>
          <w:spacing w:val="-2"/>
        </w:rPr>
        <w:t xml:space="preserve">Shooting Uk, 2018/ </w:t>
      </w:r>
      <w:r w:rsidR="005771E4">
        <w:rPr>
          <w:spacing w:val="-2"/>
        </w:rPr>
        <w:t>Booth</w:t>
      </w:r>
      <w:r w:rsidR="00293BB9">
        <w:rPr>
          <w:spacing w:val="-2"/>
        </w:rPr>
        <w:t>royd, 1993</w:t>
      </w:r>
      <w:r>
        <w:rPr>
          <w:spacing w:val="-2"/>
        </w:rPr>
        <w:t>).</w:t>
      </w:r>
    </w:p>
    <w:p w14:paraId="7014E107" w14:textId="77777777" w:rsidR="008F0540" w:rsidRDefault="008F0540">
      <w:pPr>
        <w:pStyle w:val="BodyText"/>
        <w:spacing w:before="11"/>
        <w:rPr>
          <w:sz w:val="32"/>
        </w:rPr>
      </w:pPr>
    </w:p>
    <w:p w14:paraId="7014E108" w14:textId="6E8316F1" w:rsidR="008F0540" w:rsidRDefault="00893B8F">
      <w:pPr>
        <w:pStyle w:val="BodyText"/>
        <w:spacing w:line="360" w:lineRule="auto"/>
        <w:ind w:left="840" w:right="832"/>
        <w:jc w:val="both"/>
      </w:pPr>
      <w:r>
        <w:t>Traditional techniques for making lead shot vary depending on the time and the weapon used but a major industrialisation of ammunition manufacture occurred in 1782 when William Watts of Bristol (UK) patented the first shot tower</w:t>
      </w:r>
      <w:r w:rsidR="00FB31CF">
        <w:t xml:space="preserve"> (Efsta</w:t>
      </w:r>
      <w:r w:rsidR="00763506">
        <w:t>thios, 2007</w:t>
      </w:r>
      <w:r w:rsidR="00FB31CF">
        <w:t>)</w:t>
      </w:r>
      <w:r>
        <w:t>. The shot tower is a method of mass production of lead shot by utilising the surface tension of liquid lead to create the ball. Lead was heated to molten state and poured onto a copper sieve at the top of the tower; the lead droplets fell through the tower (the surface area</w:t>
      </w:r>
      <w:r>
        <w:rPr>
          <w:spacing w:val="-1"/>
        </w:rPr>
        <w:t xml:space="preserve"> </w:t>
      </w:r>
      <w:r>
        <w:t>making a</w:t>
      </w:r>
      <w:r>
        <w:rPr>
          <w:spacing w:val="-2"/>
        </w:rPr>
        <w:t xml:space="preserve"> </w:t>
      </w:r>
      <w:r>
        <w:t>sphere) into</w:t>
      </w:r>
      <w:r>
        <w:rPr>
          <w:spacing w:val="-1"/>
        </w:rPr>
        <w:t xml:space="preserve"> </w:t>
      </w:r>
      <w:r>
        <w:t>cold</w:t>
      </w:r>
      <w:r>
        <w:rPr>
          <w:spacing w:val="-3"/>
        </w:rPr>
        <w:t xml:space="preserve"> </w:t>
      </w:r>
      <w:r>
        <w:t>water</w:t>
      </w:r>
      <w:r>
        <w:rPr>
          <w:spacing w:val="-2"/>
        </w:rPr>
        <w:t xml:space="preserve"> </w:t>
      </w:r>
      <w:r>
        <w:t>where</w:t>
      </w:r>
      <w:r>
        <w:rPr>
          <w:spacing w:val="-1"/>
        </w:rPr>
        <w:t xml:space="preserve"> </w:t>
      </w:r>
      <w:r>
        <w:t>the</w:t>
      </w:r>
      <w:r>
        <w:rPr>
          <w:spacing w:val="-1"/>
        </w:rPr>
        <w:t xml:space="preserve"> </w:t>
      </w:r>
      <w:r>
        <w:t>metal</w:t>
      </w:r>
      <w:r>
        <w:rPr>
          <w:spacing w:val="-3"/>
        </w:rPr>
        <w:t xml:space="preserve"> </w:t>
      </w:r>
      <w:r>
        <w:t>solidified. The resulting spheres</w:t>
      </w:r>
      <w:r>
        <w:rPr>
          <w:spacing w:val="-1"/>
        </w:rPr>
        <w:t xml:space="preserve"> </w:t>
      </w:r>
      <w:r>
        <w:lastRenderedPageBreak/>
        <w:t>were collected and any non-spherical shot was re-melted (Maccar, 2017</w:t>
      </w:r>
      <w:proofErr w:type="gramStart"/>
      <w:r>
        <w:t>)..</w:t>
      </w:r>
      <w:proofErr w:type="gramEnd"/>
      <w:r>
        <w:t xml:space="preserve"> Other (more modern) methods of creating lead shot include the Bilemeister method (1961)</w:t>
      </w:r>
      <w:r>
        <w:rPr>
          <w:spacing w:val="-1"/>
        </w:rPr>
        <w:t xml:space="preserve"> </w:t>
      </w:r>
      <w:r>
        <w:t>which removed</w:t>
      </w:r>
      <w:r>
        <w:rPr>
          <w:spacing w:val="-1"/>
        </w:rPr>
        <w:t xml:space="preserve"> </w:t>
      </w:r>
      <w:r>
        <w:t>the need for shot</w:t>
      </w:r>
      <w:r>
        <w:rPr>
          <w:spacing w:val="-1"/>
        </w:rPr>
        <w:t xml:space="preserve"> </w:t>
      </w:r>
      <w:r>
        <w:t>towers by dropping the</w:t>
      </w:r>
      <w:r>
        <w:rPr>
          <w:spacing w:val="-1"/>
        </w:rPr>
        <w:t xml:space="preserve"> </w:t>
      </w:r>
      <w:r>
        <w:t>molten lead into a</w:t>
      </w:r>
      <w:r>
        <w:rPr>
          <w:spacing w:val="-1"/>
        </w:rPr>
        <w:t xml:space="preserve"> </w:t>
      </w:r>
      <w:r>
        <w:t>series</w:t>
      </w:r>
      <w:r>
        <w:rPr>
          <w:spacing w:val="-1"/>
        </w:rPr>
        <w:t xml:space="preserve"> </w:t>
      </w:r>
      <w:r>
        <w:t>of</w:t>
      </w:r>
    </w:p>
    <w:p w14:paraId="7014E10A" w14:textId="2F8D0EE0" w:rsidR="008F0540" w:rsidRDefault="00893B8F">
      <w:pPr>
        <w:pStyle w:val="BodyText"/>
        <w:spacing w:before="41" w:line="360" w:lineRule="auto"/>
        <w:ind w:left="840" w:right="833"/>
        <w:jc w:val="both"/>
      </w:pPr>
      <w:r>
        <w:t>cooling</w:t>
      </w:r>
      <w:r>
        <w:rPr>
          <w:spacing w:val="-5"/>
        </w:rPr>
        <w:t xml:space="preserve"> </w:t>
      </w:r>
      <w:r>
        <w:t>liquids</w:t>
      </w:r>
      <w:r>
        <w:rPr>
          <w:spacing w:val="-4"/>
        </w:rPr>
        <w:t xml:space="preserve"> </w:t>
      </w:r>
      <w:r>
        <w:t>and</w:t>
      </w:r>
      <w:r>
        <w:rPr>
          <w:spacing w:val="-5"/>
        </w:rPr>
        <w:t xml:space="preserve"> </w:t>
      </w:r>
      <w:r>
        <w:t>rolling</w:t>
      </w:r>
      <w:r>
        <w:rPr>
          <w:spacing w:val="-5"/>
        </w:rPr>
        <w:t xml:space="preserve"> </w:t>
      </w:r>
      <w:r>
        <w:t>the</w:t>
      </w:r>
      <w:r>
        <w:rPr>
          <w:spacing w:val="-4"/>
        </w:rPr>
        <w:t xml:space="preserve"> </w:t>
      </w:r>
      <w:r>
        <w:t>shot</w:t>
      </w:r>
      <w:r>
        <w:rPr>
          <w:spacing w:val="-4"/>
        </w:rPr>
        <w:t xml:space="preserve"> </w:t>
      </w:r>
      <w:r>
        <w:t>continuously;</w:t>
      </w:r>
      <w:r>
        <w:rPr>
          <w:spacing w:val="-6"/>
        </w:rPr>
        <w:t xml:space="preserve"> </w:t>
      </w:r>
      <w:r>
        <w:t>this</w:t>
      </w:r>
      <w:r>
        <w:rPr>
          <w:spacing w:val="-9"/>
        </w:rPr>
        <w:t xml:space="preserve"> </w:t>
      </w:r>
      <w:r>
        <w:t>method</w:t>
      </w:r>
      <w:r>
        <w:rPr>
          <w:spacing w:val="-5"/>
        </w:rPr>
        <w:t xml:space="preserve"> </w:t>
      </w:r>
      <w:r>
        <w:t>creates</w:t>
      </w:r>
      <w:r>
        <w:rPr>
          <w:spacing w:val="-3"/>
        </w:rPr>
        <w:t xml:space="preserve"> </w:t>
      </w:r>
      <w:r>
        <w:t>high</w:t>
      </w:r>
      <w:r>
        <w:rPr>
          <w:spacing w:val="-5"/>
        </w:rPr>
        <w:t xml:space="preserve"> </w:t>
      </w:r>
      <w:r>
        <w:t>quantities</w:t>
      </w:r>
      <w:r>
        <w:rPr>
          <w:spacing w:val="-6"/>
        </w:rPr>
        <w:t xml:space="preserve"> </w:t>
      </w:r>
      <w:r>
        <w:t>of</w:t>
      </w:r>
      <w:r>
        <w:rPr>
          <w:spacing w:val="-7"/>
        </w:rPr>
        <w:t xml:space="preserve"> </w:t>
      </w:r>
      <w:r>
        <w:t>spherical</w:t>
      </w:r>
      <w:r>
        <w:rPr>
          <w:spacing w:val="-5"/>
        </w:rPr>
        <w:t xml:space="preserve"> </w:t>
      </w:r>
      <w:r>
        <w:t>shot but</w:t>
      </w:r>
      <w:r>
        <w:rPr>
          <w:spacing w:val="-5"/>
        </w:rPr>
        <w:t xml:space="preserve"> </w:t>
      </w:r>
      <w:r>
        <w:t>only</w:t>
      </w:r>
      <w:r>
        <w:rPr>
          <w:spacing w:val="-5"/>
        </w:rPr>
        <w:t xml:space="preserve"> </w:t>
      </w:r>
      <w:r>
        <w:t>in</w:t>
      </w:r>
      <w:r>
        <w:rPr>
          <w:spacing w:val="-7"/>
        </w:rPr>
        <w:t xml:space="preserve"> </w:t>
      </w:r>
      <w:r>
        <w:t>no.7</w:t>
      </w:r>
      <w:r>
        <w:rPr>
          <w:spacing w:val="-8"/>
        </w:rPr>
        <w:t xml:space="preserve"> </w:t>
      </w:r>
      <w:r>
        <w:t>to</w:t>
      </w:r>
      <w:r>
        <w:rPr>
          <w:spacing w:val="-5"/>
        </w:rPr>
        <w:t xml:space="preserve"> </w:t>
      </w:r>
      <w:r>
        <w:t>no.9</w:t>
      </w:r>
      <w:r>
        <w:rPr>
          <w:spacing w:val="-5"/>
        </w:rPr>
        <w:t xml:space="preserve"> </w:t>
      </w:r>
      <w:r>
        <w:t>sizes</w:t>
      </w:r>
      <w:r>
        <w:rPr>
          <w:spacing w:val="-5"/>
        </w:rPr>
        <w:t xml:space="preserve"> </w:t>
      </w:r>
      <w:r>
        <w:t>(the</w:t>
      </w:r>
      <w:r>
        <w:rPr>
          <w:spacing w:val="-5"/>
        </w:rPr>
        <w:t xml:space="preserve"> </w:t>
      </w:r>
      <w:r>
        <w:t>other</w:t>
      </w:r>
      <w:r>
        <w:rPr>
          <w:spacing w:val="-6"/>
        </w:rPr>
        <w:t xml:space="preserve"> </w:t>
      </w:r>
      <w:r>
        <w:t>sizes</w:t>
      </w:r>
      <w:r>
        <w:rPr>
          <w:spacing w:val="-6"/>
        </w:rPr>
        <w:t xml:space="preserve"> </w:t>
      </w:r>
      <w:r>
        <w:t>becoming</w:t>
      </w:r>
      <w:r>
        <w:rPr>
          <w:spacing w:val="-9"/>
        </w:rPr>
        <w:t xml:space="preserve"> </w:t>
      </w:r>
      <w:r>
        <w:t>problematic)</w:t>
      </w:r>
      <w:r>
        <w:rPr>
          <w:spacing w:val="-5"/>
        </w:rPr>
        <w:t xml:space="preserve"> </w:t>
      </w:r>
      <w:r>
        <w:t>(Bilemiester,</w:t>
      </w:r>
      <w:r>
        <w:rPr>
          <w:spacing w:val="-8"/>
        </w:rPr>
        <w:t xml:space="preserve"> </w:t>
      </w:r>
      <w:r>
        <w:t>1961)</w:t>
      </w:r>
      <w:r w:rsidR="00BE4434">
        <w:t xml:space="preserve">. Modern Lead shot is </w:t>
      </w:r>
      <w:r w:rsidR="000764E2">
        <w:t xml:space="preserve">made by </w:t>
      </w:r>
      <w:r w:rsidR="004A143F">
        <w:t xml:space="preserve">sublimation, solid state or by </w:t>
      </w:r>
      <w:r w:rsidR="000764E2">
        <w:t>stamping dies to stap the metal into spheres (</w:t>
      </w:r>
      <w:r w:rsidR="00023A41">
        <w:t>Anderton, 2018</w:t>
      </w:r>
      <w:r w:rsidR="00A258CD">
        <w:t>/ American Elements, 2022</w:t>
      </w:r>
      <w:r w:rsidR="000764E2">
        <w:t>)</w:t>
      </w:r>
      <w:r>
        <w:t>.</w:t>
      </w:r>
      <w:r>
        <w:rPr>
          <w:spacing w:val="-6"/>
        </w:rPr>
        <w:t xml:space="preserve"> </w:t>
      </w:r>
      <w:r>
        <w:t>The</w:t>
      </w:r>
      <w:r>
        <w:rPr>
          <w:spacing w:val="-5"/>
        </w:rPr>
        <w:t xml:space="preserve"> </w:t>
      </w:r>
      <w:r>
        <w:t>addition of non-lead-based alloyed ammunition being offered as an eco-friendly alternative also meant that differing construction methods needed to be developed.</w:t>
      </w:r>
    </w:p>
    <w:p w14:paraId="7014E10B" w14:textId="77777777" w:rsidR="008F0540" w:rsidRDefault="008F0540">
      <w:pPr>
        <w:pStyle w:val="BodyText"/>
        <w:spacing w:before="11"/>
        <w:rPr>
          <w:sz w:val="32"/>
        </w:rPr>
      </w:pPr>
    </w:p>
    <w:p w14:paraId="7014E10C" w14:textId="65C18781" w:rsidR="008F0540" w:rsidRDefault="00893B8F">
      <w:pPr>
        <w:pStyle w:val="BodyText"/>
        <w:spacing w:before="1" w:line="360" w:lineRule="auto"/>
        <w:ind w:left="840" w:right="833"/>
        <w:jc w:val="both"/>
      </w:pPr>
      <w:r>
        <w:t xml:space="preserve">The development of specialist rounds for specific tasks </w:t>
      </w:r>
      <w:proofErr w:type="gramStart"/>
      <w:r>
        <w:t>make</w:t>
      </w:r>
      <w:proofErr w:type="gramEnd"/>
      <w:r>
        <w:t xml:space="preserve"> the shotgun a highly versatile weapon platform for recreational, commercial, military and law enforcement purposes.</w:t>
      </w:r>
      <w:r>
        <w:rPr>
          <w:spacing w:val="-2"/>
        </w:rPr>
        <w:t xml:space="preserve"> </w:t>
      </w:r>
      <w:r>
        <w:t>The more specialised rounds</w:t>
      </w:r>
      <w:r>
        <w:rPr>
          <w:spacing w:val="-9"/>
        </w:rPr>
        <w:t xml:space="preserve"> </w:t>
      </w:r>
      <w:r>
        <w:t>(slugs,</w:t>
      </w:r>
      <w:r>
        <w:rPr>
          <w:spacing w:val="-9"/>
        </w:rPr>
        <w:t xml:space="preserve"> </w:t>
      </w:r>
      <w:r>
        <w:t>brenneke,</w:t>
      </w:r>
      <w:r>
        <w:rPr>
          <w:spacing w:val="-8"/>
        </w:rPr>
        <w:t xml:space="preserve"> </w:t>
      </w:r>
      <w:r>
        <w:t>dragon’s</w:t>
      </w:r>
      <w:r>
        <w:rPr>
          <w:spacing w:val="-9"/>
        </w:rPr>
        <w:t xml:space="preserve"> </w:t>
      </w:r>
      <w:r>
        <w:t>breath,</w:t>
      </w:r>
      <w:r>
        <w:rPr>
          <w:spacing w:val="-9"/>
        </w:rPr>
        <w:t xml:space="preserve"> </w:t>
      </w:r>
      <w:r>
        <w:t>lead</w:t>
      </w:r>
      <w:r>
        <w:rPr>
          <w:spacing w:val="-9"/>
        </w:rPr>
        <w:t xml:space="preserve"> </w:t>
      </w:r>
      <w:r>
        <w:t>dust,</w:t>
      </w:r>
      <w:r>
        <w:rPr>
          <w:spacing w:val="-9"/>
        </w:rPr>
        <w:t xml:space="preserve"> </w:t>
      </w:r>
      <w:r>
        <w:t>etc.)</w:t>
      </w:r>
      <w:r>
        <w:rPr>
          <w:spacing w:val="-9"/>
        </w:rPr>
        <w:t xml:space="preserve"> </w:t>
      </w:r>
      <w:r>
        <w:t>are</w:t>
      </w:r>
      <w:r>
        <w:rPr>
          <w:spacing w:val="-9"/>
        </w:rPr>
        <w:t xml:space="preserve"> </w:t>
      </w:r>
      <w:r>
        <w:t>beyond</w:t>
      </w:r>
      <w:r>
        <w:rPr>
          <w:spacing w:val="-10"/>
        </w:rPr>
        <w:t xml:space="preserve"> </w:t>
      </w:r>
      <w:r>
        <w:t>the</w:t>
      </w:r>
      <w:r>
        <w:rPr>
          <w:spacing w:val="-9"/>
        </w:rPr>
        <w:t xml:space="preserve"> </w:t>
      </w:r>
      <w:r>
        <w:t>purview</w:t>
      </w:r>
      <w:r>
        <w:rPr>
          <w:spacing w:val="-11"/>
        </w:rPr>
        <w:t xml:space="preserve"> </w:t>
      </w:r>
      <w:r>
        <w:t>of</w:t>
      </w:r>
      <w:r>
        <w:rPr>
          <w:spacing w:val="-9"/>
        </w:rPr>
        <w:t xml:space="preserve"> </w:t>
      </w:r>
      <w:r>
        <w:t>this</w:t>
      </w:r>
      <w:r>
        <w:rPr>
          <w:spacing w:val="-9"/>
        </w:rPr>
        <w:t xml:space="preserve"> </w:t>
      </w:r>
      <w:r>
        <w:t>study</w:t>
      </w:r>
      <w:r>
        <w:rPr>
          <w:spacing w:val="-8"/>
        </w:rPr>
        <w:t xml:space="preserve"> </w:t>
      </w:r>
      <w:r w:rsidR="007A0D58">
        <w:rPr>
          <w:spacing w:val="-8"/>
        </w:rPr>
        <w:t xml:space="preserve">(due to the </w:t>
      </w:r>
      <w:r w:rsidR="002D4811">
        <w:rPr>
          <w:spacing w:val="-8"/>
        </w:rPr>
        <w:t xml:space="preserve">highly specialist nature of these rounds making it unlikely to be used in the UK and thus unsuitable for a proof-of-concept study where the most popular size of ammunition should be used) </w:t>
      </w:r>
      <w:r>
        <w:t>but</w:t>
      </w:r>
      <w:r>
        <w:rPr>
          <w:spacing w:val="-8"/>
        </w:rPr>
        <w:t xml:space="preserve"> </w:t>
      </w:r>
      <w:r>
        <w:t>the differences</w:t>
      </w:r>
      <w:r>
        <w:rPr>
          <w:spacing w:val="-3"/>
        </w:rPr>
        <w:t xml:space="preserve"> </w:t>
      </w:r>
      <w:r>
        <w:t>in</w:t>
      </w:r>
      <w:r>
        <w:rPr>
          <w:spacing w:val="-8"/>
        </w:rPr>
        <w:t xml:space="preserve"> </w:t>
      </w:r>
      <w:r>
        <w:t>the</w:t>
      </w:r>
      <w:r>
        <w:rPr>
          <w:spacing w:val="-7"/>
        </w:rPr>
        <w:t xml:space="preserve"> </w:t>
      </w:r>
      <w:r>
        <w:t>more</w:t>
      </w:r>
      <w:r>
        <w:rPr>
          <w:spacing w:val="-4"/>
        </w:rPr>
        <w:t xml:space="preserve"> </w:t>
      </w:r>
      <w:r>
        <w:t>standardised</w:t>
      </w:r>
      <w:r>
        <w:rPr>
          <w:spacing w:val="-5"/>
        </w:rPr>
        <w:t xml:space="preserve"> </w:t>
      </w:r>
      <w:r>
        <w:t>rounds</w:t>
      </w:r>
      <w:r>
        <w:rPr>
          <w:spacing w:val="-4"/>
        </w:rPr>
        <w:t xml:space="preserve"> </w:t>
      </w:r>
      <w:r>
        <w:t>(sizes</w:t>
      </w:r>
      <w:r>
        <w:rPr>
          <w:spacing w:val="-6"/>
        </w:rPr>
        <w:t xml:space="preserve"> </w:t>
      </w:r>
      <w:r>
        <w:t>of</w:t>
      </w:r>
      <w:r>
        <w:rPr>
          <w:spacing w:val="-7"/>
        </w:rPr>
        <w:t xml:space="preserve"> </w:t>
      </w:r>
      <w:r>
        <w:t>birdshot</w:t>
      </w:r>
      <w:r>
        <w:rPr>
          <w:spacing w:val="-3"/>
        </w:rPr>
        <w:t xml:space="preserve"> </w:t>
      </w:r>
      <w:r>
        <w:t>and</w:t>
      </w:r>
      <w:r>
        <w:rPr>
          <w:spacing w:val="-5"/>
        </w:rPr>
        <w:t xml:space="preserve"> </w:t>
      </w:r>
      <w:r>
        <w:t>buckshot,</w:t>
      </w:r>
      <w:r>
        <w:rPr>
          <w:spacing w:val="-4"/>
        </w:rPr>
        <w:t xml:space="preserve"> </w:t>
      </w:r>
      <w:r>
        <w:t>compositions</w:t>
      </w:r>
      <w:r>
        <w:rPr>
          <w:spacing w:val="-7"/>
        </w:rPr>
        <w:t xml:space="preserve"> </w:t>
      </w:r>
      <w:r>
        <w:t>of</w:t>
      </w:r>
      <w:r>
        <w:rPr>
          <w:spacing w:val="-4"/>
        </w:rPr>
        <w:t xml:space="preserve"> </w:t>
      </w:r>
      <w:r>
        <w:t>rounds, etc.) are an area of further study to be considered.</w:t>
      </w:r>
    </w:p>
    <w:p w14:paraId="7014E10D" w14:textId="77777777" w:rsidR="008F0540" w:rsidRDefault="008F0540">
      <w:pPr>
        <w:pStyle w:val="BodyText"/>
      </w:pPr>
    </w:p>
    <w:p w14:paraId="7014E10E" w14:textId="0B7704D0" w:rsidR="008F0540" w:rsidRDefault="00893B8F" w:rsidP="00CE198D">
      <w:pPr>
        <w:pStyle w:val="BodyText"/>
        <w:spacing w:before="134" w:line="360" w:lineRule="auto"/>
        <w:ind w:left="840" w:right="831"/>
        <w:jc w:val="both"/>
      </w:pPr>
      <w:r>
        <w:t xml:space="preserve">The shot from the cartridges </w:t>
      </w:r>
      <w:r w:rsidR="002D4811">
        <w:t>can be a pure material (such as “soft” lead) or an alloy, designed to improve performance (such as by adding antimony to harden the lead (Wallace, 2008).</w:t>
      </w:r>
      <w:r w:rsidR="00CE198D">
        <w:t xml:space="preserve"> Modern shot is around 3-5% antimony which hardens the material to make it more suited to penetrating harder targets (such as thicker-skinned</w:t>
      </w:r>
      <w:r w:rsidR="00CE198D">
        <w:rPr>
          <w:spacing w:val="-4"/>
        </w:rPr>
        <w:t xml:space="preserve"> </w:t>
      </w:r>
      <w:r w:rsidR="00CE198D">
        <w:t>animals) (Bell, 2018).</w:t>
      </w:r>
      <w:r w:rsidR="00CE198D">
        <w:rPr>
          <w:spacing w:val="-6"/>
        </w:rPr>
        <w:t xml:space="preserve"> </w:t>
      </w:r>
      <w:r w:rsidR="00CE198D">
        <w:t>The</w:t>
      </w:r>
      <w:r w:rsidR="00CE198D">
        <w:rPr>
          <w:spacing w:val="-4"/>
        </w:rPr>
        <w:t xml:space="preserve"> </w:t>
      </w:r>
      <w:r w:rsidR="00CE198D">
        <w:t>percentage</w:t>
      </w:r>
      <w:r w:rsidR="00CE198D">
        <w:rPr>
          <w:spacing w:val="-4"/>
        </w:rPr>
        <w:t xml:space="preserve"> </w:t>
      </w:r>
      <w:r w:rsidR="00CE198D">
        <w:t>of</w:t>
      </w:r>
      <w:r w:rsidR="00CE198D">
        <w:rPr>
          <w:spacing w:val="-4"/>
        </w:rPr>
        <w:t xml:space="preserve"> </w:t>
      </w:r>
      <w:r w:rsidR="00CE198D">
        <w:t>antimony</w:t>
      </w:r>
      <w:r w:rsidR="00CE198D">
        <w:rPr>
          <w:spacing w:val="-6"/>
        </w:rPr>
        <w:t xml:space="preserve"> </w:t>
      </w:r>
      <w:r w:rsidR="00CE198D">
        <w:t>in</w:t>
      </w:r>
      <w:r w:rsidR="00CE198D">
        <w:rPr>
          <w:spacing w:val="-5"/>
        </w:rPr>
        <w:t xml:space="preserve"> </w:t>
      </w:r>
      <w:r w:rsidR="00CE198D">
        <w:t>different</w:t>
      </w:r>
      <w:r w:rsidR="00CE198D">
        <w:rPr>
          <w:spacing w:val="-4"/>
        </w:rPr>
        <w:t xml:space="preserve"> </w:t>
      </w:r>
      <w:r w:rsidR="00CE198D">
        <w:t>shot</w:t>
      </w:r>
      <w:r w:rsidR="00CE198D">
        <w:rPr>
          <w:spacing w:val="-4"/>
        </w:rPr>
        <w:t xml:space="preserve"> </w:t>
      </w:r>
      <w:r w:rsidR="00CE198D">
        <w:t>types</w:t>
      </w:r>
      <w:r w:rsidR="00CE198D">
        <w:rPr>
          <w:spacing w:val="-3"/>
        </w:rPr>
        <w:t xml:space="preserve"> </w:t>
      </w:r>
      <w:r w:rsidR="00CE198D">
        <w:t>would</w:t>
      </w:r>
      <w:r w:rsidR="00CE198D">
        <w:rPr>
          <w:spacing w:val="-5"/>
        </w:rPr>
        <w:t xml:space="preserve"> </w:t>
      </w:r>
      <w:proofErr w:type="gramStart"/>
      <w:r w:rsidR="00CE198D">
        <w:t>have</w:t>
      </w:r>
      <w:r w:rsidR="00CE198D">
        <w:rPr>
          <w:spacing w:val="-4"/>
        </w:rPr>
        <w:t xml:space="preserve"> </w:t>
      </w:r>
      <w:r w:rsidR="00CE198D">
        <w:t>an</w:t>
      </w:r>
      <w:r w:rsidR="00CE198D">
        <w:rPr>
          <w:spacing w:val="-5"/>
        </w:rPr>
        <w:t xml:space="preserve"> </w:t>
      </w:r>
      <w:r w:rsidR="00CE198D">
        <w:t>effect</w:t>
      </w:r>
      <w:r w:rsidR="00CE198D">
        <w:rPr>
          <w:spacing w:val="-6"/>
        </w:rPr>
        <w:t xml:space="preserve"> </w:t>
      </w:r>
      <w:r w:rsidR="00CE198D">
        <w:t>on</w:t>
      </w:r>
      <w:proofErr w:type="gramEnd"/>
      <w:r w:rsidR="00CE198D">
        <w:t xml:space="preserve"> the</w:t>
      </w:r>
      <w:r w:rsidR="00CE198D">
        <w:rPr>
          <w:spacing w:val="-13"/>
        </w:rPr>
        <w:t xml:space="preserve"> </w:t>
      </w:r>
      <w:r w:rsidR="00CE198D">
        <w:t>type</w:t>
      </w:r>
      <w:r w:rsidR="00CE198D">
        <w:rPr>
          <w:spacing w:val="-12"/>
        </w:rPr>
        <w:t xml:space="preserve"> </w:t>
      </w:r>
      <w:r w:rsidR="00CE198D">
        <w:t>of</w:t>
      </w:r>
      <w:r w:rsidR="00CE198D">
        <w:rPr>
          <w:spacing w:val="-13"/>
        </w:rPr>
        <w:t xml:space="preserve"> </w:t>
      </w:r>
      <w:r w:rsidR="00CE198D">
        <w:t>damage</w:t>
      </w:r>
      <w:r w:rsidR="00CE198D">
        <w:rPr>
          <w:spacing w:val="-12"/>
        </w:rPr>
        <w:t xml:space="preserve"> </w:t>
      </w:r>
      <w:r w:rsidR="00CE198D">
        <w:t>seen</w:t>
      </w:r>
      <w:r w:rsidR="00CE198D">
        <w:rPr>
          <w:spacing w:val="-13"/>
        </w:rPr>
        <w:t xml:space="preserve"> </w:t>
      </w:r>
      <w:r w:rsidR="00CE198D">
        <w:t>at</w:t>
      </w:r>
      <w:r w:rsidR="00CE198D">
        <w:rPr>
          <w:spacing w:val="-12"/>
        </w:rPr>
        <w:t xml:space="preserve"> </w:t>
      </w:r>
      <w:r w:rsidR="00CE198D">
        <w:t>the</w:t>
      </w:r>
      <w:r w:rsidR="00CE198D">
        <w:rPr>
          <w:spacing w:val="-13"/>
        </w:rPr>
        <w:t xml:space="preserve"> </w:t>
      </w:r>
      <w:r w:rsidR="00CE198D">
        <w:t>terminal</w:t>
      </w:r>
      <w:r w:rsidR="00CE198D">
        <w:rPr>
          <w:spacing w:val="-12"/>
        </w:rPr>
        <w:t xml:space="preserve"> </w:t>
      </w:r>
      <w:r w:rsidR="00CE198D">
        <w:t>ballistics</w:t>
      </w:r>
      <w:r w:rsidR="00CE198D">
        <w:rPr>
          <w:spacing w:val="-12"/>
        </w:rPr>
        <w:t xml:space="preserve"> </w:t>
      </w:r>
      <w:r w:rsidR="00CE198D">
        <w:t>stage</w:t>
      </w:r>
      <w:r w:rsidR="00CE198D">
        <w:rPr>
          <w:spacing w:val="-13"/>
        </w:rPr>
        <w:t xml:space="preserve"> </w:t>
      </w:r>
      <w:r w:rsidR="00CE198D">
        <w:t>and</w:t>
      </w:r>
      <w:r w:rsidR="00CE198D">
        <w:rPr>
          <w:spacing w:val="-12"/>
        </w:rPr>
        <w:t xml:space="preserve"> </w:t>
      </w:r>
      <w:r w:rsidR="00CE198D">
        <w:t>as</w:t>
      </w:r>
      <w:r w:rsidR="00CE198D">
        <w:rPr>
          <w:spacing w:val="-13"/>
        </w:rPr>
        <w:t xml:space="preserve"> </w:t>
      </w:r>
      <w:r w:rsidR="00CE198D">
        <w:t>such</w:t>
      </w:r>
      <w:r w:rsidR="00CE198D">
        <w:rPr>
          <w:spacing w:val="-12"/>
        </w:rPr>
        <w:t xml:space="preserve"> </w:t>
      </w:r>
      <w:r w:rsidR="00CE198D">
        <w:t>this</w:t>
      </w:r>
      <w:r w:rsidR="00CE198D">
        <w:rPr>
          <w:spacing w:val="-13"/>
        </w:rPr>
        <w:t xml:space="preserve"> </w:t>
      </w:r>
      <w:r w:rsidR="00CE198D">
        <w:t>would</w:t>
      </w:r>
      <w:r w:rsidR="00CE198D">
        <w:rPr>
          <w:spacing w:val="-12"/>
        </w:rPr>
        <w:t xml:space="preserve"> </w:t>
      </w:r>
      <w:r w:rsidR="00CE198D">
        <w:t>require</w:t>
      </w:r>
      <w:r w:rsidR="00CE198D">
        <w:rPr>
          <w:spacing w:val="-12"/>
        </w:rPr>
        <w:t xml:space="preserve"> </w:t>
      </w:r>
      <w:r w:rsidR="00CE198D">
        <w:t>further</w:t>
      </w:r>
      <w:r w:rsidR="00CE198D">
        <w:rPr>
          <w:spacing w:val="-13"/>
        </w:rPr>
        <w:t xml:space="preserve"> </w:t>
      </w:r>
      <w:r w:rsidR="00CE198D">
        <w:t xml:space="preserve">research to quantify. </w:t>
      </w:r>
      <w:r w:rsidR="002D4811">
        <w:t xml:space="preserve">Key materials that can make up shot include “soft” (or pure) lead, “hard” lead where antimony has been added </w:t>
      </w:r>
      <w:r w:rsidR="00CE198D">
        <w:t>to reduce the malleability of the lead, tungsten and steel (Wallace, 2008)</w:t>
      </w:r>
      <w:r>
        <w:t xml:space="preserve">. </w:t>
      </w:r>
    </w:p>
    <w:p w14:paraId="7014E10F" w14:textId="1536ED06" w:rsidR="008F0540" w:rsidRDefault="008F0540">
      <w:pPr>
        <w:pStyle w:val="BodyText"/>
      </w:pPr>
    </w:p>
    <w:p w14:paraId="772FBECA" w14:textId="2471B9CE" w:rsidR="00D409B0" w:rsidRDefault="00D409B0">
      <w:pPr>
        <w:pStyle w:val="BodyText"/>
      </w:pPr>
    </w:p>
    <w:p w14:paraId="39F1EB94" w14:textId="3A46B8C9" w:rsidR="00D409B0" w:rsidRDefault="00D409B0">
      <w:pPr>
        <w:pStyle w:val="BodyText"/>
      </w:pPr>
    </w:p>
    <w:p w14:paraId="462BC9D1" w14:textId="3D494F79" w:rsidR="00D409B0" w:rsidRDefault="00D409B0">
      <w:pPr>
        <w:pStyle w:val="BodyText"/>
      </w:pPr>
    </w:p>
    <w:p w14:paraId="407A9F36" w14:textId="6EDF3B52" w:rsidR="00D409B0" w:rsidRDefault="00D409B0">
      <w:pPr>
        <w:pStyle w:val="BodyText"/>
      </w:pPr>
    </w:p>
    <w:p w14:paraId="04F3BA0B" w14:textId="25B54037" w:rsidR="00D409B0" w:rsidRDefault="00D409B0">
      <w:pPr>
        <w:pStyle w:val="BodyText"/>
      </w:pPr>
    </w:p>
    <w:p w14:paraId="356D3E1F" w14:textId="21CCD583" w:rsidR="00D409B0" w:rsidRDefault="00D409B0">
      <w:pPr>
        <w:pStyle w:val="BodyText"/>
      </w:pPr>
    </w:p>
    <w:p w14:paraId="4A27C6D9" w14:textId="0622F3AE" w:rsidR="00D409B0" w:rsidRDefault="00D409B0">
      <w:pPr>
        <w:pStyle w:val="BodyText"/>
      </w:pPr>
    </w:p>
    <w:p w14:paraId="05EB12B6" w14:textId="666863D2" w:rsidR="00D409B0" w:rsidRDefault="00D409B0">
      <w:pPr>
        <w:pStyle w:val="BodyText"/>
      </w:pPr>
    </w:p>
    <w:p w14:paraId="4DCA6886" w14:textId="0426463B" w:rsidR="00D409B0" w:rsidRDefault="00D409B0">
      <w:pPr>
        <w:pStyle w:val="BodyText"/>
      </w:pPr>
    </w:p>
    <w:p w14:paraId="4B60E713" w14:textId="65394CFA" w:rsidR="00D409B0" w:rsidRDefault="00D409B0">
      <w:pPr>
        <w:pStyle w:val="BodyText"/>
      </w:pPr>
    </w:p>
    <w:p w14:paraId="624B023D" w14:textId="07B4D869" w:rsidR="00D409B0" w:rsidRDefault="00D409B0">
      <w:pPr>
        <w:pStyle w:val="BodyText"/>
      </w:pPr>
    </w:p>
    <w:p w14:paraId="3FDEF170" w14:textId="0A3763F4" w:rsidR="00D409B0" w:rsidRDefault="00D409B0">
      <w:pPr>
        <w:pStyle w:val="BodyText"/>
      </w:pPr>
    </w:p>
    <w:p w14:paraId="0A022B03" w14:textId="435B66C4" w:rsidR="00D409B0" w:rsidRDefault="00D409B0">
      <w:pPr>
        <w:pStyle w:val="BodyText"/>
      </w:pPr>
    </w:p>
    <w:p w14:paraId="7014E110" w14:textId="7E8C2712" w:rsidR="008F0540" w:rsidRDefault="00893B8F" w:rsidP="002076BA">
      <w:pPr>
        <w:pStyle w:val="Heading2"/>
        <w:numPr>
          <w:ilvl w:val="1"/>
          <w:numId w:val="23"/>
        </w:numPr>
        <w:tabs>
          <w:tab w:val="left" w:pos="1198"/>
        </w:tabs>
        <w:spacing w:before="177"/>
      </w:pPr>
      <w:bookmarkStart w:id="35" w:name="_TOC_250064"/>
      <w:bookmarkStart w:id="36" w:name="_Toc115265492"/>
      <w:r>
        <w:rPr>
          <w:color w:val="1F4D78"/>
        </w:rPr>
        <w:lastRenderedPageBreak/>
        <w:t xml:space="preserve">Literature </w:t>
      </w:r>
      <w:bookmarkEnd w:id="35"/>
      <w:r>
        <w:rPr>
          <w:color w:val="1F4D78"/>
          <w:spacing w:val="-2"/>
        </w:rPr>
        <w:t>Review</w:t>
      </w:r>
      <w:bookmarkEnd w:id="36"/>
    </w:p>
    <w:p w14:paraId="57BCFD91" w14:textId="77777777" w:rsidR="00B24688" w:rsidRDefault="002076BA" w:rsidP="00A37CE2">
      <w:pPr>
        <w:pStyle w:val="Heading2"/>
        <w:tabs>
          <w:tab w:val="left" w:pos="1380"/>
        </w:tabs>
        <w:spacing w:before="1"/>
        <w:ind w:left="838" w:firstLine="0"/>
      </w:pPr>
      <w:bookmarkStart w:id="37" w:name="_Toc115265493"/>
      <w:bookmarkStart w:id="38" w:name="_TOC_250063"/>
      <w:r>
        <w:rPr>
          <w:color w:val="1F4D78"/>
        </w:rPr>
        <w:t xml:space="preserve">2.2.1. </w:t>
      </w:r>
      <w:r w:rsidR="00B24688">
        <w:rPr>
          <w:color w:val="1F4D78"/>
        </w:rPr>
        <w:t>Shotguns</w:t>
      </w:r>
      <w:r w:rsidR="00B24688">
        <w:rPr>
          <w:color w:val="1F4D78"/>
          <w:spacing w:val="-1"/>
        </w:rPr>
        <w:t xml:space="preserve"> </w:t>
      </w:r>
      <w:r w:rsidR="00B24688">
        <w:rPr>
          <w:color w:val="1F4D78"/>
        </w:rPr>
        <w:t>and</w:t>
      </w:r>
      <w:r w:rsidR="00B24688">
        <w:rPr>
          <w:color w:val="1F4D78"/>
          <w:spacing w:val="-2"/>
        </w:rPr>
        <w:t xml:space="preserve"> </w:t>
      </w:r>
      <w:r w:rsidR="00B24688">
        <w:rPr>
          <w:color w:val="1F4D78"/>
        </w:rPr>
        <w:t>Shotgun</w:t>
      </w:r>
      <w:r w:rsidR="00B24688">
        <w:rPr>
          <w:color w:val="1F4D78"/>
          <w:spacing w:val="-1"/>
        </w:rPr>
        <w:t xml:space="preserve"> </w:t>
      </w:r>
      <w:r w:rsidR="00B24688">
        <w:rPr>
          <w:color w:val="1F4D78"/>
          <w:spacing w:val="-2"/>
        </w:rPr>
        <w:t>Analysis</w:t>
      </w:r>
      <w:bookmarkEnd w:id="37"/>
    </w:p>
    <w:p w14:paraId="1A20F180" w14:textId="47DFF2E6" w:rsidR="00B24688" w:rsidRDefault="00B24688" w:rsidP="00D409B0">
      <w:pPr>
        <w:pStyle w:val="BodyText"/>
        <w:spacing w:before="146" w:line="360" w:lineRule="auto"/>
        <w:ind w:left="840" w:right="831"/>
        <w:jc w:val="both"/>
      </w:pPr>
      <w:r>
        <w:t>Differing weapon platforms have distinct differences with regards to operation and this can present evidential</w:t>
      </w:r>
      <w:r>
        <w:rPr>
          <w:spacing w:val="36"/>
        </w:rPr>
        <w:t xml:space="preserve"> </w:t>
      </w:r>
      <w:r>
        <w:t>differences</w:t>
      </w:r>
      <w:r>
        <w:rPr>
          <w:spacing w:val="40"/>
        </w:rPr>
        <w:t xml:space="preserve"> </w:t>
      </w:r>
      <w:r>
        <w:t>when</w:t>
      </w:r>
      <w:r>
        <w:rPr>
          <w:spacing w:val="41"/>
        </w:rPr>
        <w:t xml:space="preserve"> </w:t>
      </w:r>
      <w:r>
        <w:t>gathering</w:t>
      </w:r>
      <w:r>
        <w:rPr>
          <w:spacing w:val="41"/>
        </w:rPr>
        <w:t xml:space="preserve"> </w:t>
      </w:r>
      <w:r>
        <w:t>usable</w:t>
      </w:r>
      <w:r>
        <w:rPr>
          <w:spacing w:val="40"/>
        </w:rPr>
        <w:t xml:space="preserve"> </w:t>
      </w:r>
      <w:r>
        <w:t>intelligence</w:t>
      </w:r>
      <w:r>
        <w:rPr>
          <w:spacing w:val="41"/>
        </w:rPr>
        <w:t xml:space="preserve"> </w:t>
      </w:r>
      <w:r>
        <w:t>for</w:t>
      </w:r>
      <w:r>
        <w:rPr>
          <w:spacing w:val="39"/>
        </w:rPr>
        <w:t xml:space="preserve"> </w:t>
      </w:r>
      <w:r>
        <w:t>criminal</w:t>
      </w:r>
      <w:r>
        <w:rPr>
          <w:spacing w:val="41"/>
        </w:rPr>
        <w:t xml:space="preserve"> </w:t>
      </w:r>
      <w:r>
        <w:t>and</w:t>
      </w:r>
      <w:r>
        <w:rPr>
          <w:spacing w:val="39"/>
        </w:rPr>
        <w:t xml:space="preserve"> </w:t>
      </w:r>
      <w:r>
        <w:t>military</w:t>
      </w:r>
      <w:r>
        <w:rPr>
          <w:spacing w:val="45"/>
        </w:rPr>
        <w:t xml:space="preserve"> </w:t>
      </w:r>
      <w:r>
        <w:rPr>
          <w:spacing w:val="-2"/>
        </w:rPr>
        <w:t>investigations</w:t>
      </w:r>
      <w:r w:rsidR="00D409B0">
        <w:rPr>
          <w:spacing w:val="-2"/>
        </w:rPr>
        <w:t xml:space="preserve"> </w:t>
      </w:r>
      <w:r>
        <w:t>(Warlow, 2011). In turn, incorrect differentiation between differing weapon types could provide confusion, particularly in situations where vital evidence (</w:t>
      </w:r>
      <w:proofErr w:type="gramStart"/>
      <w:r>
        <w:t>e.g.</w:t>
      </w:r>
      <w:proofErr w:type="gramEnd"/>
      <w:r>
        <w:t xml:space="preserve"> fired cartridge casings) is missing or where there have been multiple discharges of similar weapons (such as a drive-by shooting, riot or hostage rescue action).</w:t>
      </w:r>
    </w:p>
    <w:p w14:paraId="7CDD7963" w14:textId="77777777" w:rsidR="00B24688" w:rsidRDefault="00B24688" w:rsidP="00B24688">
      <w:pPr>
        <w:pStyle w:val="BodyText"/>
        <w:spacing w:before="11"/>
        <w:rPr>
          <w:sz w:val="32"/>
        </w:rPr>
      </w:pPr>
    </w:p>
    <w:p w14:paraId="5786CC84" w14:textId="77777777" w:rsidR="00B24688" w:rsidRDefault="00B24688" w:rsidP="00B24688">
      <w:pPr>
        <w:pStyle w:val="BodyText"/>
        <w:spacing w:before="1"/>
        <w:ind w:left="840"/>
        <w:jc w:val="both"/>
      </w:pPr>
      <w:r>
        <w:t>A</w:t>
      </w:r>
      <w:r>
        <w:rPr>
          <w:spacing w:val="-3"/>
        </w:rPr>
        <w:t xml:space="preserve"> </w:t>
      </w:r>
      <w:r>
        <w:t>shotgun</w:t>
      </w:r>
      <w:r>
        <w:rPr>
          <w:spacing w:val="-4"/>
        </w:rPr>
        <w:t xml:space="preserve"> </w:t>
      </w:r>
      <w:r>
        <w:t>is</w:t>
      </w:r>
      <w:r>
        <w:rPr>
          <w:spacing w:val="-2"/>
        </w:rPr>
        <w:t xml:space="preserve"> </w:t>
      </w:r>
      <w:r>
        <w:t>defined</w:t>
      </w:r>
      <w:r>
        <w:rPr>
          <w:spacing w:val="-3"/>
        </w:rPr>
        <w:t xml:space="preserve"> </w:t>
      </w:r>
      <w:r>
        <w:t>in</w:t>
      </w:r>
      <w:r>
        <w:rPr>
          <w:spacing w:val="-3"/>
        </w:rPr>
        <w:t xml:space="preserve"> </w:t>
      </w:r>
      <w:r>
        <w:t>the</w:t>
      </w:r>
      <w:r>
        <w:rPr>
          <w:spacing w:val="-7"/>
        </w:rPr>
        <w:t xml:space="preserve"> </w:t>
      </w:r>
      <w:r>
        <w:t>Oxford</w:t>
      </w:r>
      <w:r>
        <w:rPr>
          <w:spacing w:val="-5"/>
        </w:rPr>
        <w:t xml:space="preserve"> </w:t>
      </w:r>
      <w:r>
        <w:t>English</w:t>
      </w:r>
      <w:r>
        <w:rPr>
          <w:spacing w:val="-3"/>
        </w:rPr>
        <w:t xml:space="preserve"> </w:t>
      </w:r>
      <w:r>
        <w:t>Dictionary</w:t>
      </w:r>
      <w:r>
        <w:rPr>
          <w:spacing w:val="-2"/>
        </w:rPr>
        <w:t xml:space="preserve"> </w:t>
      </w:r>
      <w:r>
        <w:rPr>
          <w:spacing w:val="-5"/>
        </w:rPr>
        <w:t>as:</w:t>
      </w:r>
    </w:p>
    <w:p w14:paraId="6960C00A" w14:textId="77777777" w:rsidR="00B24688" w:rsidRDefault="00B24688" w:rsidP="00B24688">
      <w:pPr>
        <w:pStyle w:val="BodyText"/>
      </w:pPr>
    </w:p>
    <w:p w14:paraId="3FB4228A" w14:textId="77777777" w:rsidR="00B24688" w:rsidRDefault="00B24688" w:rsidP="00B24688">
      <w:pPr>
        <w:spacing w:before="135"/>
        <w:ind w:left="956" w:right="745"/>
        <w:jc w:val="center"/>
        <w:rPr>
          <w:i/>
        </w:rPr>
      </w:pPr>
      <w:r>
        <w:rPr>
          <w:i/>
        </w:rPr>
        <w:t>“A</w:t>
      </w:r>
      <w:r>
        <w:rPr>
          <w:i/>
          <w:spacing w:val="-7"/>
        </w:rPr>
        <w:t xml:space="preserve"> </w:t>
      </w:r>
      <w:r>
        <w:rPr>
          <w:i/>
        </w:rPr>
        <w:t>smooth-bore</w:t>
      </w:r>
      <w:r>
        <w:rPr>
          <w:i/>
          <w:spacing w:val="-6"/>
        </w:rPr>
        <w:t xml:space="preserve"> </w:t>
      </w:r>
      <w:r>
        <w:rPr>
          <w:i/>
        </w:rPr>
        <w:t>gun</w:t>
      </w:r>
      <w:r>
        <w:rPr>
          <w:i/>
          <w:spacing w:val="-5"/>
        </w:rPr>
        <w:t xml:space="preserve"> </w:t>
      </w:r>
      <w:r>
        <w:rPr>
          <w:i/>
        </w:rPr>
        <w:t>(fowling-piece)</w:t>
      </w:r>
      <w:r>
        <w:rPr>
          <w:i/>
          <w:spacing w:val="-4"/>
        </w:rPr>
        <w:t xml:space="preserve"> </w:t>
      </w:r>
      <w:r>
        <w:rPr>
          <w:i/>
        </w:rPr>
        <w:t>used</w:t>
      </w:r>
      <w:r>
        <w:rPr>
          <w:i/>
          <w:spacing w:val="-4"/>
        </w:rPr>
        <w:t xml:space="preserve"> </w:t>
      </w:r>
      <w:r>
        <w:rPr>
          <w:i/>
        </w:rPr>
        <w:t>for</w:t>
      </w:r>
      <w:r>
        <w:rPr>
          <w:i/>
          <w:spacing w:val="-6"/>
        </w:rPr>
        <w:t xml:space="preserve"> </w:t>
      </w:r>
      <w:r>
        <w:rPr>
          <w:i/>
        </w:rPr>
        <w:t>firing</w:t>
      </w:r>
      <w:r>
        <w:rPr>
          <w:i/>
          <w:spacing w:val="-7"/>
        </w:rPr>
        <w:t xml:space="preserve"> </w:t>
      </w:r>
      <w:r>
        <w:rPr>
          <w:i/>
        </w:rPr>
        <w:t>small-shot,</w:t>
      </w:r>
      <w:r>
        <w:rPr>
          <w:i/>
          <w:spacing w:val="-4"/>
        </w:rPr>
        <w:t xml:space="preserve"> </w:t>
      </w:r>
      <w:r>
        <w:rPr>
          <w:i/>
        </w:rPr>
        <w:t>as</w:t>
      </w:r>
      <w:r>
        <w:rPr>
          <w:i/>
          <w:spacing w:val="-5"/>
        </w:rPr>
        <w:t xml:space="preserve"> </w:t>
      </w:r>
      <w:r>
        <w:rPr>
          <w:i/>
        </w:rPr>
        <w:t>distinguished</w:t>
      </w:r>
      <w:r>
        <w:rPr>
          <w:i/>
          <w:spacing w:val="-8"/>
        </w:rPr>
        <w:t xml:space="preserve"> </w:t>
      </w:r>
      <w:r>
        <w:rPr>
          <w:i/>
        </w:rPr>
        <w:t>from</w:t>
      </w:r>
      <w:r>
        <w:rPr>
          <w:i/>
          <w:spacing w:val="-4"/>
        </w:rPr>
        <w:t xml:space="preserve"> </w:t>
      </w:r>
      <w:r>
        <w:rPr>
          <w:i/>
        </w:rPr>
        <w:t>a</w:t>
      </w:r>
      <w:r>
        <w:rPr>
          <w:i/>
          <w:spacing w:val="-4"/>
        </w:rPr>
        <w:t xml:space="preserve"> </w:t>
      </w:r>
      <w:r>
        <w:rPr>
          <w:i/>
        </w:rPr>
        <w:t>rifle</w:t>
      </w:r>
      <w:r>
        <w:rPr>
          <w:i/>
          <w:spacing w:val="-4"/>
        </w:rPr>
        <w:t xml:space="preserve"> </w:t>
      </w:r>
      <w:r>
        <w:rPr>
          <w:i/>
          <w:spacing w:val="-5"/>
        </w:rPr>
        <w:t>for</w:t>
      </w:r>
    </w:p>
    <w:p w14:paraId="7C9DD8FA" w14:textId="77777777" w:rsidR="00B24688" w:rsidRDefault="00B24688" w:rsidP="00B24688">
      <w:pPr>
        <w:tabs>
          <w:tab w:val="left" w:pos="7059"/>
        </w:tabs>
        <w:ind w:left="309"/>
        <w:jc w:val="center"/>
      </w:pPr>
      <w:r>
        <w:rPr>
          <w:i/>
        </w:rPr>
        <w:t>firing</w:t>
      </w:r>
      <w:r>
        <w:rPr>
          <w:i/>
          <w:spacing w:val="-5"/>
        </w:rPr>
        <w:t xml:space="preserve"> </w:t>
      </w:r>
      <w:r>
        <w:rPr>
          <w:i/>
        </w:rPr>
        <w:t>a</w:t>
      </w:r>
      <w:r>
        <w:rPr>
          <w:i/>
          <w:spacing w:val="-2"/>
        </w:rPr>
        <w:t xml:space="preserve"> bullet.”</w:t>
      </w:r>
      <w:r>
        <w:rPr>
          <w:i/>
        </w:rPr>
        <w:tab/>
      </w:r>
      <w:r>
        <w:t>(OED</w:t>
      </w:r>
      <w:r>
        <w:rPr>
          <w:spacing w:val="-6"/>
        </w:rPr>
        <w:t xml:space="preserve"> </w:t>
      </w:r>
      <w:r>
        <w:t>online,</w:t>
      </w:r>
      <w:r>
        <w:rPr>
          <w:spacing w:val="-4"/>
        </w:rPr>
        <w:t xml:space="preserve"> </w:t>
      </w:r>
      <w:r>
        <w:rPr>
          <w:spacing w:val="-2"/>
        </w:rPr>
        <w:t>2016)</w:t>
      </w:r>
    </w:p>
    <w:p w14:paraId="4E99EEA6" w14:textId="77777777" w:rsidR="00B24688" w:rsidRDefault="00B24688" w:rsidP="00B24688">
      <w:pPr>
        <w:pStyle w:val="BodyText"/>
        <w:spacing w:before="1"/>
      </w:pPr>
    </w:p>
    <w:p w14:paraId="02652BA7" w14:textId="77777777" w:rsidR="00B24688" w:rsidRDefault="00B24688" w:rsidP="00B24688">
      <w:pPr>
        <w:pStyle w:val="BodyText"/>
        <w:spacing w:line="360" w:lineRule="auto"/>
        <w:ind w:left="840" w:right="831"/>
        <w:jc w:val="both"/>
      </w:pPr>
      <w:r>
        <w:t xml:space="preserve">From this definition the general differentiations of a shotgun from other modern firearms </w:t>
      </w:r>
      <w:proofErr w:type="gramStart"/>
      <w:r>
        <w:t>is</w:t>
      </w:r>
      <w:proofErr w:type="gramEnd"/>
      <w:r>
        <w:t xml:space="preserve"> stated: shotguns fire multiple spherical balls called shot, as opposed to a single projectile (bullet), through a smooth-bore barrel where the inner barrel surface is not rifled (as there is no need to spin stabilise the</w:t>
      </w:r>
      <w:r>
        <w:rPr>
          <w:spacing w:val="-6"/>
        </w:rPr>
        <w:t xml:space="preserve"> </w:t>
      </w:r>
      <w:r>
        <w:t>projectile(s)</w:t>
      </w:r>
      <w:r>
        <w:rPr>
          <w:spacing w:val="-8"/>
        </w:rPr>
        <w:t xml:space="preserve"> </w:t>
      </w:r>
      <w:r>
        <w:t>prior</w:t>
      </w:r>
      <w:r>
        <w:rPr>
          <w:spacing w:val="-8"/>
        </w:rPr>
        <w:t xml:space="preserve"> </w:t>
      </w:r>
      <w:r>
        <w:t>to</w:t>
      </w:r>
      <w:r>
        <w:rPr>
          <w:spacing w:val="-6"/>
        </w:rPr>
        <w:t xml:space="preserve"> </w:t>
      </w:r>
      <w:r>
        <w:t>exiting</w:t>
      </w:r>
      <w:r>
        <w:rPr>
          <w:spacing w:val="-7"/>
        </w:rPr>
        <w:t xml:space="preserve"> </w:t>
      </w:r>
      <w:r>
        <w:t>the</w:t>
      </w:r>
      <w:r>
        <w:rPr>
          <w:spacing w:val="-9"/>
        </w:rPr>
        <w:t xml:space="preserve"> </w:t>
      </w:r>
      <w:r>
        <w:t>weapon</w:t>
      </w:r>
      <w:r>
        <w:rPr>
          <w:spacing w:val="-7"/>
        </w:rPr>
        <w:t xml:space="preserve"> </w:t>
      </w:r>
      <w:r>
        <w:t>upon</w:t>
      </w:r>
      <w:r>
        <w:rPr>
          <w:spacing w:val="-7"/>
        </w:rPr>
        <w:t xml:space="preserve"> </w:t>
      </w:r>
      <w:r>
        <w:t>discharge).</w:t>
      </w:r>
      <w:r>
        <w:rPr>
          <w:spacing w:val="-7"/>
        </w:rPr>
        <w:t xml:space="preserve"> </w:t>
      </w:r>
      <w:r>
        <w:t>There</w:t>
      </w:r>
      <w:r>
        <w:rPr>
          <w:spacing w:val="-6"/>
        </w:rPr>
        <w:t xml:space="preserve"> </w:t>
      </w:r>
      <w:r>
        <w:t>are,</w:t>
      </w:r>
      <w:r>
        <w:rPr>
          <w:spacing w:val="-7"/>
        </w:rPr>
        <w:t xml:space="preserve"> </w:t>
      </w:r>
      <w:r>
        <w:t>however,</w:t>
      </w:r>
      <w:r>
        <w:rPr>
          <w:spacing w:val="-7"/>
        </w:rPr>
        <w:t xml:space="preserve"> </w:t>
      </w:r>
      <w:r>
        <w:t>exceptions</w:t>
      </w:r>
      <w:r>
        <w:rPr>
          <w:spacing w:val="-7"/>
        </w:rPr>
        <w:t xml:space="preserve"> </w:t>
      </w:r>
      <w:r>
        <w:t>to</w:t>
      </w:r>
      <w:r>
        <w:rPr>
          <w:spacing w:val="-8"/>
        </w:rPr>
        <w:t xml:space="preserve"> </w:t>
      </w:r>
      <w:r>
        <w:t>these generalisations</w:t>
      </w:r>
      <w:r>
        <w:rPr>
          <w:spacing w:val="-9"/>
        </w:rPr>
        <w:t xml:space="preserve"> </w:t>
      </w:r>
      <w:r>
        <w:t>such</w:t>
      </w:r>
      <w:r>
        <w:rPr>
          <w:spacing w:val="-10"/>
        </w:rPr>
        <w:t xml:space="preserve"> </w:t>
      </w:r>
      <w:r>
        <w:t>as</w:t>
      </w:r>
      <w:r>
        <w:rPr>
          <w:spacing w:val="-9"/>
        </w:rPr>
        <w:t xml:space="preserve"> </w:t>
      </w:r>
      <w:r>
        <w:t>rifled</w:t>
      </w:r>
      <w:r>
        <w:rPr>
          <w:spacing w:val="-9"/>
        </w:rPr>
        <w:t xml:space="preserve"> </w:t>
      </w:r>
      <w:r>
        <w:t>barrels</w:t>
      </w:r>
      <w:r>
        <w:rPr>
          <w:spacing w:val="-9"/>
        </w:rPr>
        <w:t xml:space="preserve"> </w:t>
      </w:r>
      <w:r>
        <w:t>that</w:t>
      </w:r>
      <w:r>
        <w:rPr>
          <w:spacing w:val="-11"/>
        </w:rPr>
        <w:t xml:space="preserve"> </w:t>
      </w:r>
      <w:r>
        <w:t>fire</w:t>
      </w:r>
      <w:r>
        <w:rPr>
          <w:spacing w:val="-11"/>
        </w:rPr>
        <w:t xml:space="preserve"> </w:t>
      </w:r>
      <w:r>
        <w:t>single</w:t>
      </w:r>
      <w:r>
        <w:rPr>
          <w:spacing w:val="-9"/>
        </w:rPr>
        <w:t xml:space="preserve"> </w:t>
      </w:r>
      <w:r>
        <w:t>projectiles</w:t>
      </w:r>
      <w:r>
        <w:rPr>
          <w:spacing w:val="-11"/>
        </w:rPr>
        <w:t xml:space="preserve"> </w:t>
      </w:r>
      <w:r>
        <w:t>called</w:t>
      </w:r>
      <w:r>
        <w:rPr>
          <w:spacing w:val="-11"/>
        </w:rPr>
        <w:t xml:space="preserve"> </w:t>
      </w:r>
      <w:r>
        <w:t>slugs</w:t>
      </w:r>
      <w:r>
        <w:rPr>
          <w:spacing w:val="-9"/>
        </w:rPr>
        <w:t xml:space="preserve"> </w:t>
      </w:r>
      <w:r>
        <w:t>and</w:t>
      </w:r>
      <w:r>
        <w:rPr>
          <w:spacing w:val="-10"/>
        </w:rPr>
        <w:t xml:space="preserve"> </w:t>
      </w:r>
      <w:r>
        <w:t>various</w:t>
      </w:r>
      <w:r>
        <w:rPr>
          <w:spacing w:val="-11"/>
        </w:rPr>
        <w:t xml:space="preserve"> </w:t>
      </w:r>
      <w:r>
        <w:t>other</w:t>
      </w:r>
      <w:r>
        <w:rPr>
          <w:spacing w:val="-12"/>
        </w:rPr>
        <w:t xml:space="preserve"> </w:t>
      </w:r>
      <w:r>
        <w:t>specialist ammunitions for bespoke purposes (NSSF, 2014).</w:t>
      </w:r>
    </w:p>
    <w:p w14:paraId="7E4854DF" w14:textId="77777777" w:rsidR="00B24688" w:rsidRDefault="00B24688" w:rsidP="00B24688">
      <w:pPr>
        <w:pStyle w:val="BodyText"/>
      </w:pPr>
    </w:p>
    <w:p w14:paraId="37ECD97D" w14:textId="2D0DE4FC" w:rsidR="00B24688" w:rsidRDefault="007C4CAA" w:rsidP="00B24688">
      <w:pPr>
        <w:pStyle w:val="BodyText"/>
        <w:spacing w:before="134" w:line="360" w:lineRule="auto"/>
        <w:ind w:left="840" w:right="833"/>
        <w:jc w:val="both"/>
      </w:pPr>
      <w:r>
        <w:rPr>
          <w:noProof/>
        </w:rPr>
        <mc:AlternateContent>
          <mc:Choice Requires="wpg">
            <w:drawing>
              <wp:anchor distT="0" distB="0" distL="114300" distR="114300" simplePos="0" relativeHeight="252088320" behindDoc="0" locked="0" layoutInCell="1" allowOverlap="1" wp14:anchorId="091668C6" wp14:editId="1123AD23">
                <wp:simplePos x="0" y="0"/>
                <wp:positionH relativeFrom="column">
                  <wp:posOffset>2400300</wp:posOffset>
                </wp:positionH>
                <wp:positionV relativeFrom="paragraph">
                  <wp:posOffset>744855</wp:posOffset>
                </wp:positionV>
                <wp:extent cx="1964055" cy="3237865"/>
                <wp:effectExtent l="0" t="0" r="0" b="635"/>
                <wp:wrapNone/>
                <wp:docPr id="2" name="Group 2"/>
                <wp:cNvGraphicFramePr/>
                <a:graphic xmlns:a="http://schemas.openxmlformats.org/drawingml/2006/main">
                  <a:graphicData uri="http://schemas.microsoft.com/office/word/2010/wordprocessingGroup">
                    <wpg:wgp>
                      <wpg:cNvGrpSpPr/>
                      <wpg:grpSpPr>
                        <a:xfrm>
                          <a:off x="0" y="0"/>
                          <a:ext cx="1964055" cy="3237865"/>
                          <a:chOff x="0" y="0"/>
                          <a:chExt cx="1964055" cy="3237865"/>
                        </a:xfrm>
                      </wpg:grpSpPr>
                      <pic:pic xmlns:pic="http://schemas.openxmlformats.org/drawingml/2006/picture">
                        <pic:nvPicPr>
                          <pic:cNvPr id="1525" name="image1.jpeg" descr="A picture containing text  Description automatically generated"/>
                          <pic:cNvPicPr>
                            <a:picLocks noChangeAspect="1"/>
                          </pic:cNvPicPr>
                        </pic:nvPicPr>
                        <pic:blipFill>
                          <a:blip r:embed="rId14" cstate="print"/>
                          <a:stretch>
                            <a:fillRect/>
                          </a:stretch>
                        </pic:blipFill>
                        <pic:spPr>
                          <a:xfrm>
                            <a:off x="31750" y="0"/>
                            <a:ext cx="1932305" cy="2784475"/>
                          </a:xfrm>
                          <a:prstGeom prst="rect">
                            <a:avLst/>
                          </a:prstGeom>
                        </pic:spPr>
                      </pic:pic>
                      <wps:wsp>
                        <wps:cNvPr id="1350" name="Text Box 1350"/>
                        <wps:cNvSpPr txBox="1"/>
                        <wps:spPr>
                          <a:xfrm>
                            <a:off x="0" y="2832100"/>
                            <a:ext cx="1932305" cy="405765"/>
                          </a:xfrm>
                          <a:prstGeom prst="rect">
                            <a:avLst/>
                          </a:prstGeom>
                          <a:solidFill>
                            <a:prstClr val="white"/>
                          </a:solidFill>
                          <a:ln>
                            <a:noFill/>
                          </a:ln>
                        </wps:spPr>
                        <wps:txbx>
                          <w:txbxContent>
                            <w:p w14:paraId="7907A73F" w14:textId="409DC97F" w:rsidR="00D5178C" w:rsidRPr="00EC1A77" w:rsidRDefault="00D5178C" w:rsidP="00D5178C">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2</w:t>
                              </w:r>
                              <w:r>
                                <w:fldChar w:fldCharType="end"/>
                              </w:r>
                              <w:r>
                                <w:t xml:space="preserve">: </w:t>
                              </w:r>
                              <w:r w:rsidRPr="00A143A1">
                                <w:t>Cutaway view of Shotgun Cartridge (Sinha,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1668C6" id="Group 2" o:spid="_x0000_s1031" style="position:absolute;left:0;text-align:left;margin-left:189pt;margin-top:58.65pt;width:154.65pt;height:254.95pt;z-index:252088320" coordsize="19640,32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">
                <v:shape id="image1.jpeg" o:spid="_x0000_s1032" type="#_x0000_t75" alt="A picture containing text  Description automatically generated" style="position:absolute;left:317;width:19323;height:27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">
                  <v:imagedata r:id="rId15" o:title="A picture containing text  Description automatically generated"/>
                </v:shape>
                <v:shape id="Text Box 1350" o:spid="_x0000_s1033" type="#_x0000_t202" style="position:absolute;top:28321;width:19323;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" stroked="f">
                  <v:textbox style="mso-fit-shape-to-text:t" inset="0,0,0,0">
                    <w:txbxContent>
                      <w:p w14:paraId="7907A73F" w14:textId="409DC97F" w:rsidR="00D5178C" w:rsidRPr="00EC1A77" w:rsidRDefault="00D5178C" w:rsidP="00D5178C">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2</w:t>
                        </w:r>
                        <w:r>
                          <w:fldChar w:fldCharType="end"/>
                        </w:r>
                        <w:r>
                          <w:t xml:space="preserve">: </w:t>
                        </w:r>
                        <w:r w:rsidRPr="00A143A1">
                          <w:t>Cutaway view of Shotgun Cartridge (Sinha, 2014)</w:t>
                        </w:r>
                      </w:p>
                    </w:txbxContent>
                  </v:textbox>
                </v:shape>
              </v:group>
            </w:pict>
          </mc:Fallback>
        </mc:AlternateContent>
      </w:r>
      <w:r w:rsidR="00B24688">
        <w:t xml:space="preserve">The composition of a basic shotgun cartridge (see figure 1, below) is more complex and has more components than a standard bulleted cartridge; the main components of a shotgun cartridge are as </w:t>
      </w:r>
      <w:r w:rsidR="00B24688">
        <w:rPr>
          <w:spacing w:val="-2"/>
        </w:rPr>
        <w:t>follows:</w:t>
      </w:r>
    </w:p>
    <w:p w14:paraId="14605F2A" w14:textId="77777777" w:rsidR="00B24688" w:rsidRDefault="00B24688" w:rsidP="00B24688">
      <w:pPr>
        <w:pStyle w:val="BodyText"/>
      </w:pPr>
    </w:p>
    <w:p w14:paraId="502F7E10" w14:textId="77777777" w:rsidR="00B24688" w:rsidRDefault="00B24688" w:rsidP="00B24688">
      <w:pPr>
        <w:pStyle w:val="BodyText"/>
      </w:pPr>
    </w:p>
    <w:p w14:paraId="4904014E" w14:textId="77777777" w:rsidR="00B24688" w:rsidRDefault="00B24688" w:rsidP="00B24688">
      <w:pPr>
        <w:pStyle w:val="BodyText"/>
      </w:pPr>
    </w:p>
    <w:p w14:paraId="39B2F0D7" w14:textId="77777777" w:rsidR="00B24688" w:rsidRDefault="00B24688" w:rsidP="00B24688">
      <w:pPr>
        <w:pStyle w:val="BodyText"/>
      </w:pPr>
    </w:p>
    <w:p w14:paraId="20CE4A57" w14:textId="77777777" w:rsidR="00B24688" w:rsidRDefault="00B24688" w:rsidP="00B24688">
      <w:pPr>
        <w:pStyle w:val="BodyText"/>
      </w:pPr>
    </w:p>
    <w:p w14:paraId="2506A41A" w14:textId="77777777" w:rsidR="00B24688" w:rsidRDefault="00B24688" w:rsidP="00B24688">
      <w:pPr>
        <w:pStyle w:val="BodyText"/>
      </w:pPr>
    </w:p>
    <w:p w14:paraId="0AD251A4" w14:textId="77777777" w:rsidR="00B24688" w:rsidRDefault="00B24688" w:rsidP="00B24688">
      <w:pPr>
        <w:pStyle w:val="BodyText"/>
      </w:pPr>
    </w:p>
    <w:p w14:paraId="4192AC09" w14:textId="77777777" w:rsidR="00B24688" w:rsidRDefault="00B24688" w:rsidP="00B24688">
      <w:pPr>
        <w:pStyle w:val="BodyText"/>
      </w:pPr>
    </w:p>
    <w:p w14:paraId="32DEBC99" w14:textId="77777777" w:rsidR="00B24688" w:rsidRDefault="00B24688" w:rsidP="00B24688">
      <w:pPr>
        <w:pStyle w:val="BodyText"/>
      </w:pPr>
    </w:p>
    <w:p w14:paraId="25F5FF91" w14:textId="77777777" w:rsidR="00B24688" w:rsidRDefault="00B24688" w:rsidP="00B24688">
      <w:pPr>
        <w:pStyle w:val="BodyText"/>
      </w:pPr>
    </w:p>
    <w:p w14:paraId="695A2A2D" w14:textId="77777777" w:rsidR="00B24688" w:rsidRDefault="00B24688" w:rsidP="00B24688">
      <w:pPr>
        <w:pStyle w:val="BodyText"/>
      </w:pPr>
    </w:p>
    <w:p w14:paraId="4310EBA5" w14:textId="77777777" w:rsidR="00B24688" w:rsidRDefault="00B24688" w:rsidP="00B24688">
      <w:pPr>
        <w:pStyle w:val="BodyText"/>
      </w:pPr>
    </w:p>
    <w:p w14:paraId="7B2CF6F9" w14:textId="77777777" w:rsidR="00B24688" w:rsidRDefault="00B24688" w:rsidP="00B24688">
      <w:pPr>
        <w:pStyle w:val="BodyText"/>
      </w:pPr>
    </w:p>
    <w:p w14:paraId="070BAD17" w14:textId="77777777" w:rsidR="00B24688" w:rsidRDefault="00B24688" w:rsidP="00B24688">
      <w:pPr>
        <w:pStyle w:val="BodyText"/>
      </w:pPr>
    </w:p>
    <w:p w14:paraId="65FBFDEE" w14:textId="77777777" w:rsidR="00B24688" w:rsidRDefault="00B24688" w:rsidP="00B24688">
      <w:pPr>
        <w:pStyle w:val="BodyText"/>
      </w:pPr>
    </w:p>
    <w:p w14:paraId="0F49849B" w14:textId="3A2D6068" w:rsidR="00B24688" w:rsidRDefault="00B24688" w:rsidP="00B24688">
      <w:pPr>
        <w:pStyle w:val="BodyText"/>
      </w:pPr>
    </w:p>
    <w:p w14:paraId="1270EC6D" w14:textId="7B87E6ED" w:rsidR="00B24688" w:rsidRDefault="00B24688" w:rsidP="00B24688">
      <w:pPr>
        <w:spacing w:before="136" w:line="362" w:lineRule="auto"/>
        <w:ind w:left="3831" w:right="3465"/>
        <w:rPr>
          <w:i/>
          <w:sz w:val="18"/>
        </w:rPr>
      </w:pPr>
    </w:p>
    <w:p w14:paraId="112ADB55" w14:textId="77777777" w:rsidR="00B24688" w:rsidRDefault="00B24688" w:rsidP="00B24688">
      <w:pPr>
        <w:pStyle w:val="BodyText"/>
        <w:spacing w:before="4"/>
        <w:rPr>
          <w:i/>
          <w:sz w:val="21"/>
        </w:rPr>
      </w:pPr>
    </w:p>
    <w:p w14:paraId="342CF52A" w14:textId="77777777" w:rsidR="00B24688" w:rsidRDefault="00B24688" w:rsidP="00B24688">
      <w:pPr>
        <w:pStyle w:val="ListParagraph"/>
        <w:numPr>
          <w:ilvl w:val="0"/>
          <w:numId w:val="20"/>
        </w:numPr>
        <w:tabs>
          <w:tab w:val="left" w:pos="1560"/>
          <w:tab w:val="left" w:pos="1561"/>
        </w:tabs>
        <w:spacing w:before="101" w:line="355" w:lineRule="auto"/>
        <w:ind w:right="840"/>
      </w:pPr>
      <w:r>
        <w:t>The</w:t>
      </w:r>
      <w:r>
        <w:rPr>
          <w:spacing w:val="24"/>
        </w:rPr>
        <w:t xml:space="preserve"> </w:t>
      </w:r>
      <w:r>
        <w:t>cartridge</w:t>
      </w:r>
      <w:r>
        <w:rPr>
          <w:spacing w:val="24"/>
        </w:rPr>
        <w:t xml:space="preserve"> </w:t>
      </w:r>
      <w:r>
        <w:t>case</w:t>
      </w:r>
      <w:r>
        <w:rPr>
          <w:spacing w:val="24"/>
        </w:rPr>
        <w:t xml:space="preserve"> </w:t>
      </w:r>
      <w:r>
        <w:t>is</w:t>
      </w:r>
      <w:r>
        <w:rPr>
          <w:spacing w:val="22"/>
        </w:rPr>
        <w:t xml:space="preserve"> </w:t>
      </w:r>
      <w:r>
        <w:t>plastic</w:t>
      </w:r>
      <w:r>
        <w:rPr>
          <w:spacing w:val="24"/>
        </w:rPr>
        <w:t xml:space="preserve"> </w:t>
      </w:r>
      <w:r>
        <w:t>with</w:t>
      </w:r>
      <w:r>
        <w:rPr>
          <w:spacing w:val="22"/>
        </w:rPr>
        <w:t xml:space="preserve"> </w:t>
      </w:r>
      <w:r>
        <w:t>a</w:t>
      </w:r>
      <w:r>
        <w:rPr>
          <w:spacing w:val="22"/>
        </w:rPr>
        <w:t xml:space="preserve"> </w:t>
      </w:r>
      <w:r>
        <w:t>metal</w:t>
      </w:r>
      <w:r>
        <w:rPr>
          <w:spacing w:val="23"/>
        </w:rPr>
        <w:t xml:space="preserve"> </w:t>
      </w:r>
      <w:r>
        <w:t>base</w:t>
      </w:r>
      <w:r>
        <w:rPr>
          <w:spacing w:val="22"/>
        </w:rPr>
        <w:t xml:space="preserve"> </w:t>
      </w:r>
      <w:r>
        <w:t>(typically</w:t>
      </w:r>
      <w:r>
        <w:rPr>
          <w:spacing w:val="24"/>
        </w:rPr>
        <w:t xml:space="preserve"> </w:t>
      </w:r>
      <w:r>
        <w:t>brass,</w:t>
      </w:r>
      <w:r>
        <w:rPr>
          <w:spacing w:val="22"/>
        </w:rPr>
        <w:t xml:space="preserve"> </w:t>
      </w:r>
      <w:r>
        <w:t>brassed</w:t>
      </w:r>
      <w:r>
        <w:rPr>
          <w:spacing w:val="22"/>
        </w:rPr>
        <w:t xml:space="preserve"> </w:t>
      </w:r>
      <w:r>
        <w:t>steel</w:t>
      </w:r>
      <w:r>
        <w:rPr>
          <w:spacing w:val="22"/>
        </w:rPr>
        <w:t xml:space="preserve"> </w:t>
      </w:r>
      <w:r>
        <w:t>or</w:t>
      </w:r>
      <w:r>
        <w:rPr>
          <w:spacing w:val="22"/>
        </w:rPr>
        <w:t xml:space="preserve"> </w:t>
      </w:r>
      <w:r>
        <w:t>410</w:t>
      </w:r>
      <w:r>
        <w:rPr>
          <w:spacing w:val="24"/>
        </w:rPr>
        <w:t xml:space="preserve"> </w:t>
      </w:r>
      <w:r>
        <w:t xml:space="preserve">grade </w:t>
      </w:r>
      <w:r>
        <w:rPr>
          <w:spacing w:val="-2"/>
        </w:rPr>
        <w:t>aluminium).</w:t>
      </w:r>
    </w:p>
    <w:p w14:paraId="3C2BF932" w14:textId="77777777" w:rsidR="00B24688" w:rsidRDefault="00B24688" w:rsidP="00B24688">
      <w:pPr>
        <w:pStyle w:val="ListParagraph"/>
        <w:numPr>
          <w:ilvl w:val="0"/>
          <w:numId w:val="20"/>
        </w:numPr>
        <w:tabs>
          <w:tab w:val="left" w:pos="1561"/>
        </w:tabs>
        <w:spacing w:before="81" w:line="357" w:lineRule="auto"/>
        <w:ind w:right="834"/>
        <w:jc w:val="both"/>
      </w:pPr>
      <w:r>
        <w:t>Primer is a metallic based primary explosive set off by being struck with the firing pin of the weapon. The primers are more unstable than the propellants but are generally weaker in strength and are used solely to provide the heat required to ignite the propellant.</w:t>
      </w:r>
    </w:p>
    <w:p w14:paraId="7E03B4CC" w14:textId="77777777" w:rsidR="00B24688" w:rsidRDefault="00B24688" w:rsidP="00B24688">
      <w:pPr>
        <w:pStyle w:val="ListParagraph"/>
        <w:numPr>
          <w:ilvl w:val="0"/>
          <w:numId w:val="20"/>
        </w:numPr>
        <w:tabs>
          <w:tab w:val="left" w:pos="1561"/>
        </w:tabs>
        <w:spacing w:before="7" w:line="357" w:lineRule="auto"/>
        <w:ind w:right="833"/>
        <w:jc w:val="both"/>
      </w:pPr>
      <w:r>
        <w:t>Propellant</w:t>
      </w:r>
      <w:r>
        <w:rPr>
          <w:spacing w:val="-2"/>
        </w:rPr>
        <w:t xml:space="preserve"> </w:t>
      </w:r>
      <w:r>
        <w:t>is</w:t>
      </w:r>
      <w:r>
        <w:rPr>
          <w:spacing w:val="-2"/>
        </w:rPr>
        <w:t xml:space="preserve"> </w:t>
      </w:r>
      <w:r>
        <w:t>usually</w:t>
      </w:r>
      <w:r>
        <w:rPr>
          <w:spacing w:val="-4"/>
        </w:rPr>
        <w:t xml:space="preserve"> </w:t>
      </w:r>
      <w:r>
        <w:t>a</w:t>
      </w:r>
      <w:r>
        <w:rPr>
          <w:spacing w:val="-2"/>
        </w:rPr>
        <w:t xml:space="preserve"> </w:t>
      </w:r>
      <w:r>
        <w:t>single</w:t>
      </w:r>
      <w:r>
        <w:rPr>
          <w:spacing w:val="-2"/>
        </w:rPr>
        <w:t xml:space="preserve"> </w:t>
      </w:r>
      <w:r>
        <w:t>base</w:t>
      </w:r>
      <w:r>
        <w:rPr>
          <w:spacing w:val="-2"/>
        </w:rPr>
        <w:t xml:space="preserve"> </w:t>
      </w:r>
      <w:r>
        <w:t>nitrocellulose</w:t>
      </w:r>
      <w:r>
        <w:rPr>
          <w:spacing w:val="-4"/>
        </w:rPr>
        <w:t xml:space="preserve"> </w:t>
      </w:r>
      <w:r>
        <w:t>compound</w:t>
      </w:r>
      <w:r>
        <w:rPr>
          <w:spacing w:val="-3"/>
        </w:rPr>
        <w:t xml:space="preserve"> </w:t>
      </w:r>
      <w:r>
        <w:t>shaped</w:t>
      </w:r>
      <w:r>
        <w:rPr>
          <w:spacing w:val="-5"/>
        </w:rPr>
        <w:t xml:space="preserve"> </w:t>
      </w:r>
      <w:r>
        <w:t>into</w:t>
      </w:r>
      <w:r>
        <w:rPr>
          <w:spacing w:val="-2"/>
        </w:rPr>
        <w:t xml:space="preserve"> </w:t>
      </w:r>
      <w:r>
        <w:t>grains</w:t>
      </w:r>
      <w:r>
        <w:rPr>
          <w:spacing w:val="-7"/>
        </w:rPr>
        <w:t xml:space="preserve"> </w:t>
      </w:r>
      <w:r>
        <w:t>or</w:t>
      </w:r>
      <w:r>
        <w:rPr>
          <w:spacing w:val="-7"/>
        </w:rPr>
        <w:t xml:space="preserve"> </w:t>
      </w:r>
      <w:r>
        <w:t>flakes</w:t>
      </w:r>
      <w:r>
        <w:rPr>
          <w:spacing w:val="-5"/>
        </w:rPr>
        <w:t xml:space="preserve"> </w:t>
      </w:r>
      <w:r>
        <w:t>and</w:t>
      </w:r>
      <w:r>
        <w:rPr>
          <w:spacing w:val="-3"/>
        </w:rPr>
        <w:t xml:space="preserve"> </w:t>
      </w:r>
      <w:r>
        <w:t>is classed as a secondary explosive which is far more stable but needs a heat source to begin burning.</w:t>
      </w:r>
      <w:r>
        <w:rPr>
          <w:spacing w:val="-13"/>
        </w:rPr>
        <w:t xml:space="preserve"> </w:t>
      </w:r>
      <w:r>
        <w:t>Secondary</w:t>
      </w:r>
      <w:r>
        <w:rPr>
          <w:spacing w:val="-12"/>
        </w:rPr>
        <w:t xml:space="preserve"> </w:t>
      </w:r>
      <w:r>
        <w:t>explosives</w:t>
      </w:r>
      <w:r>
        <w:rPr>
          <w:spacing w:val="-13"/>
        </w:rPr>
        <w:t xml:space="preserve"> </w:t>
      </w:r>
      <w:r>
        <w:t>also</w:t>
      </w:r>
      <w:r>
        <w:rPr>
          <w:spacing w:val="-12"/>
        </w:rPr>
        <w:t xml:space="preserve"> </w:t>
      </w:r>
      <w:r>
        <w:t>benefit</w:t>
      </w:r>
      <w:r>
        <w:rPr>
          <w:spacing w:val="-13"/>
        </w:rPr>
        <w:t xml:space="preserve"> </w:t>
      </w:r>
      <w:r>
        <w:t>from</w:t>
      </w:r>
      <w:r>
        <w:rPr>
          <w:spacing w:val="-12"/>
        </w:rPr>
        <w:t xml:space="preserve"> </w:t>
      </w:r>
      <w:r>
        <w:t>being</w:t>
      </w:r>
      <w:r>
        <w:rPr>
          <w:spacing w:val="-13"/>
        </w:rPr>
        <w:t xml:space="preserve"> </w:t>
      </w:r>
      <w:r>
        <w:t>more</w:t>
      </w:r>
      <w:r>
        <w:rPr>
          <w:spacing w:val="-12"/>
        </w:rPr>
        <w:t xml:space="preserve"> </w:t>
      </w:r>
      <w:r>
        <w:t>powerful</w:t>
      </w:r>
      <w:r>
        <w:rPr>
          <w:spacing w:val="-12"/>
        </w:rPr>
        <w:t xml:space="preserve"> </w:t>
      </w:r>
      <w:r>
        <w:t>than</w:t>
      </w:r>
      <w:r>
        <w:rPr>
          <w:spacing w:val="-13"/>
        </w:rPr>
        <w:t xml:space="preserve"> </w:t>
      </w:r>
      <w:r>
        <w:t>primary</w:t>
      </w:r>
      <w:r>
        <w:rPr>
          <w:spacing w:val="-12"/>
        </w:rPr>
        <w:t xml:space="preserve"> </w:t>
      </w:r>
      <w:r>
        <w:t>or</w:t>
      </w:r>
      <w:r>
        <w:rPr>
          <w:spacing w:val="-13"/>
        </w:rPr>
        <w:t xml:space="preserve"> </w:t>
      </w:r>
      <w:r>
        <w:t>initiator explosives which increase the gaseous yield when burnt and thus the velocity.</w:t>
      </w:r>
    </w:p>
    <w:p w14:paraId="6F3BFACE" w14:textId="77777777" w:rsidR="00B24688" w:rsidRDefault="00B24688" w:rsidP="00B24688">
      <w:pPr>
        <w:pStyle w:val="ListParagraph"/>
        <w:numPr>
          <w:ilvl w:val="0"/>
          <w:numId w:val="20"/>
        </w:numPr>
        <w:tabs>
          <w:tab w:val="left" w:pos="1561"/>
        </w:tabs>
        <w:spacing w:before="12" w:line="360" w:lineRule="auto"/>
        <w:ind w:right="836"/>
        <w:jc w:val="both"/>
      </w:pPr>
      <w:r>
        <w:t>Wadding is present in the cartridge to prevent the pressure (from propellant burning) from escaping (maximising the force behind the shot charge and thus maximising velocity). Wads can be made from plastic, felt or cardboard and sometimes have the details of the cartridge composition which can aid in forensic investigation. Some wads can also surround the shot and act as a “sabot” for when the shotgun does not benefit from a choke and thus spread could be increased.</w:t>
      </w:r>
    </w:p>
    <w:p w14:paraId="6B11A50C" w14:textId="77777777" w:rsidR="00B24688" w:rsidRDefault="00B24688" w:rsidP="00B24688">
      <w:pPr>
        <w:pStyle w:val="ListParagraph"/>
        <w:numPr>
          <w:ilvl w:val="0"/>
          <w:numId w:val="20"/>
        </w:numPr>
        <w:tabs>
          <w:tab w:val="left" w:pos="1561"/>
        </w:tabs>
        <w:spacing w:line="357" w:lineRule="auto"/>
        <w:ind w:right="833"/>
        <w:jc w:val="both"/>
      </w:pPr>
      <w:r>
        <w:t>The shot charge is the measurement of the projectiles loaded into each cartridge. Projectiles typically are ball shaped and made of lead, steel, or bismuth (Wallace, 2008) but more specialised</w:t>
      </w:r>
      <w:r>
        <w:rPr>
          <w:spacing w:val="-8"/>
        </w:rPr>
        <w:t xml:space="preserve"> </w:t>
      </w:r>
      <w:r>
        <w:t>loads</w:t>
      </w:r>
      <w:r>
        <w:rPr>
          <w:spacing w:val="-8"/>
        </w:rPr>
        <w:t xml:space="preserve"> </w:t>
      </w:r>
      <w:r>
        <w:t>exist,</w:t>
      </w:r>
      <w:r>
        <w:rPr>
          <w:spacing w:val="-9"/>
        </w:rPr>
        <w:t xml:space="preserve"> </w:t>
      </w:r>
      <w:r>
        <w:t>including</w:t>
      </w:r>
      <w:r>
        <w:rPr>
          <w:spacing w:val="-8"/>
        </w:rPr>
        <w:t xml:space="preserve"> </w:t>
      </w:r>
      <w:r>
        <w:t>flechettes,</w:t>
      </w:r>
      <w:r>
        <w:rPr>
          <w:spacing w:val="-7"/>
        </w:rPr>
        <w:t xml:space="preserve"> </w:t>
      </w:r>
      <w:r>
        <w:t>“dragon’s</w:t>
      </w:r>
      <w:r>
        <w:rPr>
          <w:spacing w:val="-9"/>
        </w:rPr>
        <w:t xml:space="preserve"> </w:t>
      </w:r>
      <w:r>
        <w:t>breath”</w:t>
      </w:r>
      <w:r>
        <w:rPr>
          <w:spacing w:val="-8"/>
        </w:rPr>
        <w:t xml:space="preserve"> </w:t>
      </w:r>
      <w:r>
        <w:t>(phosphorus</w:t>
      </w:r>
      <w:r>
        <w:rPr>
          <w:spacing w:val="-9"/>
        </w:rPr>
        <w:t xml:space="preserve"> </w:t>
      </w:r>
      <w:r>
        <w:t>coated</w:t>
      </w:r>
      <w:r>
        <w:rPr>
          <w:spacing w:val="-8"/>
        </w:rPr>
        <w:t xml:space="preserve"> </w:t>
      </w:r>
      <w:r>
        <w:t>lead</w:t>
      </w:r>
      <w:r>
        <w:rPr>
          <w:spacing w:val="-8"/>
        </w:rPr>
        <w:t xml:space="preserve"> </w:t>
      </w:r>
      <w:r>
        <w:t>shot), slugs, brenneke rifled slugs, X-REP Taser cartridges and various mixtures for specialist tasks.</w:t>
      </w:r>
    </w:p>
    <w:p w14:paraId="1EF5B313" w14:textId="77777777" w:rsidR="00B24688" w:rsidRDefault="00B24688" w:rsidP="00B24688">
      <w:pPr>
        <w:pStyle w:val="BodyText"/>
        <w:spacing w:before="4"/>
      </w:pPr>
    </w:p>
    <w:p w14:paraId="0B4CFCEB" w14:textId="374EBAD7" w:rsidR="00B24688" w:rsidRDefault="00B24688" w:rsidP="00EF4755">
      <w:pPr>
        <w:pStyle w:val="BodyText"/>
        <w:spacing w:line="360" w:lineRule="auto"/>
        <w:ind w:left="840" w:right="831"/>
        <w:jc w:val="both"/>
      </w:pPr>
      <w:r>
        <w:t>Shotguns operate in very much the same way as any other firearm: cartridges are loaded into the chamber</w:t>
      </w:r>
      <w:r>
        <w:rPr>
          <w:spacing w:val="-8"/>
        </w:rPr>
        <w:t xml:space="preserve"> </w:t>
      </w:r>
      <w:r>
        <w:t>by</w:t>
      </w:r>
      <w:r>
        <w:rPr>
          <w:spacing w:val="-7"/>
        </w:rPr>
        <w:t xml:space="preserve"> </w:t>
      </w:r>
      <w:r>
        <w:t>mechanical</w:t>
      </w:r>
      <w:r>
        <w:rPr>
          <w:spacing w:val="-8"/>
        </w:rPr>
        <w:t xml:space="preserve"> </w:t>
      </w:r>
      <w:r>
        <w:t>or</w:t>
      </w:r>
      <w:r>
        <w:rPr>
          <w:spacing w:val="-8"/>
        </w:rPr>
        <w:t xml:space="preserve"> </w:t>
      </w:r>
      <w:r>
        <w:t>manual</w:t>
      </w:r>
      <w:r>
        <w:rPr>
          <w:spacing w:val="-6"/>
        </w:rPr>
        <w:t xml:space="preserve"> </w:t>
      </w:r>
      <w:r>
        <w:t>action,</w:t>
      </w:r>
      <w:r>
        <w:rPr>
          <w:spacing w:val="-8"/>
        </w:rPr>
        <w:t xml:space="preserve"> </w:t>
      </w:r>
      <w:r>
        <w:t>a</w:t>
      </w:r>
      <w:r>
        <w:rPr>
          <w:spacing w:val="-6"/>
        </w:rPr>
        <w:t xml:space="preserve"> </w:t>
      </w:r>
      <w:r>
        <w:t>trigger</w:t>
      </w:r>
      <w:r>
        <w:rPr>
          <w:spacing w:val="-8"/>
        </w:rPr>
        <w:t xml:space="preserve"> </w:t>
      </w:r>
      <w:r>
        <w:t>is</w:t>
      </w:r>
      <w:r>
        <w:rPr>
          <w:spacing w:val="-6"/>
        </w:rPr>
        <w:t xml:space="preserve"> </w:t>
      </w:r>
      <w:r>
        <w:t>pulled</w:t>
      </w:r>
      <w:r>
        <w:rPr>
          <w:spacing w:val="-6"/>
        </w:rPr>
        <w:t xml:space="preserve"> </w:t>
      </w:r>
      <w:r>
        <w:t>and</w:t>
      </w:r>
      <w:r>
        <w:rPr>
          <w:spacing w:val="-6"/>
        </w:rPr>
        <w:t xml:space="preserve"> </w:t>
      </w:r>
      <w:r>
        <w:t>a</w:t>
      </w:r>
      <w:r>
        <w:rPr>
          <w:spacing w:val="-6"/>
        </w:rPr>
        <w:t xml:space="preserve"> </w:t>
      </w:r>
      <w:r>
        <w:t>firing</w:t>
      </w:r>
      <w:r>
        <w:rPr>
          <w:spacing w:val="-6"/>
        </w:rPr>
        <w:t xml:space="preserve"> </w:t>
      </w:r>
      <w:r>
        <w:t>pin</w:t>
      </w:r>
      <w:r>
        <w:rPr>
          <w:spacing w:val="-7"/>
        </w:rPr>
        <w:t xml:space="preserve"> </w:t>
      </w:r>
      <w:r>
        <w:t>is</w:t>
      </w:r>
      <w:r>
        <w:rPr>
          <w:spacing w:val="-6"/>
        </w:rPr>
        <w:t xml:space="preserve"> </w:t>
      </w:r>
      <w:r>
        <w:t>forced</w:t>
      </w:r>
      <w:r>
        <w:rPr>
          <w:spacing w:val="-6"/>
        </w:rPr>
        <w:t xml:space="preserve"> </w:t>
      </w:r>
      <w:r>
        <w:t>forward</w:t>
      </w:r>
      <w:r>
        <w:rPr>
          <w:spacing w:val="-9"/>
        </w:rPr>
        <w:t xml:space="preserve"> </w:t>
      </w:r>
      <w:r>
        <w:t>onto</w:t>
      </w:r>
      <w:r>
        <w:rPr>
          <w:spacing w:val="-4"/>
        </w:rPr>
        <w:t xml:space="preserve"> </w:t>
      </w:r>
      <w:r>
        <w:t>the back</w:t>
      </w:r>
      <w:r>
        <w:rPr>
          <w:spacing w:val="-3"/>
        </w:rPr>
        <w:t xml:space="preserve"> </w:t>
      </w:r>
      <w:r>
        <w:t>of</w:t>
      </w:r>
      <w:r>
        <w:rPr>
          <w:spacing w:val="-3"/>
        </w:rPr>
        <w:t xml:space="preserve"> </w:t>
      </w:r>
      <w:r>
        <w:t>the</w:t>
      </w:r>
      <w:r>
        <w:rPr>
          <w:spacing w:val="-3"/>
        </w:rPr>
        <w:t xml:space="preserve"> </w:t>
      </w:r>
      <w:r>
        <w:t>cartridge,</w:t>
      </w:r>
      <w:r>
        <w:rPr>
          <w:spacing w:val="-3"/>
        </w:rPr>
        <w:t xml:space="preserve"> </w:t>
      </w:r>
      <w:r>
        <w:t>igniting</w:t>
      </w:r>
      <w:r>
        <w:rPr>
          <w:spacing w:val="-4"/>
        </w:rPr>
        <w:t xml:space="preserve"> </w:t>
      </w:r>
      <w:r>
        <w:t>the</w:t>
      </w:r>
      <w:r>
        <w:rPr>
          <w:spacing w:val="-3"/>
        </w:rPr>
        <w:t xml:space="preserve"> </w:t>
      </w:r>
      <w:r>
        <w:t>primary</w:t>
      </w:r>
      <w:r>
        <w:rPr>
          <w:spacing w:val="-5"/>
        </w:rPr>
        <w:t xml:space="preserve"> </w:t>
      </w:r>
      <w:r>
        <w:t>explosive</w:t>
      </w:r>
      <w:r>
        <w:rPr>
          <w:spacing w:val="-3"/>
        </w:rPr>
        <w:t xml:space="preserve"> </w:t>
      </w:r>
      <w:r>
        <w:t>inside</w:t>
      </w:r>
      <w:r>
        <w:rPr>
          <w:spacing w:val="-3"/>
        </w:rPr>
        <w:t xml:space="preserve"> </w:t>
      </w:r>
      <w:r>
        <w:t>the</w:t>
      </w:r>
      <w:r>
        <w:rPr>
          <w:spacing w:val="-3"/>
        </w:rPr>
        <w:t xml:space="preserve"> </w:t>
      </w:r>
      <w:r>
        <w:t>primer</w:t>
      </w:r>
      <w:r>
        <w:rPr>
          <w:spacing w:val="-3"/>
        </w:rPr>
        <w:t xml:space="preserve"> </w:t>
      </w:r>
      <w:r>
        <w:t>unit.</w:t>
      </w:r>
      <w:r>
        <w:rPr>
          <w:spacing w:val="-4"/>
        </w:rPr>
        <w:t xml:space="preserve"> </w:t>
      </w:r>
      <w:r>
        <w:t>When</w:t>
      </w:r>
      <w:r>
        <w:rPr>
          <w:spacing w:val="-6"/>
        </w:rPr>
        <w:t xml:space="preserve"> </w:t>
      </w:r>
      <w:r>
        <w:t>the</w:t>
      </w:r>
      <w:r>
        <w:rPr>
          <w:spacing w:val="-3"/>
        </w:rPr>
        <w:t xml:space="preserve"> </w:t>
      </w:r>
      <w:r>
        <w:t>firing</w:t>
      </w:r>
      <w:r>
        <w:rPr>
          <w:spacing w:val="-4"/>
        </w:rPr>
        <w:t xml:space="preserve"> </w:t>
      </w:r>
      <w:r>
        <w:t>pin</w:t>
      </w:r>
      <w:r>
        <w:rPr>
          <w:spacing w:val="-4"/>
        </w:rPr>
        <w:t xml:space="preserve"> </w:t>
      </w:r>
      <w:r>
        <w:t>strikes the cartridge’s primer unit, friction causes ignition of the primary explosive inside (Dodd, 2005). The explosive</w:t>
      </w:r>
      <w:r>
        <w:rPr>
          <w:spacing w:val="-8"/>
        </w:rPr>
        <w:t xml:space="preserve"> </w:t>
      </w:r>
      <w:r>
        <w:t>primer</w:t>
      </w:r>
      <w:r>
        <w:rPr>
          <w:spacing w:val="-7"/>
        </w:rPr>
        <w:t xml:space="preserve"> </w:t>
      </w:r>
      <w:r>
        <w:t>creates</w:t>
      </w:r>
      <w:r>
        <w:rPr>
          <w:spacing w:val="-6"/>
        </w:rPr>
        <w:t xml:space="preserve"> </w:t>
      </w:r>
      <w:r>
        <w:t>enough</w:t>
      </w:r>
      <w:r>
        <w:rPr>
          <w:spacing w:val="-7"/>
        </w:rPr>
        <w:t xml:space="preserve"> </w:t>
      </w:r>
      <w:r>
        <w:t>heat</w:t>
      </w:r>
      <w:r>
        <w:rPr>
          <w:spacing w:val="-8"/>
        </w:rPr>
        <w:t xml:space="preserve"> </w:t>
      </w:r>
      <w:r>
        <w:t>to</w:t>
      </w:r>
      <w:r>
        <w:rPr>
          <w:spacing w:val="-5"/>
        </w:rPr>
        <w:t xml:space="preserve"> </w:t>
      </w:r>
      <w:r>
        <w:t>set</w:t>
      </w:r>
      <w:r>
        <w:rPr>
          <w:spacing w:val="-8"/>
        </w:rPr>
        <w:t xml:space="preserve"> </w:t>
      </w:r>
      <w:r>
        <w:t>off</w:t>
      </w:r>
      <w:r>
        <w:rPr>
          <w:spacing w:val="-7"/>
        </w:rPr>
        <w:t xml:space="preserve"> </w:t>
      </w:r>
      <w:r>
        <w:t>a</w:t>
      </w:r>
      <w:r>
        <w:rPr>
          <w:spacing w:val="-9"/>
        </w:rPr>
        <w:t xml:space="preserve"> </w:t>
      </w:r>
      <w:r>
        <w:t>secondary</w:t>
      </w:r>
      <w:r>
        <w:rPr>
          <w:spacing w:val="-6"/>
        </w:rPr>
        <w:t xml:space="preserve"> </w:t>
      </w:r>
      <w:r>
        <w:t>explosive</w:t>
      </w:r>
      <w:r>
        <w:rPr>
          <w:spacing w:val="-8"/>
        </w:rPr>
        <w:t xml:space="preserve"> </w:t>
      </w:r>
      <w:r>
        <w:t>(known</w:t>
      </w:r>
      <w:r>
        <w:rPr>
          <w:spacing w:val="-7"/>
        </w:rPr>
        <w:t xml:space="preserve"> </w:t>
      </w:r>
      <w:r>
        <w:t>as</w:t>
      </w:r>
      <w:r>
        <w:rPr>
          <w:spacing w:val="-11"/>
        </w:rPr>
        <w:t xml:space="preserve"> </w:t>
      </w:r>
      <w:r>
        <w:t>the</w:t>
      </w:r>
      <w:r>
        <w:rPr>
          <w:spacing w:val="-7"/>
        </w:rPr>
        <w:t xml:space="preserve"> </w:t>
      </w:r>
      <w:r>
        <w:t>propellant</w:t>
      </w:r>
      <w:r>
        <w:rPr>
          <w:spacing w:val="-8"/>
        </w:rPr>
        <w:t xml:space="preserve"> </w:t>
      </w:r>
      <w:r>
        <w:t>which is more stable and more powerful) within the cartridge (Wallace, 2008). An advantage to this is that the secondary propellant also burns in a more controlled and slower manner in comparison to the primary</w:t>
      </w:r>
      <w:r>
        <w:rPr>
          <w:spacing w:val="-4"/>
        </w:rPr>
        <w:t xml:space="preserve"> </w:t>
      </w:r>
      <w:r>
        <w:t>explosive.</w:t>
      </w:r>
      <w:r>
        <w:rPr>
          <w:spacing w:val="-3"/>
        </w:rPr>
        <w:t xml:space="preserve"> </w:t>
      </w:r>
      <w:r>
        <w:t>Inside</w:t>
      </w:r>
      <w:r>
        <w:rPr>
          <w:spacing w:val="-1"/>
        </w:rPr>
        <w:t xml:space="preserve"> </w:t>
      </w:r>
      <w:r>
        <w:t>the</w:t>
      </w:r>
      <w:r>
        <w:rPr>
          <w:spacing w:val="-1"/>
        </w:rPr>
        <w:t xml:space="preserve"> </w:t>
      </w:r>
      <w:r>
        <w:t>cartridge</w:t>
      </w:r>
      <w:r>
        <w:rPr>
          <w:spacing w:val="-1"/>
        </w:rPr>
        <w:t xml:space="preserve"> </w:t>
      </w:r>
      <w:r>
        <w:t>case</w:t>
      </w:r>
      <w:r>
        <w:rPr>
          <w:spacing w:val="-4"/>
        </w:rPr>
        <w:t xml:space="preserve"> </w:t>
      </w:r>
      <w:r>
        <w:t>the</w:t>
      </w:r>
      <w:r>
        <w:rPr>
          <w:spacing w:val="-4"/>
        </w:rPr>
        <w:t xml:space="preserve"> </w:t>
      </w:r>
      <w:r>
        <w:t>burning</w:t>
      </w:r>
      <w:r>
        <w:rPr>
          <w:spacing w:val="-3"/>
        </w:rPr>
        <w:t xml:space="preserve"> </w:t>
      </w:r>
      <w:r>
        <w:t>propellant</w:t>
      </w:r>
      <w:r>
        <w:rPr>
          <w:spacing w:val="-4"/>
        </w:rPr>
        <w:t xml:space="preserve"> </w:t>
      </w:r>
      <w:r>
        <w:t>causes</w:t>
      </w:r>
      <w:r>
        <w:rPr>
          <w:spacing w:val="-2"/>
        </w:rPr>
        <w:t xml:space="preserve"> </w:t>
      </w:r>
      <w:r>
        <w:t>a</w:t>
      </w:r>
      <w:r>
        <w:rPr>
          <w:spacing w:val="-6"/>
        </w:rPr>
        <w:t xml:space="preserve"> </w:t>
      </w:r>
      <w:r>
        <w:t>massive</w:t>
      </w:r>
      <w:r>
        <w:rPr>
          <w:spacing w:val="-4"/>
        </w:rPr>
        <w:t xml:space="preserve"> </w:t>
      </w:r>
      <w:r>
        <w:t>expansion</w:t>
      </w:r>
      <w:r>
        <w:rPr>
          <w:spacing w:val="-5"/>
        </w:rPr>
        <w:t xml:space="preserve"> </w:t>
      </w:r>
      <w:r>
        <w:t>of</w:t>
      </w:r>
      <w:r>
        <w:rPr>
          <w:spacing w:val="-5"/>
        </w:rPr>
        <w:t xml:space="preserve"> </w:t>
      </w:r>
      <w:r>
        <w:t>gas to</w:t>
      </w:r>
      <w:r>
        <w:rPr>
          <w:spacing w:val="-4"/>
        </w:rPr>
        <w:t xml:space="preserve"> </w:t>
      </w:r>
      <w:r>
        <w:t>push</w:t>
      </w:r>
      <w:r>
        <w:rPr>
          <w:spacing w:val="-9"/>
        </w:rPr>
        <w:t xml:space="preserve"> </w:t>
      </w:r>
      <w:r>
        <w:t>against</w:t>
      </w:r>
      <w:r>
        <w:rPr>
          <w:spacing w:val="-5"/>
        </w:rPr>
        <w:t xml:space="preserve"> </w:t>
      </w:r>
      <w:r>
        <w:t>the</w:t>
      </w:r>
      <w:r>
        <w:rPr>
          <w:spacing w:val="-7"/>
        </w:rPr>
        <w:t xml:space="preserve"> </w:t>
      </w:r>
      <w:r>
        <w:t>wad</w:t>
      </w:r>
      <w:r>
        <w:rPr>
          <w:spacing w:val="-6"/>
        </w:rPr>
        <w:t xml:space="preserve"> </w:t>
      </w:r>
      <w:r>
        <w:t>which</w:t>
      </w:r>
      <w:r>
        <w:rPr>
          <w:spacing w:val="-6"/>
        </w:rPr>
        <w:t xml:space="preserve"> </w:t>
      </w:r>
      <w:r>
        <w:t>in</w:t>
      </w:r>
      <w:r>
        <w:rPr>
          <w:spacing w:val="-7"/>
        </w:rPr>
        <w:t xml:space="preserve"> </w:t>
      </w:r>
      <w:r>
        <w:t>turn</w:t>
      </w:r>
      <w:r>
        <w:rPr>
          <w:spacing w:val="-7"/>
        </w:rPr>
        <w:t xml:space="preserve"> </w:t>
      </w:r>
      <w:r>
        <w:t>pushes</w:t>
      </w:r>
      <w:r>
        <w:rPr>
          <w:spacing w:val="-8"/>
        </w:rPr>
        <w:t xml:space="preserve"> </w:t>
      </w:r>
      <w:r>
        <w:t>the</w:t>
      </w:r>
      <w:r>
        <w:rPr>
          <w:spacing w:val="-8"/>
        </w:rPr>
        <w:t xml:space="preserve"> </w:t>
      </w:r>
      <w:r>
        <w:t>shot</w:t>
      </w:r>
      <w:r>
        <w:rPr>
          <w:spacing w:val="-7"/>
        </w:rPr>
        <w:t xml:space="preserve"> </w:t>
      </w:r>
      <w:r>
        <w:t>charge</w:t>
      </w:r>
      <w:r>
        <w:rPr>
          <w:spacing w:val="-5"/>
        </w:rPr>
        <w:t xml:space="preserve"> </w:t>
      </w:r>
      <w:r>
        <w:t>forward,</w:t>
      </w:r>
      <w:r>
        <w:rPr>
          <w:spacing w:val="-8"/>
        </w:rPr>
        <w:t xml:space="preserve"> </w:t>
      </w:r>
      <w:r>
        <w:t>down</w:t>
      </w:r>
      <w:r>
        <w:rPr>
          <w:spacing w:val="-6"/>
        </w:rPr>
        <w:t xml:space="preserve"> </w:t>
      </w:r>
      <w:r>
        <w:t>the</w:t>
      </w:r>
      <w:r>
        <w:rPr>
          <w:spacing w:val="-10"/>
        </w:rPr>
        <w:t xml:space="preserve"> </w:t>
      </w:r>
      <w:r>
        <w:t>barrel</w:t>
      </w:r>
      <w:r>
        <w:rPr>
          <w:spacing w:val="-7"/>
        </w:rPr>
        <w:t xml:space="preserve"> </w:t>
      </w:r>
      <w:r>
        <w:t>and</w:t>
      </w:r>
      <w:r>
        <w:rPr>
          <w:spacing w:val="-9"/>
        </w:rPr>
        <w:t xml:space="preserve"> </w:t>
      </w:r>
      <w:r>
        <w:t>out</w:t>
      </w:r>
      <w:r>
        <w:rPr>
          <w:spacing w:val="-5"/>
        </w:rPr>
        <w:t xml:space="preserve"> </w:t>
      </w:r>
      <w:r>
        <w:t>to</w:t>
      </w:r>
      <w:r>
        <w:rPr>
          <w:spacing w:val="-7"/>
        </w:rPr>
        <w:t xml:space="preserve"> </w:t>
      </w:r>
      <w:r>
        <w:t>the target.</w:t>
      </w:r>
      <w:r>
        <w:rPr>
          <w:spacing w:val="-9"/>
        </w:rPr>
        <w:t xml:space="preserve"> </w:t>
      </w:r>
      <w:r>
        <w:t>Due</w:t>
      </w:r>
      <w:r>
        <w:rPr>
          <w:spacing w:val="-5"/>
        </w:rPr>
        <w:t xml:space="preserve"> </w:t>
      </w:r>
      <w:r>
        <w:t>to</w:t>
      </w:r>
      <w:r>
        <w:rPr>
          <w:spacing w:val="-7"/>
        </w:rPr>
        <w:t xml:space="preserve"> </w:t>
      </w:r>
      <w:r>
        <w:t>the</w:t>
      </w:r>
      <w:r>
        <w:rPr>
          <w:spacing w:val="-6"/>
        </w:rPr>
        <w:t xml:space="preserve"> </w:t>
      </w:r>
      <w:r>
        <w:t>gaps</w:t>
      </w:r>
      <w:r>
        <w:rPr>
          <w:spacing w:val="-6"/>
        </w:rPr>
        <w:t xml:space="preserve"> </w:t>
      </w:r>
      <w:r>
        <w:t>in</w:t>
      </w:r>
      <w:r>
        <w:rPr>
          <w:spacing w:val="-7"/>
        </w:rPr>
        <w:t xml:space="preserve"> </w:t>
      </w:r>
      <w:r>
        <w:t>and</w:t>
      </w:r>
      <w:r>
        <w:rPr>
          <w:spacing w:val="-6"/>
        </w:rPr>
        <w:t xml:space="preserve"> </w:t>
      </w:r>
      <w:r>
        <w:t>around</w:t>
      </w:r>
      <w:r>
        <w:rPr>
          <w:spacing w:val="-6"/>
        </w:rPr>
        <w:t xml:space="preserve"> </w:t>
      </w:r>
      <w:r>
        <w:t>the</w:t>
      </w:r>
      <w:r>
        <w:rPr>
          <w:spacing w:val="-6"/>
        </w:rPr>
        <w:t xml:space="preserve"> </w:t>
      </w:r>
      <w:r>
        <w:t>shot,</w:t>
      </w:r>
      <w:r>
        <w:rPr>
          <w:spacing w:val="-7"/>
        </w:rPr>
        <w:t xml:space="preserve"> </w:t>
      </w:r>
      <w:r>
        <w:t>the</w:t>
      </w:r>
      <w:r>
        <w:rPr>
          <w:spacing w:val="-7"/>
        </w:rPr>
        <w:t xml:space="preserve"> </w:t>
      </w:r>
      <w:r>
        <w:t>wad</w:t>
      </w:r>
      <w:r>
        <w:rPr>
          <w:spacing w:val="-6"/>
        </w:rPr>
        <w:t xml:space="preserve"> </w:t>
      </w:r>
      <w:r>
        <w:t>is</w:t>
      </w:r>
      <w:r>
        <w:rPr>
          <w:spacing w:val="-6"/>
        </w:rPr>
        <w:t xml:space="preserve"> </w:t>
      </w:r>
      <w:r>
        <w:t>used</w:t>
      </w:r>
      <w:r>
        <w:rPr>
          <w:spacing w:val="-6"/>
        </w:rPr>
        <w:t xml:space="preserve"> </w:t>
      </w:r>
      <w:r>
        <w:t>to</w:t>
      </w:r>
      <w:r>
        <w:rPr>
          <w:spacing w:val="-4"/>
        </w:rPr>
        <w:t xml:space="preserve"> </w:t>
      </w:r>
      <w:r>
        <w:t>ensure</w:t>
      </w:r>
      <w:r>
        <w:rPr>
          <w:spacing w:val="-5"/>
        </w:rPr>
        <w:t xml:space="preserve"> </w:t>
      </w:r>
      <w:r>
        <w:t>that</w:t>
      </w:r>
      <w:r>
        <w:rPr>
          <w:spacing w:val="-8"/>
        </w:rPr>
        <w:t xml:space="preserve"> </w:t>
      </w:r>
      <w:r>
        <w:t>all</w:t>
      </w:r>
      <w:r>
        <w:rPr>
          <w:spacing w:val="-6"/>
        </w:rPr>
        <w:t xml:space="preserve"> </w:t>
      </w:r>
      <w:r>
        <w:t>the</w:t>
      </w:r>
      <w:r>
        <w:rPr>
          <w:spacing w:val="-5"/>
        </w:rPr>
        <w:t xml:space="preserve"> </w:t>
      </w:r>
      <w:r>
        <w:t>pressure</w:t>
      </w:r>
      <w:r>
        <w:rPr>
          <w:spacing w:val="-7"/>
        </w:rPr>
        <w:t xml:space="preserve"> </w:t>
      </w:r>
      <w:r>
        <w:t>created does not escape without acting upon the shot to maximise the useful force created (</w:t>
      </w:r>
      <w:r w:rsidR="00F51E74">
        <w:t>Haag, 2021</w:t>
      </w:r>
      <w:r>
        <w:t>). In US</w:t>
      </w:r>
      <w:r>
        <w:rPr>
          <w:spacing w:val="-10"/>
        </w:rPr>
        <w:t xml:space="preserve"> </w:t>
      </w:r>
      <w:r>
        <w:t>manufactured</w:t>
      </w:r>
      <w:r>
        <w:rPr>
          <w:spacing w:val="-10"/>
        </w:rPr>
        <w:t xml:space="preserve"> </w:t>
      </w:r>
      <w:r>
        <w:t>shotgun</w:t>
      </w:r>
      <w:r>
        <w:rPr>
          <w:spacing w:val="-12"/>
        </w:rPr>
        <w:t xml:space="preserve"> </w:t>
      </w:r>
      <w:r>
        <w:t>cartridges,</w:t>
      </w:r>
      <w:r>
        <w:rPr>
          <w:spacing w:val="-9"/>
        </w:rPr>
        <w:t xml:space="preserve"> </w:t>
      </w:r>
      <w:r>
        <w:t>a</w:t>
      </w:r>
      <w:r>
        <w:rPr>
          <w:spacing w:val="-12"/>
        </w:rPr>
        <w:t xml:space="preserve"> </w:t>
      </w:r>
      <w:r>
        <w:t>buffer</w:t>
      </w:r>
      <w:r>
        <w:rPr>
          <w:spacing w:val="-9"/>
        </w:rPr>
        <w:t xml:space="preserve"> </w:t>
      </w:r>
      <w:r>
        <w:t>is</w:t>
      </w:r>
      <w:r>
        <w:rPr>
          <w:spacing w:val="-11"/>
        </w:rPr>
        <w:t xml:space="preserve"> </w:t>
      </w:r>
      <w:r>
        <w:t>sometimes</w:t>
      </w:r>
      <w:r>
        <w:rPr>
          <w:spacing w:val="-8"/>
        </w:rPr>
        <w:t xml:space="preserve"> </w:t>
      </w:r>
      <w:r>
        <w:t>packed</w:t>
      </w:r>
      <w:r>
        <w:rPr>
          <w:spacing w:val="-9"/>
        </w:rPr>
        <w:t xml:space="preserve"> </w:t>
      </w:r>
      <w:r>
        <w:t>around</w:t>
      </w:r>
      <w:r>
        <w:rPr>
          <w:spacing w:val="-10"/>
        </w:rPr>
        <w:t xml:space="preserve"> </w:t>
      </w:r>
      <w:r>
        <w:t>the</w:t>
      </w:r>
      <w:r>
        <w:rPr>
          <w:spacing w:val="-11"/>
        </w:rPr>
        <w:t xml:space="preserve"> </w:t>
      </w:r>
      <w:r>
        <w:t>shot</w:t>
      </w:r>
      <w:r>
        <w:rPr>
          <w:spacing w:val="-11"/>
        </w:rPr>
        <w:t xml:space="preserve"> </w:t>
      </w:r>
      <w:r>
        <w:t>(</w:t>
      </w:r>
      <w:r w:rsidR="00F51E74">
        <w:t>Haag, 2021</w:t>
      </w:r>
      <w:r>
        <w:t>).</w:t>
      </w:r>
      <w:r>
        <w:rPr>
          <w:spacing w:val="-11"/>
        </w:rPr>
        <w:t xml:space="preserve"> </w:t>
      </w:r>
      <w:r>
        <w:t>This process</w:t>
      </w:r>
      <w:r>
        <w:rPr>
          <w:spacing w:val="-8"/>
        </w:rPr>
        <w:t xml:space="preserve"> </w:t>
      </w:r>
      <w:r>
        <w:t>differs</w:t>
      </w:r>
      <w:r>
        <w:rPr>
          <w:spacing w:val="-8"/>
        </w:rPr>
        <w:t xml:space="preserve"> </w:t>
      </w:r>
      <w:r>
        <w:t>in</w:t>
      </w:r>
      <w:r>
        <w:rPr>
          <w:spacing w:val="-9"/>
        </w:rPr>
        <w:t xml:space="preserve"> </w:t>
      </w:r>
      <w:r>
        <w:t>comparison</w:t>
      </w:r>
      <w:r>
        <w:rPr>
          <w:spacing w:val="-9"/>
        </w:rPr>
        <w:t xml:space="preserve"> </w:t>
      </w:r>
      <w:r>
        <w:t>to</w:t>
      </w:r>
      <w:r>
        <w:rPr>
          <w:spacing w:val="-6"/>
        </w:rPr>
        <w:t xml:space="preserve"> </w:t>
      </w:r>
      <w:r>
        <w:t>a</w:t>
      </w:r>
      <w:r>
        <w:rPr>
          <w:spacing w:val="-8"/>
        </w:rPr>
        <w:t xml:space="preserve"> </w:t>
      </w:r>
      <w:r>
        <w:t>cartridge</w:t>
      </w:r>
      <w:r>
        <w:rPr>
          <w:spacing w:val="-7"/>
        </w:rPr>
        <w:t xml:space="preserve"> </w:t>
      </w:r>
      <w:r>
        <w:t>fired</w:t>
      </w:r>
      <w:r>
        <w:rPr>
          <w:spacing w:val="-8"/>
        </w:rPr>
        <w:t xml:space="preserve"> </w:t>
      </w:r>
      <w:r>
        <w:t>from</w:t>
      </w:r>
      <w:r>
        <w:rPr>
          <w:spacing w:val="-9"/>
        </w:rPr>
        <w:t xml:space="preserve"> </w:t>
      </w:r>
      <w:r>
        <w:t>a</w:t>
      </w:r>
      <w:r>
        <w:rPr>
          <w:spacing w:val="-8"/>
        </w:rPr>
        <w:t xml:space="preserve"> </w:t>
      </w:r>
      <w:r>
        <w:t>rifled</w:t>
      </w:r>
      <w:r>
        <w:rPr>
          <w:spacing w:val="-8"/>
        </w:rPr>
        <w:t xml:space="preserve"> </w:t>
      </w:r>
      <w:r>
        <w:t>weapon</w:t>
      </w:r>
      <w:r>
        <w:rPr>
          <w:spacing w:val="-9"/>
        </w:rPr>
        <w:t xml:space="preserve"> </w:t>
      </w:r>
      <w:r>
        <w:t>such</w:t>
      </w:r>
      <w:r>
        <w:rPr>
          <w:spacing w:val="-9"/>
        </w:rPr>
        <w:t xml:space="preserve"> </w:t>
      </w:r>
      <w:r>
        <w:t>as</w:t>
      </w:r>
      <w:r>
        <w:rPr>
          <w:spacing w:val="-8"/>
        </w:rPr>
        <w:t xml:space="preserve"> </w:t>
      </w:r>
      <w:r>
        <w:t>a</w:t>
      </w:r>
      <w:r>
        <w:rPr>
          <w:spacing w:val="-8"/>
        </w:rPr>
        <w:t xml:space="preserve"> </w:t>
      </w:r>
      <w:r>
        <w:t>rifle,</w:t>
      </w:r>
      <w:r>
        <w:rPr>
          <w:spacing w:val="-7"/>
        </w:rPr>
        <w:t xml:space="preserve"> </w:t>
      </w:r>
      <w:r>
        <w:t>carbine,</w:t>
      </w:r>
      <w:r>
        <w:rPr>
          <w:spacing w:val="-8"/>
        </w:rPr>
        <w:t xml:space="preserve"> </w:t>
      </w:r>
      <w:r>
        <w:t>or</w:t>
      </w:r>
      <w:r>
        <w:rPr>
          <w:spacing w:val="-8"/>
        </w:rPr>
        <w:t xml:space="preserve"> </w:t>
      </w:r>
      <w:r>
        <w:t xml:space="preserve">pistol because of the need for the wadding to accomplish the seal to maximise velocity (Sinha, 2014). The </w:t>
      </w:r>
      <w:r>
        <w:lastRenderedPageBreak/>
        <w:t>problem is that, where efficiency is concerned, shotgun cartridges are not a good energy transfer system. Much of the potential kinetic energy that would be used to propel the projectiles is lost as heat,</w:t>
      </w:r>
      <w:r>
        <w:rPr>
          <w:spacing w:val="2"/>
        </w:rPr>
        <w:t xml:space="preserve"> </w:t>
      </w:r>
      <w:r>
        <w:t>sound</w:t>
      </w:r>
      <w:r>
        <w:rPr>
          <w:spacing w:val="2"/>
        </w:rPr>
        <w:t xml:space="preserve"> </w:t>
      </w:r>
      <w:r>
        <w:t>and</w:t>
      </w:r>
      <w:r>
        <w:rPr>
          <w:spacing w:val="2"/>
        </w:rPr>
        <w:t xml:space="preserve"> </w:t>
      </w:r>
      <w:r>
        <w:t>light</w:t>
      </w:r>
      <w:r>
        <w:rPr>
          <w:spacing w:val="3"/>
        </w:rPr>
        <w:t xml:space="preserve"> </w:t>
      </w:r>
      <w:r>
        <w:t>(Rinker,</w:t>
      </w:r>
      <w:r>
        <w:rPr>
          <w:spacing w:val="3"/>
        </w:rPr>
        <w:t xml:space="preserve"> </w:t>
      </w:r>
      <w:r>
        <w:t>2008).</w:t>
      </w:r>
      <w:r>
        <w:rPr>
          <w:spacing w:val="2"/>
        </w:rPr>
        <w:t xml:space="preserve"> </w:t>
      </w:r>
      <w:r>
        <w:t>As a</w:t>
      </w:r>
      <w:r>
        <w:rPr>
          <w:spacing w:val="3"/>
        </w:rPr>
        <w:t xml:space="preserve"> </w:t>
      </w:r>
      <w:r>
        <w:t>result,</w:t>
      </w:r>
      <w:r>
        <w:rPr>
          <w:spacing w:val="3"/>
        </w:rPr>
        <w:t xml:space="preserve"> </w:t>
      </w:r>
      <w:r>
        <w:t>the</w:t>
      </w:r>
      <w:r>
        <w:rPr>
          <w:spacing w:val="1"/>
        </w:rPr>
        <w:t xml:space="preserve"> </w:t>
      </w:r>
      <w:r>
        <w:t>amount</w:t>
      </w:r>
      <w:r>
        <w:rPr>
          <w:spacing w:val="1"/>
        </w:rPr>
        <w:t xml:space="preserve"> </w:t>
      </w:r>
      <w:r>
        <w:t>of energy</w:t>
      </w:r>
      <w:r>
        <w:rPr>
          <w:spacing w:val="2"/>
        </w:rPr>
        <w:t xml:space="preserve"> </w:t>
      </w:r>
      <w:r>
        <w:t>imparted upon</w:t>
      </w:r>
      <w:r>
        <w:rPr>
          <w:spacing w:val="2"/>
        </w:rPr>
        <w:t xml:space="preserve"> </w:t>
      </w:r>
      <w:r>
        <w:t>the</w:t>
      </w:r>
      <w:r>
        <w:rPr>
          <w:spacing w:val="3"/>
        </w:rPr>
        <w:t xml:space="preserve"> </w:t>
      </w:r>
      <w:r>
        <w:t>shot</w:t>
      </w:r>
      <w:r>
        <w:rPr>
          <w:spacing w:val="3"/>
        </w:rPr>
        <w:t xml:space="preserve"> </w:t>
      </w:r>
      <w:r>
        <w:rPr>
          <w:spacing w:val="-2"/>
        </w:rPr>
        <w:t>itself</w:t>
      </w:r>
      <w:r w:rsidR="00EF4755">
        <w:t xml:space="preserve"> </w:t>
      </w:r>
      <w:r>
        <w:t>could vary as the wads, piston cups or powder charge could all be slightly different, affecting the transfer of energy.</w:t>
      </w:r>
    </w:p>
    <w:p w14:paraId="238F89CF" w14:textId="77777777" w:rsidR="00B24688" w:rsidRDefault="00B24688" w:rsidP="00B24688">
      <w:pPr>
        <w:pStyle w:val="BodyText"/>
      </w:pPr>
    </w:p>
    <w:p w14:paraId="54A68AC7" w14:textId="156C1221" w:rsidR="00B24688" w:rsidRDefault="00B24688" w:rsidP="00B24688">
      <w:pPr>
        <w:pStyle w:val="BodyText"/>
        <w:spacing w:before="135" w:line="360" w:lineRule="auto"/>
        <w:ind w:left="840" w:right="832"/>
        <w:jc w:val="both"/>
      </w:pPr>
      <w:r>
        <w:t>The</w:t>
      </w:r>
      <w:r>
        <w:rPr>
          <w:spacing w:val="-5"/>
        </w:rPr>
        <w:t xml:space="preserve"> </w:t>
      </w:r>
      <w:r>
        <w:t>layers</w:t>
      </w:r>
      <w:r>
        <w:rPr>
          <w:spacing w:val="-6"/>
        </w:rPr>
        <w:t xml:space="preserve"> </w:t>
      </w:r>
      <w:r>
        <w:t>of</w:t>
      </w:r>
      <w:r>
        <w:rPr>
          <w:spacing w:val="-6"/>
        </w:rPr>
        <w:t xml:space="preserve"> </w:t>
      </w:r>
      <w:r>
        <w:t>wadding</w:t>
      </w:r>
      <w:r>
        <w:rPr>
          <w:spacing w:val="-7"/>
        </w:rPr>
        <w:t xml:space="preserve"> </w:t>
      </w:r>
      <w:r>
        <w:t>in</w:t>
      </w:r>
      <w:r>
        <w:rPr>
          <w:spacing w:val="-7"/>
        </w:rPr>
        <w:t xml:space="preserve"> </w:t>
      </w:r>
      <w:r>
        <w:t>a</w:t>
      </w:r>
      <w:r>
        <w:rPr>
          <w:spacing w:val="-6"/>
        </w:rPr>
        <w:t xml:space="preserve"> </w:t>
      </w:r>
      <w:r>
        <w:t>shotgun</w:t>
      </w:r>
      <w:r>
        <w:rPr>
          <w:spacing w:val="-6"/>
        </w:rPr>
        <w:t xml:space="preserve"> </w:t>
      </w:r>
      <w:r>
        <w:t>cartridge</w:t>
      </w:r>
      <w:r>
        <w:rPr>
          <w:spacing w:val="-5"/>
        </w:rPr>
        <w:t xml:space="preserve"> </w:t>
      </w:r>
      <w:r>
        <w:t>are</w:t>
      </w:r>
      <w:r>
        <w:rPr>
          <w:spacing w:val="-6"/>
        </w:rPr>
        <w:t xml:space="preserve"> </w:t>
      </w:r>
      <w:r>
        <w:t>designed</w:t>
      </w:r>
      <w:r>
        <w:rPr>
          <w:spacing w:val="-6"/>
        </w:rPr>
        <w:t xml:space="preserve"> </w:t>
      </w:r>
      <w:r>
        <w:t>to</w:t>
      </w:r>
      <w:r>
        <w:rPr>
          <w:spacing w:val="-4"/>
        </w:rPr>
        <w:t xml:space="preserve"> </w:t>
      </w:r>
      <w:r>
        <w:t>seal</w:t>
      </w:r>
      <w:r>
        <w:rPr>
          <w:spacing w:val="-5"/>
        </w:rPr>
        <w:t xml:space="preserve"> </w:t>
      </w:r>
      <w:r>
        <w:t>any</w:t>
      </w:r>
      <w:r>
        <w:rPr>
          <w:spacing w:val="-5"/>
        </w:rPr>
        <w:t xml:space="preserve"> </w:t>
      </w:r>
      <w:r>
        <w:t>gap</w:t>
      </w:r>
      <w:r>
        <w:rPr>
          <w:spacing w:val="-6"/>
        </w:rPr>
        <w:t xml:space="preserve"> </w:t>
      </w:r>
      <w:r>
        <w:t>in</w:t>
      </w:r>
      <w:r>
        <w:rPr>
          <w:spacing w:val="-7"/>
        </w:rPr>
        <w:t xml:space="preserve"> </w:t>
      </w:r>
      <w:r>
        <w:t>the</w:t>
      </w:r>
      <w:r>
        <w:rPr>
          <w:spacing w:val="-6"/>
        </w:rPr>
        <w:t xml:space="preserve"> </w:t>
      </w:r>
      <w:r>
        <w:t>different</w:t>
      </w:r>
      <w:r>
        <w:rPr>
          <w:spacing w:val="-5"/>
        </w:rPr>
        <w:t xml:space="preserve"> </w:t>
      </w:r>
      <w:r>
        <w:t>layers</w:t>
      </w:r>
      <w:r>
        <w:rPr>
          <w:spacing w:val="-5"/>
        </w:rPr>
        <w:t xml:space="preserve"> </w:t>
      </w:r>
      <w:r>
        <w:t>of</w:t>
      </w:r>
      <w:r>
        <w:rPr>
          <w:spacing w:val="-8"/>
        </w:rPr>
        <w:t xml:space="preserve"> </w:t>
      </w:r>
      <w:r>
        <w:t>the shotgun. In a bullet, the seal is between the back of the bullet and the brass casing, however, due to the multitude of shot in a shotgun cartridge, this cannot be achieved by the projectiles alone. Other differences</w:t>
      </w:r>
      <w:r>
        <w:rPr>
          <w:spacing w:val="-4"/>
        </w:rPr>
        <w:t xml:space="preserve"> </w:t>
      </w:r>
      <w:r>
        <w:t>include</w:t>
      </w:r>
      <w:r>
        <w:rPr>
          <w:spacing w:val="-5"/>
        </w:rPr>
        <w:t xml:space="preserve"> </w:t>
      </w:r>
      <w:r>
        <w:t>the</w:t>
      </w:r>
      <w:r>
        <w:rPr>
          <w:spacing w:val="-3"/>
        </w:rPr>
        <w:t xml:space="preserve"> </w:t>
      </w:r>
      <w:r>
        <w:t>lack</w:t>
      </w:r>
      <w:r>
        <w:rPr>
          <w:spacing w:val="-5"/>
        </w:rPr>
        <w:t xml:space="preserve"> </w:t>
      </w:r>
      <w:r>
        <w:t>of</w:t>
      </w:r>
      <w:r>
        <w:rPr>
          <w:spacing w:val="-3"/>
        </w:rPr>
        <w:t xml:space="preserve"> </w:t>
      </w:r>
      <w:r>
        <w:t>spin</w:t>
      </w:r>
      <w:r>
        <w:rPr>
          <w:spacing w:val="-4"/>
        </w:rPr>
        <w:t xml:space="preserve"> </w:t>
      </w:r>
      <w:r>
        <w:t>forced</w:t>
      </w:r>
      <w:r>
        <w:rPr>
          <w:spacing w:val="-6"/>
        </w:rPr>
        <w:t xml:space="preserve"> </w:t>
      </w:r>
      <w:r>
        <w:t>on</w:t>
      </w:r>
      <w:r>
        <w:rPr>
          <w:spacing w:val="-4"/>
        </w:rPr>
        <w:t xml:space="preserve"> </w:t>
      </w:r>
      <w:r>
        <w:t>the</w:t>
      </w:r>
      <w:r>
        <w:rPr>
          <w:spacing w:val="-3"/>
        </w:rPr>
        <w:t xml:space="preserve"> </w:t>
      </w:r>
      <w:r>
        <w:t>projectile</w:t>
      </w:r>
      <w:r>
        <w:rPr>
          <w:spacing w:val="-3"/>
        </w:rPr>
        <w:t xml:space="preserve"> </w:t>
      </w:r>
      <w:r>
        <w:t>(in</w:t>
      </w:r>
      <w:r>
        <w:rPr>
          <w:spacing w:val="-6"/>
        </w:rPr>
        <w:t xml:space="preserve"> </w:t>
      </w:r>
      <w:r>
        <w:t>most</w:t>
      </w:r>
      <w:r>
        <w:rPr>
          <w:spacing w:val="-3"/>
        </w:rPr>
        <w:t xml:space="preserve"> </w:t>
      </w:r>
      <w:r>
        <w:t>cases)</w:t>
      </w:r>
      <w:r>
        <w:rPr>
          <w:spacing w:val="-3"/>
        </w:rPr>
        <w:t xml:space="preserve"> </w:t>
      </w:r>
      <w:r>
        <w:t>by</w:t>
      </w:r>
      <w:r>
        <w:rPr>
          <w:spacing w:val="-3"/>
        </w:rPr>
        <w:t xml:space="preserve"> </w:t>
      </w:r>
      <w:r>
        <w:t>the</w:t>
      </w:r>
      <w:r>
        <w:rPr>
          <w:spacing w:val="-6"/>
        </w:rPr>
        <w:t xml:space="preserve"> </w:t>
      </w:r>
      <w:r>
        <w:t>inner</w:t>
      </w:r>
      <w:r>
        <w:rPr>
          <w:spacing w:val="-3"/>
        </w:rPr>
        <w:t xml:space="preserve"> </w:t>
      </w:r>
      <w:r>
        <w:t>rifling</w:t>
      </w:r>
      <w:r>
        <w:rPr>
          <w:spacing w:val="-4"/>
        </w:rPr>
        <w:t xml:space="preserve"> </w:t>
      </w:r>
      <w:r>
        <w:t>and</w:t>
      </w:r>
      <w:r>
        <w:rPr>
          <w:spacing w:val="-4"/>
        </w:rPr>
        <w:t xml:space="preserve"> </w:t>
      </w:r>
      <w:r>
        <w:t>the physical</w:t>
      </w:r>
      <w:r>
        <w:rPr>
          <w:spacing w:val="-7"/>
        </w:rPr>
        <w:t xml:space="preserve"> </w:t>
      </w:r>
      <w:r>
        <w:t>makeup</w:t>
      </w:r>
      <w:r>
        <w:rPr>
          <w:spacing w:val="-7"/>
        </w:rPr>
        <w:t xml:space="preserve"> </w:t>
      </w:r>
      <w:r>
        <w:t>of</w:t>
      </w:r>
      <w:r>
        <w:rPr>
          <w:spacing w:val="-4"/>
        </w:rPr>
        <w:t xml:space="preserve"> </w:t>
      </w:r>
      <w:r>
        <w:t>cartridges</w:t>
      </w:r>
      <w:r>
        <w:rPr>
          <w:spacing w:val="-4"/>
        </w:rPr>
        <w:t xml:space="preserve"> </w:t>
      </w:r>
      <w:r>
        <w:t>themselves</w:t>
      </w:r>
      <w:r>
        <w:rPr>
          <w:spacing w:val="-4"/>
        </w:rPr>
        <w:t xml:space="preserve"> </w:t>
      </w:r>
      <w:r>
        <w:t>(Warlow,</w:t>
      </w:r>
      <w:r>
        <w:rPr>
          <w:spacing w:val="-6"/>
        </w:rPr>
        <w:t xml:space="preserve"> </w:t>
      </w:r>
      <w:r>
        <w:t>2009).</w:t>
      </w:r>
      <w:r>
        <w:rPr>
          <w:spacing w:val="-5"/>
        </w:rPr>
        <w:t xml:space="preserve"> </w:t>
      </w:r>
      <w:r>
        <w:t>This</w:t>
      </w:r>
      <w:r>
        <w:rPr>
          <w:spacing w:val="-5"/>
        </w:rPr>
        <w:t xml:space="preserve"> </w:t>
      </w:r>
      <w:r>
        <w:t>lack</w:t>
      </w:r>
      <w:r>
        <w:rPr>
          <w:spacing w:val="-6"/>
        </w:rPr>
        <w:t xml:space="preserve"> </w:t>
      </w:r>
      <w:r>
        <w:t>of</w:t>
      </w:r>
      <w:r>
        <w:rPr>
          <w:spacing w:val="-4"/>
        </w:rPr>
        <w:t xml:space="preserve"> </w:t>
      </w:r>
      <w:r>
        <w:t>rifling</w:t>
      </w:r>
      <w:r>
        <w:rPr>
          <w:spacing w:val="-5"/>
        </w:rPr>
        <w:t xml:space="preserve"> </w:t>
      </w:r>
      <w:r>
        <w:t>also</w:t>
      </w:r>
      <w:r>
        <w:rPr>
          <w:spacing w:val="-3"/>
        </w:rPr>
        <w:t xml:space="preserve"> </w:t>
      </w:r>
      <w:r>
        <w:t>limits</w:t>
      </w:r>
      <w:r>
        <w:rPr>
          <w:spacing w:val="-6"/>
        </w:rPr>
        <w:t xml:space="preserve"> </w:t>
      </w:r>
      <w:r>
        <w:t>the</w:t>
      </w:r>
      <w:r>
        <w:rPr>
          <w:spacing w:val="-4"/>
        </w:rPr>
        <w:t xml:space="preserve"> </w:t>
      </w:r>
      <w:r>
        <w:t>possibility of</w:t>
      </w:r>
      <w:r>
        <w:rPr>
          <w:spacing w:val="-8"/>
        </w:rPr>
        <w:t xml:space="preserve"> </w:t>
      </w:r>
      <w:r>
        <w:t>using</w:t>
      </w:r>
      <w:r>
        <w:rPr>
          <w:spacing w:val="-9"/>
        </w:rPr>
        <w:t xml:space="preserve"> </w:t>
      </w:r>
      <w:r>
        <w:t>traditional</w:t>
      </w:r>
      <w:r>
        <w:rPr>
          <w:spacing w:val="-9"/>
        </w:rPr>
        <w:t xml:space="preserve"> </w:t>
      </w:r>
      <w:r>
        <w:t>comparison</w:t>
      </w:r>
      <w:r>
        <w:rPr>
          <w:spacing w:val="-9"/>
        </w:rPr>
        <w:t xml:space="preserve"> </w:t>
      </w:r>
      <w:r>
        <w:t>microscopy</w:t>
      </w:r>
      <w:r>
        <w:rPr>
          <w:spacing w:val="-7"/>
        </w:rPr>
        <w:t xml:space="preserve"> </w:t>
      </w:r>
      <w:r>
        <w:t>to</w:t>
      </w:r>
      <w:r>
        <w:rPr>
          <w:spacing w:val="-7"/>
        </w:rPr>
        <w:t xml:space="preserve"> </w:t>
      </w:r>
      <w:r>
        <w:t>look</w:t>
      </w:r>
      <w:r>
        <w:rPr>
          <w:spacing w:val="-8"/>
        </w:rPr>
        <w:t xml:space="preserve"> </w:t>
      </w:r>
      <w:r>
        <w:t>at</w:t>
      </w:r>
      <w:r>
        <w:rPr>
          <w:spacing w:val="-8"/>
        </w:rPr>
        <w:t xml:space="preserve"> </w:t>
      </w:r>
      <w:r>
        <w:t>striation</w:t>
      </w:r>
      <w:r>
        <w:rPr>
          <w:spacing w:val="-11"/>
        </w:rPr>
        <w:t xml:space="preserve"> </w:t>
      </w:r>
      <w:r>
        <w:t>marks</w:t>
      </w:r>
      <w:r>
        <w:rPr>
          <w:spacing w:val="-8"/>
        </w:rPr>
        <w:t xml:space="preserve"> </w:t>
      </w:r>
      <w:r>
        <w:t>in</w:t>
      </w:r>
      <w:r>
        <w:rPr>
          <w:spacing w:val="-11"/>
        </w:rPr>
        <w:t xml:space="preserve"> </w:t>
      </w:r>
      <w:r>
        <w:t>more</w:t>
      </w:r>
      <w:r>
        <w:rPr>
          <w:spacing w:val="-8"/>
        </w:rPr>
        <w:t xml:space="preserve"> </w:t>
      </w:r>
      <w:r>
        <w:t>traditional</w:t>
      </w:r>
      <w:r>
        <w:rPr>
          <w:spacing w:val="-9"/>
        </w:rPr>
        <w:t xml:space="preserve"> </w:t>
      </w:r>
      <w:r>
        <w:t>ammunitions due to the lack of a singular projectile. Other techniques exist where wadding can be examined with examples</w:t>
      </w:r>
      <w:r>
        <w:rPr>
          <w:spacing w:val="-13"/>
        </w:rPr>
        <w:t xml:space="preserve"> </w:t>
      </w:r>
      <w:r>
        <w:t>being</w:t>
      </w:r>
      <w:r>
        <w:rPr>
          <w:spacing w:val="-12"/>
        </w:rPr>
        <w:t xml:space="preserve"> </w:t>
      </w:r>
      <w:r>
        <w:t>“petal</w:t>
      </w:r>
      <w:r>
        <w:rPr>
          <w:spacing w:val="-13"/>
        </w:rPr>
        <w:t xml:space="preserve"> </w:t>
      </w:r>
      <w:r>
        <w:t>slap”</w:t>
      </w:r>
      <w:r>
        <w:rPr>
          <w:spacing w:val="-12"/>
        </w:rPr>
        <w:t xml:space="preserve"> </w:t>
      </w:r>
      <w:r>
        <w:t>markings</w:t>
      </w:r>
      <w:r>
        <w:rPr>
          <w:spacing w:val="-13"/>
        </w:rPr>
        <w:t xml:space="preserve"> </w:t>
      </w:r>
      <w:r>
        <w:t>for</w:t>
      </w:r>
      <w:r>
        <w:rPr>
          <w:spacing w:val="-12"/>
        </w:rPr>
        <w:t xml:space="preserve"> </w:t>
      </w:r>
      <w:r>
        <w:t>distance</w:t>
      </w:r>
      <w:r>
        <w:rPr>
          <w:spacing w:val="-13"/>
        </w:rPr>
        <w:t xml:space="preserve"> </w:t>
      </w:r>
      <w:r>
        <w:t>determination</w:t>
      </w:r>
      <w:r>
        <w:rPr>
          <w:spacing w:val="-12"/>
        </w:rPr>
        <w:t xml:space="preserve"> </w:t>
      </w:r>
      <w:r>
        <w:t>(</w:t>
      </w:r>
      <w:r w:rsidR="00F51E74">
        <w:t>Haag, 2021</w:t>
      </w:r>
      <w:r>
        <w:t>)</w:t>
      </w:r>
      <w:r>
        <w:rPr>
          <w:spacing w:val="-13"/>
        </w:rPr>
        <w:t xml:space="preserve"> </w:t>
      </w:r>
      <w:r>
        <w:t>or</w:t>
      </w:r>
      <w:r>
        <w:rPr>
          <w:spacing w:val="-12"/>
        </w:rPr>
        <w:t xml:space="preserve"> </w:t>
      </w:r>
      <w:r>
        <w:t>certain</w:t>
      </w:r>
      <w:r>
        <w:rPr>
          <w:spacing w:val="-13"/>
        </w:rPr>
        <w:t xml:space="preserve"> </w:t>
      </w:r>
      <w:r>
        <w:t>modifications that</w:t>
      </w:r>
      <w:r>
        <w:rPr>
          <w:spacing w:val="-1"/>
        </w:rPr>
        <w:t xml:space="preserve"> </w:t>
      </w:r>
      <w:r>
        <w:t>can</w:t>
      </w:r>
      <w:r>
        <w:rPr>
          <w:spacing w:val="-2"/>
        </w:rPr>
        <w:t xml:space="preserve"> </w:t>
      </w:r>
      <w:r>
        <w:t>leave</w:t>
      </w:r>
      <w:r>
        <w:rPr>
          <w:spacing w:val="-3"/>
        </w:rPr>
        <w:t xml:space="preserve"> </w:t>
      </w:r>
      <w:r>
        <w:t>markings</w:t>
      </w:r>
      <w:r>
        <w:rPr>
          <w:spacing w:val="-3"/>
        </w:rPr>
        <w:t xml:space="preserve"> </w:t>
      </w:r>
      <w:r>
        <w:t>on</w:t>
      </w:r>
      <w:r>
        <w:rPr>
          <w:spacing w:val="-4"/>
        </w:rPr>
        <w:t xml:space="preserve"> </w:t>
      </w:r>
      <w:r>
        <w:t>projectiles</w:t>
      </w:r>
      <w:r>
        <w:rPr>
          <w:spacing w:val="-1"/>
        </w:rPr>
        <w:t xml:space="preserve"> </w:t>
      </w:r>
      <w:r>
        <w:t>(</w:t>
      </w:r>
      <w:r w:rsidR="00F51E74">
        <w:t>Haag, 2021</w:t>
      </w:r>
      <w:r>
        <w:t>).</w:t>
      </w:r>
      <w:r>
        <w:rPr>
          <w:spacing w:val="-1"/>
        </w:rPr>
        <w:t xml:space="preserve"> </w:t>
      </w:r>
      <w:r>
        <w:t>Usually, markings</w:t>
      </w:r>
      <w:r>
        <w:rPr>
          <w:spacing w:val="-3"/>
        </w:rPr>
        <w:t xml:space="preserve"> </w:t>
      </w:r>
      <w:r>
        <w:t>on</w:t>
      </w:r>
      <w:r>
        <w:rPr>
          <w:spacing w:val="-2"/>
        </w:rPr>
        <w:t xml:space="preserve"> </w:t>
      </w:r>
      <w:r>
        <w:t>the projectiles</w:t>
      </w:r>
      <w:r>
        <w:rPr>
          <w:spacing w:val="-3"/>
        </w:rPr>
        <w:t xml:space="preserve"> </w:t>
      </w:r>
      <w:r>
        <w:t>could</w:t>
      </w:r>
      <w:r>
        <w:rPr>
          <w:spacing w:val="-2"/>
        </w:rPr>
        <w:t xml:space="preserve"> </w:t>
      </w:r>
      <w:r>
        <w:t>not</w:t>
      </w:r>
      <w:r>
        <w:rPr>
          <w:spacing w:val="-1"/>
        </w:rPr>
        <w:t xml:space="preserve"> </w:t>
      </w:r>
      <w:r>
        <w:t>be used</w:t>
      </w:r>
      <w:r>
        <w:rPr>
          <w:spacing w:val="-3"/>
        </w:rPr>
        <w:t xml:space="preserve"> </w:t>
      </w:r>
      <w:r>
        <w:t>in</w:t>
      </w:r>
      <w:r>
        <w:rPr>
          <w:spacing w:val="-3"/>
        </w:rPr>
        <w:t xml:space="preserve"> </w:t>
      </w:r>
      <w:r>
        <w:t>the</w:t>
      </w:r>
      <w:r>
        <w:rPr>
          <w:spacing w:val="-5"/>
        </w:rPr>
        <w:t xml:space="preserve"> </w:t>
      </w:r>
      <w:r>
        <w:t>same</w:t>
      </w:r>
      <w:r>
        <w:rPr>
          <w:spacing w:val="-4"/>
        </w:rPr>
        <w:t xml:space="preserve"> </w:t>
      </w:r>
      <w:r>
        <w:t>sense</w:t>
      </w:r>
      <w:r>
        <w:rPr>
          <w:spacing w:val="-6"/>
        </w:rPr>
        <w:t xml:space="preserve"> </w:t>
      </w:r>
      <w:r>
        <w:t>as</w:t>
      </w:r>
      <w:r>
        <w:rPr>
          <w:spacing w:val="-4"/>
        </w:rPr>
        <w:t xml:space="preserve"> </w:t>
      </w:r>
      <w:r>
        <w:t>with</w:t>
      </w:r>
      <w:r>
        <w:rPr>
          <w:spacing w:val="-3"/>
        </w:rPr>
        <w:t xml:space="preserve"> </w:t>
      </w:r>
      <w:r>
        <w:t>traditional</w:t>
      </w:r>
      <w:r>
        <w:rPr>
          <w:spacing w:val="-5"/>
        </w:rPr>
        <w:t xml:space="preserve"> </w:t>
      </w:r>
      <w:r>
        <w:t>comparison</w:t>
      </w:r>
      <w:r>
        <w:rPr>
          <w:spacing w:val="-3"/>
        </w:rPr>
        <w:t xml:space="preserve"> </w:t>
      </w:r>
      <w:r>
        <w:t>microscopy</w:t>
      </w:r>
      <w:r>
        <w:rPr>
          <w:spacing w:val="-2"/>
        </w:rPr>
        <w:t xml:space="preserve"> </w:t>
      </w:r>
      <w:r>
        <w:t>of</w:t>
      </w:r>
      <w:r>
        <w:rPr>
          <w:spacing w:val="-5"/>
        </w:rPr>
        <w:t xml:space="preserve"> </w:t>
      </w:r>
      <w:r>
        <w:t>bullets</w:t>
      </w:r>
      <w:r>
        <w:rPr>
          <w:spacing w:val="-5"/>
        </w:rPr>
        <w:t xml:space="preserve"> </w:t>
      </w:r>
      <w:r>
        <w:t>due</w:t>
      </w:r>
      <w:r>
        <w:rPr>
          <w:spacing w:val="-1"/>
        </w:rPr>
        <w:t xml:space="preserve"> </w:t>
      </w:r>
      <w:r>
        <w:t>to</w:t>
      </w:r>
      <w:r>
        <w:rPr>
          <w:spacing w:val="-2"/>
        </w:rPr>
        <w:t xml:space="preserve"> </w:t>
      </w:r>
      <w:r>
        <w:t>the</w:t>
      </w:r>
      <w:r>
        <w:rPr>
          <w:spacing w:val="-2"/>
        </w:rPr>
        <w:t xml:space="preserve"> </w:t>
      </w:r>
      <w:r>
        <w:t>lack</w:t>
      </w:r>
      <w:r>
        <w:rPr>
          <w:spacing w:val="-4"/>
        </w:rPr>
        <w:t xml:space="preserve"> </w:t>
      </w:r>
      <w:r>
        <w:t>of</w:t>
      </w:r>
      <w:r>
        <w:rPr>
          <w:spacing w:val="-2"/>
        </w:rPr>
        <w:t xml:space="preserve"> rifling.</w:t>
      </w:r>
    </w:p>
    <w:p w14:paraId="1426D4EA" w14:textId="77777777" w:rsidR="00B24688" w:rsidRDefault="00B24688" w:rsidP="00B24688">
      <w:pPr>
        <w:pStyle w:val="BodyText"/>
      </w:pPr>
    </w:p>
    <w:p w14:paraId="30C2E448" w14:textId="5F7E5ED3" w:rsidR="00B24688" w:rsidRDefault="00B24688" w:rsidP="00B24688">
      <w:pPr>
        <w:pStyle w:val="BodyText"/>
        <w:spacing w:before="135" w:line="360" w:lineRule="auto"/>
        <w:ind w:left="840" w:right="834"/>
        <w:jc w:val="both"/>
      </w:pPr>
      <w:r>
        <w:t>The differences in the weapon and ammunition composition present a considerable challenge to forensic investigators. The</w:t>
      </w:r>
      <w:r>
        <w:rPr>
          <w:spacing w:val="-1"/>
        </w:rPr>
        <w:t xml:space="preserve"> </w:t>
      </w:r>
      <w:r>
        <w:t>types of cartridges that can be fired are much more</w:t>
      </w:r>
      <w:r>
        <w:rPr>
          <w:spacing w:val="-1"/>
        </w:rPr>
        <w:t xml:space="preserve"> </w:t>
      </w:r>
      <w:r>
        <w:t xml:space="preserve">varied than in a rifled weapon and so the ballistic damage from each of these ammunition types will be much more varied as well. The external ballistics and evidential worth of the shot is not the only element to be considered; it is noted by Warlow (2009) that secondary ejecta (that is, the powder, wadding and other elements ejected with the shot) can </w:t>
      </w:r>
      <w:proofErr w:type="gramStart"/>
      <w:r>
        <w:t>have an effect on</w:t>
      </w:r>
      <w:proofErr w:type="gramEnd"/>
      <w:r>
        <w:t xml:space="preserve"> close range targets which can help with identifying the range of a shooting. The wadding (also known as the piston) is the most common secondary ejecta found in a shotgun discharge scenario (</w:t>
      </w:r>
      <w:r w:rsidR="00F51E74">
        <w:t>Haag, 2021</w:t>
      </w:r>
      <w:r>
        <w:t>).</w:t>
      </w:r>
    </w:p>
    <w:p w14:paraId="3FBC7EBD" w14:textId="77777777" w:rsidR="00B24688" w:rsidRDefault="00B24688" w:rsidP="00B24688">
      <w:pPr>
        <w:pStyle w:val="BodyText"/>
        <w:spacing w:before="10"/>
        <w:rPr>
          <w:sz w:val="32"/>
        </w:rPr>
      </w:pPr>
    </w:p>
    <w:p w14:paraId="3D56F7AB" w14:textId="77777777" w:rsidR="00B24688" w:rsidRDefault="00B24688" w:rsidP="00B24688">
      <w:pPr>
        <w:pStyle w:val="BodyText"/>
        <w:spacing w:before="1" w:line="360" w:lineRule="auto"/>
        <w:ind w:left="840" w:right="831"/>
        <w:jc w:val="both"/>
      </w:pPr>
      <w:r>
        <w:t>An important part</w:t>
      </w:r>
      <w:r>
        <w:rPr>
          <w:spacing w:val="-1"/>
        </w:rPr>
        <w:t xml:space="preserve"> </w:t>
      </w:r>
      <w:r>
        <w:t>of</w:t>
      </w:r>
      <w:r>
        <w:rPr>
          <w:spacing w:val="-1"/>
        </w:rPr>
        <w:t xml:space="preserve"> </w:t>
      </w:r>
      <w:r>
        <w:t>the</w:t>
      </w:r>
      <w:r>
        <w:rPr>
          <w:spacing w:val="-1"/>
        </w:rPr>
        <w:t xml:space="preserve"> </w:t>
      </w:r>
      <w:r>
        <w:t>behaviour of</w:t>
      </w:r>
      <w:r>
        <w:rPr>
          <w:spacing w:val="-1"/>
        </w:rPr>
        <w:t xml:space="preserve"> </w:t>
      </w:r>
      <w:r>
        <w:t>the</w:t>
      </w:r>
      <w:r>
        <w:rPr>
          <w:spacing w:val="-1"/>
        </w:rPr>
        <w:t xml:space="preserve"> </w:t>
      </w:r>
      <w:r>
        <w:t>shot is</w:t>
      </w:r>
      <w:r>
        <w:rPr>
          <w:spacing w:val="-1"/>
        </w:rPr>
        <w:t xml:space="preserve"> </w:t>
      </w:r>
      <w:r>
        <w:t>with</w:t>
      </w:r>
      <w:r>
        <w:rPr>
          <w:spacing w:val="-2"/>
        </w:rPr>
        <w:t xml:space="preserve"> </w:t>
      </w:r>
      <w:r>
        <w:t>its aerodynamics and how this determines the overall</w:t>
      </w:r>
      <w:r>
        <w:rPr>
          <w:spacing w:val="-10"/>
        </w:rPr>
        <w:t xml:space="preserve"> </w:t>
      </w:r>
      <w:r>
        <w:t>damage</w:t>
      </w:r>
      <w:r>
        <w:rPr>
          <w:spacing w:val="-11"/>
        </w:rPr>
        <w:t xml:space="preserve"> </w:t>
      </w:r>
      <w:r>
        <w:t>of</w:t>
      </w:r>
      <w:r>
        <w:rPr>
          <w:spacing w:val="-12"/>
        </w:rPr>
        <w:t xml:space="preserve"> </w:t>
      </w:r>
      <w:r>
        <w:t>the</w:t>
      </w:r>
      <w:r>
        <w:rPr>
          <w:spacing w:val="-11"/>
        </w:rPr>
        <w:t xml:space="preserve"> </w:t>
      </w:r>
      <w:r>
        <w:t>shot.</w:t>
      </w:r>
      <w:r>
        <w:rPr>
          <w:spacing w:val="-12"/>
        </w:rPr>
        <w:t xml:space="preserve"> </w:t>
      </w:r>
      <w:r>
        <w:t>It</w:t>
      </w:r>
      <w:r>
        <w:rPr>
          <w:spacing w:val="-9"/>
        </w:rPr>
        <w:t xml:space="preserve"> </w:t>
      </w:r>
      <w:r>
        <w:t>is</w:t>
      </w:r>
      <w:r>
        <w:rPr>
          <w:spacing w:val="-9"/>
        </w:rPr>
        <w:t xml:space="preserve"> </w:t>
      </w:r>
      <w:r>
        <w:t>reported</w:t>
      </w:r>
      <w:r>
        <w:rPr>
          <w:spacing w:val="-10"/>
        </w:rPr>
        <w:t xml:space="preserve"> </w:t>
      </w:r>
      <w:r>
        <w:t>by</w:t>
      </w:r>
      <w:r>
        <w:rPr>
          <w:spacing w:val="-8"/>
        </w:rPr>
        <w:t xml:space="preserve"> </w:t>
      </w:r>
      <w:r>
        <w:t>Haag</w:t>
      </w:r>
      <w:r>
        <w:rPr>
          <w:spacing w:val="-10"/>
        </w:rPr>
        <w:t xml:space="preserve"> </w:t>
      </w:r>
      <w:r>
        <w:t>(2012)</w:t>
      </w:r>
      <w:r>
        <w:rPr>
          <w:spacing w:val="-9"/>
        </w:rPr>
        <w:t xml:space="preserve"> </w:t>
      </w:r>
      <w:r>
        <w:t>that</w:t>
      </w:r>
      <w:r>
        <w:rPr>
          <w:spacing w:val="-8"/>
        </w:rPr>
        <w:t xml:space="preserve"> </w:t>
      </w:r>
      <w:r>
        <w:t>shotgun</w:t>
      </w:r>
      <w:r>
        <w:rPr>
          <w:spacing w:val="-10"/>
        </w:rPr>
        <w:t xml:space="preserve"> </w:t>
      </w:r>
      <w:r>
        <w:t>discharges</w:t>
      </w:r>
      <w:r>
        <w:rPr>
          <w:spacing w:val="-12"/>
        </w:rPr>
        <w:t xml:space="preserve"> </w:t>
      </w:r>
      <w:r>
        <w:t>using</w:t>
      </w:r>
      <w:r>
        <w:rPr>
          <w:spacing w:val="-10"/>
        </w:rPr>
        <w:t xml:space="preserve"> </w:t>
      </w:r>
      <w:r>
        <w:t>a</w:t>
      </w:r>
      <w:r>
        <w:rPr>
          <w:spacing w:val="-9"/>
        </w:rPr>
        <w:t xml:space="preserve"> </w:t>
      </w:r>
      <w:r>
        <w:t>birdshot</w:t>
      </w:r>
      <w:r>
        <w:rPr>
          <w:spacing w:val="-8"/>
        </w:rPr>
        <w:t xml:space="preserve"> </w:t>
      </w:r>
      <w:r>
        <w:t>load (lots of small pellets) will behave as a single mass of projectile (including associated wads, etc.) and thus create a different damage pattern on target; this is important to note as the behaviour of individual shot is very different in comparison (where energy is lost quite quickly due to the aerodynamics</w:t>
      </w:r>
      <w:r>
        <w:rPr>
          <w:spacing w:val="-6"/>
        </w:rPr>
        <w:t xml:space="preserve"> </w:t>
      </w:r>
      <w:r>
        <w:t>of</w:t>
      </w:r>
      <w:r>
        <w:rPr>
          <w:spacing w:val="-8"/>
        </w:rPr>
        <w:t xml:space="preserve"> </w:t>
      </w:r>
      <w:r>
        <w:t>the</w:t>
      </w:r>
      <w:r>
        <w:rPr>
          <w:spacing w:val="-8"/>
        </w:rPr>
        <w:t xml:space="preserve"> </w:t>
      </w:r>
      <w:r>
        <w:t>shot)</w:t>
      </w:r>
      <w:r>
        <w:rPr>
          <w:spacing w:val="-8"/>
        </w:rPr>
        <w:t xml:space="preserve"> </w:t>
      </w:r>
      <w:r>
        <w:t>and</w:t>
      </w:r>
      <w:r>
        <w:rPr>
          <w:spacing w:val="-6"/>
        </w:rPr>
        <w:t xml:space="preserve"> </w:t>
      </w:r>
      <w:r>
        <w:t>any</w:t>
      </w:r>
      <w:r>
        <w:rPr>
          <w:spacing w:val="-5"/>
        </w:rPr>
        <w:t xml:space="preserve"> </w:t>
      </w:r>
      <w:r>
        <w:t>change</w:t>
      </w:r>
      <w:r>
        <w:rPr>
          <w:spacing w:val="-7"/>
        </w:rPr>
        <w:t xml:space="preserve"> </w:t>
      </w:r>
      <w:r>
        <w:t>of</w:t>
      </w:r>
      <w:r>
        <w:rPr>
          <w:spacing w:val="-8"/>
        </w:rPr>
        <w:t xml:space="preserve"> </w:t>
      </w:r>
      <w:r>
        <w:t>expected</w:t>
      </w:r>
      <w:r>
        <w:rPr>
          <w:spacing w:val="-6"/>
        </w:rPr>
        <w:t xml:space="preserve"> </w:t>
      </w:r>
      <w:r>
        <w:t>pattern</w:t>
      </w:r>
      <w:r>
        <w:rPr>
          <w:spacing w:val="-6"/>
        </w:rPr>
        <w:t xml:space="preserve"> </w:t>
      </w:r>
      <w:r>
        <w:t>could</w:t>
      </w:r>
      <w:r>
        <w:rPr>
          <w:spacing w:val="-7"/>
        </w:rPr>
        <w:t xml:space="preserve"> </w:t>
      </w:r>
      <w:r>
        <w:t>have</w:t>
      </w:r>
      <w:r>
        <w:rPr>
          <w:spacing w:val="-5"/>
        </w:rPr>
        <w:t xml:space="preserve"> </w:t>
      </w:r>
      <w:r>
        <w:t>larger</w:t>
      </w:r>
      <w:r>
        <w:rPr>
          <w:spacing w:val="-10"/>
        </w:rPr>
        <w:t xml:space="preserve"> </w:t>
      </w:r>
      <w:r>
        <w:t>consequences</w:t>
      </w:r>
      <w:r>
        <w:rPr>
          <w:spacing w:val="-5"/>
        </w:rPr>
        <w:t xml:space="preserve"> </w:t>
      </w:r>
      <w:r>
        <w:t>for</w:t>
      </w:r>
      <w:r>
        <w:rPr>
          <w:spacing w:val="-6"/>
        </w:rPr>
        <w:t xml:space="preserve"> </w:t>
      </w:r>
      <w:r>
        <w:t xml:space="preserve">an </w:t>
      </w:r>
      <w:r>
        <w:rPr>
          <w:spacing w:val="-2"/>
        </w:rPr>
        <w:t>investigation.</w:t>
      </w:r>
    </w:p>
    <w:p w14:paraId="4C68413F" w14:textId="77777777" w:rsidR="00B24688" w:rsidRDefault="00B24688" w:rsidP="00B24688">
      <w:pPr>
        <w:pStyle w:val="BodyText"/>
      </w:pPr>
    </w:p>
    <w:p w14:paraId="093BD5AA" w14:textId="1E7890A2" w:rsidR="00B24688" w:rsidRDefault="00B24688" w:rsidP="00E34BD7">
      <w:pPr>
        <w:pStyle w:val="BodyText"/>
        <w:spacing w:before="135" w:line="360" w:lineRule="auto"/>
        <w:ind w:left="840" w:right="832"/>
        <w:jc w:val="both"/>
      </w:pPr>
      <w:r>
        <w:lastRenderedPageBreak/>
        <w:t>Spherical</w:t>
      </w:r>
      <w:r>
        <w:rPr>
          <w:spacing w:val="-9"/>
        </w:rPr>
        <w:t xml:space="preserve"> </w:t>
      </w:r>
      <w:r>
        <w:t>shotgun</w:t>
      </w:r>
      <w:r>
        <w:rPr>
          <w:spacing w:val="-10"/>
        </w:rPr>
        <w:t xml:space="preserve"> </w:t>
      </w:r>
      <w:r>
        <w:t>pellets</w:t>
      </w:r>
      <w:r>
        <w:rPr>
          <w:spacing w:val="-8"/>
        </w:rPr>
        <w:t xml:space="preserve"> </w:t>
      </w:r>
      <w:r>
        <w:t>are</w:t>
      </w:r>
      <w:r>
        <w:rPr>
          <w:spacing w:val="-8"/>
        </w:rPr>
        <w:t xml:space="preserve"> </w:t>
      </w:r>
      <w:r>
        <w:t>known</w:t>
      </w:r>
      <w:r>
        <w:rPr>
          <w:spacing w:val="-9"/>
        </w:rPr>
        <w:t xml:space="preserve"> </w:t>
      </w:r>
      <w:r>
        <w:t>as</w:t>
      </w:r>
      <w:r>
        <w:rPr>
          <w:spacing w:val="-9"/>
        </w:rPr>
        <w:t xml:space="preserve"> </w:t>
      </w:r>
      <w:r>
        <w:t>bluff</w:t>
      </w:r>
      <w:r>
        <w:rPr>
          <w:spacing w:val="-9"/>
        </w:rPr>
        <w:t xml:space="preserve"> </w:t>
      </w:r>
      <w:r>
        <w:t>bodies</w:t>
      </w:r>
      <w:r>
        <w:rPr>
          <w:spacing w:val="-8"/>
        </w:rPr>
        <w:t xml:space="preserve"> </w:t>
      </w:r>
      <w:r>
        <w:t>(meaning</w:t>
      </w:r>
      <w:r>
        <w:rPr>
          <w:spacing w:val="-10"/>
        </w:rPr>
        <w:t xml:space="preserve"> </w:t>
      </w:r>
      <w:r>
        <w:t>the</w:t>
      </w:r>
      <w:r>
        <w:rPr>
          <w:spacing w:val="-9"/>
        </w:rPr>
        <w:t xml:space="preserve"> </w:t>
      </w:r>
      <w:r>
        <w:t>shape</w:t>
      </w:r>
      <w:r>
        <w:rPr>
          <w:spacing w:val="-8"/>
        </w:rPr>
        <w:t xml:space="preserve"> </w:t>
      </w:r>
      <w:r>
        <w:t>is</w:t>
      </w:r>
      <w:r>
        <w:rPr>
          <w:spacing w:val="-9"/>
        </w:rPr>
        <w:t xml:space="preserve"> </w:t>
      </w:r>
      <w:r>
        <w:t>not</w:t>
      </w:r>
      <w:r>
        <w:rPr>
          <w:spacing w:val="-9"/>
        </w:rPr>
        <w:t xml:space="preserve"> </w:t>
      </w:r>
      <w:r>
        <w:t>streamline)</w:t>
      </w:r>
      <w:r>
        <w:rPr>
          <w:spacing w:val="-9"/>
        </w:rPr>
        <w:t xml:space="preserve"> </w:t>
      </w:r>
      <w:r>
        <w:t>and</w:t>
      </w:r>
      <w:r>
        <w:rPr>
          <w:spacing w:val="-10"/>
        </w:rPr>
        <w:t xml:space="preserve"> </w:t>
      </w:r>
      <w:r>
        <w:t>a</w:t>
      </w:r>
      <w:r>
        <w:rPr>
          <w:spacing w:val="-9"/>
        </w:rPr>
        <w:t xml:space="preserve"> </w:t>
      </w:r>
      <w:r>
        <w:t>group of</w:t>
      </w:r>
      <w:r>
        <w:rPr>
          <w:spacing w:val="-6"/>
        </w:rPr>
        <w:t xml:space="preserve"> </w:t>
      </w:r>
      <w:r>
        <w:t>shot</w:t>
      </w:r>
      <w:r>
        <w:rPr>
          <w:spacing w:val="-7"/>
        </w:rPr>
        <w:t xml:space="preserve"> </w:t>
      </w:r>
      <w:r>
        <w:t>in</w:t>
      </w:r>
      <w:r>
        <w:rPr>
          <w:spacing w:val="-7"/>
        </w:rPr>
        <w:t xml:space="preserve"> </w:t>
      </w:r>
      <w:r>
        <w:t>flight</w:t>
      </w:r>
      <w:r>
        <w:rPr>
          <w:spacing w:val="-5"/>
        </w:rPr>
        <w:t xml:space="preserve"> </w:t>
      </w:r>
      <w:r>
        <w:t>is</w:t>
      </w:r>
      <w:r>
        <w:rPr>
          <w:spacing w:val="-8"/>
        </w:rPr>
        <w:t xml:space="preserve"> </w:t>
      </w:r>
      <w:r>
        <w:t>collectively</w:t>
      </w:r>
      <w:r>
        <w:rPr>
          <w:spacing w:val="-5"/>
        </w:rPr>
        <w:t xml:space="preserve"> </w:t>
      </w:r>
      <w:r>
        <w:t>known</w:t>
      </w:r>
      <w:r>
        <w:rPr>
          <w:spacing w:val="-8"/>
        </w:rPr>
        <w:t xml:space="preserve"> </w:t>
      </w:r>
      <w:r>
        <w:t>as</w:t>
      </w:r>
      <w:r>
        <w:rPr>
          <w:spacing w:val="-6"/>
        </w:rPr>
        <w:t xml:space="preserve"> </w:t>
      </w:r>
      <w:r>
        <w:t>a</w:t>
      </w:r>
      <w:r>
        <w:rPr>
          <w:spacing w:val="-8"/>
        </w:rPr>
        <w:t xml:space="preserve"> </w:t>
      </w:r>
      <w:r>
        <w:t>shot</w:t>
      </w:r>
      <w:r>
        <w:rPr>
          <w:spacing w:val="-7"/>
        </w:rPr>
        <w:t xml:space="preserve"> </w:t>
      </w:r>
      <w:r>
        <w:t>swarm</w:t>
      </w:r>
      <w:r>
        <w:rPr>
          <w:spacing w:val="-7"/>
        </w:rPr>
        <w:t xml:space="preserve"> </w:t>
      </w:r>
      <w:r>
        <w:t>or</w:t>
      </w:r>
      <w:r>
        <w:rPr>
          <w:spacing w:val="-8"/>
        </w:rPr>
        <w:t xml:space="preserve"> </w:t>
      </w:r>
      <w:r>
        <w:t>cloud.</w:t>
      </w:r>
      <w:r>
        <w:rPr>
          <w:spacing w:val="-9"/>
        </w:rPr>
        <w:t xml:space="preserve"> </w:t>
      </w:r>
      <w:r>
        <w:t>The</w:t>
      </w:r>
      <w:r>
        <w:rPr>
          <w:spacing w:val="-8"/>
        </w:rPr>
        <w:t xml:space="preserve"> </w:t>
      </w:r>
      <w:r>
        <w:t>shot</w:t>
      </w:r>
      <w:r>
        <w:rPr>
          <w:spacing w:val="-7"/>
        </w:rPr>
        <w:t xml:space="preserve"> </w:t>
      </w:r>
      <w:r>
        <w:t>in</w:t>
      </w:r>
      <w:r>
        <w:rPr>
          <w:spacing w:val="-7"/>
        </w:rPr>
        <w:t xml:space="preserve"> </w:t>
      </w:r>
      <w:r>
        <w:t>a</w:t>
      </w:r>
      <w:r>
        <w:rPr>
          <w:spacing w:val="-8"/>
        </w:rPr>
        <w:t xml:space="preserve"> </w:t>
      </w:r>
      <w:r>
        <w:t>shot</w:t>
      </w:r>
      <w:r>
        <w:rPr>
          <w:spacing w:val="-5"/>
        </w:rPr>
        <w:t xml:space="preserve"> </w:t>
      </w:r>
      <w:r>
        <w:t>cloud</w:t>
      </w:r>
      <w:r>
        <w:rPr>
          <w:spacing w:val="-6"/>
        </w:rPr>
        <w:t xml:space="preserve"> </w:t>
      </w:r>
      <w:r>
        <w:t>undergoes</w:t>
      </w:r>
      <w:r>
        <w:rPr>
          <w:spacing w:val="-7"/>
        </w:rPr>
        <w:t xml:space="preserve"> </w:t>
      </w:r>
      <w:r>
        <w:t>two main</w:t>
      </w:r>
      <w:r>
        <w:rPr>
          <w:spacing w:val="14"/>
        </w:rPr>
        <w:t xml:space="preserve"> </w:t>
      </w:r>
      <w:r>
        <w:t>forms</w:t>
      </w:r>
      <w:r>
        <w:rPr>
          <w:spacing w:val="15"/>
        </w:rPr>
        <w:t xml:space="preserve"> </w:t>
      </w:r>
      <w:r>
        <w:t>of</w:t>
      </w:r>
      <w:r>
        <w:rPr>
          <w:spacing w:val="16"/>
        </w:rPr>
        <w:t xml:space="preserve"> </w:t>
      </w:r>
      <w:r>
        <w:t>flight</w:t>
      </w:r>
      <w:r>
        <w:rPr>
          <w:spacing w:val="16"/>
        </w:rPr>
        <w:t xml:space="preserve"> </w:t>
      </w:r>
      <w:r>
        <w:t>when</w:t>
      </w:r>
      <w:r>
        <w:rPr>
          <w:spacing w:val="12"/>
        </w:rPr>
        <w:t xml:space="preserve"> </w:t>
      </w:r>
      <w:r>
        <w:t>discharged.</w:t>
      </w:r>
      <w:r>
        <w:rPr>
          <w:spacing w:val="17"/>
        </w:rPr>
        <w:t xml:space="preserve"> </w:t>
      </w:r>
      <w:r>
        <w:t>The</w:t>
      </w:r>
      <w:r>
        <w:rPr>
          <w:spacing w:val="15"/>
        </w:rPr>
        <w:t xml:space="preserve"> </w:t>
      </w:r>
      <w:r>
        <w:t>first</w:t>
      </w:r>
      <w:r>
        <w:rPr>
          <w:spacing w:val="17"/>
        </w:rPr>
        <w:t xml:space="preserve"> </w:t>
      </w:r>
      <w:r>
        <w:t>is</w:t>
      </w:r>
      <w:r>
        <w:rPr>
          <w:spacing w:val="17"/>
        </w:rPr>
        <w:t xml:space="preserve"> </w:t>
      </w:r>
      <w:r>
        <w:t>when</w:t>
      </w:r>
      <w:r>
        <w:rPr>
          <w:spacing w:val="16"/>
        </w:rPr>
        <w:t xml:space="preserve"> </w:t>
      </w:r>
      <w:r>
        <w:t>the</w:t>
      </w:r>
      <w:r>
        <w:rPr>
          <w:spacing w:val="16"/>
        </w:rPr>
        <w:t xml:space="preserve"> </w:t>
      </w:r>
      <w:r>
        <w:t>shot</w:t>
      </w:r>
      <w:r>
        <w:rPr>
          <w:spacing w:val="17"/>
        </w:rPr>
        <w:t xml:space="preserve"> </w:t>
      </w:r>
      <w:r>
        <w:t>is</w:t>
      </w:r>
      <w:r>
        <w:rPr>
          <w:spacing w:val="15"/>
        </w:rPr>
        <w:t xml:space="preserve"> </w:t>
      </w:r>
      <w:r>
        <w:t>close</w:t>
      </w:r>
      <w:r>
        <w:rPr>
          <w:spacing w:val="15"/>
        </w:rPr>
        <w:t xml:space="preserve"> </w:t>
      </w:r>
      <w:r>
        <w:t>enough</w:t>
      </w:r>
      <w:r>
        <w:rPr>
          <w:spacing w:val="16"/>
        </w:rPr>
        <w:t xml:space="preserve"> </w:t>
      </w:r>
      <w:r>
        <w:t>together</w:t>
      </w:r>
      <w:r>
        <w:rPr>
          <w:spacing w:val="15"/>
        </w:rPr>
        <w:t xml:space="preserve"> </w:t>
      </w:r>
      <w:r>
        <w:t>that</w:t>
      </w:r>
      <w:r>
        <w:rPr>
          <w:spacing w:val="16"/>
        </w:rPr>
        <w:t xml:space="preserve"> </w:t>
      </w:r>
      <w:r>
        <w:rPr>
          <w:spacing w:val="-5"/>
        </w:rPr>
        <w:t>the</w:t>
      </w:r>
      <w:r w:rsidR="00E34BD7">
        <w:rPr>
          <w:spacing w:val="-5"/>
        </w:rPr>
        <w:t xml:space="preserve"> </w:t>
      </w:r>
      <w:r>
        <w:t xml:space="preserve">swarm is considered </w:t>
      </w:r>
      <w:proofErr w:type="gramStart"/>
      <w:r>
        <w:t>a  body</w:t>
      </w:r>
      <w:proofErr w:type="gramEnd"/>
      <w:r>
        <w:t xml:space="preserve"> (with each shot affecting its neighbours); after around 20m and above the shot is generally considered to have separated enough to then be in free flight (Compton, </w:t>
      </w:r>
      <w:r>
        <w:rPr>
          <w:spacing w:val="-2"/>
        </w:rPr>
        <w:t>1996).</w:t>
      </w:r>
    </w:p>
    <w:p w14:paraId="57807E0C" w14:textId="77777777" w:rsidR="00B24688" w:rsidRDefault="00B24688" w:rsidP="00B24688">
      <w:pPr>
        <w:pStyle w:val="BodyText"/>
        <w:spacing w:before="11"/>
        <w:rPr>
          <w:sz w:val="32"/>
        </w:rPr>
      </w:pPr>
    </w:p>
    <w:p w14:paraId="77708166" w14:textId="77777777" w:rsidR="00B24688" w:rsidRDefault="00B24688" w:rsidP="00B24688">
      <w:pPr>
        <w:pStyle w:val="BodyText"/>
        <w:spacing w:line="360" w:lineRule="auto"/>
        <w:ind w:left="840" w:right="833"/>
        <w:jc w:val="both"/>
      </w:pPr>
      <w:r>
        <w:t>A</w:t>
      </w:r>
      <w:r>
        <w:rPr>
          <w:spacing w:val="-13"/>
        </w:rPr>
        <w:t xml:space="preserve"> </w:t>
      </w:r>
      <w:r>
        <w:t>sphere</w:t>
      </w:r>
      <w:r>
        <w:rPr>
          <w:spacing w:val="-10"/>
        </w:rPr>
        <w:t xml:space="preserve"> </w:t>
      </w:r>
      <w:r>
        <w:t>in</w:t>
      </w:r>
      <w:r>
        <w:rPr>
          <w:spacing w:val="-12"/>
        </w:rPr>
        <w:t xml:space="preserve"> </w:t>
      </w:r>
      <w:r>
        <w:t>free</w:t>
      </w:r>
      <w:r>
        <w:rPr>
          <w:spacing w:val="-11"/>
        </w:rPr>
        <w:t xml:space="preserve"> </w:t>
      </w:r>
      <w:r>
        <w:t>flight</w:t>
      </w:r>
      <w:r>
        <w:rPr>
          <w:spacing w:val="-13"/>
        </w:rPr>
        <w:t xml:space="preserve"> </w:t>
      </w:r>
      <w:r>
        <w:t>experiences</w:t>
      </w:r>
      <w:r>
        <w:rPr>
          <w:spacing w:val="-10"/>
        </w:rPr>
        <w:t xml:space="preserve"> </w:t>
      </w:r>
      <w:r>
        <w:t>several</w:t>
      </w:r>
      <w:r>
        <w:rPr>
          <w:spacing w:val="-12"/>
        </w:rPr>
        <w:t xml:space="preserve"> </w:t>
      </w:r>
      <w:r>
        <w:t>forces</w:t>
      </w:r>
      <w:r>
        <w:rPr>
          <w:spacing w:val="-13"/>
        </w:rPr>
        <w:t xml:space="preserve"> </w:t>
      </w:r>
      <w:r>
        <w:t>with</w:t>
      </w:r>
      <w:r>
        <w:rPr>
          <w:spacing w:val="-12"/>
        </w:rPr>
        <w:t xml:space="preserve"> </w:t>
      </w:r>
      <w:r>
        <w:t>the</w:t>
      </w:r>
      <w:r>
        <w:rPr>
          <w:spacing w:val="-11"/>
        </w:rPr>
        <w:t xml:space="preserve"> </w:t>
      </w:r>
      <w:r>
        <w:t>primary</w:t>
      </w:r>
      <w:r>
        <w:rPr>
          <w:spacing w:val="-11"/>
        </w:rPr>
        <w:t xml:space="preserve"> </w:t>
      </w:r>
      <w:r>
        <w:t>affecter</w:t>
      </w:r>
      <w:r>
        <w:rPr>
          <w:spacing w:val="-13"/>
        </w:rPr>
        <w:t xml:space="preserve"> </w:t>
      </w:r>
      <w:r>
        <w:t>being</w:t>
      </w:r>
      <w:r>
        <w:rPr>
          <w:spacing w:val="-11"/>
        </w:rPr>
        <w:t xml:space="preserve"> </w:t>
      </w:r>
      <w:r>
        <w:t>drag</w:t>
      </w:r>
      <w:r>
        <w:rPr>
          <w:spacing w:val="-13"/>
        </w:rPr>
        <w:t xml:space="preserve"> </w:t>
      </w:r>
      <w:r>
        <w:t>force.</w:t>
      </w:r>
      <w:r>
        <w:rPr>
          <w:spacing w:val="-10"/>
        </w:rPr>
        <w:t xml:space="preserve"> </w:t>
      </w:r>
      <w:r>
        <w:t>Drag</w:t>
      </w:r>
      <w:r>
        <w:rPr>
          <w:spacing w:val="-13"/>
        </w:rPr>
        <w:t xml:space="preserve"> </w:t>
      </w:r>
      <w:r>
        <w:t xml:space="preserve">force is the amalgamation of </w:t>
      </w:r>
      <w:proofErr w:type="gramStart"/>
      <w:r>
        <w:t>a number of</w:t>
      </w:r>
      <w:proofErr w:type="gramEnd"/>
      <w:r>
        <w:t xml:space="preserve"> factors that affect the overall aerodynamic performance of a spherical object including air density (rho), velocity (V), Reference area (A) and the drag coefficient (Cd) (NASA, 2015).</w:t>
      </w:r>
    </w:p>
    <w:p w14:paraId="32212D9A" w14:textId="77777777" w:rsidR="00B24688" w:rsidRDefault="00B24688" w:rsidP="00B24688">
      <w:pPr>
        <w:pStyle w:val="BodyText"/>
      </w:pPr>
    </w:p>
    <w:p w14:paraId="3DDF370D" w14:textId="77777777" w:rsidR="00B24688" w:rsidRDefault="00B24688" w:rsidP="00B24688">
      <w:pPr>
        <w:pStyle w:val="BodyText"/>
        <w:spacing w:before="137" w:line="360" w:lineRule="auto"/>
        <w:ind w:left="840" w:right="829"/>
        <w:jc w:val="both"/>
      </w:pPr>
      <w:r>
        <w:t>The</w:t>
      </w:r>
      <w:r>
        <w:rPr>
          <w:spacing w:val="-8"/>
        </w:rPr>
        <w:t xml:space="preserve"> </w:t>
      </w:r>
      <w:r>
        <w:t>flow</w:t>
      </w:r>
      <w:r>
        <w:rPr>
          <w:spacing w:val="-10"/>
        </w:rPr>
        <w:t xml:space="preserve"> </w:t>
      </w:r>
      <w:r>
        <w:t>of</w:t>
      </w:r>
      <w:r>
        <w:rPr>
          <w:spacing w:val="-11"/>
        </w:rPr>
        <w:t xml:space="preserve"> </w:t>
      </w:r>
      <w:r>
        <w:t>air</w:t>
      </w:r>
      <w:r>
        <w:rPr>
          <w:spacing w:val="-11"/>
        </w:rPr>
        <w:t xml:space="preserve"> </w:t>
      </w:r>
      <w:r>
        <w:t>around</w:t>
      </w:r>
      <w:r>
        <w:rPr>
          <w:spacing w:val="-11"/>
        </w:rPr>
        <w:t xml:space="preserve"> </w:t>
      </w:r>
      <w:r>
        <w:t>the</w:t>
      </w:r>
      <w:r>
        <w:rPr>
          <w:spacing w:val="-10"/>
        </w:rPr>
        <w:t xml:space="preserve"> </w:t>
      </w:r>
      <w:r>
        <w:t>sphere</w:t>
      </w:r>
      <w:r>
        <w:rPr>
          <w:spacing w:val="-8"/>
        </w:rPr>
        <w:t xml:space="preserve"> </w:t>
      </w:r>
      <w:r>
        <w:t>(its</w:t>
      </w:r>
      <w:r>
        <w:rPr>
          <w:spacing w:val="-8"/>
        </w:rPr>
        <w:t xml:space="preserve"> </w:t>
      </w:r>
      <w:r>
        <w:t>drag</w:t>
      </w:r>
      <w:r>
        <w:rPr>
          <w:spacing w:val="-11"/>
        </w:rPr>
        <w:t xml:space="preserve"> </w:t>
      </w:r>
      <w:r>
        <w:t>coefficient)</w:t>
      </w:r>
      <w:r>
        <w:rPr>
          <w:spacing w:val="-10"/>
        </w:rPr>
        <w:t xml:space="preserve"> </w:t>
      </w:r>
      <w:r>
        <w:t>plays</w:t>
      </w:r>
      <w:r>
        <w:rPr>
          <w:spacing w:val="-8"/>
        </w:rPr>
        <w:t xml:space="preserve"> </w:t>
      </w:r>
      <w:r>
        <w:t>an</w:t>
      </w:r>
      <w:r>
        <w:rPr>
          <w:spacing w:val="-11"/>
        </w:rPr>
        <w:t xml:space="preserve"> </w:t>
      </w:r>
      <w:r>
        <w:t>important</w:t>
      </w:r>
      <w:r>
        <w:rPr>
          <w:spacing w:val="-10"/>
        </w:rPr>
        <w:t xml:space="preserve"> </w:t>
      </w:r>
      <w:r>
        <w:t>part</w:t>
      </w:r>
      <w:r>
        <w:rPr>
          <w:spacing w:val="-10"/>
        </w:rPr>
        <w:t xml:space="preserve"> </w:t>
      </w:r>
      <w:r>
        <w:t>in</w:t>
      </w:r>
      <w:r>
        <w:rPr>
          <w:spacing w:val="-9"/>
        </w:rPr>
        <w:t xml:space="preserve"> </w:t>
      </w:r>
      <w:r>
        <w:t>the</w:t>
      </w:r>
      <w:r>
        <w:rPr>
          <w:spacing w:val="-8"/>
        </w:rPr>
        <w:t xml:space="preserve"> </w:t>
      </w:r>
      <w:r>
        <w:t>overall</w:t>
      </w:r>
      <w:r>
        <w:rPr>
          <w:spacing w:val="-9"/>
        </w:rPr>
        <w:t xml:space="preserve"> </w:t>
      </w:r>
      <w:r>
        <w:t>behaviour of</w:t>
      </w:r>
      <w:r>
        <w:rPr>
          <w:spacing w:val="-9"/>
        </w:rPr>
        <w:t xml:space="preserve"> </w:t>
      </w:r>
      <w:r>
        <w:t>the</w:t>
      </w:r>
      <w:r>
        <w:rPr>
          <w:spacing w:val="-8"/>
        </w:rPr>
        <w:t xml:space="preserve"> </w:t>
      </w:r>
      <w:r>
        <w:t>shot</w:t>
      </w:r>
      <w:r>
        <w:rPr>
          <w:spacing w:val="-11"/>
        </w:rPr>
        <w:t xml:space="preserve"> </w:t>
      </w:r>
      <w:r>
        <w:t>which</w:t>
      </w:r>
      <w:r>
        <w:rPr>
          <w:spacing w:val="-10"/>
        </w:rPr>
        <w:t xml:space="preserve"> </w:t>
      </w:r>
      <w:r>
        <w:t>is</w:t>
      </w:r>
      <w:r>
        <w:rPr>
          <w:spacing w:val="-9"/>
        </w:rPr>
        <w:t xml:space="preserve"> </w:t>
      </w:r>
      <w:r>
        <w:t>dependent</w:t>
      </w:r>
      <w:r>
        <w:rPr>
          <w:spacing w:val="-11"/>
        </w:rPr>
        <w:t xml:space="preserve"> </w:t>
      </w:r>
      <w:r>
        <w:t>on</w:t>
      </w:r>
      <w:r>
        <w:rPr>
          <w:spacing w:val="-10"/>
        </w:rPr>
        <w:t xml:space="preserve"> </w:t>
      </w:r>
      <w:r>
        <w:t>velocity</w:t>
      </w:r>
      <w:r>
        <w:rPr>
          <w:spacing w:val="-10"/>
        </w:rPr>
        <w:t xml:space="preserve"> </w:t>
      </w:r>
      <w:r>
        <w:t>(Compton,</w:t>
      </w:r>
      <w:r>
        <w:rPr>
          <w:spacing w:val="-11"/>
        </w:rPr>
        <w:t xml:space="preserve"> </w:t>
      </w:r>
      <w:r>
        <w:t>1996).</w:t>
      </w:r>
      <w:r>
        <w:rPr>
          <w:spacing w:val="-9"/>
        </w:rPr>
        <w:t xml:space="preserve"> </w:t>
      </w:r>
      <w:r>
        <w:t>To</w:t>
      </w:r>
      <w:r>
        <w:rPr>
          <w:spacing w:val="-8"/>
        </w:rPr>
        <w:t xml:space="preserve"> </w:t>
      </w:r>
      <w:r>
        <w:t>find</w:t>
      </w:r>
      <w:r>
        <w:rPr>
          <w:spacing w:val="-12"/>
        </w:rPr>
        <w:t xml:space="preserve"> </w:t>
      </w:r>
      <w:r>
        <w:t>the</w:t>
      </w:r>
      <w:r>
        <w:rPr>
          <w:spacing w:val="-9"/>
        </w:rPr>
        <w:t xml:space="preserve"> </w:t>
      </w:r>
      <w:r>
        <w:t>drag</w:t>
      </w:r>
      <w:r>
        <w:rPr>
          <w:spacing w:val="-13"/>
        </w:rPr>
        <w:t xml:space="preserve"> </w:t>
      </w:r>
      <w:r>
        <w:t>coefficient,</w:t>
      </w:r>
      <w:r>
        <w:rPr>
          <w:spacing w:val="-8"/>
        </w:rPr>
        <w:t xml:space="preserve"> </w:t>
      </w:r>
      <w:r>
        <w:t>the</w:t>
      </w:r>
      <w:r>
        <w:rPr>
          <w:spacing w:val="-8"/>
        </w:rPr>
        <w:t xml:space="preserve"> </w:t>
      </w:r>
      <w:r>
        <w:t>Reynolds number is also needed. The Reynolds number is a fluid dynamics term which expresses the ratio of inertial and viscous forces acting upon the object in question (NASA, 2014). The higher the power of the</w:t>
      </w:r>
      <w:r>
        <w:rPr>
          <w:spacing w:val="-8"/>
        </w:rPr>
        <w:t xml:space="preserve"> </w:t>
      </w:r>
      <w:r>
        <w:t>number</w:t>
      </w:r>
      <w:r>
        <w:rPr>
          <w:spacing w:val="-8"/>
        </w:rPr>
        <w:t xml:space="preserve"> </w:t>
      </w:r>
      <w:r>
        <w:t>is,</w:t>
      </w:r>
      <w:r>
        <w:rPr>
          <w:spacing w:val="-10"/>
        </w:rPr>
        <w:t xml:space="preserve"> </w:t>
      </w:r>
      <w:r>
        <w:t>the</w:t>
      </w:r>
      <w:r>
        <w:rPr>
          <w:spacing w:val="-8"/>
        </w:rPr>
        <w:t xml:space="preserve"> </w:t>
      </w:r>
      <w:r>
        <w:t>lower</w:t>
      </w:r>
      <w:r>
        <w:rPr>
          <w:spacing w:val="-10"/>
        </w:rPr>
        <w:t xml:space="preserve"> </w:t>
      </w:r>
      <w:r>
        <w:t>the</w:t>
      </w:r>
      <w:r>
        <w:rPr>
          <w:spacing w:val="-7"/>
        </w:rPr>
        <w:t xml:space="preserve"> </w:t>
      </w:r>
      <w:r>
        <w:t>viscosity</w:t>
      </w:r>
      <w:r>
        <w:rPr>
          <w:spacing w:val="-7"/>
        </w:rPr>
        <w:t xml:space="preserve"> </w:t>
      </w:r>
      <w:r>
        <w:t>forces</w:t>
      </w:r>
      <w:r>
        <w:rPr>
          <w:spacing w:val="-7"/>
        </w:rPr>
        <w:t xml:space="preserve"> </w:t>
      </w:r>
      <w:r>
        <w:t>involved.</w:t>
      </w:r>
      <w:r>
        <w:rPr>
          <w:spacing w:val="-11"/>
        </w:rPr>
        <w:t xml:space="preserve"> </w:t>
      </w:r>
      <w:r>
        <w:t>This</w:t>
      </w:r>
      <w:r>
        <w:rPr>
          <w:spacing w:val="-9"/>
        </w:rPr>
        <w:t xml:space="preserve"> </w:t>
      </w:r>
      <w:r>
        <w:t>number</w:t>
      </w:r>
      <w:r>
        <w:rPr>
          <w:spacing w:val="-8"/>
        </w:rPr>
        <w:t xml:space="preserve"> </w:t>
      </w:r>
      <w:r>
        <w:t>is</w:t>
      </w:r>
      <w:r>
        <w:rPr>
          <w:spacing w:val="-8"/>
        </w:rPr>
        <w:t xml:space="preserve"> </w:t>
      </w:r>
      <w:r>
        <w:t>calculated</w:t>
      </w:r>
      <w:r>
        <w:rPr>
          <w:spacing w:val="-8"/>
        </w:rPr>
        <w:t xml:space="preserve"> </w:t>
      </w:r>
      <w:r>
        <w:t>by</w:t>
      </w:r>
      <w:r>
        <w:rPr>
          <w:spacing w:val="-7"/>
        </w:rPr>
        <w:t xml:space="preserve"> </w:t>
      </w:r>
      <w:r>
        <w:t>dividing</w:t>
      </w:r>
      <w:r>
        <w:rPr>
          <w:spacing w:val="-9"/>
        </w:rPr>
        <w:t xml:space="preserve"> </w:t>
      </w:r>
      <w:r>
        <w:t>the</w:t>
      </w:r>
      <w:r>
        <w:rPr>
          <w:spacing w:val="-8"/>
        </w:rPr>
        <w:t xml:space="preserve"> </w:t>
      </w:r>
      <w:r>
        <w:t>inertia force by the viscous force (Compton, 1996).</w:t>
      </w:r>
    </w:p>
    <w:p w14:paraId="374FB9DA" w14:textId="77777777" w:rsidR="00B24688" w:rsidRDefault="00B24688" w:rsidP="00B24688">
      <w:pPr>
        <w:pStyle w:val="BodyText"/>
      </w:pPr>
    </w:p>
    <w:p w14:paraId="0899A8A8" w14:textId="0821092F" w:rsidR="00B24688" w:rsidRDefault="00AD5BF9" w:rsidP="00B24688">
      <w:pPr>
        <w:pStyle w:val="BodyText"/>
        <w:spacing w:line="360" w:lineRule="auto"/>
        <w:ind w:left="840" w:right="833"/>
        <w:jc w:val="both"/>
      </w:pPr>
      <w:r>
        <w:rPr>
          <w:noProof/>
        </w:rPr>
        <mc:AlternateContent>
          <mc:Choice Requires="wps">
            <w:drawing>
              <wp:anchor distT="0" distB="0" distL="114300" distR="114300" simplePos="0" relativeHeight="252091392" behindDoc="1" locked="0" layoutInCell="1" allowOverlap="1" wp14:anchorId="7669F550" wp14:editId="08225528">
                <wp:simplePos x="0" y="0"/>
                <wp:positionH relativeFrom="column">
                  <wp:posOffset>2169795</wp:posOffset>
                </wp:positionH>
                <wp:positionV relativeFrom="paragraph">
                  <wp:posOffset>3826510</wp:posOffset>
                </wp:positionV>
                <wp:extent cx="2453640" cy="635"/>
                <wp:effectExtent l="0" t="0" r="0" b="0"/>
                <wp:wrapNone/>
                <wp:docPr id="1351" name="Text Box 1351"/>
                <wp:cNvGraphicFramePr/>
                <a:graphic xmlns:a="http://schemas.openxmlformats.org/drawingml/2006/main">
                  <a:graphicData uri="http://schemas.microsoft.com/office/word/2010/wordprocessingShape">
                    <wps:wsp>
                      <wps:cNvSpPr txBox="1"/>
                      <wps:spPr>
                        <a:xfrm>
                          <a:off x="0" y="0"/>
                          <a:ext cx="2453640" cy="635"/>
                        </a:xfrm>
                        <a:prstGeom prst="rect">
                          <a:avLst/>
                        </a:prstGeom>
                        <a:solidFill>
                          <a:prstClr val="white"/>
                        </a:solidFill>
                        <a:ln>
                          <a:noFill/>
                        </a:ln>
                      </wps:spPr>
                      <wps:txbx>
                        <w:txbxContent>
                          <w:p w14:paraId="350E51B4" w14:textId="26264625" w:rsidR="00AD5BF9" w:rsidRPr="00913B28" w:rsidRDefault="00AD5BF9" w:rsidP="00AD5BF9">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3</w:t>
                            </w:r>
                            <w:r>
                              <w:fldChar w:fldCharType="end"/>
                            </w:r>
                            <w:r>
                              <w:t xml:space="preserve">: </w:t>
                            </w:r>
                            <w:r w:rsidRPr="003163C2">
                              <w:t>Visualisation of the airflow around a bluff body in flight (Vogel, 1994)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69F550" id="Text Box 1351" o:spid="_x0000_s1034" type="#_x0000_t202" style="position:absolute;left:0;text-align:left;margin-left:170.85pt;margin-top:301.3pt;width:193.2pt;height:.05pt;z-index:-25122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" stroked="f">
                <v:textbox style="mso-fit-shape-to-text:t" inset="0,0,0,0">
                  <w:txbxContent>
                    <w:p w14:paraId="350E51B4" w14:textId="26264625" w:rsidR="00AD5BF9" w:rsidRPr="00913B28" w:rsidRDefault="00AD5BF9" w:rsidP="00AD5BF9">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3</w:t>
                      </w:r>
                      <w:r>
                        <w:fldChar w:fldCharType="end"/>
                      </w:r>
                      <w:r>
                        <w:t xml:space="preserve">: </w:t>
                      </w:r>
                      <w:r w:rsidRPr="003163C2">
                        <w:t>Visualisation of the airflow around a bluff body in flight (Vogel, 1994)</w:t>
                      </w:r>
                    </w:p>
                  </w:txbxContent>
                </v:textbox>
              </v:shape>
            </w:pict>
          </mc:Fallback>
        </mc:AlternateContent>
      </w:r>
      <w:r w:rsidR="00B24688">
        <w:rPr>
          <w:noProof/>
        </w:rPr>
        <w:drawing>
          <wp:anchor distT="0" distB="0" distL="0" distR="0" simplePos="0" relativeHeight="251784192" behindDoc="1" locked="0" layoutInCell="1" allowOverlap="1" wp14:anchorId="4920CA1D" wp14:editId="5287D825">
            <wp:simplePos x="0" y="0"/>
            <wp:positionH relativeFrom="page">
              <wp:posOffset>2551429</wp:posOffset>
            </wp:positionH>
            <wp:positionV relativeFrom="paragraph">
              <wp:posOffset>709721</wp:posOffset>
            </wp:positionV>
            <wp:extent cx="2453640" cy="3060699"/>
            <wp:effectExtent l="0" t="0" r="0" b="0"/>
            <wp:wrapNone/>
            <wp:docPr id="15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 cstate="print"/>
                    <a:stretch>
                      <a:fillRect/>
                    </a:stretch>
                  </pic:blipFill>
                  <pic:spPr>
                    <a:xfrm>
                      <a:off x="0" y="0"/>
                      <a:ext cx="2453640" cy="3060699"/>
                    </a:xfrm>
                    <a:prstGeom prst="rect">
                      <a:avLst/>
                    </a:prstGeom>
                  </pic:spPr>
                </pic:pic>
              </a:graphicData>
            </a:graphic>
          </wp:anchor>
        </w:drawing>
      </w:r>
      <w:r w:rsidR="00B24688">
        <w:t>The</w:t>
      </w:r>
      <w:r w:rsidR="00B24688">
        <w:rPr>
          <w:spacing w:val="-9"/>
        </w:rPr>
        <w:t xml:space="preserve"> </w:t>
      </w:r>
      <w:r w:rsidR="00B24688">
        <w:t>Reynolds</w:t>
      </w:r>
      <w:r w:rsidR="00B24688">
        <w:rPr>
          <w:spacing w:val="-11"/>
        </w:rPr>
        <w:t xml:space="preserve"> </w:t>
      </w:r>
      <w:r w:rsidR="00B24688">
        <w:t>number</w:t>
      </w:r>
      <w:r w:rsidR="00B24688">
        <w:rPr>
          <w:spacing w:val="-11"/>
        </w:rPr>
        <w:t xml:space="preserve"> </w:t>
      </w:r>
      <w:r w:rsidR="00B24688">
        <w:t>also</w:t>
      </w:r>
      <w:r w:rsidR="00B24688">
        <w:rPr>
          <w:spacing w:val="-8"/>
        </w:rPr>
        <w:t xml:space="preserve"> </w:t>
      </w:r>
      <w:r w:rsidR="00B24688">
        <w:t>indicates</w:t>
      </w:r>
      <w:r w:rsidR="00B24688">
        <w:rPr>
          <w:spacing w:val="-11"/>
        </w:rPr>
        <w:t xml:space="preserve"> </w:t>
      </w:r>
      <w:r w:rsidR="00B24688">
        <w:t>the</w:t>
      </w:r>
      <w:r w:rsidR="00B24688">
        <w:rPr>
          <w:spacing w:val="-11"/>
        </w:rPr>
        <w:t xml:space="preserve"> </w:t>
      </w:r>
      <w:r w:rsidR="00B24688">
        <w:t>sort</w:t>
      </w:r>
      <w:r w:rsidR="00B24688">
        <w:rPr>
          <w:spacing w:val="-11"/>
        </w:rPr>
        <w:t xml:space="preserve"> </w:t>
      </w:r>
      <w:r w:rsidR="00B24688">
        <w:t>of</w:t>
      </w:r>
      <w:r w:rsidR="00B24688">
        <w:rPr>
          <w:spacing w:val="-12"/>
        </w:rPr>
        <w:t xml:space="preserve"> </w:t>
      </w:r>
      <w:r w:rsidR="00B24688">
        <w:t>airflow</w:t>
      </w:r>
      <w:r w:rsidR="00B24688">
        <w:rPr>
          <w:spacing w:val="-12"/>
        </w:rPr>
        <w:t xml:space="preserve"> </w:t>
      </w:r>
      <w:r w:rsidR="00B24688">
        <w:t>pattern</w:t>
      </w:r>
      <w:r w:rsidR="00B24688">
        <w:rPr>
          <w:spacing w:val="-12"/>
        </w:rPr>
        <w:t xml:space="preserve"> </w:t>
      </w:r>
      <w:r w:rsidR="00B24688">
        <w:t>that</w:t>
      </w:r>
      <w:r w:rsidR="00B24688">
        <w:rPr>
          <w:spacing w:val="-11"/>
        </w:rPr>
        <w:t xml:space="preserve"> </w:t>
      </w:r>
      <w:r w:rsidR="00B24688">
        <w:t>will</w:t>
      </w:r>
      <w:r w:rsidR="00B24688">
        <w:rPr>
          <w:spacing w:val="-12"/>
        </w:rPr>
        <w:t xml:space="preserve"> </w:t>
      </w:r>
      <w:r w:rsidR="00B24688">
        <w:t>be</w:t>
      </w:r>
      <w:r w:rsidR="00B24688">
        <w:rPr>
          <w:spacing w:val="-11"/>
        </w:rPr>
        <w:t xml:space="preserve"> </w:t>
      </w:r>
      <w:r w:rsidR="00B24688">
        <w:t>found</w:t>
      </w:r>
      <w:r w:rsidR="00B24688">
        <w:rPr>
          <w:spacing w:val="-12"/>
        </w:rPr>
        <w:t xml:space="preserve"> </w:t>
      </w:r>
      <w:r w:rsidR="00B24688">
        <w:t>around</w:t>
      </w:r>
      <w:r w:rsidR="00B24688">
        <w:rPr>
          <w:spacing w:val="-10"/>
        </w:rPr>
        <w:t xml:space="preserve"> </w:t>
      </w:r>
      <w:r w:rsidR="00B24688">
        <w:t>the</w:t>
      </w:r>
      <w:r w:rsidR="00B24688">
        <w:rPr>
          <w:spacing w:val="-11"/>
        </w:rPr>
        <w:t xml:space="preserve"> </w:t>
      </w:r>
      <w:r w:rsidR="00B24688">
        <w:t xml:space="preserve">projectile whilst it is in free flight. Figure 2 (below) shows the flow around a sphere with different Reynolds </w:t>
      </w:r>
      <w:r w:rsidR="00B24688">
        <w:rPr>
          <w:spacing w:val="-2"/>
        </w:rPr>
        <w:t>numbers.</w:t>
      </w:r>
    </w:p>
    <w:p w14:paraId="09E7DAF3" w14:textId="77777777" w:rsidR="00B24688" w:rsidRDefault="00B24688" w:rsidP="00B24688">
      <w:pPr>
        <w:pStyle w:val="BodyText"/>
      </w:pPr>
    </w:p>
    <w:p w14:paraId="1EC74C4F" w14:textId="77777777" w:rsidR="00B24688" w:rsidRDefault="00B24688" w:rsidP="00B24688">
      <w:pPr>
        <w:pStyle w:val="BodyText"/>
      </w:pPr>
    </w:p>
    <w:p w14:paraId="5EC736BC" w14:textId="77777777" w:rsidR="00B24688" w:rsidRDefault="00B24688" w:rsidP="00B24688">
      <w:pPr>
        <w:pStyle w:val="BodyText"/>
      </w:pPr>
    </w:p>
    <w:p w14:paraId="1B8BA171" w14:textId="77777777" w:rsidR="00B24688" w:rsidRDefault="00B24688" w:rsidP="00B24688">
      <w:pPr>
        <w:pStyle w:val="BodyText"/>
      </w:pPr>
    </w:p>
    <w:p w14:paraId="56BD290B" w14:textId="77777777" w:rsidR="00B24688" w:rsidRDefault="00B24688" w:rsidP="00B24688">
      <w:pPr>
        <w:pStyle w:val="BodyText"/>
      </w:pPr>
    </w:p>
    <w:p w14:paraId="31DC5F4B" w14:textId="77777777" w:rsidR="00B24688" w:rsidRDefault="00B24688" w:rsidP="00B24688">
      <w:pPr>
        <w:pStyle w:val="BodyText"/>
      </w:pPr>
    </w:p>
    <w:p w14:paraId="6E4080FB" w14:textId="77777777" w:rsidR="00B24688" w:rsidRDefault="00B24688" w:rsidP="00B24688">
      <w:pPr>
        <w:pStyle w:val="BodyText"/>
      </w:pPr>
    </w:p>
    <w:p w14:paraId="3BA11AFD" w14:textId="77777777" w:rsidR="00B24688" w:rsidRDefault="00B24688" w:rsidP="00B24688">
      <w:pPr>
        <w:pStyle w:val="BodyText"/>
      </w:pPr>
    </w:p>
    <w:p w14:paraId="2E9534DA" w14:textId="77777777" w:rsidR="00B24688" w:rsidRDefault="00B24688" w:rsidP="00B24688">
      <w:pPr>
        <w:pStyle w:val="BodyText"/>
      </w:pPr>
    </w:p>
    <w:p w14:paraId="2D1959FA" w14:textId="77777777" w:rsidR="00B24688" w:rsidRDefault="00B24688" w:rsidP="00B24688">
      <w:pPr>
        <w:pStyle w:val="BodyText"/>
      </w:pPr>
    </w:p>
    <w:p w14:paraId="409D89F0" w14:textId="77777777" w:rsidR="00B24688" w:rsidRDefault="00B24688" w:rsidP="00B24688">
      <w:pPr>
        <w:pStyle w:val="BodyText"/>
      </w:pPr>
    </w:p>
    <w:p w14:paraId="76C185EA" w14:textId="77777777" w:rsidR="00B24688" w:rsidRDefault="00B24688" w:rsidP="00B24688">
      <w:pPr>
        <w:pStyle w:val="BodyText"/>
      </w:pPr>
    </w:p>
    <w:p w14:paraId="793B5804" w14:textId="77777777" w:rsidR="00B24688" w:rsidRDefault="00B24688" w:rsidP="00B24688">
      <w:pPr>
        <w:pStyle w:val="BodyText"/>
      </w:pPr>
    </w:p>
    <w:p w14:paraId="74AC94F3" w14:textId="77777777" w:rsidR="00B24688" w:rsidRDefault="00B24688" w:rsidP="00B24688">
      <w:pPr>
        <w:pStyle w:val="BodyText"/>
      </w:pPr>
    </w:p>
    <w:p w14:paraId="1BDB2617" w14:textId="77777777" w:rsidR="00B24688" w:rsidRDefault="00B24688" w:rsidP="00B24688">
      <w:pPr>
        <w:pStyle w:val="BodyText"/>
      </w:pPr>
    </w:p>
    <w:p w14:paraId="415104EA" w14:textId="77777777" w:rsidR="00B24688" w:rsidRDefault="00B24688" w:rsidP="00B24688">
      <w:pPr>
        <w:pStyle w:val="BodyText"/>
      </w:pPr>
    </w:p>
    <w:p w14:paraId="5C366690" w14:textId="77777777" w:rsidR="00B24688" w:rsidRDefault="00B24688" w:rsidP="00B24688">
      <w:pPr>
        <w:pStyle w:val="BodyText"/>
      </w:pPr>
    </w:p>
    <w:p w14:paraId="2E098F2F" w14:textId="77777777" w:rsidR="00B24688" w:rsidRDefault="00B24688" w:rsidP="00B24688">
      <w:pPr>
        <w:pStyle w:val="BodyText"/>
        <w:spacing w:before="7"/>
        <w:rPr>
          <w:sz w:val="20"/>
        </w:rPr>
      </w:pPr>
    </w:p>
    <w:p w14:paraId="3FC6D4FE" w14:textId="76D21540" w:rsidR="00B24688" w:rsidRDefault="00B24688" w:rsidP="00B24688">
      <w:pPr>
        <w:spacing w:line="362" w:lineRule="auto"/>
        <w:ind w:left="3418" w:right="3465"/>
        <w:rPr>
          <w:i/>
          <w:sz w:val="18"/>
        </w:rPr>
      </w:pPr>
    </w:p>
    <w:p w14:paraId="49E5E2B9" w14:textId="77777777" w:rsidR="00B24688" w:rsidRDefault="00B24688" w:rsidP="00B24688">
      <w:pPr>
        <w:spacing w:line="362" w:lineRule="auto"/>
        <w:rPr>
          <w:sz w:val="18"/>
        </w:rPr>
        <w:sectPr w:rsidR="00B24688">
          <w:pgSz w:w="11910" w:h="16840"/>
          <w:pgMar w:top="1380" w:right="600" w:bottom="1460" w:left="600" w:header="0" w:footer="1218" w:gutter="0"/>
          <w:cols w:space="720"/>
        </w:sectPr>
      </w:pPr>
    </w:p>
    <w:p w14:paraId="1337B3DE" w14:textId="2898CED1" w:rsidR="00B24688" w:rsidRDefault="00B24688" w:rsidP="00B24688">
      <w:pPr>
        <w:pStyle w:val="BodyText"/>
        <w:spacing w:before="41" w:line="360" w:lineRule="auto"/>
        <w:ind w:left="840" w:right="832"/>
        <w:jc w:val="both"/>
      </w:pPr>
      <w:r>
        <w:lastRenderedPageBreak/>
        <w:t>The</w:t>
      </w:r>
      <w:r>
        <w:rPr>
          <w:spacing w:val="-3"/>
        </w:rPr>
        <w:t xml:space="preserve"> </w:t>
      </w:r>
      <w:r>
        <w:t>flow</w:t>
      </w:r>
      <w:r>
        <w:rPr>
          <w:spacing w:val="-5"/>
        </w:rPr>
        <w:t xml:space="preserve"> </w:t>
      </w:r>
      <w:r>
        <w:t>in</w:t>
      </w:r>
      <w:r>
        <w:rPr>
          <w:spacing w:val="-7"/>
        </w:rPr>
        <w:t xml:space="preserve"> </w:t>
      </w:r>
      <w:r>
        <w:t>the</w:t>
      </w:r>
      <w:r>
        <w:rPr>
          <w:spacing w:val="-6"/>
        </w:rPr>
        <w:t xml:space="preserve"> </w:t>
      </w:r>
      <w:r>
        <w:t>diagram</w:t>
      </w:r>
      <w:r>
        <w:rPr>
          <w:spacing w:val="-5"/>
        </w:rPr>
        <w:t xml:space="preserve"> </w:t>
      </w:r>
      <w:r>
        <w:t>is</w:t>
      </w:r>
      <w:r>
        <w:rPr>
          <w:spacing w:val="-6"/>
        </w:rPr>
        <w:t xml:space="preserve"> </w:t>
      </w:r>
      <w:r>
        <w:t>concerned</w:t>
      </w:r>
      <w:r>
        <w:rPr>
          <w:spacing w:val="-6"/>
        </w:rPr>
        <w:t xml:space="preserve"> </w:t>
      </w:r>
      <w:r>
        <w:t>with</w:t>
      </w:r>
      <w:r>
        <w:rPr>
          <w:spacing w:val="-4"/>
        </w:rPr>
        <w:t xml:space="preserve"> </w:t>
      </w:r>
      <w:r>
        <w:t>a</w:t>
      </w:r>
      <w:r>
        <w:rPr>
          <w:spacing w:val="-6"/>
        </w:rPr>
        <w:t xml:space="preserve"> </w:t>
      </w:r>
      <w:r>
        <w:t>single</w:t>
      </w:r>
      <w:r>
        <w:rPr>
          <w:spacing w:val="-6"/>
        </w:rPr>
        <w:t xml:space="preserve"> </w:t>
      </w:r>
      <w:r>
        <w:t>sphere</w:t>
      </w:r>
      <w:r>
        <w:rPr>
          <w:spacing w:val="-2"/>
        </w:rPr>
        <w:t xml:space="preserve"> </w:t>
      </w:r>
      <w:r>
        <w:t>in</w:t>
      </w:r>
      <w:r>
        <w:rPr>
          <w:spacing w:val="-7"/>
        </w:rPr>
        <w:t xml:space="preserve"> </w:t>
      </w:r>
      <w:r>
        <w:t>free</w:t>
      </w:r>
      <w:r>
        <w:rPr>
          <w:spacing w:val="-3"/>
        </w:rPr>
        <w:t xml:space="preserve"> </w:t>
      </w:r>
      <w:r>
        <w:t>flight</w:t>
      </w:r>
      <w:r>
        <w:rPr>
          <w:spacing w:val="-5"/>
        </w:rPr>
        <w:t xml:space="preserve"> </w:t>
      </w:r>
      <w:r>
        <w:t>and</w:t>
      </w:r>
      <w:r>
        <w:rPr>
          <w:spacing w:val="-4"/>
        </w:rPr>
        <w:t xml:space="preserve"> </w:t>
      </w:r>
      <w:r>
        <w:t>does</w:t>
      </w:r>
      <w:r>
        <w:rPr>
          <w:spacing w:val="-5"/>
        </w:rPr>
        <w:t xml:space="preserve"> </w:t>
      </w:r>
      <w:r>
        <w:t>not</w:t>
      </w:r>
      <w:r>
        <w:rPr>
          <w:spacing w:val="-5"/>
        </w:rPr>
        <w:t xml:space="preserve"> </w:t>
      </w:r>
      <w:r>
        <w:t>consider</w:t>
      </w:r>
      <w:r>
        <w:rPr>
          <w:spacing w:val="-5"/>
        </w:rPr>
        <w:t xml:space="preserve"> </w:t>
      </w:r>
      <w:r>
        <w:t>the</w:t>
      </w:r>
      <w:r>
        <w:rPr>
          <w:spacing w:val="-6"/>
        </w:rPr>
        <w:t xml:space="preserve"> </w:t>
      </w:r>
      <w:r>
        <w:t>shot swarm at large. It is known that shot swarms have a propensity to spread in flight even with a full choke and that this pattern is vaguely conical in shape (</w:t>
      </w:r>
      <w:r w:rsidR="00F51E74">
        <w:t>Haag, 2021</w:t>
      </w:r>
      <w:r>
        <w:t>). As the shot is tightly packed together at the start of the intermediate ballistic stage, there is less airflow around each individual pellet (Compton, 1996) and further on that the airflow around each shot will increase by being affected</w:t>
      </w:r>
      <w:r>
        <w:rPr>
          <w:spacing w:val="-7"/>
        </w:rPr>
        <w:t xml:space="preserve"> </w:t>
      </w:r>
      <w:r>
        <w:t>by</w:t>
      </w:r>
      <w:r>
        <w:rPr>
          <w:spacing w:val="-6"/>
        </w:rPr>
        <w:t xml:space="preserve"> </w:t>
      </w:r>
      <w:r>
        <w:t>neighbouring</w:t>
      </w:r>
      <w:r>
        <w:rPr>
          <w:spacing w:val="-5"/>
        </w:rPr>
        <w:t xml:space="preserve"> </w:t>
      </w:r>
      <w:r>
        <w:t>pellets.</w:t>
      </w:r>
      <w:r>
        <w:rPr>
          <w:spacing w:val="-7"/>
        </w:rPr>
        <w:t xml:space="preserve"> </w:t>
      </w:r>
      <w:r>
        <w:t>This</w:t>
      </w:r>
      <w:r>
        <w:rPr>
          <w:spacing w:val="-7"/>
        </w:rPr>
        <w:t xml:space="preserve"> </w:t>
      </w:r>
      <w:r>
        <w:t>is</w:t>
      </w:r>
      <w:r>
        <w:rPr>
          <w:spacing w:val="-4"/>
        </w:rPr>
        <w:t xml:space="preserve"> </w:t>
      </w:r>
      <w:r>
        <w:t>supported</w:t>
      </w:r>
      <w:r>
        <w:rPr>
          <w:spacing w:val="-7"/>
        </w:rPr>
        <w:t xml:space="preserve"> </w:t>
      </w:r>
      <w:r>
        <w:t>by</w:t>
      </w:r>
      <w:r>
        <w:rPr>
          <w:spacing w:val="-8"/>
        </w:rPr>
        <w:t xml:space="preserve"> </w:t>
      </w:r>
      <w:r>
        <w:t>Johnson</w:t>
      </w:r>
      <w:r>
        <w:rPr>
          <w:spacing w:val="-5"/>
        </w:rPr>
        <w:t xml:space="preserve"> </w:t>
      </w:r>
      <w:r>
        <w:t>and</w:t>
      </w:r>
      <w:r>
        <w:rPr>
          <w:spacing w:val="-7"/>
        </w:rPr>
        <w:t xml:space="preserve"> </w:t>
      </w:r>
      <w:r>
        <w:t>Tezduyar</w:t>
      </w:r>
      <w:r>
        <w:rPr>
          <w:spacing w:val="-5"/>
        </w:rPr>
        <w:t xml:space="preserve"> </w:t>
      </w:r>
      <w:r>
        <w:t>(1996)</w:t>
      </w:r>
      <w:r>
        <w:rPr>
          <w:spacing w:val="-6"/>
        </w:rPr>
        <w:t xml:space="preserve"> </w:t>
      </w:r>
      <w:r>
        <w:t>whose</w:t>
      </w:r>
      <w:r>
        <w:rPr>
          <w:spacing w:val="-6"/>
        </w:rPr>
        <w:t xml:space="preserve"> </w:t>
      </w:r>
      <w:r>
        <w:t>simulation of multiple spheres showed interactions such as the tendency to form geometric arrangements and that the velocity is influenced by the number of spheres in the arrangement.</w:t>
      </w:r>
    </w:p>
    <w:p w14:paraId="5AFC0B43" w14:textId="77777777" w:rsidR="00B24688" w:rsidRDefault="00B24688" w:rsidP="00B24688">
      <w:pPr>
        <w:pStyle w:val="BodyText"/>
        <w:spacing w:before="1"/>
      </w:pPr>
    </w:p>
    <w:p w14:paraId="1248EB59" w14:textId="77777777" w:rsidR="00B24688" w:rsidRDefault="00B24688" w:rsidP="00B24688">
      <w:pPr>
        <w:pStyle w:val="BodyText"/>
        <w:spacing w:line="360" w:lineRule="auto"/>
        <w:ind w:left="840" w:right="834"/>
        <w:jc w:val="both"/>
      </w:pPr>
      <w:r>
        <w:t>Theoretically,</w:t>
      </w:r>
      <w:r>
        <w:rPr>
          <w:spacing w:val="-3"/>
        </w:rPr>
        <w:t xml:space="preserve"> </w:t>
      </w:r>
      <w:r>
        <w:t>the</w:t>
      </w:r>
      <w:r>
        <w:rPr>
          <w:spacing w:val="-4"/>
        </w:rPr>
        <w:t xml:space="preserve"> </w:t>
      </w:r>
      <w:r>
        <w:t>movement</w:t>
      </w:r>
      <w:r>
        <w:rPr>
          <w:spacing w:val="-1"/>
        </w:rPr>
        <w:t xml:space="preserve"> </w:t>
      </w:r>
      <w:r>
        <w:t>of</w:t>
      </w:r>
      <w:r>
        <w:rPr>
          <w:spacing w:val="-4"/>
        </w:rPr>
        <w:t xml:space="preserve"> </w:t>
      </w:r>
      <w:r>
        <w:t>the shot</w:t>
      </w:r>
      <w:r>
        <w:rPr>
          <w:spacing w:val="-3"/>
        </w:rPr>
        <w:t xml:space="preserve"> </w:t>
      </w:r>
      <w:r>
        <w:t>creates</w:t>
      </w:r>
      <w:r>
        <w:rPr>
          <w:spacing w:val="-4"/>
        </w:rPr>
        <w:t xml:space="preserve"> </w:t>
      </w:r>
      <w:r>
        <w:t>an</w:t>
      </w:r>
      <w:r>
        <w:rPr>
          <w:spacing w:val="-4"/>
        </w:rPr>
        <w:t xml:space="preserve"> </w:t>
      </w:r>
      <w:r>
        <w:t>airflow</w:t>
      </w:r>
      <w:r>
        <w:rPr>
          <w:spacing w:val="-3"/>
        </w:rPr>
        <w:t xml:space="preserve"> </w:t>
      </w:r>
      <w:r>
        <w:t>over</w:t>
      </w:r>
      <w:r>
        <w:rPr>
          <w:spacing w:val="-3"/>
        </w:rPr>
        <w:t xml:space="preserve"> </w:t>
      </w:r>
      <w:r>
        <w:t>the surface</w:t>
      </w:r>
      <w:r>
        <w:rPr>
          <w:spacing w:val="-3"/>
        </w:rPr>
        <w:t xml:space="preserve"> </w:t>
      </w:r>
      <w:r>
        <w:t>which</w:t>
      </w:r>
      <w:r>
        <w:rPr>
          <w:spacing w:val="-2"/>
        </w:rPr>
        <w:t xml:space="preserve"> </w:t>
      </w:r>
      <w:r>
        <w:t>in</w:t>
      </w:r>
      <w:r>
        <w:rPr>
          <w:spacing w:val="-1"/>
        </w:rPr>
        <w:t xml:space="preserve"> </w:t>
      </w:r>
      <w:r>
        <w:t>turn</w:t>
      </w:r>
      <w:r>
        <w:rPr>
          <w:spacing w:val="-5"/>
        </w:rPr>
        <w:t xml:space="preserve"> </w:t>
      </w:r>
      <w:r>
        <w:t>could</w:t>
      </w:r>
      <w:r>
        <w:rPr>
          <w:spacing w:val="-5"/>
        </w:rPr>
        <w:t xml:space="preserve"> </w:t>
      </w:r>
      <w:r>
        <w:t>force the shot apart from its neighbours which (due to the shot now being in free flight) has permanently altered the shot’s flightpath, creating the cone effect. It is however important to know that the modern</w:t>
      </w:r>
      <w:r>
        <w:rPr>
          <w:spacing w:val="-6"/>
        </w:rPr>
        <w:t xml:space="preserve"> </w:t>
      </w:r>
      <w:r>
        <w:t>shotgun</w:t>
      </w:r>
      <w:r>
        <w:rPr>
          <w:spacing w:val="-6"/>
        </w:rPr>
        <w:t xml:space="preserve"> </w:t>
      </w:r>
      <w:r>
        <w:t>also</w:t>
      </w:r>
      <w:r>
        <w:rPr>
          <w:spacing w:val="-5"/>
        </w:rPr>
        <w:t xml:space="preserve"> </w:t>
      </w:r>
      <w:r>
        <w:t>affects</w:t>
      </w:r>
      <w:r>
        <w:rPr>
          <w:spacing w:val="-6"/>
        </w:rPr>
        <w:t xml:space="preserve"> </w:t>
      </w:r>
      <w:r>
        <w:t>this</w:t>
      </w:r>
      <w:r>
        <w:rPr>
          <w:spacing w:val="-6"/>
        </w:rPr>
        <w:t xml:space="preserve"> </w:t>
      </w:r>
      <w:r>
        <w:t>pattern</w:t>
      </w:r>
      <w:r>
        <w:rPr>
          <w:spacing w:val="-6"/>
        </w:rPr>
        <w:t xml:space="preserve"> </w:t>
      </w:r>
      <w:r>
        <w:t>by</w:t>
      </w:r>
      <w:r>
        <w:rPr>
          <w:spacing w:val="-5"/>
        </w:rPr>
        <w:t xml:space="preserve"> </w:t>
      </w:r>
      <w:r>
        <w:t>the</w:t>
      </w:r>
      <w:r>
        <w:rPr>
          <w:spacing w:val="-6"/>
        </w:rPr>
        <w:t xml:space="preserve"> </w:t>
      </w:r>
      <w:r>
        <w:t>addition</w:t>
      </w:r>
      <w:r>
        <w:rPr>
          <w:spacing w:val="-6"/>
        </w:rPr>
        <w:t xml:space="preserve"> </w:t>
      </w:r>
      <w:r>
        <w:t>of</w:t>
      </w:r>
      <w:r>
        <w:rPr>
          <w:spacing w:val="-6"/>
        </w:rPr>
        <w:t xml:space="preserve"> </w:t>
      </w:r>
      <w:r>
        <w:t>accessories</w:t>
      </w:r>
      <w:r>
        <w:rPr>
          <w:spacing w:val="-6"/>
        </w:rPr>
        <w:t xml:space="preserve"> </w:t>
      </w:r>
      <w:r>
        <w:t>such</w:t>
      </w:r>
      <w:r>
        <w:rPr>
          <w:spacing w:val="-7"/>
        </w:rPr>
        <w:t xml:space="preserve"> </w:t>
      </w:r>
      <w:r>
        <w:t>as</w:t>
      </w:r>
      <w:r>
        <w:rPr>
          <w:spacing w:val="-6"/>
        </w:rPr>
        <w:t xml:space="preserve"> </w:t>
      </w:r>
      <w:r>
        <w:t>the</w:t>
      </w:r>
      <w:r>
        <w:rPr>
          <w:spacing w:val="-8"/>
        </w:rPr>
        <w:t xml:space="preserve"> </w:t>
      </w:r>
      <w:r>
        <w:t>choke.</w:t>
      </w:r>
      <w:r>
        <w:rPr>
          <w:spacing w:val="-5"/>
        </w:rPr>
        <w:t xml:space="preserve"> </w:t>
      </w:r>
      <w:r>
        <w:t>The</w:t>
      </w:r>
      <w:r>
        <w:rPr>
          <w:spacing w:val="-6"/>
        </w:rPr>
        <w:t xml:space="preserve"> </w:t>
      </w:r>
      <w:r>
        <w:t>airflow around</w:t>
      </w:r>
      <w:r>
        <w:rPr>
          <w:spacing w:val="-5"/>
        </w:rPr>
        <w:t xml:space="preserve"> </w:t>
      </w:r>
      <w:r>
        <w:t>individual</w:t>
      </w:r>
      <w:r>
        <w:rPr>
          <w:spacing w:val="-5"/>
        </w:rPr>
        <w:t xml:space="preserve"> </w:t>
      </w:r>
      <w:r>
        <w:t>shot</w:t>
      </w:r>
      <w:r>
        <w:rPr>
          <w:spacing w:val="-3"/>
        </w:rPr>
        <w:t xml:space="preserve"> </w:t>
      </w:r>
      <w:r>
        <w:t>is</w:t>
      </w:r>
      <w:r>
        <w:rPr>
          <w:spacing w:val="-4"/>
        </w:rPr>
        <w:t xml:space="preserve"> </w:t>
      </w:r>
      <w:r>
        <w:t>subject</w:t>
      </w:r>
      <w:r>
        <w:rPr>
          <w:spacing w:val="-4"/>
        </w:rPr>
        <w:t xml:space="preserve"> </w:t>
      </w:r>
      <w:r>
        <w:t>to</w:t>
      </w:r>
      <w:r>
        <w:rPr>
          <w:spacing w:val="-3"/>
        </w:rPr>
        <w:t xml:space="preserve"> </w:t>
      </w:r>
      <w:r>
        <w:t>additional,</w:t>
      </w:r>
      <w:r>
        <w:rPr>
          <w:spacing w:val="-7"/>
        </w:rPr>
        <w:t xml:space="preserve"> </w:t>
      </w:r>
      <w:r>
        <w:t>more</w:t>
      </w:r>
      <w:r>
        <w:rPr>
          <w:spacing w:val="-4"/>
        </w:rPr>
        <w:t xml:space="preserve"> </w:t>
      </w:r>
      <w:r>
        <w:t>specific</w:t>
      </w:r>
      <w:r>
        <w:rPr>
          <w:spacing w:val="-3"/>
        </w:rPr>
        <w:t xml:space="preserve"> </w:t>
      </w:r>
      <w:r>
        <w:t>forces</w:t>
      </w:r>
      <w:r>
        <w:rPr>
          <w:spacing w:val="-3"/>
        </w:rPr>
        <w:t xml:space="preserve"> </w:t>
      </w:r>
      <w:r>
        <w:t>which</w:t>
      </w:r>
      <w:r>
        <w:rPr>
          <w:spacing w:val="-5"/>
        </w:rPr>
        <w:t xml:space="preserve"> </w:t>
      </w:r>
      <w:r>
        <w:t>colloquially</w:t>
      </w:r>
      <w:r>
        <w:rPr>
          <w:spacing w:val="-4"/>
        </w:rPr>
        <w:t xml:space="preserve"> </w:t>
      </w:r>
      <w:r>
        <w:t>can</w:t>
      </w:r>
      <w:r>
        <w:rPr>
          <w:spacing w:val="-5"/>
        </w:rPr>
        <w:t xml:space="preserve"> </w:t>
      </w:r>
      <w:r>
        <w:t>be</w:t>
      </w:r>
      <w:r>
        <w:rPr>
          <w:spacing w:val="-4"/>
        </w:rPr>
        <w:t xml:space="preserve"> </w:t>
      </w:r>
      <w:r>
        <w:t>referred to as the projectile’s “drag coefficient”:</w:t>
      </w:r>
    </w:p>
    <w:p w14:paraId="12797F4A" w14:textId="77777777" w:rsidR="00B24688" w:rsidRDefault="00B24688" w:rsidP="00B24688">
      <w:pPr>
        <w:pStyle w:val="ListParagraph"/>
        <w:numPr>
          <w:ilvl w:val="0"/>
          <w:numId w:val="20"/>
        </w:numPr>
        <w:tabs>
          <w:tab w:val="left" w:pos="1561"/>
        </w:tabs>
        <w:spacing w:before="1" w:line="357" w:lineRule="auto"/>
        <w:ind w:right="834"/>
        <w:jc w:val="both"/>
      </w:pPr>
      <w:r>
        <w:t>Forebody Drag occurs when the displaced air directly in front</w:t>
      </w:r>
      <w:r>
        <w:rPr>
          <w:spacing w:val="-1"/>
        </w:rPr>
        <w:t xml:space="preserve"> </w:t>
      </w:r>
      <w:r>
        <w:t>of the projectile is</w:t>
      </w:r>
      <w:r>
        <w:rPr>
          <w:spacing w:val="-1"/>
        </w:rPr>
        <w:t xml:space="preserve"> </w:t>
      </w:r>
      <w:r>
        <w:t>compressed and transmitted to the surrounding air as a pressure wave. This wave spreads ahead of the projectile at the speed of sound and bunches up in front which further decreases the kinetic energy of the projectile. It is important to note that this phenomenon usually only occurs at supersonic speeds. (Farrar &amp; Leeming, 1983)</w:t>
      </w:r>
    </w:p>
    <w:p w14:paraId="5A14F812" w14:textId="77777777" w:rsidR="00B24688" w:rsidRDefault="00B24688" w:rsidP="00B24688">
      <w:pPr>
        <w:pStyle w:val="ListParagraph"/>
        <w:numPr>
          <w:ilvl w:val="0"/>
          <w:numId w:val="20"/>
        </w:numPr>
        <w:tabs>
          <w:tab w:val="left" w:pos="1561"/>
        </w:tabs>
        <w:spacing w:before="13" w:line="355" w:lineRule="auto"/>
        <w:ind w:right="833"/>
        <w:jc w:val="both"/>
      </w:pPr>
      <w:r>
        <w:t>Base</w:t>
      </w:r>
      <w:r>
        <w:rPr>
          <w:spacing w:val="-10"/>
        </w:rPr>
        <w:t xml:space="preserve"> </w:t>
      </w:r>
      <w:r>
        <w:t>Drag</w:t>
      </w:r>
      <w:r>
        <w:rPr>
          <w:spacing w:val="-12"/>
        </w:rPr>
        <w:t xml:space="preserve"> </w:t>
      </w:r>
      <w:r>
        <w:t>occurs</w:t>
      </w:r>
      <w:r>
        <w:rPr>
          <w:spacing w:val="-11"/>
        </w:rPr>
        <w:t xml:space="preserve"> </w:t>
      </w:r>
      <w:r>
        <w:t>when</w:t>
      </w:r>
      <w:r>
        <w:rPr>
          <w:spacing w:val="-11"/>
        </w:rPr>
        <w:t xml:space="preserve"> </w:t>
      </w:r>
      <w:r>
        <w:t>the</w:t>
      </w:r>
      <w:r>
        <w:rPr>
          <w:spacing w:val="-10"/>
        </w:rPr>
        <w:t xml:space="preserve"> </w:t>
      </w:r>
      <w:r>
        <w:t>wake</w:t>
      </w:r>
      <w:r>
        <w:rPr>
          <w:spacing w:val="-10"/>
        </w:rPr>
        <w:t xml:space="preserve"> </w:t>
      </w:r>
      <w:r>
        <w:t>of</w:t>
      </w:r>
      <w:r>
        <w:rPr>
          <w:spacing w:val="-11"/>
        </w:rPr>
        <w:t xml:space="preserve"> </w:t>
      </w:r>
      <w:r>
        <w:t>an</w:t>
      </w:r>
      <w:r>
        <w:rPr>
          <w:spacing w:val="-8"/>
        </w:rPr>
        <w:t xml:space="preserve"> </w:t>
      </w:r>
      <w:r>
        <w:t>in-flight</w:t>
      </w:r>
      <w:r>
        <w:rPr>
          <w:spacing w:val="-7"/>
        </w:rPr>
        <w:t xml:space="preserve"> </w:t>
      </w:r>
      <w:r>
        <w:t>projectile</w:t>
      </w:r>
      <w:r>
        <w:rPr>
          <w:spacing w:val="-8"/>
        </w:rPr>
        <w:t xml:space="preserve"> </w:t>
      </w:r>
      <w:r>
        <w:t>causes</w:t>
      </w:r>
      <w:r>
        <w:rPr>
          <w:spacing w:val="-8"/>
        </w:rPr>
        <w:t xml:space="preserve"> </w:t>
      </w:r>
      <w:r>
        <w:t>further</w:t>
      </w:r>
      <w:r>
        <w:rPr>
          <w:spacing w:val="-11"/>
        </w:rPr>
        <w:t xml:space="preserve"> </w:t>
      </w:r>
      <w:r>
        <w:t>resistance</w:t>
      </w:r>
      <w:r>
        <w:rPr>
          <w:spacing w:val="-10"/>
        </w:rPr>
        <w:t xml:space="preserve"> </w:t>
      </w:r>
      <w:r>
        <w:t>to</w:t>
      </w:r>
      <w:r>
        <w:rPr>
          <w:spacing w:val="-9"/>
        </w:rPr>
        <w:t xml:space="preserve"> </w:t>
      </w:r>
      <w:r>
        <w:t>the</w:t>
      </w:r>
      <w:r>
        <w:rPr>
          <w:spacing w:val="-10"/>
        </w:rPr>
        <w:t xml:space="preserve"> </w:t>
      </w:r>
      <w:r>
        <w:t>path of travel, inhibiting the speed of the projectile. (Farrar &amp; Leeming, 1983)</w:t>
      </w:r>
    </w:p>
    <w:p w14:paraId="717DC199" w14:textId="77777777" w:rsidR="00B24688" w:rsidRDefault="00B24688" w:rsidP="00B24688">
      <w:pPr>
        <w:pStyle w:val="ListParagraph"/>
        <w:numPr>
          <w:ilvl w:val="0"/>
          <w:numId w:val="20"/>
        </w:numPr>
        <w:tabs>
          <w:tab w:val="left" w:pos="1561"/>
        </w:tabs>
        <w:spacing w:before="9" w:line="357" w:lineRule="auto"/>
        <w:ind w:right="834"/>
        <w:jc w:val="both"/>
      </w:pPr>
      <w:r>
        <w:t>Skin Friction is a form of resistance which occurs when air surrounding the moving projectile moves</w:t>
      </w:r>
      <w:r>
        <w:rPr>
          <w:spacing w:val="-13"/>
        </w:rPr>
        <w:t xml:space="preserve"> </w:t>
      </w:r>
      <w:r>
        <w:t>at</w:t>
      </w:r>
      <w:r>
        <w:rPr>
          <w:spacing w:val="-12"/>
        </w:rPr>
        <w:t xml:space="preserve"> </w:t>
      </w:r>
      <w:r>
        <w:t>slower</w:t>
      </w:r>
      <w:r>
        <w:rPr>
          <w:spacing w:val="-13"/>
        </w:rPr>
        <w:t xml:space="preserve"> </w:t>
      </w:r>
      <w:r>
        <w:t>and</w:t>
      </w:r>
      <w:r>
        <w:rPr>
          <w:spacing w:val="-12"/>
        </w:rPr>
        <w:t xml:space="preserve"> </w:t>
      </w:r>
      <w:r>
        <w:t>slower</w:t>
      </w:r>
      <w:r>
        <w:rPr>
          <w:spacing w:val="-13"/>
        </w:rPr>
        <w:t xml:space="preserve"> </w:t>
      </w:r>
      <w:r>
        <w:t>speeds</w:t>
      </w:r>
      <w:r>
        <w:rPr>
          <w:spacing w:val="-12"/>
        </w:rPr>
        <w:t xml:space="preserve"> </w:t>
      </w:r>
      <w:r>
        <w:t>(relative</w:t>
      </w:r>
      <w:r>
        <w:rPr>
          <w:spacing w:val="-13"/>
        </w:rPr>
        <w:t xml:space="preserve"> </w:t>
      </w:r>
      <w:r>
        <w:t>to</w:t>
      </w:r>
      <w:r>
        <w:rPr>
          <w:spacing w:val="-12"/>
        </w:rPr>
        <w:t xml:space="preserve"> </w:t>
      </w:r>
      <w:r>
        <w:t>the</w:t>
      </w:r>
      <w:r>
        <w:rPr>
          <w:spacing w:val="-12"/>
        </w:rPr>
        <w:t xml:space="preserve"> </w:t>
      </w:r>
      <w:r>
        <w:t>projectile)</w:t>
      </w:r>
      <w:r>
        <w:rPr>
          <w:spacing w:val="-13"/>
        </w:rPr>
        <w:t xml:space="preserve"> </w:t>
      </w:r>
      <w:r>
        <w:t>which</w:t>
      </w:r>
      <w:r>
        <w:rPr>
          <w:spacing w:val="-12"/>
        </w:rPr>
        <w:t xml:space="preserve"> </w:t>
      </w:r>
      <w:r>
        <w:t>creates</w:t>
      </w:r>
      <w:r>
        <w:rPr>
          <w:spacing w:val="-13"/>
        </w:rPr>
        <w:t xml:space="preserve"> </w:t>
      </w:r>
      <w:r>
        <w:t>more</w:t>
      </w:r>
      <w:r>
        <w:rPr>
          <w:spacing w:val="-12"/>
        </w:rPr>
        <w:t xml:space="preserve"> </w:t>
      </w:r>
      <w:r>
        <w:t>drag</w:t>
      </w:r>
      <w:r>
        <w:rPr>
          <w:spacing w:val="-13"/>
        </w:rPr>
        <w:t xml:space="preserve"> </w:t>
      </w:r>
      <w:r>
        <w:t>around the projectile.</w:t>
      </w:r>
    </w:p>
    <w:p w14:paraId="0078FC7A" w14:textId="77777777" w:rsidR="00B24688" w:rsidRDefault="00B24688" w:rsidP="00B24688">
      <w:pPr>
        <w:pStyle w:val="BodyText"/>
        <w:spacing w:before="9"/>
      </w:pPr>
    </w:p>
    <w:p w14:paraId="3C7A8B65" w14:textId="77777777" w:rsidR="00B24688" w:rsidRDefault="00B24688" w:rsidP="00B24688">
      <w:pPr>
        <w:pStyle w:val="BodyText"/>
        <w:spacing w:line="360" w:lineRule="auto"/>
        <w:ind w:left="840" w:right="833"/>
        <w:jc w:val="both"/>
      </w:pPr>
      <w:r>
        <w:t>The</w:t>
      </w:r>
      <w:r>
        <w:rPr>
          <w:spacing w:val="-2"/>
        </w:rPr>
        <w:t xml:space="preserve"> </w:t>
      </w:r>
      <w:r>
        <w:t>most</w:t>
      </w:r>
      <w:r>
        <w:rPr>
          <w:spacing w:val="-1"/>
        </w:rPr>
        <w:t xml:space="preserve"> </w:t>
      </w:r>
      <w:r>
        <w:t>influential</w:t>
      </w:r>
      <w:r>
        <w:rPr>
          <w:spacing w:val="-2"/>
        </w:rPr>
        <w:t xml:space="preserve"> </w:t>
      </w:r>
      <w:r>
        <w:t>properties</w:t>
      </w:r>
      <w:r>
        <w:rPr>
          <w:spacing w:val="-1"/>
        </w:rPr>
        <w:t xml:space="preserve"> </w:t>
      </w:r>
      <w:r>
        <w:t>of</w:t>
      </w:r>
      <w:r>
        <w:rPr>
          <w:spacing w:val="-4"/>
        </w:rPr>
        <w:t xml:space="preserve"> </w:t>
      </w:r>
      <w:r>
        <w:t>multiple</w:t>
      </w:r>
      <w:r>
        <w:rPr>
          <w:spacing w:val="-2"/>
        </w:rPr>
        <w:t xml:space="preserve"> </w:t>
      </w:r>
      <w:r>
        <w:t>pellet</w:t>
      </w:r>
      <w:r>
        <w:rPr>
          <w:spacing w:val="-1"/>
        </w:rPr>
        <w:t xml:space="preserve"> </w:t>
      </w:r>
      <w:r>
        <w:t>behaviour</w:t>
      </w:r>
      <w:r>
        <w:rPr>
          <w:spacing w:val="-2"/>
        </w:rPr>
        <w:t xml:space="preserve"> </w:t>
      </w:r>
      <w:r>
        <w:t>are</w:t>
      </w:r>
      <w:r>
        <w:rPr>
          <w:spacing w:val="-1"/>
        </w:rPr>
        <w:t xml:space="preserve"> </w:t>
      </w:r>
      <w:r>
        <w:t>detailed</w:t>
      </w:r>
      <w:r>
        <w:rPr>
          <w:spacing w:val="-2"/>
        </w:rPr>
        <w:t xml:space="preserve"> </w:t>
      </w:r>
      <w:r>
        <w:t>by</w:t>
      </w:r>
      <w:r>
        <w:rPr>
          <w:spacing w:val="-2"/>
        </w:rPr>
        <w:t xml:space="preserve"> </w:t>
      </w:r>
      <w:r>
        <w:t>Houck</w:t>
      </w:r>
      <w:r>
        <w:rPr>
          <w:spacing w:val="-1"/>
        </w:rPr>
        <w:t xml:space="preserve"> </w:t>
      </w:r>
      <w:r>
        <w:t>(2015)</w:t>
      </w:r>
      <w:r>
        <w:rPr>
          <w:spacing w:val="-2"/>
        </w:rPr>
        <w:t xml:space="preserve"> </w:t>
      </w:r>
      <w:r>
        <w:t>and</w:t>
      </w:r>
      <w:r>
        <w:rPr>
          <w:spacing w:val="-3"/>
        </w:rPr>
        <w:t xml:space="preserve"> </w:t>
      </w:r>
      <w:r>
        <w:t>include the stacking of the shot in the cartridge before firing (only at short distances) and individual differences to the weapon and ammunition used. This however leaves a lot of questions within the theoretical</w:t>
      </w:r>
      <w:r>
        <w:rPr>
          <w:spacing w:val="-2"/>
        </w:rPr>
        <w:t xml:space="preserve"> </w:t>
      </w:r>
      <w:r>
        <w:t>workings of sphere behaviour such as how much effect the drag coefficient has and what effect do these behaviours have at vastly greater distances in relation to not only the patterns made but</w:t>
      </w:r>
      <w:r>
        <w:rPr>
          <w:spacing w:val="-5"/>
        </w:rPr>
        <w:t xml:space="preserve"> </w:t>
      </w:r>
      <w:r>
        <w:t>the</w:t>
      </w:r>
      <w:r>
        <w:rPr>
          <w:spacing w:val="-8"/>
        </w:rPr>
        <w:t xml:space="preserve"> </w:t>
      </w:r>
      <w:r>
        <w:t>damage</w:t>
      </w:r>
      <w:r>
        <w:rPr>
          <w:spacing w:val="-7"/>
        </w:rPr>
        <w:t xml:space="preserve"> </w:t>
      </w:r>
      <w:r>
        <w:t>inflicted</w:t>
      </w:r>
      <w:r>
        <w:rPr>
          <w:spacing w:val="-8"/>
        </w:rPr>
        <w:t xml:space="preserve"> </w:t>
      </w:r>
      <w:r>
        <w:t>upon</w:t>
      </w:r>
      <w:r>
        <w:rPr>
          <w:spacing w:val="-6"/>
        </w:rPr>
        <w:t xml:space="preserve"> </w:t>
      </w:r>
      <w:r>
        <w:t>the</w:t>
      </w:r>
      <w:r>
        <w:rPr>
          <w:spacing w:val="-7"/>
        </w:rPr>
        <w:t xml:space="preserve"> </w:t>
      </w:r>
      <w:r>
        <w:t>target</w:t>
      </w:r>
      <w:r>
        <w:rPr>
          <w:spacing w:val="-7"/>
        </w:rPr>
        <w:t xml:space="preserve"> </w:t>
      </w:r>
      <w:r>
        <w:t>itself.</w:t>
      </w:r>
      <w:r>
        <w:rPr>
          <w:spacing w:val="-5"/>
        </w:rPr>
        <w:t xml:space="preserve"> </w:t>
      </w:r>
      <w:r>
        <w:t>Standardisation</w:t>
      </w:r>
      <w:r>
        <w:rPr>
          <w:spacing w:val="-8"/>
        </w:rPr>
        <w:t xml:space="preserve"> </w:t>
      </w:r>
      <w:r>
        <w:t>of</w:t>
      </w:r>
      <w:r>
        <w:rPr>
          <w:spacing w:val="-8"/>
        </w:rPr>
        <w:t xml:space="preserve"> </w:t>
      </w:r>
      <w:r>
        <w:t>shotgun</w:t>
      </w:r>
      <w:r>
        <w:rPr>
          <w:spacing w:val="-6"/>
        </w:rPr>
        <w:t xml:space="preserve"> </w:t>
      </w:r>
      <w:r>
        <w:t>cartridges</w:t>
      </w:r>
      <w:r>
        <w:rPr>
          <w:spacing w:val="-4"/>
        </w:rPr>
        <w:t xml:space="preserve"> </w:t>
      </w:r>
      <w:r>
        <w:t>therefore</w:t>
      </w:r>
      <w:r>
        <w:rPr>
          <w:spacing w:val="-7"/>
        </w:rPr>
        <w:t xml:space="preserve"> </w:t>
      </w:r>
      <w:r>
        <w:t>offers some benefit to the typical shooter in terms of the cartridge’s reliability and efficacy.</w:t>
      </w:r>
    </w:p>
    <w:p w14:paraId="44426893" w14:textId="77777777" w:rsidR="00B24688" w:rsidRDefault="00B24688" w:rsidP="00B24688">
      <w:pPr>
        <w:spacing w:line="360" w:lineRule="auto"/>
        <w:jc w:val="both"/>
        <w:sectPr w:rsidR="00B24688">
          <w:pgSz w:w="11910" w:h="16840"/>
          <w:pgMar w:top="1380" w:right="600" w:bottom="1460" w:left="600" w:header="0" w:footer="1218" w:gutter="0"/>
          <w:cols w:space="720"/>
        </w:sectPr>
      </w:pPr>
    </w:p>
    <w:p w14:paraId="42B2AE43" w14:textId="77777777" w:rsidR="00B24688" w:rsidRDefault="00B24688" w:rsidP="00B24688">
      <w:pPr>
        <w:pStyle w:val="BodyText"/>
        <w:spacing w:before="41" w:line="360" w:lineRule="auto"/>
        <w:ind w:left="840" w:right="831"/>
        <w:jc w:val="both"/>
      </w:pPr>
      <w:r>
        <w:lastRenderedPageBreak/>
        <w:t>The</w:t>
      </w:r>
      <w:r>
        <w:rPr>
          <w:spacing w:val="-13"/>
        </w:rPr>
        <w:t xml:space="preserve"> </w:t>
      </w:r>
      <w:r>
        <w:t>proofing</w:t>
      </w:r>
      <w:r>
        <w:rPr>
          <w:spacing w:val="-12"/>
        </w:rPr>
        <w:t xml:space="preserve"> </w:t>
      </w:r>
      <w:r>
        <w:t>of</w:t>
      </w:r>
      <w:r>
        <w:rPr>
          <w:spacing w:val="-13"/>
        </w:rPr>
        <w:t xml:space="preserve"> </w:t>
      </w:r>
      <w:r>
        <w:t>shotgun</w:t>
      </w:r>
      <w:r>
        <w:rPr>
          <w:spacing w:val="-12"/>
        </w:rPr>
        <w:t xml:space="preserve"> </w:t>
      </w:r>
      <w:r>
        <w:t>cartridges</w:t>
      </w:r>
      <w:r>
        <w:rPr>
          <w:spacing w:val="-13"/>
        </w:rPr>
        <w:t xml:space="preserve"> </w:t>
      </w:r>
      <w:r>
        <w:t>is</w:t>
      </w:r>
      <w:r>
        <w:rPr>
          <w:spacing w:val="-12"/>
        </w:rPr>
        <w:t xml:space="preserve"> </w:t>
      </w:r>
      <w:r>
        <w:t>undertaken</w:t>
      </w:r>
      <w:r>
        <w:rPr>
          <w:spacing w:val="-13"/>
        </w:rPr>
        <w:t xml:space="preserve"> </w:t>
      </w:r>
      <w:r>
        <w:t>in</w:t>
      </w:r>
      <w:r>
        <w:rPr>
          <w:spacing w:val="-12"/>
        </w:rPr>
        <w:t xml:space="preserve"> </w:t>
      </w:r>
      <w:r>
        <w:t>multiple</w:t>
      </w:r>
      <w:r>
        <w:rPr>
          <w:spacing w:val="-12"/>
        </w:rPr>
        <w:t xml:space="preserve"> </w:t>
      </w:r>
      <w:r>
        <w:t>countries</w:t>
      </w:r>
      <w:r>
        <w:rPr>
          <w:spacing w:val="-13"/>
        </w:rPr>
        <w:t xml:space="preserve"> </w:t>
      </w:r>
      <w:r>
        <w:t>by</w:t>
      </w:r>
      <w:r>
        <w:rPr>
          <w:spacing w:val="-12"/>
        </w:rPr>
        <w:t xml:space="preserve"> </w:t>
      </w:r>
      <w:r>
        <w:t>different</w:t>
      </w:r>
      <w:r>
        <w:rPr>
          <w:spacing w:val="-13"/>
        </w:rPr>
        <w:t xml:space="preserve"> </w:t>
      </w:r>
      <w:r>
        <w:t>manufacturers</w:t>
      </w:r>
      <w:r>
        <w:rPr>
          <w:spacing w:val="-12"/>
        </w:rPr>
        <w:t xml:space="preserve"> </w:t>
      </w:r>
      <w:r>
        <w:t>with the aim of producing consistency and safety to the user if being loaded into their weapon. In the UK (as</w:t>
      </w:r>
      <w:r>
        <w:rPr>
          <w:spacing w:val="-7"/>
        </w:rPr>
        <w:t xml:space="preserve"> </w:t>
      </w:r>
      <w:r>
        <w:t>well</w:t>
      </w:r>
      <w:r>
        <w:rPr>
          <w:spacing w:val="-7"/>
        </w:rPr>
        <w:t xml:space="preserve"> </w:t>
      </w:r>
      <w:r>
        <w:t>as</w:t>
      </w:r>
      <w:r>
        <w:rPr>
          <w:spacing w:val="-7"/>
        </w:rPr>
        <w:t xml:space="preserve"> </w:t>
      </w:r>
      <w:r>
        <w:t>in</w:t>
      </w:r>
      <w:r>
        <w:rPr>
          <w:spacing w:val="-10"/>
        </w:rPr>
        <w:t xml:space="preserve"> </w:t>
      </w:r>
      <w:r>
        <w:t>many</w:t>
      </w:r>
      <w:r>
        <w:rPr>
          <w:spacing w:val="-8"/>
        </w:rPr>
        <w:t xml:space="preserve"> </w:t>
      </w:r>
      <w:r>
        <w:t>other</w:t>
      </w:r>
      <w:r>
        <w:rPr>
          <w:spacing w:val="-6"/>
        </w:rPr>
        <w:t xml:space="preserve"> </w:t>
      </w:r>
      <w:r>
        <w:t>countries)</w:t>
      </w:r>
      <w:r>
        <w:rPr>
          <w:spacing w:val="-8"/>
        </w:rPr>
        <w:t xml:space="preserve"> </w:t>
      </w:r>
      <w:r>
        <w:t>the</w:t>
      </w:r>
      <w:r>
        <w:rPr>
          <w:spacing w:val="-9"/>
        </w:rPr>
        <w:t xml:space="preserve"> </w:t>
      </w:r>
      <w:r>
        <w:t>standards</w:t>
      </w:r>
      <w:r>
        <w:rPr>
          <w:spacing w:val="-7"/>
        </w:rPr>
        <w:t xml:space="preserve"> </w:t>
      </w:r>
      <w:r>
        <w:t>used</w:t>
      </w:r>
      <w:r>
        <w:rPr>
          <w:spacing w:val="-7"/>
        </w:rPr>
        <w:t xml:space="preserve"> </w:t>
      </w:r>
      <w:r>
        <w:t>come</w:t>
      </w:r>
      <w:r>
        <w:rPr>
          <w:spacing w:val="-6"/>
        </w:rPr>
        <w:t xml:space="preserve"> </w:t>
      </w:r>
      <w:r>
        <w:t>from</w:t>
      </w:r>
      <w:r>
        <w:rPr>
          <w:spacing w:val="-8"/>
        </w:rPr>
        <w:t xml:space="preserve"> </w:t>
      </w:r>
      <w:r>
        <w:t>the</w:t>
      </w:r>
      <w:r>
        <w:rPr>
          <w:spacing w:val="-7"/>
        </w:rPr>
        <w:t xml:space="preserve"> </w:t>
      </w:r>
      <w:r>
        <w:t>rules</w:t>
      </w:r>
      <w:r>
        <w:rPr>
          <w:spacing w:val="-6"/>
        </w:rPr>
        <w:t xml:space="preserve"> </w:t>
      </w:r>
      <w:r>
        <w:t>set</w:t>
      </w:r>
      <w:r>
        <w:rPr>
          <w:spacing w:val="-8"/>
        </w:rPr>
        <w:t xml:space="preserve"> </w:t>
      </w:r>
      <w:r>
        <w:t>out</w:t>
      </w:r>
      <w:r>
        <w:rPr>
          <w:spacing w:val="-6"/>
        </w:rPr>
        <w:t xml:space="preserve"> </w:t>
      </w:r>
      <w:r>
        <w:t>by</w:t>
      </w:r>
      <w:r>
        <w:rPr>
          <w:spacing w:val="-7"/>
        </w:rPr>
        <w:t xml:space="preserve"> </w:t>
      </w:r>
      <w:r>
        <w:t>the</w:t>
      </w:r>
      <w:r>
        <w:rPr>
          <w:spacing w:val="-11"/>
        </w:rPr>
        <w:t xml:space="preserve"> </w:t>
      </w:r>
      <w:r>
        <w:t>Permanent International Commission for the Proof of Small Arms (CIP) (CIP, 2021). These rules and regulations aim to ensure that both barrels and ammunitions have the capability</w:t>
      </w:r>
      <w:r>
        <w:rPr>
          <w:spacing w:val="-1"/>
        </w:rPr>
        <w:t xml:space="preserve"> </w:t>
      </w:r>
      <w:r>
        <w:t xml:space="preserve">to withstand the pressures and stresses involved with a weapon discharge. From a forensics point of view this also gives a certain security for investigators to work with when looking at shop bought ammunitions and manufacturer made firearms (although the conditions of storage need to be </w:t>
      </w:r>
      <w:proofErr w:type="gramStart"/>
      <w:r>
        <w:t>taken into account</w:t>
      </w:r>
      <w:proofErr w:type="gramEnd"/>
      <w:r>
        <w:t>). On top of these considerations, recent government level reports have indicated a need for the general standards of analysis and investigation of crime scenes to be improved. Calls for ongoing evaluation of methods (both</w:t>
      </w:r>
      <w:r>
        <w:rPr>
          <w:spacing w:val="-1"/>
        </w:rPr>
        <w:t xml:space="preserve"> </w:t>
      </w:r>
      <w:r>
        <w:t>existing</w:t>
      </w:r>
      <w:r>
        <w:rPr>
          <w:spacing w:val="-3"/>
        </w:rPr>
        <w:t xml:space="preserve"> </w:t>
      </w:r>
      <w:r>
        <w:t>and</w:t>
      </w:r>
      <w:r>
        <w:rPr>
          <w:spacing w:val="-2"/>
        </w:rPr>
        <w:t xml:space="preserve"> </w:t>
      </w:r>
      <w:r>
        <w:t>future</w:t>
      </w:r>
      <w:r>
        <w:rPr>
          <w:spacing w:val="-3"/>
        </w:rPr>
        <w:t xml:space="preserve"> </w:t>
      </w:r>
      <w:r>
        <w:t>methods)</w:t>
      </w:r>
      <w:r>
        <w:rPr>
          <w:spacing w:val="-3"/>
        </w:rPr>
        <w:t xml:space="preserve"> </w:t>
      </w:r>
      <w:r>
        <w:t>to provide</w:t>
      </w:r>
      <w:r>
        <w:rPr>
          <w:spacing w:val="-3"/>
        </w:rPr>
        <w:t xml:space="preserve"> </w:t>
      </w:r>
      <w:r>
        <w:t>validity</w:t>
      </w:r>
      <w:r>
        <w:rPr>
          <w:spacing w:val="-5"/>
        </w:rPr>
        <w:t xml:space="preserve"> </w:t>
      </w:r>
      <w:r>
        <w:t>to courts</w:t>
      </w:r>
      <w:r>
        <w:rPr>
          <w:spacing w:val="-3"/>
        </w:rPr>
        <w:t xml:space="preserve"> </w:t>
      </w:r>
      <w:r>
        <w:t>(Obama</w:t>
      </w:r>
      <w:r>
        <w:rPr>
          <w:spacing w:val="-1"/>
        </w:rPr>
        <w:t xml:space="preserve"> </w:t>
      </w:r>
      <w:r>
        <w:t>Whitehouse Archives,</w:t>
      </w:r>
      <w:r>
        <w:rPr>
          <w:spacing w:val="-2"/>
        </w:rPr>
        <w:t xml:space="preserve"> </w:t>
      </w:r>
      <w:r>
        <w:t>2016), improvement of subjective forms of analysis to be made into more objective forms (Obama Whitehouse Archives, 2016) and recommendations to improve forensic science by investing in research</w:t>
      </w:r>
      <w:r>
        <w:rPr>
          <w:spacing w:val="-13"/>
        </w:rPr>
        <w:t xml:space="preserve"> </w:t>
      </w:r>
      <w:r>
        <w:t>and</w:t>
      </w:r>
      <w:r>
        <w:rPr>
          <w:spacing w:val="-12"/>
        </w:rPr>
        <w:t xml:space="preserve"> </w:t>
      </w:r>
      <w:r>
        <w:t>collaboration.</w:t>
      </w:r>
      <w:r>
        <w:rPr>
          <w:spacing w:val="-13"/>
        </w:rPr>
        <w:t xml:space="preserve"> </w:t>
      </w:r>
      <w:r>
        <w:t>This</w:t>
      </w:r>
      <w:r>
        <w:rPr>
          <w:spacing w:val="-12"/>
        </w:rPr>
        <w:t xml:space="preserve"> </w:t>
      </w:r>
      <w:r>
        <w:t>report</w:t>
      </w:r>
      <w:r>
        <w:rPr>
          <w:spacing w:val="-13"/>
        </w:rPr>
        <w:t xml:space="preserve"> </w:t>
      </w:r>
      <w:r>
        <w:t>highlighted</w:t>
      </w:r>
      <w:r>
        <w:rPr>
          <w:spacing w:val="-12"/>
        </w:rPr>
        <w:t xml:space="preserve"> </w:t>
      </w:r>
      <w:r>
        <w:t>firearm-based</w:t>
      </w:r>
      <w:r>
        <w:rPr>
          <w:spacing w:val="-13"/>
        </w:rPr>
        <w:t xml:space="preserve"> </w:t>
      </w:r>
      <w:r>
        <w:t>forensics</w:t>
      </w:r>
      <w:r>
        <w:rPr>
          <w:spacing w:val="-12"/>
        </w:rPr>
        <w:t xml:space="preserve"> </w:t>
      </w:r>
      <w:r>
        <w:t>and</w:t>
      </w:r>
      <w:r>
        <w:rPr>
          <w:spacing w:val="-12"/>
        </w:rPr>
        <w:t xml:space="preserve"> </w:t>
      </w:r>
      <w:r>
        <w:t>echoes</w:t>
      </w:r>
      <w:r>
        <w:rPr>
          <w:spacing w:val="-13"/>
        </w:rPr>
        <w:t xml:space="preserve"> </w:t>
      </w:r>
      <w:r>
        <w:t>a</w:t>
      </w:r>
      <w:r>
        <w:rPr>
          <w:spacing w:val="-12"/>
        </w:rPr>
        <w:t xml:space="preserve"> </w:t>
      </w:r>
      <w:r>
        <w:t>similar</w:t>
      </w:r>
      <w:r>
        <w:rPr>
          <w:spacing w:val="-13"/>
        </w:rPr>
        <w:t xml:space="preserve"> </w:t>
      </w:r>
      <w:r>
        <w:t>report from the National Academy of Forensic Science in 2009. The report made 13 recommendations including addressing cognitive bias, creation of an oversight entity, and education of professionals, but concluded that much of the work undertaken in forensic science had not had enough testing to establish</w:t>
      </w:r>
      <w:r>
        <w:rPr>
          <w:spacing w:val="-9"/>
        </w:rPr>
        <w:t xml:space="preserve"> </w:t>
      </w:r>
      <w:r>
        <w:t>validity</w:t>
      </w:r>
      <w:r>
        <w:rPr>
          <w:spacing w:val="-10"/>
        </w:rPr>
        <w:t xml:space="preserve"> </w:t>
      </w:r>
      <w:r>
        <w:t>when</w:t>
      </w:r>
      <w:r>
        <w:rPr>
          <w:spacing w:val="-8"/>
        </w:rPr>
        <w:t xml:space="preserve"> </w:t>
      </w:r>
      <w:r>
        <w:t>used</w:t>
      </w:r>
      <w:r>
        <w:rPr>
          <w:spacing w:val="-9"/>
        </w:rPr>
        <w:t xml:space="preserve"> </w:t>
      </w:r>
      <w:r>
        <w:t>in</w:t>
      </w:r>
      <w:r>
        <w:rPr>
          <w:spacing w:val="-9"/>
        </w:rPr>
        <w:t xml:space="preserve"> </w:t>
      </w:r>
      <w:r>
        <w:t>a</w:t>
      </w:r>
      <w:r>
        <w:rPr>
          <w:spacing w:val="-8"/>
        </w:rPr>
        <w:t xml:space="preserve"> </w:t>
      </w:r>
      <w:r>
        <w:t>legal</w:t>
      </w:r>
      <w:r>
        <w:rPr>
          <w:spacing w:val="-9"/>
        </w:rPr>
        <w:t xml:space="preserve"> </w:t>
      </w:r>
      <w:r>
        <w:t>context</w:t>
      </w:r>
      <w:r>
        <w:rPr>
          <w:spacing w:val="-10"/>
        </w:rPr>
        <w:t xml:space="preserve"> </w:t>
      </w:r>
      <w:r>
        <w:t>(Innocence</w:t>
      </w:r>
      <w:r>
        <w:rPr>
          <w:spacing w:val="-7"/>
        </w:rPr>
        <w:t xml:space="preserve"> </w:t>
      </w:r>
      <w:r>
        <w:t>Project,</w:t>
      </w:r>
      <w:r>
        <w:rPr>
          <w:spacing w:val="-10"/>
        </w:rPr>
        <w:t xml:space="preserve"> </w:t>
      </w:r>
      <w:r>
        <w:t>2019).</w:t>
      </w:r>
      <w:r>
        <w:rPr>
          <w:spacing w:val="-11"/>
        </w:rPr>
        <w:t xml:space="preserve"> </w:t>
      </w:r>
      <w:r>
        <w:t>This</w:t>
      </w:r>
      <w:r>
        <w:rPr>
          <w:spacing w:val="-9"/>
        </w:rPr>
        <w:t xml:space="preserve"> </w:t>
      </w:r>
      <w:r>
        <w:t>set</w:t>
      </w:r>
      <w:r>
        <w:rPr>
          <w:spacing w:val="-10"/>
        </w:rPr>
        <w:t xml:space="preserve"> </w:t>
      </w:r>
      <w:r>
        <w:t>of</w:t>
      </w:r>
      <w:r>
        <w:rPr>
          <w:spacing w:val="-8"/>
        </w:rPr>
        <w:t xml:space="preserve"> </w:t>
      </w:r>
      <w:r>
        <w:t>recommendations highlighted the need</w:t>
      </w:r>
      <w:r>
        <w:rPr>
          <w:spacing w:val="-2"/>
        </w:rPr>
        <w:t xml:space="preserve"> </w:t>
      </w:r>
      <w:r>
        <w:t>for</w:t>
      </w:r>
      <w:r>
        <w:rPr>
          <w:spacing w:val="-1"/>
        </w:rPr>
        <w:t xml:space="preserve"> </w:t>
      </w:r>
      <w:r>
        <w:t>forensic science to be empirical and robust</w:t>
      </w:r>
      <w:r>
        <w:rPr>
          <w:spacing w:val="-1"/>
        </w:rPr>
        <w:t xml:space="preserve"> </w:t>
      </w:r>
      <w:r>
        <w:t>in its</w:t>
      </w:r>
      <w:r>
        <w:rPr>
          <w:spacing w:val="-1"/>
        </w:rPr>
        <w:t xml:space="preserve"> </w:t>
      </w:r>
      <w:r>
        <w:t>approach whilst embracing new</w:t>
      </w:r>
      <w:r>
        <w:rPr>
          <w:spacing w:val="-7"/>
        </w:rPr>
        <w:t xml:space="preserve"> </w:t>
      </w:r>
      <w:r>
        <w:t>technologies,</w:t>
      </w:r>
      <w:r>
        <w:rPr>
          <w:spacing w:val="-5"/>
        </w:rPr>
        <w:t xml:space="preserve"> </w:t>
      </w:r>
      <w:r>
        <w:t>thoroughly</w:t>
      </w:r>
      <w:r>
        <w:rPr>
          <w:spacing w:val="-5"/>
        </w:rPr>
        <w:t xml:space="preserve"> </w:t>
      </w:r>
      <w:r>
        <w:t>testing</w:t>
      </w:r>
      <w:r>
        <w:rPr>
          <w:spacing w:val="-6"/>
        </w:rPr>
        <w:t xml:space="preserve"> </w:t>
      </w:r>
      <w:r>
        <w:t>them,</w:t>
      </w:r>
      <w:r>
        <w:rPr>
          <w:spacing w:val="-5"/>
        </w:rPr>
        <w:t xml:space="preserve"> </w:t>
      </w:r>
      <w:r>
        <w:t>and</w:t>
      </w:r>
      <w:r>
        <w:rPr>
          <w:spacing w:val="-7"/>
        </w:rPr>
        <w:t xml:space="preserve"> </w:t>
      </w:r>
      <w:r>
        <w:t>ensuring</w:t>
      </w:r>
      <w:r>
        <w:rPr>
          <w:spacing w:val="-6"/>
        </w:rPr>
        <w:t xml:space="preserve"> </w:t>
      </w:r>
      <w:r>
        <w:t>they</w:t>
      </w:r>
      <w:r>
        <w:rPr>
          <w:spacing w:val="-7"/>
        </w:rPr>
        <w:t xml:space="preserve"> </w:t>
      </w:r>
      <w:r>
        <w:t>meet</w:t>
      </w:r>
      <w:r>
        <w:rPr>
          <w:spacing w:val="-5"/>
        </w:rPr>
        <w:t xml:space="preserve"> </w:t>
      </w:r>
      <w:r>
        <w:t>the</w:t>
      </w:r>
      <w:r>
        <w:rPr>
          <w:spacing w:val="-5"/>
        </w:rPr>
        <w:t xml:space="preserve"> </w:t>
      </w:r>
      <w:r>
        <w:t>standards</w:t>
      </w:r>
      <w:r>
        <w:rPr>
          <w:spacing w:val="-5"/>
        </w:rPr>
        <w:t xml:space="preserve"> </w:t>
      </w:r>
      <w:r>
        <w:t>needed</w:t>
      </w:r>
      <w:r>
        <w:rPr>
          <w:spacing w:val="-5"/>
        </w:rPr>
        <w:t xml:space="preserve"> </w:t>
      </w:r>
      <w:r>
        <w:t>for</w:t>
      </w:r>
      <w:r>
        <w:rPr>
          <w:spacing w:val="-5"/>
        </w:rPr>
        <w:t xml:space="preserve"> </w:t>
      </w:r>
      <w:r>
        <w:t>a</w:t>
      </w:r>
      <w:r>
        <w:rPr>
          <w:spacing w:val="-7"/>
        </w:rPr>
        <w:t xml:space="preserve"> </w:t>
      </w:r>
      <w:r>
        <w:t xml:space="preserve">court </w:t>
      </w:r>
      <w:r>
        <w:rPr>
          <w:spacing w:val="-2"/>
        </w:rPr>
        <w:t>proceeding.</w:t>
      </w:r>
    </w:p>
    <w:p w14:paraId="7014E111" w14:textId="4D180A4E" w:rsidR="008F0540" w:rsidRPr="00A37CE2" w:rsidRDefault="00B24688" w:rsidP="00A37CE2">
      <w:pPr>
        <w:pStyle w:val="Heading2"/>
        <w:tabs>
          <w:tab w:val="left" w:pos="1380"/>
        </w:tabs>
        <w:spacing w:before="187"/>
        <w:rPr>
          <w:color w:val="1F4D78"/>
        </w:rPr>
      </w:pPr>
      <w:bookmarkStart w:id="39" w:name="_Toc115265494"/>
      <w:r>
        <w:rPr>
          <w:color w:val="1F4D78"/>
        </w:rPr>
        <w:t xml:space="preserve">2.2.2 </w:t>
      </w:r>
      <w:r w:rsidR="002076BA">
        <w:rPr>
          <w:color w:val="1F4D78"/>
        </w:rPr>
        <w:t>Firearm</w:t>
      </w:r>
      <w:r w:rsidR="00893B8F">
        <w:rPr>
          <w:color w:val="1F4D78"/>
          <w:spacing w:val="-3"/>
        </w:rPr>
        <w:t xml:space="preserve"> </w:t>
      </w:r>
      <w:r w:rsidR="00893B8F">
        <w:rPr>
          <w:color w:val="1F4D78"/>
        </w:rPr>
        <w:t>discharge</w:t>
      </w:r>
      <w:r w:rsidR="00893B8F">
        <w:rPr>
          <w:color w:val="1F4D78"/>
          <w:spacing w:val="-3"/>
        </w:rPr>
        <w:t xml:space="preserve"> </w:t>
      </w:r>
      <w:r w:rsidR="00893B8F">
        <w:rPr>
          <w:color w:val="1F4D78"/>
        </w:rPr>
        <w:t>scenario</w:t>
      </w:r>
      <w:bookmarkEnd w:id="38"/>
      <w:r w:rsidR="00893B8F">
        <w:rPr>
          <w:color w:val="1F4D78"/>
          <w:spacing w:val="-2"/>
        </w:rPr>
        <w:t xml:space="preserve"> reconstruction</w:t>
      </w:r>
      <w:r>
        <w:rPr>
          <w:color w:val="1F4D78"/>
          <w:spacing w:val="-2"/>
        </w:rPr>
        <w:t xml:space="preserve"> and ballistics theory</w:t>
      </w:r>
      <w:bookmarkEnd w:id="39"/>
    </w:p>
    <w:p w14:paraId="7014E112" w14:textId="515944E5" w:rsidR="008F0540" w:rsidRDefault="00893B8F">
      <w:pPr>
        <w:pStyle w:val="BodyText"/>
        <w:spacing w:before="144" w:line="360" w:lineRule="auto"/>
        <w:ind w:left="840" w:right="832"/>
        <w:jc w:val="both"/>
      </w:pPr>
      <w:r>
        <w:t>Haag (20</w:t>
      </w:r>
      <w:r w:rsidR="00830898">
        <w:t>21</w:t>
      </w:r>
      <w:r>
        <w:t>) outlines methods and motivations of current shooting scenario reconstruction efforts. The</w:t>
      </w:r>
      <w:r>
        <w:rPr>
          <w:spacing w:val="-6"/>
        </w:rPr>
        <w:t xml:space="preserve"> </w:t>
      </w:r>
      <w:r>
        <w:t>motivations</w:t>
      </w:r>
      <w:r>
        <w:rPr>
          <w:spacing w:val="-6"/>
        </w:rPr>
        <w:t xml:space="preserve"> </w:t>
      </w:r>
      <w:r>
        <w:t>of</w:t>
      </w:r>
      <w:r>
        <w:rPr>
          <w:spacing w:val="-6"/>
        </w:rPr>
        <w:t xml:space="preserve"> </w:t>
      </w:r>
      <w:r>
        <w:t>scene</w:t>
      </w:r>
      <w:r>
        <w:rPr>
          <w:spacing w:val="-5"/>
        </w:rPr>
        <w:t xml:space="preserve"> </w:t>
      </w:r>
      <w:r>
        <w:t>reconstruction</w:t>
      </w:r>
      <w:r>
        <w:rPr>
          <w:spacing w:val="-6"/>
        </w:rPr>
        <w:t xml:space="preserve"> </w:t>
      </w:r>
      <w:r>
        <w:t>(which</w:t>
      </w:r>
      <w:r>
        <w:rPr>
          <w:spacing w:val="-7"/>
        </w:rPr>
        <w:t xml:space="preserve"> </w:t>
      </w:r>
      <w:r>
        <w:t>Haag</w:t>
      </w:r>
      <w:r>
        <w:rPr>
          <w:spacing w:val="-7"/>
        </w:rPr>
        <w:t xml:space="preserve"> </w:t>
      </w:r>
      <w:r>
        <w:t>claims</w:t>
      </w:r>
      <w:r>
        <w:rPr>
          <w:spacing w:val="-6"/>
        </w:rPr>
        <w:t xml:space="preserve"> </w:t>
      </w:r>
      <w:r>
        <w:t>is</w:t>
      </w:r>
      <w:r>
        <w:rPr>
          <w:spacing w:val="-6"/>
        </w:rPr>
        <w:t xml:space="preserve"> </w:t>
      </w:r>
      <w:r>
        <w:t>the</w:t>
      </w:r>
      <w:r>
        <w:rPr>
          <w:spacing w:val="-6"/>
        </w:rPr>
        <w:t xml:space="preserve"> </w:t>
      </w:r>
      <w:r>
        <w:t>goal</w:t>
      </w:r>
      <w:r>
        <w:rPr>
          <w:spacing w:val="-6"/>
        </w:rPr>
        <w:t xml:space="preserve"> </w:t>
      </w:r>
      <w:r>
        <w:t>of</w:t>
      </w:r>
      <w:r>
        <w:rPr>
          <w:spacing w:val="-6"/>
        </w:rPr>
        <w:t xml:space="preserve"> </w:t>
      </w:r>
      <w:r>
        <w:t>criminalistics)</w:t>
      </w:r>
      <w:r>
        <w:rPr>
          <w:spacing w:val="-4"/>
        </w:rPr>
        <w:t xml:space="preserve"> </w:t>
      </w:r>
      <w:r>
        <w:t>are</w:t>
      </w:r>
      <w:r>
        <w:rPr>
          <w:spacing w:val="-6"/>
        </w:rPr>
        <w:t xml:space="preserve"> </w:t>
      </w:r>
      <w:r>
        <w:t xml:space="preserve">identified by De Forest </w:t>
      </w:r>
      <w:r>
        <w:rPr>
          <w:i/>
        </w:rPr>
        <w:t xml:space="preserve">et al </w:t>
      </w:r>
      <w:r>
        <w:t>(1983) as establishing a common origin of evidence samples, assisting in deducing what happened and supporting these deductions. Haag (20</w:t>
      </w:r>
      <w:r w:rsidR="00F7333F">
        <w:t>21</w:t>
      </w:r>
      <w:r>
        <w:t>) elaborates that firearm discharge scenarios offer unique opportunities from the reconstruction perspective due to the predictable behaviours of munitions (projectiles) and the discharge products (firearm discharge residues). The methods employed in a firearm scene reconstruction aim to answer very specific questions and as such Haag (20</w:t>
      </w:r>
      <w:r w:rsidR="00EF4755">
        <w:t>21</w:t>
      </w:r>
      <w:r>
        <w:t>) relays some areas in which specialist skills need be considered:</w:t>
      </w:r>
    </w:p>
    <w:p w14:paraId="7014E113" w14:textId="77777777" w:rsidR="008F0540" w:rsidRDefault="00893B8F">
      <w:pPr>
        <w:pStyle w:val="ListParagraph"/>
        <w:numPr>
          <w:ilvl w:val="3"/>
          <w:numId w:val="21"/>
        </w:numPr>
        <w:tabs>
          <w:tab w:val="left" w:pos="1560"/>
          <w:tab w:val="left" w:pos="1561"/>
        </w:tabs>
        <w:spacing w:before="1"/>
        <w:ind w:hanging="361"/>
      </w:pPr>
      <w:r>
        <w:t>Class</w:t>
      </w:r>
      <w:r>
        <w:rPr>
          <w:spacing w:val="-3"/>
        </w:rPr>
        <w:t xml:space="preserve"> </w:t>
      </w:r>
      <w:r>
        <w:t>and</w:t>
      </w:r>
      <w:r>
        <w:rPr>
          <w:spacing w:val="-3"/>
        </w:rPr>
        <w:t xml:space="preserve"> </w:t>
      </w:r>
      <w:r>
        <w:t>individual</w:t>
      </w:r>
      <w:r>
        <w:rPr>
          <w:spacing w:val="-2"/>
        </w:rPr>
        <w:t xml:space="preserve"> </w:t>
      </w:r>
      <w:r>
        <w:t>characteristics</w:t>
      </w:r>
      <w:r>
        <w:rPr>
          <w:spacing w:val="-5"/>
        </w:rPr>
        <w:t xml:space="preserve"> </w:t>
      </w:r>
      <w:r>
        <w:t>of</w:t>
      </w:r>
      <w:r>
        <w:rPr>
          <w:spacing w:val="-5"/>
        </w:rPr>
        <w:t xml:space="preserve"> </w:t>
      </w:r>
      <w:r>
        <w:rPr>
          <w:spacing w:val="-2"/>
        </w:rPr>
        <w:t>firearms</w:t>
      </w:r>
    </w:p>
    <w:p w14:paraId="7014E114" w14:textId="77777777" w:rsidR="008F0540" w:rsidRDefault="00893B8F">
      <w:pPr>
        <w:pStyle w:val="ListParagraph"/>
        <w:numPr>
          <w:ilvl w:val="3"/>
          <w:numId w:val="21"/>
        </w:numPr>
        <w:tabs>
          <w:tab w:val="left" w:pos="1560"/>
          <w:tab w:val="left" w:pos="1561"/>
        </w:tabs>
        <w:spacing w:before="135"/>
        <w:ind w:hanging="361"/>
      </w:pPr>
      <w:r>
        <w:t>Small</w:t>
      </w:r>
      <w:r>
        <w:rPr>
          <w:spacing w:val="-5"/>
        </w:rPr>
        <w:t xml:space="preserve"> </w:t>
      </w:r>
      <w:r>
        <w:t>Arms</w:t>
      </w:r>
      <w:r>
        <w:rPr>
          <w:spacing w:val="-5"/>
        </w:rPr>
        <w:t xml:space="preserve"> </w:t>
      </w:r>
      <w:r>
        <w:rPr>
          <w:spacing w:val="-2"/>
        </w:rPr>
        <w:t>Munitions</w:t>
      </w:r>
    </w:p>
    <w:p w14:paraId="7014E115" w14:textId="77777777" w:rsidR="008F0540" w:rsidRDefault="00893B8F">
      <w:pPr>
        <w:pStyle w:val="ListParagraph"/>
        <w:numPr>
          <w:ilvl w:val="3"/>
          <w:numId w:val="21"/>
        </w:numPr>
        <w:tabs>
          <w:tab w:val="left" w:pos="1560"/>
          <w:tab w:val="left" w:pos="1561"/>
        </w:tabs>
        <w:spacing w:before="135"/>
        <w:ind w:hanging="361"/>
      </w:pPr>
      <w:r>
        <w:t>Propellants</w:t>
      </w:r>
      <w:r>
        <w:rPr>
          <w:spacing w:val="-7"/>
        </w:rPr>
        <w:t xml:space="preserve"> </w:t>
      </w:r>
      <w:r>
        <w:t>and</w:t>
      </w:r>
      <w:r>
        <w:rPr>
          <w:spacing w:val="-7"/>
        </w:rPr>
        <w:t xml:space="preserve"> </w:t>
      </w:r>
      <w:r>
        <w:t>the</w:t>
      </w:r>
      <w:r>
        <w:rPr>
          <w:spacing w:val="-5"/>
        </w:rPr>
        <w:t xml:space="preserve"> </w:t>
      </w:r>
      <w:r>
        <w:t>chemical/physical</w:t>
      </w:r>
      <w:r>
        <w:rPr>
          <w:spacing w:val="-7"/>
        </w:rPr>
        <w:t xml:space="preserve"> </w:t>
      </w:r>
      <w:r>
        <w:t>properties</w:t>
      </w:r>
      <w:r>
        <w:rPr>
          <w:spacing w:val="-7"/>
        </w:rPr>
        <w:t xml:space="preserve"> </w:t>
      </w:r>
      <w:r>
        <w:rPr>
          <w:spacing w:val="-2"/>
        </w:rPr>
        <w:t>thereof</w:t>
      </w:r>
    </w:p>
    <w:p w14:paraId="7014E116" w14:textId="77777777" w:rsidR="008F0540" w:rsidRDefault="008F0540">
      <w:pPr>
        <w:sectPr w:rsidR="008F0540">
          <w:pgSz w:w="11910" w:h="16840"/>
          <w:pgMar w:top="1380" w:right="600" w:bottom="1460" w:left="600" w:header="0" w:footer="1218" w:gutter="0"/>
          <w:cols w:space="720"/>
        </w:sectPr>
      </w:pPr>
    </w:p>
    <w:p w14:paraId="7014E117" w14:textId="77777777" w:rsidR="008F0540" w:rsidRDefault="00893B8F">
      <w:pPr>
        <w:pStyle w:val="ListParagraph"/>
        <w:numPr>
          <w:ilvl w:val="3"/>
          <w:numId w:val="21"/>
        </w:numPr>
        <w:tabs>
          <w:tab w:val="left" w:pos="1560"/>
          <w:tab w:val="left" w:pos="1561"/>
        </w:tabs>
        <w:spacing w:before="81"/>
        <w:ind w:hanging="361"/>
      </w:pPr>
      <w:r>
        <w:lastRenderedPageBreak/>
        <w:t>Exterior</w:t>
      </w:r>
      <w:r>
        <w:rPr>
          <w:spacing w:val="-4"/>
        </w:rPr>
        <w:t xml:space="preserve"> </w:t>
      </w:r>
      <w:r>
        <w:t>and</w:t>
      </w:r>
      <w:r>
        <w:rPr>
          <w:spacing w:val="-6"/>
        </w:rPr>
        <w:t xml:space="preserve"> </w:t>
      </w:r>
      <w:r>
        <w:t>Terminal</w:t>
      </w:r>
      <w:r>
        <w:rPr>
          <w:spacing w:val="-3"/>
        </w:rPr>
        <w:t xml:space="preserve"> </w:t>
      </w:r>
      <w:r>
        <w:rPr>
          <w:spacing w:val="-2"/>
        </w:rPr>
        <w:t>Ballistics</w:t>
      </w:r>
    </w:p>
    <w:p w14:paraId="7014E118" w14:textId="77777777" w:rsidR="008F0540" w:rsidRDefault="00893B8F">
      <w:pPr>
        <w:pStyle w:val="ListParagraph"/>
        <w:numPr>
          <w:ilvl w:val="3"/>
          <w:numId w:val="21"/>
        </w:numPr>
        <w:tabs>
          <w:tab w:val="left" w:pos="1560"/>
          <w:tab w:val="left" w:pos="1561"/>
        </w:tabs>
        <w:spacing w:before="135"/>
        <w:ind w:hanging="361"/>
      </w:pPr>
      <w:r>
        <w:t>The</w:t>
      </w:r>
      <w:r>
        <w:rPr>
          <w:spacing w:val="-6"/>
        </w:rPr>
        <w:t xml:space="preserve"> </w:t>
      </w:r>
      <w:r>
        <w:t>recognition</w:t>
      </w:r>
      <w:r>
        <w:rPr>
          <w:spacing w:val="-5"/>
        </w:rPr>
        <w:t xml:space="preserve"> </w:t>
      </w:r>
      <w:r>
        <w:t>and</w:t>
      </w:r>
      <w:r>
        <w:rPr>
          <w:spacing w:val="-5"/>
        </w:rPr>
        <w:t xml:space="preserve"> </w:t>
      </w:r>
      <w:r>
        <w:t>subsequent</w:t>
      </w:r>
      <w:r>
        <w:rPr>
          <w:spacing w:val="-4"/>
        </w:rPr>
        <w:t xml:space="preserve"> </w:t>
      </w:r>
      <w:r>
        <w:t>testing</w:t>
      </w:r>
      <w:r>
        <w:rPr>
          <w:spacing w:val="-5"/>
        </w:rPr>
        <w:t xml:space="preserve"> </w:t>
      </w:r>
      <w:r>
        <w:t>of</w:t>
      </w:r>
      <w:r>
        <w:rPr>
          <w:spacing w:val="-4"/>
        </w:rPr>
        <w:t xml:space="preserve"> </w:t>
      </w:r>
      <w:r>
        <w:t>bullet</w:t>
      </w:r>
      <w:r>
        <w:rPr>
          <w:spacing w:val="-4"/>
        </w:rPr>
        <w:t xml:space="preserve"> </w:t>
      </w:r>
      <w:r>
        <w:t>impact</w:t>
      </w:r>
      <w:r>
        <w:rPr>
          <w:spacing w:val="-3"/>
        </w:rPr>
        <w:t xml:space="preserve"> </w:t>
      </w:r>
      <w:r>
        <w:rPr>
          <w:spacing w:val="-2"/>
        </w:rPr>
        <w:t>sites</w:t>
      </w:r>
    </w:p>
    <w:p w14:paraId="3B2A039B" w14:textId="02E9282C" w:rsidR="00B24688" w:rsidRPr="00B24688" w:rsidRDefault="00893B8F" w:rsidP="00B24688">
      <w:pPr>
        <w:pStyle w:val="ListParagraph"/>
        <w:numPr>
          <w:ilvl w:val="3"/>
          <w:numId w:val="21"/>
        </w:numPr>
        <w:tabs>
          <w:tab w:val="left" w:pos="1560"/>
          <w:tab w:val="left" w:pos="1561"/>
        </w:tabs>
        <w:spacing w:before="133"/>
        <w:ind w:hanging="361"/>
      </w:pPr>
      <w:r>
        <w:t>Trace</w:t>
      </w:r>
      <w:r>
        <w:rPr>
          <w:spacing w:val="-6"/>
        </w:rPr>
        <w:t xml:space="preserve"> </w:t>
      </w:r>
      <w:r>
        <w:rPr>
          <w:spacing w:val="-2"/>
        </w:rPr>
        <w:t>Evidence</w:t>
      </w:r>
    </w:p>
    <w:p w14:paraId="45B6CC6B" w14:textId="3FBED78A" w:rsidR="00B24688" w:rsidRDefault="00B24688" w:rsidP="00F7333F">
      <w:pPr>
        <w:tabs>
          <w:tab w:val="left" w:pos="1560"/>
          <w:tab w:val="left" w:pos="1561"/>
        </w:tabs>
        <w:spacing w:before="133" w:line="360" w:lineRule="auto"/>
        <w:ind w:left="839"/>
      </w:pPr>
      <w:r>
        <w:t xml:space="preserve">One of the main skills needed for any discharge response scenario is a thorough understanding of ballistics and the ballistic theory of a firearm, as such had become a </w:t>
      </w:r>
      <w:proofErr w:type="gramStart"/>
      <w:r>
        <w:t>field in its own right</w:t>
      </w:r>
      <w:proofErr w:type="gramEnd"/>
      <w:r w:rsidR="00A50C15">
        <w:t xml:space="preserve">. In forensics this theory is </w:t>
      </w:r>
      <w:proofErr w:type="gramStart"/>
      <w:r w:rsidR="00A50C15">
        <w:t>put to use</w:t>
      </w:r>
      <w:proofErr w:type="gramEnd"/>
      <w:r w:rsidR="00A50C15">
        <w:t xml:space="preserve"> to assist in determination of the points above.</w:t>
      </w:r>
    </w:p>
    <w:p w14:paraId="7014E11B" w14:textId="5F045582" w:rsidR="008F0540" w:rsidRPr="0081575D" w:rsidRDefault="008F0540" w:rsidP="00A37CE2">
      <w:pPr>
        <w:pStyle w:val="Heading2"/>
        <w:tabs>
          <w:tab w:val="left" w:pos="1380"/>
        </w:tabs>
        <w:ind w:left="0" w:firstLine="0"/>
        <w:rPr>
          <w:color w:val="1F4D78"/>
        </w:rPr>
      </w:pPr>
    </w:p>
    <w:p w14:paraId="7014E11C" w14:textId="44223587" w:rsidR="008F0540" w:rsidRDefault="00893B8F">
      <w:pPr>
        <w:pStyle w:val="BodyText"/>
        <w:spacing w:before="146" w:line="360" w:lineRule="auto"/>
        <w:ind w:left="840" w:right="833"/>
        <w:jc w:val="both"/>
      </w:pPr>
      <w:r>
        <w:t>Forensic</w:t>
      </w:r>
      <w:r>
        <w:rPr>
          <w:spacing w:val="-4"/>
        </w:rPr>
        <w:t xml:space="preserve"> </w:t>
      </w:r>
      <w:r>
        <w:t>ballistic</w:t>
      </w:r>
      <w:r>
        <w:rPr>
          <w:spacing w:val="-4"/>
        </w:rPr>
        <w:t xml:space="preserve"> </w:t>
      </w:r>
      <w:r>
        <w:t>analysis</w:t>
      </w:r>
      <w:r>
        <w:rPr>
          <w:spacing w:val="-5"/>
        </w:rPr>
        <w:t xml:space="preserve"> </w:t>
      </w:r>
      <w:r>
        <w:t>is</w:t>
      </w:r>
      <w:r>
        <w:rPr>
          <w:spacing w:val="-7"/>
        </w:rPr>
        <w:t xml:space="preserve"> </w:t>
      </w:r>
      <w:r>
        <w:t>the</w:t>
      </w:r>
      <w:r>
        <w:rPr>
          <w:spacing w:val="-4"/>
        </w:rPr>
        <w:t xml:space="preserve"> </w:t>
      </w:r>
      <w:r>
        <w:t>field</w:t>
      </w:r>
      <w:r>
        <w:rPr>
          <w:spacing w:val="-8"/>
        </w:rPr>
        <w:t xml:space="preserve"> </w:t>
      </w:r>
      <w:r>
        <w:t>of</w:t>
      </w:r>
      <w:r>
        <w:rPr>
          <w:spacing w:val="-4"/>
        </w:rPr>
        <w:t xml:space="preserve"> </w:t>
      </w:r>
      <w:r>
        <w:t>forensic</w:t>
      </w:r>
      <w:r>
        <w:rPr>
          <w:spacing w:val="-3"/>
        </w:rPr>
        <w:t xml:space="preserve"> </w:t>
      </w:r>
      <w:r>
        <w:t>analysis</w:t>
      </w:r>
      <w:r>
        <w:rPr>
          <w:spacing w:val="-4"/>
        </w:rPr>
        <w:t xml:space="preserve"> </w:t>
      </w:r>
      <w:r>
        <w:t>concerned</w:t>
      </w:r>
      <w:r>
        <w:rPr>
          <w:spacing w:val="-5"/>
        </w:rPr>
        <w:t xml:space="preserve"> </w:t>
      </w:r>
      <w:r>
        <w:t>with</w:t>
      </w:r>
      <w:r>
        <w:rPr>
          <w:spacing w:val="-5"/>
        </w:rPr>
        <w:t xml:space="preserve"> </w:t>
      </w:r>
      <w:r>
        <w:t>the</w:t>
      </w:r>
      <w:r>
        <w:rPr>
          <w:spacing w:val="-4"/>
        </w:rPr>
        <w:t xml:space="preserve"> </w:t>
      </w:r>
      <w:r>
        <w:t>discharge</w:t>
      </w:r>
      <w:r>
        <w:rPr>
          <w:spacing w:val="-4"/>
        </w:rPr>
        <w:t xml:space="preserve"> </w:t>
      </w:r>
      <w:r>
        <w:t>of</w:t>
      </w:r>
      <w:r>
        <w:rPr>
          <w:spacing w:val="-4"/>
        </w:rPr>
        <w:t xml:space="preserve"> </w:t>
      </w:r>
      <w:r>
        <w:t>firearms</w:t>
      </w:r>
      <w:r>
        <w:rPr>
          <w:spacing w:val="-4"/>
        </w:rPr>
        <w:t xml:space="preserve"> </w:t>
      </w:r>
      <w:r>
        <w:t>and the</w:t>
      </w:r>
      <w:r>
        <w:rPr>
          <w:spacing w:val="-13"/>
        </w:rPr>
        <w:t xml:space="preserve"> </w:t>
      </w:r>
      <w:r>
        <w:t>behaviour</w:t>
      </w:r>
      <w:r>
        <w:rPr>
          <w:spacing w:val="-12"/>
        </w:rPr>
        <w:t xml:space="preserve"> </w:t>
      </w:r>
      <w:r>
        <w:t>of</w:t>
      </w:r>
      <w:r>
        <w:rPr>
          <w:spacing w:val="-13"/>
        </w:rPr>
        <w:t xml:space="preserve"> </w:t>
      </w:r>
      <w:r>
        <w:t>projectiles</w:t>
      </w:r>
      <w:r>
        <w:rPr>
          <w:spacing w:val="-12"/>
        </w:rPr>
        <w:t xml:space="preserve"> </w:t>
      </w:r>
      <w:r>
        <w:t>with</w:t>
      </w:r>
      <w:r>
        <w:rPr>
          <w:spacing w:val="-13"/>
        </w:rPr>
        <w:t xml:space="preserve"> </w:t>
      </w:r>
      <w:r>
        <w:t>the</w:t>
      </w:r>
      <w:r>
        <w:rPr>
          <w:spacing w:val="-12"/>
        </w:rPr>
        <w:t xml:space="preserve"> </w:t>
      </w:r>
      <w:proofErr w:type="gramStart"/>
      <w:r>
        <w:t>ultimate</w:t>
      </w:r>
      <w:r>
        <w:rPr>
          <w:spacing w:val="-10"/>
        </w:rPr>
        <w:t xml:space="preserve"> </w:t>
      </w:r>
      <w:r>
        <w:t>aim</w:t>
      </w:r>
      <w:proofErr w:type="gramEnd"/>
      <w:r>
        <w:rPr>
          <w:spacing w:val="-12"/>
        </w:rPr>
        <w:t xml:space="preserve"> </w:t>
      </w:r>
      <w:r>
        <w:t>of</w:t>
      </w:r>
      <w:r>
        <w:rPr>
          <w:spacing w:val="-13"/>
        </w:rPr>
        <w:t xml:space="preserve"> </w:t>
      </w:r>
      <w:r>
        <w:t>finding</w:t>
      </w:r>
      <w:r>
        <w:rPr>
          <w:spacing w:val="-11"/>
        </w:rPr>
        <w:t xml:space="preserve"> </w:t>
      </w:r>
      <w:r>
        <w:t>details</w:t>
      </w:r>
      <w:r>
        <w:rPr>
          <w:spacing w:val="-13"/>
        </w:rPr>
        <w:t xml:space="preserve"> </w:t>
      </w:r>
      <w:r>
        <w:t>of</w:t>
      </w:r>
      <w:r>
        <w:rPr>
          <w:spacing w:val="-11"/>
        </w:rPr>
        <w:t xml:space="preserve"> </w:t>
      </w:r>
      <w:r>
        <w:t>the</w:t>
      </w:r>
      <w:r>
        <w:rPr>
          <w:spacing w:val="-11"/>
        </w:rPr>
        <w:t xml:space="preserve"> </w:t>
      </w:r>
      <w:r>
        <w:t>incident</w:t>
      </w:r>
      <w:r>
        <w:rPr>
          <w:spacing w:val="-13"/>
        </w:rPr>
        <w:t xml:space="preserve"> </w:t>
      </w:r>
      <w:r>
        <w:t>such</w:t>
      </w:r>
      <w:r>
        <w:rPr>
          <w:spacing w:val="-12"/>
        </w:rPr>
        <w:t xml:space="preserve"> </w:t>
      </w:r>
      <w:r>
        <w:t>as</w:t>
      </w:r>
      <w:r>
        <w:rPr>
          <w:spacing w:val="-11"/>
        </w:rPr>
        <w:t xml:space="preserve"> </w:t>
      </w:r>
      <w:r>
        <w:t>the</w:t>
      </w:r>
      <w:r>
        <w:rPr>
          <w:spacing w:val="-11"/>
        </w:rPr>
        <w:t xml:space="preserve"> </w:t>
      </w:r>
      <w:r>
        <w:t>distance of the firearm and the circumstances of the event (such as if it was an accidental discharge or deliberate)</w:t>
      </w:r>
      <w:r>
        <w:rPr>
          <w:spacing w:val="-1"/>
        </w:rPr>
        <w:t xml:space="preserve"> </w:t>
      </w:r>
      <w:r>
        <w:t>(</w:t>
      </w:r>
      <w:r w:rsidR="00F51E74">
        <w:t>Haag, 2021</w:t>
      </w:r>
      <w:r>
        <w:t>).</w:t>
      </w:r>
      <w:r>
        <w:rPr>
          <w:spacing w:val="-1"/>
        </w:rPr>
        <w:t xml:space="preserve"> </w:t>
      </w:r>
      <w:r>
        <w:t>As</w:t>
      </w:r>
      <w:r>
        <w:rPr>
          <w:spacing w:val="-1"/>
        </w:rPr>
        <w:t xml:space="preserve"> </w:t>
      </w:r>
      <w:r>
        <w:t>a</w:t>
      </w:r>
      <w:r>
        <w:rPr>
          <w:spacing w:val="-1"/>
        </w:rPr>
        <w:t xml:space="preserve"> </w:t>
      </w:r>
      <w:r>
        <w:t>tool</w:t>
      </w:r>
      <w:r>
        <w:rPr>
          <w:spacing w:val="-1"/>
        </w:rPr>
        <w:t xml:space="preserve"> </w:t>
      </w:r>
      <w:r>
        <w:t>within</w:t>
      </w:r>
      <w:r>
        <w:rPr>
          <w:spacing w:val="-2"/>
        </w:rPr>
        <w:t xml:space="preserve"> </w:t>
      </w:r>
      <w:r>
        <w:t>the remit</w:t>
      </w:r>
      <w:r>
        <w:rPr>
          <w:spacing w:val="-1"/>
        </w:rPr>
        <w:t xml:space="preserve"> </w:t>
      </w:r>
      <w:r>
        <w:t>of</w:t>
      </w:r>
      <w:r>
        <w:rPr>
          <w:spacing w:val="-3"/>
        </w:rPr>
        <w:t xml:space="preserve"> </w:t>
      </w:r>
      <w:r>
        <w:t>scene reconstruction</w:t>
      </w:r>
      <w:r>
        <w:rPr>
          <w:spacing w:val="-4"/>
        </w:rPr>
        <w:t xml:space="preserve"> </w:t>
      </w:r>
      <w:r>
        <w:t>the</w:t>
      </w:r>
      <w:r>
        <w:rPr>
          <w:spacing w:val="-1"/>
        </w:rPr>
        <w:t xml:space="preserve"> </w:t>
      </w:r>
      <w:r>
        <w:t>aim is</w:t>
      </w:r>
      <w:r>
        <w:rPr>
          <w:spacing w:val="-1"/>
        </w:rPr>
        <w:t xml:space="preserve"> </w:t>
      </w:r>
      <w:r>
        <w:t>to recreate</w:t>
      </w:r>
      <w:r>
        <w:rPr>
          <w:spacing w:val="-3"/>
        </w:rPr>
        <w:t xml:space="preserve"> </w:t>
      </w:r>
      <w:r>
        <w:t>the situation</w:t>
      </w:r>
      <w:r>
        <w:rPr>
          <w:spacing w:val="-7"/>
        </w:rPr>
        <w:t xml:space="preserve"> </w:t>
      </w:r>
      <w:r>
        <w:t>to</w:t>
      </w:r>
      <w:r>
        <w:rPr>
          <w:spacing w:val="-3"/>
        </w:rPr>
        <w:t xml:space="preserve"> </w:t>
      </w:r>
      <w:r>
        <w:t>find</w:t>
      </w:r>
      <w:r>
        <w:rPr>
          <w:spacing w:val="-7"/>
        </w:rPr>
        <w:t xml:space="preserve"> </w:t>
      </w:r>
      <w:r>
        <w:t>the</w:t>
      </w:r>
      <w:r>
        <w:rPr>
          <w:spacing w:val="-4"/>
        </w:rPr>
        <w:t xml:space="preserve"> </w:t>
      </w:r>
      <w:r>
        <w:t>geographical</w:t>
      </w:r>
      <w:r>
        <w:rPr>
          <w:spacing w:val="-5"/>
        </w:rPr>
        <w:t xml:space="preserve"> </w:t>
      </w:r>
      <w:r>
        <w:t>data</w:t>
      </w:r>
      <w:r>
        <w:rPr>
          <w:spacing w:val="-4"/>
        </w:rPr>
        <w:t xml:space="preserve"> </w:t>
      </w:r>
      <w:r>
        <w:t>from</w:t>
      </w:r>
      <w:r>
        <w:rPr>
          <w:spacing w:val="-6"/>
        </w:rPr>
        <w:t xml:space="preserve"> </w:t>
      </w:r>
      <w:r>
        <w:t>which</w:t>
      </w:r>
      <w:r>
        <w:rPr>
          <w:spacing w:val="-8"/>
        </w:rPr>
        <w:t xml:space="preserve"> </w:t>
      </w:r>
      <w:r>
        <w:t>other</w:t>
      </w:r>
      <w:r>
        <w:rPr>
          <w:spacing w:val="-4"/>
        </w:rPr>
        <w:t xml:space="preserve"> </w:t>
      </w:r>
      <w:r>
        <w:t>facts</w:t>
      </w:r>
      <w:r>
        <w:rPr>
          <w:spacing w:val="-6"/>
        </w:rPr>
        <w:t xml:space="preserve"> </w:t>
      </w:r>
      <w:r>
        <w:t>can</w:t>
      </w:r>
      <w:r>
        <w:rPr>
          <w:spacing w:val="-5"/>
        </w:rPr>
        <w:t xml:space="preserve"> </w:t>
      </w:r>
      <w:r>
        <w:t>be</w:t>
      </w:r>
      <w:r>
        <w:rPr>
          <w:spacing w:val="-6"/>
        </w:rPr>
        <w:t xml:space="preserve"> </w:t>
      </w:r>
      <w:r>
        <w:t>surmised</w:t>
      </w:r>
      <w:r>
        <w:rPr>
          <w:spacing w:val="-7"/>
        </w:rPr>
        <w:t xml:space="preserve"> </w:t>
      </w:r>
      <w:r>
        <w:t>(for</w:t>
      </w:r>
      <w:r>
        <w:rPr>
          <w:spacing w:val="-4"/>
        </w:rPr>
        <w:t xml:space="preserve"> </w:t>
      </w:r>
      <w:r>
        <w:t>example</w:t>
      </w:r>
      <w:r>
        <w:rPr>
          <w:spacing w:val="-7"/>
        </w:rPr>
        <w:t xml:space="preserve"> </w:t>
      </w:r>
      <w:r>
        <w:t>the</w:t>
      </w:r>
      <w:r>
        <w:rPr>
          <w:spacing w:val="-7"/>
        </w:rPr>
        <w:t xml:space="preserve"> </w:t>
      </w:r>
      <w:r>
        <w:t xml:space="preserve">angle indicating a shooter’s stance or the behaviour of rounds during a terminal event). </w:t>
      </w:r>
      <w:r w:rsidR="00B849DB">
        <w:t>Haag (2021)</w:t>
      </w:r>
      <w:r>
        <w:t xml:space="preserve"> identifies the “ultimate goals” of what he terms “shooting incident reconstruction” but could</w:t>
      </w:r>
      <w:r>
        <w:rPr>
          <w:spacing w:val="-1"/>
        </w:rPr>
        <w:t xml:space="preserve"> </w:t>
      </w:r>
      <w:r>
        <w:t>loosely be applied to a variety of scenarios:</w:t>
      </w:r>
    </w:p>
    <w:p w14:paraId="7014E11D" w14:textId="77777777" w:rsidR="008F0540" w:rsidRDefault="00893B8F">
      <w:pPr>
        <w:pStyle w:val="ListParagraph"/>
        <w:numPr>
          <w:ilvl w:val="3"/>
          <w:numId w:val="21"/>
        </w:numPr>
        <w:tabs>
          <w:tab w:val="left" w:pos="1560"/>
          <w:tab w:val="left" w:pos="1561"/>
        </w:tabs>
        <w:spacing w:before="1"/>
        <w:ind w:hanging="361"/>
      </w:pPr>
      <w:r>
        <w:t>The</w:t>
      </w:r>
      <w:r>
        <w:rPr>
          <w:spacing w:val="-1"/>
        </w:rPr>
        <w:t xml:space="preserve"> </w:t>
      </w:r>
      <w:r>
        <w:t>range</w:t>
      </w:r>
      <w:r>
        <w:rPr>
          <w:spacing w:val="-3"/>
        </w:rPr>
        <w:t xml:space="preserve"> </w:t>
      </w:r>
      <w:r>
        <w:t>of</w:t>
      </w:r>
      <w:r>
        <w:rPr>
          <w:spacing w:val="-1"/>
        </w:rPr>
        <w:t xml:space="preserve"> </w:t>
      </w:r>
      <w:r>
        <w:rPr>
          <w:spacing w:val="-2"/>
        </w:rPr>
        <w:t>discharge</w:t>
      </w:r>
    </w:p>
    <w:p w14:paraId="7014E11E" w14:textId="77777777" w:rsidR="008F0540" w:rsidRDefault="00893B8F">
      <w:pPr>
        <w:pStyle w:val="ListParagraph"/>
        <w:numPr>
          <w:ilvl w:val="3"/>
          <w:numId w:val="21"/>
        </w:numPr>
        <w:tabs>
          <w:tab w:val="left" w:pos="1560"/>
          <w:tab w:val="left" w:pos="1561"/>
        </w:tabs>
        <w:spacing w:before="133"/>
        <w:ind w:hanging="361"/>
      </w:pPr>
      <w:r>
        <w:t>The</w:t>
      </w:r>
      <w:r>
        <w:rPr>
          <w:spacing w:val="-5"/>
        </w:rPr>
        <w:t xml:space="preserve"> </w:t>
      </w:r>
      <w:r>
        <w:t>position</w:t>
      </w:r>
      <w:r>
        <w:rPr>
          <w:spacing w:val="-5"/>
        </w:rPr>
        <w:t xml:space="preserve"> </w:t>
      </w:r>
      <w:r>
        <w:t>and</w:t>
      </w:r>
      <w:r>
        <w:rPr>
          <w:spacing w:val="-3"/>
        </w:rPr>
        <w:t xml:space="preserve"> </w:t>
      </w:r>
      <w:r>
        <w:t>orientation</w:t>
      </w:r>
      <w:r>
        <w:rPr>
          <w:spacing w:val="-4"/>
        </w:rPr>
        <w:t xml:space="preserve"> </w:t>
      </w:r>
      <w:r>
        <w:t>of</w:t>
      </w:r>
      <w:r>
        <w:rPr>
          <w:spacing w:val="-2"/>
        </w:rPr>
        <w:t xml:space="preserve"> </w:t>
      </w:r>
      <w:r>
        <w:t>the</w:t>
      </w:r>
      <w:r>
        <w:rPr>
          <w:spacing w:val="-1"/>
        </w:rPr>
        <w:t xml:space="preserve"> </w:t>
      </w:r>
      <w:r>
        <w:t>firearm</w:t>
      </w:r>
      <w:r>
        <w:rPr>
          <w:spacing w:val="-4"/>
        </w:rPr>
        <w:t xml:space="preserve"> </w:t>
      </w:r>
      <w:proofErr w:type="gramStart"/>
      <w:r>
        <w:t>at</w:t>
      </w:r>
      <w:r>
        <w:rPr>
          <w:spacing w:val="-2"/>
        </w:rPr>
        <w:t xml:space="preserve"> </w:t>
      </w:r>
      <w:r>
        <w:t>the</w:t>
      </w:r>
      <w:r>
        <w:rPr>
          <w:spacing w:val="-4"/>
        </w:rPr>
        <w:t xml:space="preserve"> </w:t>
      </w:r>
      <w:r>
        <w:t>moment</w:t>
      </w:r>
      <w:proofErr w:type="gramEnd"/>
      <w:r>
        <w:rPr>
          <w:spacing w:val="-4"/>
        </w:rPr>
        <w:t xml:space="preserve"> </w:t>
      </w:r>
      <w:r>
        <w:t>of</w:t>
      </w:r>
      <w:r>
        <w:rPr>
          <w:spacing w:val="-5"/>
        </w:rPr>
        <w:t xml:space="preserve"> </w:t>
      </w:r>
      <w:r>
        <w:rPr>
          <w:spacing w:val="-2"/>
        </w:rPr>
        <w:t>discharge</w:t>
      </w:r>
    </w:p>
    <w:p w14:paraId="7014E11F" w14:textId="77777777" w:rsidR="008F0540" w:rsidRDefault="00893B8F">
      <w:pPr>
        <w:pStyle w:val="ListParagraph"/>
        <w:numPr>
          <w:ilvl w:val="3"/>
          <w:numId w:val="21"/>
        </w:numPr>
        <w:tabs>
          <w:tab w:val="left" w:pos="1560"/>
          <w:tab w:val="left" w:pos="1561"/>
        </w:tabs>
        <w:spacing w:before="135"/>
        <w:ind w:hanging="361"/>
      </w:pPr>
      <w:r>
        <w:t>The</w:t>
      </w:r>
      <w:r>
        <w:rPr>
          <w:spacing w:val="-5"/>
        </w:rPr>
        <w:t xml:space="preserve"> </w:t>
      </w:r>
      <w:r>
        <w:t>position</w:t>
      </w:r>
      <w:r>
        <w:rPr>
          <w:spacing w:val="-5"/>
        </w:rPr>
        <w:t xml:space="preserve"> </w:t>
      </w:r>
      <w:r>
        <w:t>and</w:t>
      </w:r>
      <w:r>
        <w:rPr>
          <w:spacing w:val="-3"/>
        </w:rPr>
        <w:t xml:space="preserve"> </w:t>
      </w:r>
      <w:r>
        <w:t>orientation</w:t>
      </w:r>
      <w:r>
        <w:rPr>
          <w:spacing w:val="-3"/>
        </w:rPr>
        <w:t xml:space="preserve"> </w:t>
      </w:r>
      <w:r>
        <w:t>of</w:t>
      </w:r>
      <w:r>
        <w:rPr>
          <w:spacing w:val="-2"/>
        </w:rPr>
        <w:t xml:space="preserve"> </w:t>
      </w:r>
      <w:r>
        <w:t>a</w:t>
      </w:r>
      <w:r>
        <w:rPr>
          <w:spacing w:val="-4"/>
        </w:rPr>
        <w:t xml:space="preserve"> </w:t>
      </w:r>
      <w:r>
        <w:t>victim</w:t>
      </w:r>
      <w:r>
        <w:rPr>
          <w:spacing w:val="-3"/>
        </w:rPr>
        <w:t xml:space="preserve"> </w:t>
      </w:r>
      <w:proofErr w:type="gramStart"/>
      <w:r>
        <w:t>at</w:t>
      </w:r>
      <w:r>
        <w:rPr>
          <w:spacing w:val="-2"/>
        </w:rPr>
        <w:t xml:space="preserve"> </w:t>
      </w:r>
      <w:r>
        <w:t>the</w:t>
      </w:r>
      <w:r>
        <w:rPr>
          <w:spacing w:val="-4"/>
        </w:rPr>
        <w:t xml:space="preserve"> </w:t>
      </w:r>
      <w:r>
        <w:t>moment</w:t>
      </w:r>
      <w:proofErr w:type="gramEnd"/>
      <w:r>
        <w:rPr>
          <w:spacing w:val="-2"/>
        </w:rPr>
        <w:t xml:space="preserve"> </w:t>
      </w:r>
      <w:r>
        <w:t>of</w:t>
      </w:r>
      <w:r>
        <w:rPr>
          <w:spacing w:val="-5"/>
        </w:rPr>
        <w:t xml:space="preserve"> </w:t>
      </w:r>
      <w:r>
        <w:rPr>
          <w:spacing w:val="-2"/>
        </w:rPr>
        <w:t>discharge</w:t>
      </w:r>
    </w:p>
    <w:p w14:paraId="7014E120" w14:textId="77777777" w:rsidR="008F0540" w:rsidRDefault="00893B8F">
      <w:pPr>
        <w:pStyle w:val="ListParagraph"/>
        <w:numPr>
          <w:ilvl w:val="3"/>
          <w:numId w:val="21"/>
        </w:numPr>
        <w:tabs>
          <w:tab w:val="left" w:pos="1560"/>
          <w:tab w:val="left" w:pos="1561"/>
        </w:tabs>
        <w:spacing w:before="135"/>
        <w:ind w:hanging="361"/>
      </w:pPr>
      <w:r>
        <w:t>The</w:t>
      </w:r>
      <w:r>
        <w:rPr>
          <w:spacing w:val="-3"/>
        </w:rPr>
        <w:t xml:space="preserve"> </w:t>
      </w:r>
      <w:r>
        <w:t>number</w:t>
      </w:r>
      <w:r>
        <w:rPr>
          <w:spacing w:val="-2"/>
        </w:rPr>
        <w:t xml:space="preserve"> </w:t>
      </w:r>
      <w:r>
        <w:t>and</w:t>
      </w:r>
      <w:r>
        <w:rPr>
          <w:spacing w:val="-5"/>
        </w:rPr>
        <w:t xml:space="preserve"> </w:t>
      </w:r>
      <w:r>
        <w:t>sequence</w:t>
      </w:r>
      <w:r>
        <w:rPr>
          <w:spacing w:val="-4"/>
        </w:rPr>
        <w:t xml:space="preserve"> </w:t>
      </w:r>
      <w:r>
        <w:t>of</w:t>
      </w:r>
      <w:r>
        <w:rPr>
          <w:spacing w:val="-2"/>
        </w:rPr>
        <w:t xml:space="preserve"> </w:t>
      </w:r>
      <w:r>
        <w:rPr>
          <w:spacing w:val="-4"/>
        </w:rPr>
        <w:t>shots</w:t>
      </w:r>
    </w:p>
    <w:p w14:paraId="7014E121" w14:textId="77777777" w:rsidR="008F0540" w:rsidRDefault="00893B8F">
      <w:pPr>
        <w:pStyle w:val="ListParagraph"/>
        <w:numPr>
          <w:ilvl w:val="3"/>
          <w:numId w:val="21"/>
        </w:numPr>
        <w:tabs>
          <w:tab w:val="left" w:pos="1560"/>
          <w:tab w:val="left" w:pos="1561"/>
        </w:tabs>
        <w:spacing w:before="135"/>
        <w:ind w:hanging="361"/>
      </w:pPr>
      <w:r>
        <w:t>The</w:t>
      </w:r>
      <w:r>
        <w:rPr>
          <w:spacing w:val="-6"/>
        </w:rPr>
        <w:t xml:space="preserve"> </w:t>
      </w:r>
      <w:r>
        <w:t>presence,</w:t>
      </w:r>
      <w:r>
        <w:rPr>
          <w:spacing w:val="-2"/>
        </w:rPr>
        <w:t xml:space="preserve"> </w:t>
      </w:r>
      <w:r>
        <w:t>nature</w:t>
      </w:r>
      <w:r>
        <w:rPr>
          <w:spacing w:val="-3"/>
        </w:rPr>
        <w:t xml:space="preserve"> </w:t>
      </w:r>
      <w:r>
        <w:t>and</w:t>
      </w:r>
      <w:r>
        <w:rPr>
          <w:spacing w:val="-6"/>
        </w:rPr>
        <w:t xml:space="preserve"> </w:t>
      </w:r>
      <w:r>
        <w:t>effect</w:t>
      </w:r>
      <w:r>
        <w:rPr>
          <w:spacing w:val="-4"/>
        </w:rPr>
        <w:t xml:space="preserve"> </w:t>
      </w:r>
      <w:r>
        <w:t>of</w:t>
      </w:r>
      <w:r>
        <w:rPr>
          <w:spacing w:val="-4"/>
        </w:rPr>
        <w:t xml:space="preserve"> </w:t>
      </w:r>
      <w:r>
        <w:t>intervening</w:t>
      </w:r>
      <w:r>
        <w:rPr>
          <w:spacing w:val="-3"/>
        </w:rPr>
        <w:t xml:space="preserve"> </w:t>
      </w:r>
      <w:r>
        <w:rPr>
          <w:spacing w:val="-2"/>
        </w:rPr>
        <w:t>materials</w:t>
      </w:r>
    </w:p>
    <w:p w14:paraId="7014E122" w14:textId="77777777" w:rsidR="008F0540" w:rsidRDefault="00893B8F">
      <w:pPr>
        <w:pStyle w:val="ListParagraph"/>
        <w:numPr>
          <w:ilvl w:val="3"/>
          <w:numId w:val="21"/>
        </w:numPr>
        <w:tabs>
          <w:tab w:val="left" w:pos="1560"/>
          <w:tab w:val="left" w:pos="1561"/>
        </w:tabs>
        <w:spacing w:before="133"/>
        <w:ind w:hanging="361"/>
      </w:pPr>
      <w:r>
        <w:t>Probable</w:t>
      </w:r>
      <w:r>
        <w:rPr>
          <w:spacing w:val="-9"/>
        </w:rPr>
        <w:t xml:space="preserve"> </w:t>
      </w:r>
      <w:r>
        <w:t>flight</w:t>
      </w:r>
      <w:r>
        <w:rPr>
          <w:spacing w:val="-4"/>
        </w:rPr>
        <w:t xml:space="preserve"> path</w:t>
      </w:r>
    </w:p>
    <w:p w14:paraId="7014E123" w14:textId="77777777" w:rsidR="008F0540" w:rsidRDefault="00893B8F">
      <w:pPr>
        <w:pStyle w:val="ListParagraph"/>
        <w:numPr>
          <w:ilvl w:val="3"/>
          <w:numId w:val="21"/>
        </w:numPr>
        <w:tabs>
          <w:tab w:val="left" w:pos="1560"/>
          <w:tab w:val="left" w:pos="1561"/>
        </w:tabs>
        <w:spacing w:before="134"/>
        <w:ind w:hanging="361"/>
      </w:pPr>
      <w:r>
        <w:t>Specific</w:t>
      </w:r>
      <w:r>
        <w:rPr>
          <w:spacing w:val="-3"/>
        </w:rPr>
        <w:t xml:space="preserve"> </w:t>
      </w:r>
      <w:r>
        <w:t>end</w:t>
      </w:r>
      <w:r>
        <w:rPr>
          <w:spacing w:val="-2"/>
        </w:rPr>
        <w:t xml:space="preserve"> </w:t>
      </w:r>
      <w:r>
        <w:t>stage</w:t>
      </w:r>
      <w:r>
        <w:rPr>
          <w:spacing w:val="-2"/>
        </w:rPr>
        <w:t xml:space="preserve"> ballistics</w:t>
      </w:r>
    </w:p>
    <w:p w14:paraId="7014E124" w14:textId="77777777" w:rsidR="008F0540" w:rsidRDefault="00893B8F">
      <w:pPr>
        <w:pStyle w:val="BodyText"/>
        <w:spacing w:before="135" w:line="360" w:lineRule="auto"/>
        <w:ind w:left="840" w:right="833"/>
        <w:jc w:val="both"/>
      </w:pPr>
      <w:r>
        <w:t>These goals effectively assist the investigation team in not only reconstructing the scenario (in turn helping to visualise the corresponding events) but also help in subsequent tasks such as directing search</w:t>
      </w:r>
      <w:r>
        <w:rPr>
          <w:spacing w:val="-2"/>
        </w:rPr>
        <w:t xml:space="preserve"> </w:t>
      </w:r>
      <w:r>
        <w:t>efforts</w:t>
      </w:r>
      <w:r>
        <w:rPr>
          <w:spacing w:val="-4"/>
        </w:rPr>
        <w:t xml:space="preserve"> </w:t>
      </w:r>
      <w:r>
        <w:t>or</w:t>
      </w:r>
      <w:r>
        <w:rPr>
          <w:spacing w:val="-4"/>
        </w:rPr>
        <w:t xml:space="preserve"> </w:t>
      </w:r>
      <w:r>
        <w:t>enabling</w:t>
      </w:r>
      <w:r>
        <w:rPr>
          <w:spacing w:val="-3"/>
        </w:rPr>
        <w:t xml:space="preserve"> </w:t>
      </w:r>
      <w:r>
        <w:t>more</w:t>
      </w:r>
      <w:r>
        <w:rPr>
          <w:spacing w:val="-1"/>
        </w:rPr>
        <w:t xml:space="preserve"> </w:t>
      </w:r>
      <w:r>
        <w:t>effective</w:t>
      </w:r>
      <w:r>
        <w:rPr>
          <w:spacing w:val="-1"/>
        </w:rPr>
        <w:t xml:space="preserve"> </w:t>
      </w:r>
      <w:r>
        <w:t>interrogation</w:t>
      </w:r>
      <w:r>
        <w:rPr>
          <w:spacing w:val="-3"/>
        </w:rPr>
        <w:t xml:space="preserve"> </w:t>
      </w:r>
      <w:r>
        <w:t>of</w:t>
      </w:r>
      <w:r>
        <w:rPr>
          <w:spacing w:val="-2"/>
        </w:rPr>
        <w:t xml:space="preserve"> </w:t>
      </w:r>
      <w:r>
        <w:t>suspects.</w:t>
      </w:r>
      <w:r>
        <w:rPr>
          <w:spacing w:val="-2"/>
        </w:rPr>
        <w:t xml:space="preserve"> </w:t>
      </w:r>
      <w:r>
        <w:t>Some</w:t>
      </w:r>
      <w:r>
        <w:rPr>
          <w:spacing w:val="-4"/>
        </w:rPr>
        <w:t xml:space="preserve"> </w:t>
      </w:r>
      <w:r>
        <w:t>techniques</w:t>
      </w:r>
      <w:r>
        <w:rPr>
          <w:spacing w:val="-1"/>
        </w:rPr>
        <w:t xml:space="preserve"> </w:t>
      </w:r>
      <w:r>
        <w:t>and</w:t>
      </w:r>
      <w:r>
        <w:rPr>
          <w:spacing w:val="-3"/>
        </w:rPr>
        <w:t xml:space="preserve"> </w:t>
      </w:r>
      <w:r>
        <w:t>procedures are outlined below.</w:t>
      </w:r>
    </w:p>
    <w:p w14:paraId="7014E125" w14:textId="77777777" w:rsidR="008F0540" w:rsidRDefault="008F0540">
      <w:pPr>
        <w:pStyle w:val="BodyText"/>
        <w:spacing w:before="12"/>
        <w:rPr>
          <w:sz w:val="32"/>
        </w:rPr>
      </w:pPr>
    </w:p>
    <w:p w14:paraId="7014E128" w14:textId="51AE1D2E" w:rsidR="008F0540" w:rsidRDefault="00893B8F" w:rsidP="00EF4755">
      <w:pPr>
        <w:pStyle w:val="BodyText"/>
        <w:spacing w:line="360" w:lineRule="auto"/>
        <w:ind w:left="840" w:right="833"/>
        <w:jc w:val="both"/>
      </w:pPr>
      <w:r>
        <w:t>Distance or range determination has long been one of the most important factors regarding any ballistic discharge investigation: the ability to determine the precise location a projectile was fired from is key when examining the chain of events, especially in situations where multiple shooters are involved</w:t>
      </w:r>
      <w:r>
        <w:rPr>
          <w:spacing w:val="-9"/>
        </w:rPr>
        <w:t xml:space="preserve"> </w:t>
      </w:r>
      <w:r>
        <w:t>or</w:t>
      </w:r>
      <w:r>
        <w:rPr>
          <w:spacing w:val="-7"/>
        </w:rPr>
        <w:t xml:space="preserve"> </w:t>
      </w:r>
      <w:r>
        <w:t>when</w:t>
      </w:r>
      <w:r>
        <w:rPr>
          <w:spacing w:val="-7"/>
        </w:rPr>
        <w:t xml:space="preserve"> </w:t>
      </w:r>
      <w:r>
        <w:t>examining</w:t>
      </w:r>
      <w:r>
        <w:rPr>
          <w:spacing w:val="-7"/>
        </w:rPr>
        <w:t xml:space="preserve"> </w:t>
      </w:r>
      <w:r>
        <w:t>multiple</w:t>
      </w:r>
      <w:r>
        <w:rPr>
          <w:spacing w:val="-6"/>
        </w:rPr>
        <w:t xml:space="preserve"> </w:t>
      </w:r>
      <w:r>
        <w:t>discharges</w:t>
      </w:r>
      <w:r>
        <w:rPr>
          <w:spacing w:val="-6"/>
        </w:rPr>
        <w:t xml:space="preserve"> </w:t>
      </w:r>
      <w:r>
        <w:t>from</w:t>
      </w:r>
      <w:r>
        <w:rPr>
          <w:spacing w:val="-10"/>
        </w:rPr>
        <w:t xml:space="preserve"> </w:t>
      </w:r>
      <w:r>
        <w:t>the</w:t>
      </w:r>
      <w:r>
        <w:rPr>
          <w:spacing w:val="-7"/>
        </w:rPr>
        <w:t xml:space="preserve"> </w:t>
      </w:r>
      <w:r>
        <w:t>same</w:t>
      </w:r>
      <w:r>
        <w:rPr>
          <w:spacing w:val="-6"/>
        </w:rPr>
        <w:t xml:space="preserve"> </w:t>
      </w:r>
      <w:r>
        <w:t>suspected</w:t>
      </w:r>
      <w:r>
        <w:rPr>
          <w:spacing w:val="-7"/>
        </w:rPr>
        <w:t xml:space="preserve"> </w:t>
      </w:r>
      <w:r>
        <w:t>weapon.</w:t>
      </w:r>
      <w:r>
        <w:rPr>
          <w:spacing w:val="-4"/>
        </w:rPr>
        <w:t xml:space="preserve"> </w:t>
      </w:r>
      <w:r>
        <w:t>Current</w:t>
      </w:r>
      <w:r>
        <w:rPr>
          <w:spacing w:val="-4"/>
        </w:rPr>
        <w:t xml:space="preserve"> </w:t>
      </w:r>
      <w:r>
        <w:t>range</w:t>
      </w:r>
      <w:r>
        <w:rPr>
          <w:spacing w:val="-4"/>
        </w:rPr>
        <w:t xml:space="preserve"> </w:t>
      </w:r>
      <w:r>
        <w:t>estimation</w:t>
      </w:r>
      <w:r>
        <w:rPr>
          <w:spacing w:val="-5"/>
        </w:rPr>
        <w:t xml:space="preserve"> </w:t>
      </w:r>
      <w:r>
        <w:t xml:space="preserve">focuses on getting a relative range and narrowing down with physical evidence (such as the presence and distribution of FDR particulate, burn marks, scorching patterns and bullet wipe </w:t>
      </w:r>
      <w:r>
        <w:lastRenderedPageBreak/>
        <w:t>markings (Heard, 2013)), and comparing the suspect damage with test firings from the lab in similar materials. Specifically,</w:t>
      </w:r>
      <w:r>
        <w:rPr>
          <w:spacing w:val="5"/>
        </w:rPr>
        <w:t xml:space="preserve"> </w:t>
      </w:r>
      <w:r>
        <w:t>when</w:t>
      </w:r>
      <w:r>
        <w:rPr>
          <w:spacing w:val="9"/>
        </w:rPr>
        <w:t xml:space="preserve"> </w:t>
      </w:r>
      <w:r>
        <w:t>examining</w:t>
      </w:r>
      <w:r>
        <w:rPr>
          <w:spacing w:val="8"/>
        </w:rPr>
        <w:t xml:space="preserve"> </w:t>
      </w:r>
      <w:r>
        <w:t>shotguns,</w:t>
      </w:r>
      <w:r>
        <w:rPr>
          <w:spacing w:val="10"/>
        </w:rPr>
        <w:t xml:space="preserve"> </w:t>
      </w:r>
      <w:r>
        <w:t>Heard</w:t>
      </w:r>
      <w:r>
        <w:rPr>
          <w:spacing w:val="8"/>
        </w:rPr>
        <w:t xml:space="preserve"> </w:t>
      </w:r>
      <w:r>
        <w:t>(2013)</w:t>
      </w:r>
      <w:r>
        <w:rPr>
          <w:spacing w:val="8"/>
        </w:rPr>
        <w:t xml:space="preserve"> </w:t>
      </w:r>
      <w:r>
        <w:t>states</w:t>
      </w:r>
      <w:r>
        <w:rPr>
          <w:spacing w:val="7"/>
        </w:rPr>
        <w:t xml:space="preserve"> </w:t>
      </w:r>
      <w:r>
        <w:t>that</w:t>
      </w:r>
      <w:r>
        <w:rPr>
          <w:spacing w:val="10"/>
        </w:rPr>
        <w:t xml:space="preserve"> </w:t>
      </w:r>
      <w:r>
        <w:t>this</w:t>
      </w:r>
      <w:r>
        <w:rPr>
          <w:spacing w:val="8"/>
        </w:rPr>
        <w:t xml:space="preserve"> </w:t>
      </w:r>
      <w:r>
        <w:t>can</w:t>
      </w:r>
      <w:r>
        <w:rPr>
          <w:spacing w:val="8"/>
        </w:rPr>
        <w:t xml:space="preserve"> </w:t>
      </w:r>
      <w:r>
        <w:t>be</w:t>
      </w:r>
      <w:r>
        <w:rPr>
          <w:spacing w:val="11"/>
        </w:rPr>
        <w:t xml:space="preserve"> </w:t>
      </w:r>
      <w:r>
        <w:t>done</w:t>
      </w:r>
      <w:r>
        <w:rPr>
          <w:spacing w:val="10"/>
        </w:rPr>
        <w:t xml:space="preserve"> </w:t>
      </w:r>
      <w:r>
        <w:t>with</w:t>
      </w:r>
      <w:r>
        <w:rPr>
          <w:spacing w:val="10"/>
        </w:rPr>
        <w:t xml:space="preserve"> </w:t>
      </w:r>
      <w:r>
        <w:rPr>
          <w:spacing w:val="-2"/>
        </w:rPr>
        <w:t>considerable</w:t>
      </w:r>
      <w:r w:rsidR="00EF4755">
        <w:rPr>
          <w:spacing w:val="-2"/>
        </w:rPr>
        <w:t xml:space="preserve"> </w:t>
      </w:r>
      <w:r>
        <w:t>accuracy</w:t>
      </w:r>
      <w:r>
        <w:rPr>
          <w:spacing w:val="-1"/>
        </w:rPr>
        <w:t xml:space="preserve"> </w:t>
      </w:r>
      <w:r>
        <w:t>up</w:t>
      </w:r>
      <w:r>
        <w:rPr>
          <w:spacing w:val="-2"/>
        </w:rPr>
        <w:t xml:space="preserve"> </w:t>
      </w:r>
      <w:r>
        <w:t>to</w:t>
      </w:r>
      <w:r>
        <w:rPr>
          <w:spacing w:val="-2"/>
        </w:rPr>
        <w:t xml:space="preserve"> </w:t>
      </w:r>
      <w:r>
        <w:t>20-30</w:t>
      </w:r>
      <w:r>
        <w:rPr>
          <w:spacing w:val="-3"/>
        </w:rPr>
        <w:t xml:space="preserve"> </w:t>
      </w:r>
      <w:r>
        <w:t>yards</w:t>
      </w:r>
      <w:r>
        <w:rPr>
          <w:spacing w:val="-3"/>
        </w:rPr>
        <w:t xml:space="preserve"> </w:t>
      </w:r>
      <w:r>
        <w:t>(18-27m)</w:t>
      </w:r>
      <w:r>
        <w:rPr>
          <w:spacing w:val="-1"/>
        </w:rPr>
        <w:t xml:space="preserve"> </w:t>
      </w:r>
      <w:r>
        <w:t>because the</w:t>
      </w:r>
      <w:r>
        <w:rPr>
          <w:spacing w:val="-1"/>
        </w:rPr>
        <w:t xml:space="preserve"> </w:t>
      </w:r>
      <w:r>
        <w:t>pellets disperse</w:t>
      </w:r>
      <w:r>
        <w:rPr>
          <w:spacing w:val="-1"/>
        </w:rPr>
        <w:t xml:space="preserve"> </w:t>
      </w:r>
      <w:r>
        <w:t>as</w:t>
      </w:r>
      <w:r>
        <w:rPr>
          <w:spacing w:val="-1"/>
        </w:rPr>
        <w:t xml:space="preserve"> </w:t>
      </w:r>
      <w:r>
        <w:t>soon as</w:t>
      </w:r>
      <w:r>
        <w:rPr>
          <w:spacing w:val="-1"/>
        </w:rPr>
        <w:t xml:space="preserve"> </w:t>
      </w:r>
      <w:r>
        <w:t>they</w:t>
      </w:r>
      <w:r>
        <w:rPr>
          <w:spacing w:val="-3"/>
        </w:rPr>
        <w:t xml:space="preserve"> </w:t>
      </w:r>
      <w:r>
        <w:t>exit</w:t>
      </w:r>
      <w:r>
        <w:rPr>
          <w:spacing w:val="-1"/>
        </w:rPr>
        <w:t xml:space="preserve"> </w:t>
      </w:r>
      <w:r>
        <w:t>the barrel; this supposition is disputed by Carlucci (2010) and Crompton (1996) who both state that spheres in this situation typically act as a single mass from 0-4m (approx.) from the barrel</w:t>
      </w:r>
      <w:r>
        <w:rPr>
          <w:spacing w:val="40"/>
        </w:rPr>
        <w:t xml:space="preserve"> </w:t>
      </w:r>
      <w:r>
        <w:t>due to the shot column blocking much of the interaction between the air and each pellet. If the shotgun wadding is of the piston</w:t>
      </w:r>
      <w:r>
        <w:rPr>
          <w:spacing w:val="-6"/>
        </w:rPr>
        <w:t xml:space="preserve"> </w:t>
      </w:r>
      <w:r>
        <w:t>type</w:t>
      </w:r>
      <w:r>
        <w:rPr>
          <w:spacing w:val="-5"/>
        </w:rPr>
        <w:t xml:space="preserve"> </w:t>
      </w:r>
      <w:r>
        <w:t>(</w:t>
      </w:r>
      <w:proofErr w:type="gramStart"/>
      <w:r>
        <w:t>that</w:t>
      </w:r>
      <w:r>
        <w:rPr>
          <w:spacing w:val="-3"/>
        </w:rPr>
        <w:t xml:space="preserve"> </w:t>
      </w:r>
      <w:r>
        <w:t>is</w:t>
      </w:r>
      <w:r>
        <w:rPr>
          <w:spacing w:val="-6"/>
        </w:rPr>
        <w:t xml:space="preserve"> </w:t>
      </w:r>
      <w:r>
        <w:t>to</w:t>
      </w:r>
      <w:r>
        <w:rPr>
          <w:spacing w:val="-4"/>
        </w:rPr>
        <w:t xml:space="preserve"> </w:t>
      </w:r>
      <w:r>
        <w:t>say</w:t>
      </w:r>
      <w:r>
        <w:rPr>
          <w:spacing w:val="-5"/>
        </w:rPr>
        <w:t xml:space="preserve"> </w:t>
      </w:r>
      <w:r>
        <w:t>a</w:t>
      </w:r>
      <w:proofErr w:type="gramEnd"/>
      <w:r>
        <w:rPr>
          <w:spacing w:val="-8"/>
        </w:rPr>
        <w:t xml:space="preserve"> </w:t>
      </w:r>
      <w:r>
        <w:t>plastic</w:t>
      </w:r>
      <w:r>
        <w:rPr>
          <w:spacing w:val="-3"/>
        </w:rPr>
        <w:t xml:space="preserve"> </w:t>
      </w:r>
      <w:r>
        <w:t>tube</w:t>
      </w:r>
      <w:r>
        <w:rPr>
          <w:spacing w:val="-5"/>
        </w:rPr>
        <w:t xml:space="preserve"> </w:t>
      </w:r>
      <w:r>
        <w:t>with</w:t>
      </w:r>
      <w:r>
        <w:rPr>
          <w:spacing w:val="-3"/>
        </w:rPr>
        <w:t xml:space="preserve"> </w:t>
      </w:r>
      <w:r>
        <w:t>a</w:t>
      </w:r>
      <w:r>
        <w:rPr>
          <w:spacing w:val="-6"/>
        </w:rPr>
        <w:t xml:space="preserve"> </w:t>
      </w:r>
      <w:r>
        <w:t>petalled</w:t>
      </w:r>
      <w:r>
        <w:rPr>
          <w:spacing w:val="-6"/>
        </w:rPr>
        <w:t xml:space="preserve"> </w:t>
      </w:r>
      <w:r>
        <w:t>shot</w:t>
      </w:r>
      <w:r>
        <w:rPr>
          <w:spacing w:val="-5"/>
        </w:rPr>
        <w:t xml:space="preserve"> </w:t>
      </w:r>
      <w:r>
        <w:t>cup</w:t>
      </w:r>
      <w:r>
        <w:rPr>
          <w:spacing w:val="-7"/>
        </w:rPr>
        <w:t xml:space="preserve"> </w:t>
      </w:r>
      <w:r>
        <w:t>on</w:t>
      </w:r>
      <w:r>
        <w:rPr>
          <w:spacing w:val="-6"/>
        </w:rPr>
        <w:t xml:space="preserve"> </w:t>
      </w:r>
      <w:r>
        <w:t>top)</w:t>
      </w:r>
      <w:r>
        <w:rPr>
          <w:spacing w:val="-6"/>
        </w:rPr>
        <w:t xml:space="preserve"> </w:t>
      </w:r>
      <w:r>
        <w:t>then</w:t>
      </w:r>
      <w:r>
        <w:rPr>
          <w:spacing w:val="-6"/>
        </w:rPr>
        <w:t xml:space="preserve"> </w:t>
      </w:r>
      <w:r>
        <w:t>it</w:t>
      </w:r>
      <w:r>
        <w:rPr>
          <w:spacing w:val="-6"/>
        </w:rPr>
        <w:t xml:space="preserve"> </w:t>
      </w:r>
      <w:r>
        <w:t>is</w:t>
      </w:r>
      <w:r>
        <w:rPr>
          <w:spacing w:val="-3"/>
        </w:rPr>
        <w:t xml:space="preserve"> </w:t>
      </w:r>
      <w:r>
        <w:t>likely</w:t>
      </w:r>
      <w:r>
        <w:rPr>
          <w:spacing w:val="-5"/>
        </w:rPr>
        <w:t xml:space="preserve"> </w:t>
      </w:r>
      <w:r>
        <w:t>that</w:t>
      </w:r>
      <w:r>
        <w:rPr>
          <w:spacing w:val="-6"/>
        </w:rPr>
        <w:t xml:space="preserve"> </w:t>
      </w:r>
      <w:r>
        <w:t>this</w:t>
      </w:r>
      <w:r>
        <w:rPr>
          <w:spacing w:val="-6"/>
        </w:rPr>
        <w:t xml:space="preserve"> </w:t>
      </w:r>
      <w:r>
        <w:t xml:space="preserve">effect could be enhanced. </w:t>
      </w:r>
      <w:r w:rsidR="0045154E">
        <w:t xml:space="preserve">Research into distance estimation at extremely close ranges (under 1m) have been done by looking at the defect in soft targets (clothed bodies) using simple photography and open-source software (Bolton-King </w:t>
      </w:r>
      <w:r w:rsidR="0045154E">
        <w:rPr>
          <w:i/>
          <w:iCs/>
        </w:rPr>
        <w:t>Et al, 2019</w:t>
      </w:r>
      <w:r w:rsidR="0045154E">
        <w:t xml:space="preserve">) which has shown a potential method for when the shot has not had time to begin spreading out from the column. </w:t>
      </w:r>
      <w:r>
        <w:t>The</w:t>
      </w:r>
      <w:r>
        <w:rPr>
          <w:spacing w:val="-1"/>
        </w:rPr>
        <w:t xml:space="preserve"> </w:t>
      </w:r>
      <w:r>
        <w:t>current</w:t>
      </w:r>
      <w:r>
        <w:rPr>
          <w:spacing w:val="-1"/>
        </w:rPr>
        <w:t xml:space="preserve"> </w:t>
      </w:r>
      <w:r>
        <w:t>method in shotgun examination is</w:t>
      </w:r>
      <w:r>
        <w:rPr>
          <w:spacing w:val="-1"/>
        </w:rPr>
        <w:t xml:space="preserve"> </w:t>
      </w:r>
      <w:r>
        <w:t>to measure</w:t>
      </w:r>
      <w:r>
        <w:rPr>
          <w:spacing w:val="-1"/>
        </w:rPr>
        <w:t xml:space="preserve"> </w:t>
      </w:r>
      <w:r>
        <w:t>the radial dispersal</w:t>
      </w:r>
      <w:r>
        <w:rPr>
          <w:spacing w:val="-1"/>
        </w:rPr>
        <w:t xml:space="preserve"> </w:t>
      </w:r>
      <w:r>
        <w:t xml:space="preserve">of the pellets at different </w:t>
      </w:r>
      <w:r w:rsidR="008C51D0">
        <w:t xml:space="preserve">discharge </w:t>
      </w:r>
      <w:r>
        <w:t>distances</w:t>
      </w:r>
      <w:r w:rsidR="002831B0">
        <w:t xml:space="preserve"> (measuring this dispersal usually </w:t>
      </w:r>
      <w:r w:rsidR="00891D81">
        <w:t>means measuring the largest distance</w:t>
      </w:r>
      <w:r w:rsidR="00806100">
        <w:t xml:space="preserve"> between pellet strikes across the pattern (</w:t>
      </w:r>
      <w:r w:rsidR="00F51E74">
        <w:t>Haag, 2021</w:t>
      </w:r>
      <w:r w:rsidR="00806100">
        <w:t>)</w:t>
      </w:r>
      <w:r w:rsidR="002831B0">
        <w:t>)</w:t>
      </w:r>
      <w:r w:rsidR="00D57A3C">
        <w:t>, comparing these measurements with the suspect discharge</w:t>
      </w:r>
      <w:r>
        <w:t xml:space="preserve"> and it is stated that reliable distance determination can only be obtained by the empirical analysis of the suspect weapon (</w:t>
      </w:r>
      <w:r w:rsidR="00F51E74">
        <w:t>Haag, 2021</w:t>
      </w:r>
      <w:r>
        <w:t>).</w:t>
      </w:r>
      <w:r w:rsidR="00F108BB">
        <w:t xml:space="preserve"> </w:t>
      </w:r>
    </w:p>
    <w:p w14:paraId="7014E129" w14:textId="77777777" w:rsidR="008F0540" w:rsidRDefault="008F0540">
      <w:pPr>
        <w:pStyle w:val="BodyText"/>
      </w:pPr>
    </w:p>
    <w:p w14:paraId="7014E12A" w14:textId="21CC98EF" w:rsidR="008F0540" w:rsidRDefault="00893B8F">
      <w:pPr>
        <w:pStyle w:val="BodyText"/>
        <w:spacing w:before="136" w:line="360" w:lineRule="auto"/>
        <w:ind w:left="840" w:right="833"/>
        <w:jc w:val="both"/>
      </w:pPr>
      <w:r>
        <w:t>Positional determination of the firearm, shooter and target can be determined from a range of techniques such as “stringing” (where either string or a beam of light is positioned from the bullet’s terminal point outwards, following the angle from the terminal target). The pathway created can be used</w:t>
      </w:r>
      <w:r>
        <w:rPr>
          <w:spacing w:val="-13"/>
        </w:rPr>
        <w:t xml:space="preserve"> </w:t>
      </w:r>
      <w:r>
        <w:t>to</w:t>
      </w:r>
      <w:r>
        <w:rPr>
          <w:spacing w:val="-12"/>
        </w:rPr>
        <w:t xml:space="preserve"> </w:t>
      </w:r>
      <w:r>
        <w:t>show</w:t>
      </w:r>
      <w:r>
        <w:rPr>
          <w:spacing w:val="-13"/>
        </w:rPr>
        <w:t xml:space="preserve"> </w:t>
      </w:r>
      <w:r>
        <w:t>the</w:t>
      </w:r>
      <w:r>
        <w:rPr>
          <w:spacing w:val="-12"/>
        </w:rPr>
        <w:t xml:space="preserve"> </w:t>
      </w:r>
      <w:r>
        <w:t>bullet’s</w:t>
      </w:r>
      <w:r>
        <w:rPr>
          <w:spacing w:val="-13"/>
        </w:rPr>
        <w:t xml:space="preserve"> </w:t>
      </w:r>
      <w:r>
        <w:t>flightpath</w:t>
      </w:r>
      <w:r>
        <w:rPr>
          <w:spacing w:val="-12"/>
        </w:rPr>
        <w:t xml:space="preserve"> </w:t>
      </w:r>
      <w:r>
        <w:t>and</w:t>
      </w:r>
      <w:r>
        <w:rPr>
          <w:spacing w:val="-11"/>
        </w:rPr>
        <w:t xml:space="preserve"> </w:t>
      </w:r>
      <w:r>
        <w:t>thus</w:t>
      </w:r>
      <w:r>
        <w:rPr>
          <w:spacing w:val="-13"/>
        </w:rPr>
        <w:t xml:space="preserve"> </w:t>
      </w:r>
      <w:r>
        <w:t>the</w:t>
      </w:r>
      <w:r>
        <w:rPr>
          <w:spacing w:val="-12"/>
        </w:rPr>
        <w:t xml:space="preserve"> </w:t>
      </w:r>
      <w:r>
        <w:t>origin</w:t>
      </w:r>
      <w:r>
        <w:rPr>
          <w:spacing w:val="-13"/>
        </w:rPr>
        <w:t xml:space="preserve"> </w:t>
      </w:r>
      <w:r>
        <w:t>of</w:t>
      </w:r>
      <w:r>
        <w:rPr>
          <w:spacing w:val="-11"/>
        </w:rPr>
        <w:t xml:space="preserve"> </w:t>
      </w:r>
      <w:r>
        <w:t>the</w:t>
      </w:r>
      <w:r>
        <w:rPr>
          <w:spacing w:val="-11"/>
        </w:rPr>
        <w:t xml:space="preserve"> </w:t>
      </w:r>
      <w:r>
        <w:t>shot.</w:t>
      </w:r>
      <w:r>
        <w:rPr>
          <w:spacing w:val="-13"/>
        </w:rPr>
        <w:t xml:space="preserve"> </w:t>
      </w:r>
      <w:r>
        <w:t>This</w:t>
      </w:r>
      <w:r>
        <w:rPr>
          <w:spacing w:val="-12"/>
        </w:rPr>
        <w:t xml:space="preserve"> </w:t>
      </w:r>
      <w:r>
        <w:t>can</w:t>
      </w:r>
      <w:r>
        <w:rPr>
          <w:spacing w:val="-11"/>
        </w:rPr>
        <w:t xml:space="preserve"> </w:t>
      </w:r>
      <w:r>
        <w:t>also</w:t>
      </w:r>
      <w:r>
        <w:rPr>
          <w:spacing w:val="-10"/>
        </w:rPr>
        <w:t xml:space="preserve"> </w:t>
      </w:r>
      <w:r>
        <w:t>determine</w:t>
      </w:r>
      <w:r>
        <w:rPr>
          <w:spacing w:val="-11"/>
        </w:rPr>
        <w:t xml:space="preserve"> </w:t>
      </w:r>
      <w:r>
        <w:t>a</w:t>
      </w:r>
      <w:r>
        <w:rPr>
          <w:spacing w:val="-13"/>
        </w:rPr>
        <w:t xml:space="preserve"> </w:t>
      </w:r>
      <w:r>
        <w:t>discharge position</w:t>
      </w:r>
      <w:r>
        <w:rPr>
          <w:spacing w:val="-13"/>
        </w:rPr>
        <w:t xml:space="preserve"> </w:t>
      </w:r>
      <w:r>
        <w:t>by</w:t>
      </w:r>
      <w:r>
        <w:rPr>
          <w:spacing w:val="-12"/>
        </w:rPr>
        <w:t xml:space="preserve"> </w:t>
      </w:r>
      <w:r>
        <w:t>looking</w:t>
      </w:r>
      <w:r>
        <w:rPr>
          <w:spacing w:val="-13"/>
        </w:rPr>
        <w:t xml:space="preserve"> </w:t>
      </w:r>
      <w:r>
        <w:t>at</w:t>
      </w:r>
      <w:r>
        <w:rPr>
          <w:spacing w:val="-12"/>
        </w:rPr>
        <w:t xml:space="preserve"> </w:t>
      </w:r>
      <w:r>
        <w:t>the</w:t>
      </w:r>
      <w:r>
        <w:rPr>
          <w:spacing w:val="-13"/>
        </w:rPr>
        <w:t xml:space="preserve"> </w:t>
      </w:r>
      <w:r>
        <w:t>height</w:t>
      </w:r>
      <w:r>
        <w:rPr>
          <w:spacing w:val="-12"/>
        </w:rPr>
        <w:t xml:space="preserve"> </w:t>
      </w:r>
      <w:r>
        <w:t>of</w:t>
      </w:r>
      <w:r>
        <w:rPr>
          <w:spacing w:val="-13"/>
        </w:rPr>
        <w:t xml:space="preserve"> </w:t>
      </w:r>
      <w:r>
        <w:t>the</w:t>
      </w:r>
      <w:r>
        <w:rPr>
          <w:spacing w:val="-12"/>
        </w:rPr>
        <w:t xml:space="preserve"> </w:t>
      </w:r>
      <w:r>
        <w:t>origin</w:t>
      </w:r>
      <w:r>
        <w:rPr>
          <w:spacing w:val="-12"/>
        </w:rPr>
        <w:t xml:space="preserve"> </w:t>
      </w:r>
      <w:r>
        <w:t>point.</w:t>
      </w:r>
      <w:r>
        <w:rPr>
          <w:spacing w:val="-13"/>
        </w:rPr>
        <w:t xml:space="preserve"> </w:t>
      </w:r>
      <w:r>
        <w:t>Stringing</w:t>
      </w:r>
      <w:r>
        <w:rPr>
          <w:spacing w:val="-12"/>
        </w:rPr>
        <w:t xml:space="preserve"> </w:t>
      </w:r>
      <w:r>
        <w:t>can</w:t>
      </w:r>
      <w:r>
        <w:rPr>
          <w:spacing w:val="-13"/>
        </w:rPr>
        <w:t xml:space="preserve"> </w:t>
      </w:r>
      <w:r>
        <w:t>also</w:t>
      </w:r>
      <w:r>
        <w:rPr>
          <w:spacing w:val="-12"/>
        </w:rPr>
        <w:t xml:space="preserve"> </w:t>
      </w:r>
      <w:r>
        <w:t>give</w:t>
      </w:r>
      <w:r>
        <w:rPr>
          <w:spacing w:val="-13"/>
        </w:rPr>
        <w:t xml:space="preserve"> </w:t>
      </w:r>
      <w:r>
        <w:t>information</w:t>
      </w:r>
      <w:r>
        <w:rPr>
          <w:spacing w:val="-12"/>
        </w:rPr>
        <w:t xml:space="preserve"> </w:t>
      </w:r>
      <w:r>
        <w:t>on</w:t>
      </w:r>
      <w:r>
        <w:rPr>
          <w:spacing w:val="-12"/>
        </w:rPr>
        <w:t xml:space="preserve"> </w:t>
      </w:r>
      <w:r>
        <w:t>the</w:t>
      </w:r>
      <w:r>
        <w:rPr>
          <w:spacing w:val="-13"/>
        </w:rPr>
        <w:t xml:space="preserve"> </w:t>
      </w:r>
      <w:r>
        <w:t>probable flight path of the round by looking at the angle of entrance to a target surface</w:t>
      </w:r>
      <w:r w:rsidR="00236307">
        <w:t xml:space="preserve"> (</w:t>
      </w:r>
      <w:r w:rsidR="00F51E74">
        <w:t>Haag, 2021</w:t>
      </w:r>
      <w:r w:rsidR="003C7A81">
        <w:t>)</w:t>
      </w:r>
      <w:r>
        <w:t>.</w:t>
      </w:r>
      <w:r w:rsidR="00BD3EB1">
        <w:t xml:space="preserve"> </w:t>
      </w:r>
      <w:r w:rsidR="00367289">
        <w:t>Haag</w:t>
      </w:r>
      <w:r w:rsidR="00136C55">
        <w:t xml:space="preserve"> (20</w:t>
      </w:r>
      <w:r w:rsidR="00422DD1">
        <w:t>21</w:t>
      </w:r>
      <w:r w:rsidR="00136C55">
        <w:t xml:space="preserve">) however states that whilst stringing is an effective technique for looking at the probable path of a projectile, caution must be used if using </w:t>
      </w:r>
      <w:r w:rsidR="007E51A9">
        <w:t>actual string lines as they have a tendency to sag after a few metres which can distort the pathway map</w:t>
      </w:r>
      <w:r w:rsidR="00AF08D8">
        <w:t xml:space="preserve">ping exercise. </w:t>
      </w:r>
      <w:r w:rsidR="001B337C">
        <w:t xml:space="preserve">String can also be difficult to anchor and catch on the edges of a bullet hole – further distorting the mapping process. </w:t>
      </w:r>
      <w:r w:rsidR="0061229F">
        <w:t>Due to this there are a variety of other tools that are used including rods, lasers and probes</w:t>
      </w:r>
      <w:r w:rsidR="00A509B8">
        <w:t xml:space="preserve"> (</w:t>
      </w:r>
      <w:r w:rsidR="00F51E74">
        <w:t>Haag, 2021</w:t>
      </w:r>
      <w:r w:rsidR="00726224">
        <w:t xml:space="preserve">/ </w:t>
      </w:r>
      <w:r w:rsidR="00A509B8">
        <w:t>Garrison, 1996)</w:t>
      </w:r>
      <w:r w:rsidR="0061229F">
        <w:t xml:space="preserve">. </w:t>
      </w:r>
    </w:p>
    <w:p w14:paraId="7014E12B" w14:textId="77777777" w:rsidR="008F0540" w:rsidRDefault="008F0540">
      <w:pPr>
        <w:pStyle w:val="BodyText"/>
      </w:pPr>
    </w:p>
    <w:p w14:paraId="7014E12C" w14:textId="4B010123" w:rsidR="008F0540" w:rsidRDefault="00893B8F">
      <w:pPr>
        <w:pStyle w:val="BodyText"/>
        <w:spacing w:before="134" w:line="360" w:lineRule="auto"/>
        <w:ind w:left="840" w:right="834"/>
        <w:jc w:val="both"/>
      </w:pPr>
      <w:r>
        <w:t>Exterior</w:t>
      </w:r>
      <w:r>
        <w:rPr>
          <w:spacing w:val="-3"/>
        </w:rPr>
        <w:t xml:space="preserve"> </w:t>
      </w:r>
      <w:r>
        <w:t>and</w:t>
      </w:r>
      <w:r>
        <w:rPr>
          <w:spacing w:val="-4"/>
        </w:rPr>
        <w:t xml:space="preserve"> </w:t>
      </w:r>
      <w:r>
        <w:t>terminal</w:t>
      </w:r>
      <w:r>
        <w:rPr>
          <w:spacing w:val="-4"/>
        </w:rPr>
        <w:t xml:space="preserve"> </w:t>
      </w:r>
      <w:r>
        <w:t>events</w:t>
      </w:r>
      <w:r>
        <w:rPr>
          <w:spacing w:val="-3"/>
        </w:rPr>
        <w:t xml:space="preserve"> </w:t>
      </w:r>
      <w:r>
        <w:t>such</w:t>
      </w:r>
      <w:r>
        <w:rPr>
          <w:spacing w:val="-4"/>
        </w:rPr>
        <w:t xml:space="preserve"> </w:t>
      </w:r>
      <w:r>
        <w:t>as</w:t>
      </w:r>
      <w:r>
        <w:rPr>
          <w:spacing w:val="-3"/>
        </w:rPr>
        <w:t xml:space="preserve"> </w:t>
      </w:r>
      <w:r>
        <w:t>ricochet</w:t>
      </w:r>
      <w:r>
        <w:rPr>
          <w:spacing w:val="-3"/>
        </w:rPr>
        <w:t xml:space="preserve"> </w:t>
      </w:r>
      <w:r>
        <w:t>or</w:t>
      </w:r>
      <w:r>
        <w:rPr>
          <w:spacing w:val="-3"/>
        </w:rPr>
        <w:t xml:space="preserve"> </w:t>
      </w:r>
      <w:r>
        <w:t>tumbling</w:t>
      </w:r>
      <w:r>
        <w:rPr>
          <w:spacing w:val="-4"/>
        </w:rPr>
        <w:t xml:space="preserve"> </w:t>
      </w:r>
      <w:r>
        <w:t>can</w:t>
      </w:r>
      <w:r>
        <w:rPr>
          <w:spacing w:val="-4"/>
        </w:rPr>
        <w:t xml:space="preserve"> </w:t>
      </w:r>
      <w:r>
        <w:t>have</w:t>
      </w:r>
      <w:r>
        <w:rPr>
          <w:spacing w:val="-3"/>
        </w:rPr>
        <w:t xml:space="preserve"> </w:t>
      </w:r>
      <w:r>
        <w:t>a</w:t>
      </w:r>
      <w:r>
        <w:rPr>
          <w:spacing w:val="-3"/>
        </w:rPr>
        <w:t xml:space="preserve"> </w:t>
      </w:r>
      <w:r>
        <w:t>chaotic</w:t>
      </w:r>
      <w:r>
        <w:rPr>
          <w:spacing w:val="-5"/>
        </w:rPr>
        <w:t xml:space="preserve"> </w:t>
      </w:r>
      <w:r>
        <w:t>effect</w:t>
      </w:r>
      <w:r>
        <w:rPr>
          <w:spacing w:val="-3"/>
        </w:rPr>
        <w:t xml:space="preserve"> </w:t>
      </w:r>
      <w:r>
        <w:t>on</w:t>
      </w:r>
      <w:r>
        <w:rPr>
          <w:spacing w:val="-4"/>
        </w:rPr>
        <w:t xml:space="preserve"> </w:t>
      </w:r>
      <w:r>
        <w:t>firearm</w:t>
      </w:r>
      <w:r>
        <w:rPr>
          <w:spacing w:val="-2"/>
        </w:rPr>
        <w:t xml:space="preserve"> </w:t>
      </w:r>
      <w:r>
        <w:t>rounds which</w:t>
      </w:r>
      <w:r>
        <w:rPr>
          <w:spacing w:val="-5"/>
        </w:rPr>
        <w:t xml:space="preserve"> </w:t>
      </w:r>
      <w:r>
        <w:t>can</w:t>
      </w:r>
      <w:r>
        <w:rPr>
          <w:spacing w:val="-5"/>
        </w:rPr>
        <w:t xml:space="preserve"> </w:t>
      </w:r>
      <w:r>
        <w:t>lead</w:t>
      </w:r>
      <w:r>
        <w:rPr>
          <w:spacing w:val="-7"/>
        </w:rPr>
        <w:t xml:space="preserve"> </w:t>
      </w:r>
      <w:r>
        <w:t>them</w:t>
      </w:r>
      <w:r>
        <w:rPr>
          <w:spacing w:val="-3"/>
        </w:rPr>
        <w:t xml:space="preserve"> </w:t>
      </w:r>
      <w:r>
        <w:t>to</w:t>
      </w:r>
      <w:r>
        <w:rPr>
          <w:spacing w:val="-3"/>
        </w:rPr>
        <w:t xml:space="preserve"> </w:t>
      </w:r>
      <w:r>
        <w:t>behave</w:t>
      </w:r>
      <w:r>
        <w:rPr>
          <w:spacing w:val="-4"/>
        </w:rPr>
        <w:t xml:space="preserve"> </w:t>
      </w:r>
      <w:r>
        <w:t>in</w:t>
      </w:r>
      <w:r>
        <w:rPr>
          <w:spacing w:val="-5"/>
        </w:rPr>
        <w:t xml:space="preserve"> </w:t>
      </w:r>
      <w:r>
        <w:t>unexpected</w:t>
      </w:r>
      <w:r>
        <w:rPr>
          <w:spacing w:val="-4"/>
        </w:rPr>
        <w:t xml:space="preserve"> </w:t>
      </w:r>
      <w:r>
        <w:t>ways.</w:t>
      </w:r>
      <w:r>
        <w:rPr>
          <w:spacing w:val="-7"/>
        </w:rPr>
        <w:t xml:space="preserve"> </w:t>
      </w:r>
      <w:r>
        <w:t>Due</w:t>
      </w:r>
      <w:r>
        <w:rPr>
          <w:spacing w:val="-4"/>
        </w:rPr>
        <w:t xml:space="preserve"> </w:t>
      </w:r>
      <w:r>
        <w:t>to</w:t>
      </w:r>
      <w:r>
        <w:rPr>
          <w:spacing w:val="-5"/>
        </w:rPr>
        <w:t xml:space="preserve"> </w:t>
      </w:r>
      <w:r>
        <w:t>this,</w:t>
      </w:r>
      <w:r>
        <w:rPr>
          <w:spacing w:val="-4"/>
        </w:rPr>
        <w:t xml:space="preserve"> </w:t>
      </w:r>
      <w:r>
        <w:t>it</w:t>
      </w:r>
      <w:r>
        <w:rPr>
          <w:spacing w:val="-4"/>
        </w:rPr>
        <w:t xml:space="preserve"> </w:t>
      </w:r>
      <w:r>
        <w:t>is</w:t>
      </w:r>
      <w:r>
        <w:rPr>
          <w:spacing w:val="-7"/>
        </w:rPr>
        <w:t xml:space="preserve"> </w:t>
      </w:r>
      <w:r>
        <w:t>advised</w:t>
      </w:r>
      <w:r>
        <w:rPr>
          <w:spacing w:val="-4"/>
        </w:rPr>
        <w:t xml:space="preserve"> </w:t>
      </w:r>
      <w:r>
        <w:t>in</w:t>
      </w:r>
      <w:r>
        <w:rPr>
          <w:spacing w:val="-5"/>
        </w:rPr>
        <w:t xml:space="preserve"> </w:t>
      </w:r>
      <w:r>
        <w:t>the</w:t>
      </w:r>
      <w:r>
        <w:rPr>
          <w:spacing w:val="-4"/>
        </w:rPr>
        <w:t xml:space="preserve"> </w:t>
      </w:r>
      <w:r>
        <w:t>literature</w:t>
      </w:r>
      <w:r>
        <w:rPr>
          <w:spacing w:val="-4"/>
        </w:rPr>
        <w:t xml:space="preserve"> </w:t>
      </w:r>
      <w:r>
        <w:t>to</w:t>
      </w:r>
      <w:r>
        <w:rPr>
          <w:spacing w:val="-3"/>
        </w:rPr>
        <w:t xml:space="preserve"> </w:t>
      </w:r>
      <w:r>
        <w:t>try</w:t>
      </w:r>
      <w:r>
        <w:rPr>
          <w:spacing w:val="-6"/>
        </w:rPr>
        <w:t xml:space="preserve"> </w:t>
      </w:r>
      <w:r>
        <w:t>to either</w:t>
      </w:r>
      <w:r>
        <w:rPr>
          <w:spacing w:val="-9"/>
        </w:rPr>
        <w:t xml:space="preserve"> </w:t>
      </w:r>
      <w:r>
        <w:t>recreate</w:t>
      </w:r>
      <w:r>
        <w:rPr>
          <w:spacing w:val="-8"/>
        </w:rPr>
        <w:t xml:space="preserve"> </w:t>
      </w:r>
      <w:r>
        <w:t>(if</w:t>
      </w:r>
      <w:r>
        <w:rPr>
          <w:spacing w:val="-9"/>
        </w:rPr>
        <w:t xml:space="preserve"> </w:t>
      </w:r>
      <w:r>
        <w:t>safe</w:t>
      </w:r>
      <w:r>
        <w:rPr>
          <w:spacing w:val="-9"/>
        </w:rPr>
        <w:t xml:space="preserve"> </w:t>
      </w:r>
      <w:r>
        <w:t>to</w:t>
      </w:r>
      <w:r>
        <w:rPr>
          <w:spacing w:val="-8"/>
        </w:rPr>
        <w:t xml:space="preserve"> </w:t>
      </w:r>
      <w:r>
        <w:t>do</w:t>
      </w:r>
      <w:r>
        <w:rPr>
          <w:spacing w:val="-8"/>
        </w:rPr>
        <w:t xml:space="preserve"> </w:t>
      </w:r>
      <w:r>
        <w:t>so)</w:t>
      </w:r>
      <w:r>
        <w:rPr>
          <w:spacing w:val="-9"/>
        </w:rPr>
        <w:t xml:space="preserve"> </w:t>
      </w:r>
      <w:r>
        <w:t>the</w:t>
      </w:r>
      <w:r>
        <w:rPr>
          <w:spacing w:val="-9"/>
        </w:rPr>
        <w:t xml:space="preserve"> </w:t>
      </w:r>
      <w:r>
        <w:t>discharge</w:t>
      </w:r>
      <w:r>
        <w:rPr>
          <w:spacing w:val="-8"/>
        </w:rPr>
        <w:t xml:space="preserve"> </w:t>
      </w:r>
      <w:r>
        <w:t>in</w:t>
      </w:r>
      <w:r>
        <w:rPr>
          <w:spacing w:val="-10"/>
        </w:rPr>
        <w:t xml:space="preserve"> </w:t>
      </w:r>
      <w:r>
        <w:t>a</w:t>
      </w:r>
      <w:r>
        <w:rPr>
          <w:spacing w:val="-9"/>
        </w:rPr>
        <w:t xml:space="preserve"> </w:t>
      </w:r>
      <w:r>
        <w:t>lab</w:t>
      </w:r>
      <w:r>
        <w:rPr>
          <w:spacing w:val="-12"/>
        </w:rPr>
        <w:t xml:space="preserve"> </w:t>
      </w:r>
      <w:r>
        <w:t>environ</w:t>
      </w:r>
      <w:r w:rsidR="00CA3317">
        <w:t>ment</w:t>
      </w:r>
      <w:r>
        <w:rPr>
          <w:spacing w:val="-10"/>
        </w:rPr>
        <w:t xml:space="preserve"> </w:t>
      </w:r>
      <w:r>
        <w:t>or,</w:t>
      </w:r>
      <w:r>
        <w:rPr>
          <w:spacing w:val="-9"/>
        </w:rPr>
        <w:t xml:space="preserve"> </w:t>
      </w:r>
      <w:r>
        <w:t>if</w:t>
      </w:r>
      <w:r>
        <w:rPr>
          <w:spacing w:val="-11"/>
        </w:rPr>
        <w:t xml:space="preserve"> </w:t>
      </w:r>
      <w:r>
        <w:t>this</w:t>
      </w:r>
      <w:r>
        <w:rPr>
          <w:spacing w:val="-9"/>
        </w:rPr>
        <w:t xml:space="preserve"> </w:t>
      </w:r>
      <w:r>
        <w:t>is</w:t>
      </w:r>
      <w:r>
        <w:rPr>
          <w:spacing w:val="-9"/>
        </w:rPr>
        <w:t xml:space="preserve"> </w:t>
      </w:r>
      <w:r>
        <w:t>not</w:t>
      </w:r>
      <w:r>
        <w:rPr>
          <w:spacing w:val="-8"/>
        </w:rPr>
        <w:t xml:space="preserve"> </w:t>
      </w:r>
      <w:r>
        <w:t>possible,</w:t>
      </w:r>
      <w:r>
        <w:rPr>
          <w:spacing w:val="-9"/>
        </w:rPr>
        <w:t xml:space="preserve"> </w:t>
      </w:r>
      <w:r>
        <w:t>use</w:t>
      </w:r>
      <w:r>
        <w:rPr>
          <w:spacing w:val="-9"/>
        </w:rPr>
        <w:t xml:space="preserve"> </w:t>
      </w:r>
      <w:r>
        <w:t>the</w:t>
      </w:r>
      <w:r>
        <w:rPr>
          <w:spacing w:val="-8"/>
        </w:rPr>
        <w:t xml:space="preserve"> </w:t>
      </w:r>
      <w:r>
        <w:t>existing evidence to come to a logical conclusion (Heard, 2013).</w:t>
      </w:r>
    </w:p>
    <w:p w14:paraId="7014E12D" w14:textId="77777777" w:rsidR="008F0540" w:rsidRDefault="008F0540">
      <w:pPr>
        <w:pStyle w:val="BodyText"/>
      </w:pPr>
    </w:p>
    <w:p w14:paraId="7014E12E" w14:textId="6334CC96" w:rsidR="008F0540" w:rsidRDefault="00893B8F">
      <w:pPr>
        <w:pStyle w:val="BodyText"/>
        <w:spacing w:before="134" w:line="360" w:lineRule="auto"/>
        <w:ind w:left="840" w:right="835"/>
        <w:jc w:val="both"/>
      </w:pPr>
      <w:r>
        <w:lastRenderedPageBreak/>
        <w:t>Time of flight data and high-speed photography are also extensively used within the field of forensic ballistics to analyse the effects of the projectile upon the target as well as the likely speeds the projectiles were travelling at (</w:t>
      </w:r>
      <w:r w:rsidR="00F51E74">
        <w:t>Haag, 2021</w:t>
      </w:r>
      <w:r>
        <w:t>), all helping with scene reconstruction by tests designed to recreate the patterning and damage seen at the site. There are a few ways to measure time of flight data but the most common are high speed photography and chronography.</w:t>
      </w:r>
    </w:p>
    <w:p w14:paraId="7014E12F" w14:textId="77777777" w:rsidR="008F0540" w:rsidRDefault="008F0540">
      <w:pPr>
        <w:pStyle w:val="BodyText"/>
      </w:pPr>
    </w:p>
    <w:p w14:paraId="7014E132" w14:textId="0DBC9859" w:rsidR="008F0540" w:rsidRDefault="00893B8F" w:rsidP="008D4B4D">
      <w:pPr>
        <w:pStyle w:val="BodyText"/>
        <w:spacing w:before="135" w:line="360" w:lineRule="auto"/>
        <w:ind w:left="840" w:right="831"/>
        <w:jc w:val="both"/>
      </w:pPr>
      <w:r>
        <w:t>The chronograph is commonly used in ballistic experiments as a simple method to record the speed of the projectile. Operationally, it functions by the projectile breaking a “trip” mounted in a gateway (usually an optical sensor but can also be audio based (Sydor, 2020)). The shadow of the projectile passing over the first trip starts a timer and passing the second trip stops the timer. The known distance</w:t>
      </w:r>
      <w:r>
        <w:rPr>
          <w:spacing w:val="-3"/>
        </w:rPr>
        <w:t xml:space="preserve"> </w:t>
      </w:r>
      <w:r>
        <w:t>between</w:t>
      </w:r>
      <w:r>
        <w:rPr>
          <w:spacing w:val="-3"/>
        </w:rPr>
        <w:t xml:space="preserve"> </w:t>
      </w:r>
      <w:r>
        <w:t>the</w:t>
      </w:r>
      <w:r>
        <w:rPr>
          <w:spacing w:val="-3"/>
        </w:rPr>
        <w:t xml:space="preserve"> </w:t>
      </w:r>
      <w:r>
        <w:t>two</w:t>
      </w:r>
      <w:r>
        <w:rPr>
          <w:spacing w:val="-4"/>
        </w:rPr>
        <w:t xml:space="preserve"> </w:t>
      </w:r>
      <w:r>
        <w:t>gates</w:t>
      </w:r>
      <w:r>
        <w:rPr>
          <w:spacing w:val="-3"/>
        </w:rPr>
        <w:t xml:space="preserve"> </w:t>
      </w:r>
      <w:r>
        <w:t>is</w:t>
      </w:r>
      <w:r>
        <w:rPr>
          <w:spacing w:val="-3"/>
        </w:rPr>
        <w:t xml:space="preserve"> </w:t>
      </w:r>
      <w:r>
        <w:t>then</w:t>
      </w:r>
      <w:r>
        <w:rPr>
          <w:spacing w:val="-4"/>
        </w:rPr>
        <w:t xml:space="preserve"> </w:t>
      </w:r>
      <w:r>
        <w:t>used</w:t>
      </w:r>
      <w:r>
        <w:rPr>
          <w:spacing w:val="-4"/>
        </w:rPr>
        <w:t xml:space="preserve"> </w:t>
      </w:r>
      <w:r>
        <w:t>to</w:t>
      </w:r>
      <w:r>
        <w:rPr>
          <w:spacing w:val="-2"/>
        </w:rPr>
        <w:t xml:space="preserve"> </w:t>
      </w:r>
      <w:r>
        <w:t>plot</w:t>
      </w:r>
      <w:r>
        <w:rPr>
          <w:spacing w:val="-3"/>
        </w:rPr>
        <w:t xml:space="preserve"> </w:t>
      </w:r>
      <w:r>
        <w:t>the</w:t>
      </w:r>
      <w:r>
        <w:rPr>
          <w:spacing w:val="-3"/>
        </w:rPr>
        <w:t xml:space="preserve"> </w:t>
      </w:r>
      <w:r>
        <w:t>speed</w:t>
      </w:r>
      <w:r>
        <w:rPr>
          <w:spacing w:val="-4"/>
        </w:rPr>
        <w:t xml:space="preserve"> </w:t>
      </w:r>
      <w:r>
        <w:t>of</w:t>
      </w:r>
      <w:r>
        <w:rPr>
          <w:spacing w:val="-3"/>
        </w:rPr>
        <w:t xml:space="preserve"> </w:t>
      </w:r>
      <w:r>
        <w:t>the</w:t>
      </w:r>
      <w:r>
        <w:rPr>
          <w:spacing w:val="-3"/>
        </w:rPr>
        <w:t xml:space="preserve"> </w:t>
      </w:r>
      <w:r>
        <w:t>projectile.</w:t>
      </w:r>
      <w:r>
        <w:rPr>
          <w:spacing w:val="-5"/>
        </w:rPr>
        <w:t xml:space="preserve"> </w:t>
      </w:r>
      <w:r>
        <w:t>The</w:t>
      </w:r>
      <w:r>
        <w:rPr>
          <w:spacing w:val="-3"/>
        </w:rPr>
        <w:t xml:space="preserve"> </w:t>
      </w:r>
      <w:r>
        <w:t>main</w:t>
      </w:r>
      <w:r>
        <w:rPr>
          <w:spacing w:val="-2"/>
        </w:rPr>
        <w:t xml:space="preserve"> </w:t>
      </w:r>
      <w:r>
        <w:t>advantages with these systems are that they are common, relatively cheap (depending on the model) and are commercially</w:t>
      </w:r>
      <w:r>
        <w:rPr>
          <w:spacing w:val="-6"/>
        </w:rPr>
        <w:t xml:space="preserve"> </w:t>
      </w:r>
      <w:r>
        <w:t>viable</w:t>
      </w:r>
      <w:r>
        <w:rPr>
          <w:spacing w:val="-7"/>
        </w:rPr>
        <w:t xml:space="preserve"> </w:t>
      </w:r>
      <w:r>
        <w:t>products</w:t>
      </w:r>
      <w:r>
        <w:rPr>
          <w:spacing w:val="-7"/>
        </w:rPr>
        <w:t xml:space="preserve"> </w:t>
      </w:r>
      <w:r>
        <w:t>(advertised</w:t>
      </w:r>
      <w:r>
        <w:rPr>
          <w:spacing w:val="-7"/>
        </w:rPr>
        <w:t xml:space="preserve"> </w:t>
      </w:r>
      <w:r>
        <w:t>to</w:t>
      </w:r>
      <w:r>
        <w:rPr>
          <w:spacing w:val="-5"/>
        </w:rPr>
        <w:t xml:space="preserve"> </w:t>
      </w:r>
      <w:r>
        <w:t>recreational</w:t>
      </w:r>
      <w:r>
        <w:rPr>
          <w:spacing w:val="-7"/>
        </w:rPr>
        <w:t xml:space="preserve"> </w:t>
      </w:r>
      <w:r>
        <w:t>shooters,</w:t>
      </w:r>
      <w:r>
        <w:rPr>
          <w:spacing w:val="-9"/>
        </w:rPr>
        <w:t xml:space="preserve"> </w:t>
      </w:r>
      <w:r>
        <w:t>military</w:t>
      </w:r>
      <w:r>
        <w:rPr>
          <w:spacing w:val="-6"/>
        </w:rPr>
        <w:t xml:space="preserve"> </w:t>
      </w:r>
      <w:r>
        <w:t>and</w:t>
      </w:r>
      <w:r>
        <w:rPr>
          <w:spacing w:val="-7"/>
        </w:rPr>
        <w:t xml:space="preserve"> </w:t>
      </w:r>
      <w:r>
        <w:t>law</w:t>
      </w:r>
      <w:r>
        <w:rPr>
          <w:spacing w:val="-7"/>
        </w:rPr>
        <w:t xml:space="preserve"> </w:t>
      </w:r>
      <w:r>
        <w:t>enforcement,</w:t>
      </w:r>
      <w:r>
        <w:rPr>
          <w:spacing w:val="-7"/>
        </w:rPr>
        <w:t xml:space="preserve"> </w:t>
      </w:r>
      <w:r>
        <w:t>and</w:t>
      </w:r>
      <w:r w:rsidR="008D4B4D">
        <w:t xml:space="preserve"> </w:t>
      </w:r>
      <w:r>
        <w:t>hunters for fine tuning weapons), which means that they are being developed with new technology (Sniper Country, 2019) making them more accurate and precise as technology improves. Most domestic style chronographs don’t have the accuracy or ability of professional models which have higher costs due to their increased accuracy and functionality.</w:t>
      </w:r>
      <w:r w:rsidR="00A15E56">
        <w:t xml:space="preserve"> </w:t>
      </w:r>
      <w:r w:rsidR="00987EB3">
        <w:t>Pote</w:t>
      </w:r>
      <w:r w:rsidR="001E144C">
        <w:t>ntial i</w:t>
      </w:r>
      <w:r w:rsidR="00A15E56">
        <w:t xml:space="preserve">ssues with this equipment when it comes to shotguns </w:t>
      </w:r>
      <w:r w:rsidR="00442445">
        <w:t>revolves around the shot column</w:t>
      </w:r>
      <w:r w:rsidR="001E144C">
        <w:t>, the wad</w:t>
      </w:r>
      <w:r w:rsidR="00442445">
        <w:t xml:space="preserve"> and its </w:t>
      </w:r>
      <w:r w:rsidR="0046378A">
        <w:t>effect</w:t>
      </w:r>
      <w:r w:rsidR="00442445">
        <w:t xml:space="preserve"> on the trips of the chronograph</w:t>
      </w:r>
      <w:r w:rsidR="001E144C">
        <w:t xml:space="preserve"> (</w:t>
      </w:r>
      <w:r w:rsidR="00B750BE">
        <w:t>Practical Shotgun, 2017</w:t>
      </w:r>
      <w:r w:rsidR="001E144C">
        <w:t>)</w:t>
      </w:r>
      <w:r w:rsidR="00442445">
        <w:t xml:space="preserve">. </w:t>
      </w:r>
      <w:r w:rsidR="004F38A3">
        <w:t xml:space="preserve">For shotguns, chronographs </w:t>
      </w:r>
      <w:r w:rsidR="009B0B78">
        <w:t>take a measurement from the first detection to the last</w:t>
      </w:r>
      <w:r w:rsidR="00ED43BA">
        <w:t xml:space="preserve"> through each gate, giving an overall speed for the shot column</w:t>
      </w:r>
      <w:r w:rsidR="006A4C70">
        <w:t xml:space="preserve"> </w:t>
      </w:r>
      <w:r w:rsidR="00141FF6">
        <w:t xml:space="preserve">(Sabre Ballistics, 2018) </w:t>
      </w:r>
      <w:r w:rsidR="006A4C70">
        <w:t xml:space="preserve">meaning that the distance of this </w:t>
      </w:r>
      <w:r w:rsidR="009B691C">
        <w:t xml:space="preserve">equipment to the muzzle of the weapon being tested must remain close and constant to minimise any variation </w:t>
      </w:r>
      <w:r w:rsidR="00141FF6">
        <w:t>occurring.</w:t>
      </w:r>
    </w:p>
    <w:p w14:paraId="7014E133" w14:textId="77777777" w:rsidR="008F0540" w:rsidRDefault="008F0540">
      <w:pPr>
        <w:pStyle w:val="BodyText"/>
        <w:spacing w:before="11"/>
        <w:rPr>
          <w:sz w:val="32"/>
        </w:rPr>
      </w:pPr>
    </w:p>
    <w:p w14:paraId="17C4F17E" w14:textId="7DEADA7D" w:rsidR="008F4165" w:rsidRDefault="00893B8F">
      <w:pPr>
        <w:pStyle w:val="BodyText"/>
        <w:spacing w:before="1" w:line="360" w:lineRule="auto"/>
        <w:ind w:left="840" w:right="831"/>
        <w:jc w:val="both"/>
      </w:pPr>
      <w:r>
        <w:t xml:space="preserve">High-speed photography is used widely in the materials science sector to analyse the failure of materials subjected to impact (Ozbek </w:t>
      </w:r>
      <w:r>
        <w:rPr>
          <w:i/>
        </w:rPr>
        <w:t>et al</w:t>
      </w:r>
      <w:r>
        <w:t>, 2018). The apparatus is triggered (via either a manual trigger</w:t>
      </w:r>
      <w:r>
        <w:rPr>
          <w:spacing w:val="-13"/>
        </w:rPr>
        <w:t xml:space="preserve"> </w:t>
      </w:r>
      <w:r>
        <w:t>or</w:t>
      </w:r>
      <w:r>
        <w:rPr>
          <w:spacing w:val="-12"/>
        </w:rPr>
        <w:t xml:space="preserve"> </w:t>
      </w:r>
      <w:r>
        <w:t>an</w:t>
      </w:r>
      <w:r>
        <w:rPr>
          <w:spacing w:val="-13"/>
        </w:rPr>
        <w:t xml:space="preserve"> </w:t>
      </w:r>
      <w:r>
        <w:t>automated</w:t>
      </w:r>
      <w:r>
        <w:rPr>
          <w:spacing w:val="-12"/>
        </w:rPr>
        <w:t xml:space="preserve"> </w:t>
      </w:r>
      <w:r>
        <w:t>one</w:t>
      </w:r>
      <w:r>
        <w:rPr>
          <w:spacing w:val="-13"/>
        </w:rPr>
        <w:t xml:space="preserve"> </w:t>
      </w:r>
      <w:r>
        <w:t>linked</w:t>
      </w:r>
      <w:r>
        <w:rPr>
          <w:spacing w:val="-12"/>
        </w:rPr>
        <w:t xml:space="preserve"> </w:t>
      </w:r>
      <w:r>
        <w:t>to</w:t>
      </w:r>
      <w:r>
        <w:rPr>
          <w:spacing w:val="-13"/>
        </w:rPr>
        <w:t xml:space="preserve"> </w:t>
      </w:r>
      <w:r>
        <w:t>a</w:t>
      </w:r>
      <w:r>
        <w:rPr>
          <w:spacing w:val="-12"/>
        </w:rPr>
        <w:t xml:space="preserve"> </w:t>
      </w:r>
      <w:r>
        <w:t>computer)</w:t>
      </w:r>
      <w:r>
        <w:rPr>
          <w:spacing w:val="-12"/>
        </w:rPr>
        <w:t xml:space="preserve"> </w:t>
      </w:r>
      <w:r>
        <w:t>and</w:t>
      </w:r>
      <w:r>
        <w:rPr>
          <w:spacing w:val="-13"/>
        </w:rPr>
        <w:t xml:space="preserve"> </w:t>
      </w:r>
      <w:r>
        <w:t>the</w:t>
      </w:r>
      <w:r>
        <w:rPr>
          <w:spacing w:val="-12"/>
        </w:rPr>
        <w:t xml:space="preserve"> </w:t>
      </w:r>
      <w:r>
        <w:t>digital</w:t>
      </w:r>
      <w:r>
        <w:rPr>
          <w:spacing w:val="-13"/>
        </w:rPr>
        <w:t xml:space="preserve"> </w:t>
      </w:r>
      <w:r>
        <w:t>camera</w:t>
      </w:r>
      <w:r>
        <w:rPr>
          <w:spacing w:val="-12"/>
        </w:rPr>
        <w:t xml:space="preserve"> </w:t>
      </w:r>
      <w:r>
        <w:t>takes</w:t>
      </w:r>
      <w:r>
        <w:rPr>
          <w:spacing w:val="-13"/>
        </w:rPr>
        <w:t xml:space="preserve"> </w:t>
      </w:r>
      <w:r>
        <w:t>a</w:t>
      </w:r>
      <w:r>
        <w:rPr>
          <w:spacing w:val="-12"/>
        </w:rPr>
        <w:t xml:space="preserve"> </w:t>
      </w:r>
      <w:r>
        <w:t>series</w:t>
      </w:r>
      <w:r>
        <w:rPr>
          <w:spacing w:val="-12"/>
        </w:rPr>
        <w:t xml:space="preserve"> </w:t>
      </w:r>
      <w:r>
        <w:t>of</w:t>
      </w:r>
      <w:r>
        <w:rPr>
          <w:spacing w:val="-13"/>
        </w:rPr>
        <w:t xml:space="preserve"> </w:t>
      </w:r>
      <w:r>
        <w:t>photographs in</w:t>
      </w:r>
      <w:r>
        <w:rPr>
          <w:spacing w:val="-2"/>
        </w:rPr>
        <w:t xml:space="preserve"> </w:t>
      </w:r>
      <w:r>
        <w:t>extremely</w:t>
      </w:r>
      <w:r>
        <w:rPr>
          <w:spacing w:val="-1"/>
        </w:rPr>
        <w:t xml:space="preserve"> </w:t>
      </w:r>
      <w:r>
        <w:t>rapid</w:t>
      </w:r>
      <w:r>
        <w:rPr>
          <w:spacing w:val="-2"/>
        </w:rPr>
        <w:t xml:space="preserve"> </w:t>
      </w:r>
      <w:r>
        <w:t>succession</w:t>
      </w:r>
      <w:r>
        <w:rPr>
          <w:spacing w:val="-2"/>
        </w:rPr>
        <w:t xml:space="preserve"> </w:t>
      </w:r>
      <w:r>
        <w:t>(</w:t>
      </w:r>
      <w:r w:rsidR="00D61C1D">
        <w:t xml:space="preserve">some models </w:t>
      </w:r>
      <w:r w:rsidR="00B42E29">
        <w:t>exceed 50000 frames per second (</w:t>
      </w:r>
      <w:r w:rsidR="001727AF">
        <w:t>NacInc, 2022</w:t>
      </w:r>
      <w:r w:rsidR="00B42E29">
        <w:t>)</w:t>
      </w:r>
      <w:r>
        <w:t>)</w:t>
      </w:r>
      <w:r>
        <w:rPr>
          <w:spacing w:val="-1"/>
        </w:rPr>
        <w:t xml:space="preserve"> </w:t>
      </w:r>
      <w:r>
        <w:t>which</w:t>
      </w:r>
      <w:r>
        <w:rPr>
          <w:spacing w:val="-2"/>
        </w:rPr>
        <w:t xml:space="preserve"> </w:t>
      </w:r>
      <w:r>
        <w:t>can</w:t>
      </w:r>
      <w:r>
        <w:rPr>
          <w:spacing w:val="-2"/>
        </w:rPr>
        <w:t xml:space="preserve"> </w:t>
      </w:r>
      <w:r>
        <w:t>be</w:t>
      </w:r>
      <w:r>
        <w:rPr>
          <w:spacing w:val="-4"/>
        </w:rPr>
        <w:t xml:space="preserve"> </w:t>
      </w:r>
      <w:r>
        <w:t>looked</w:t>
      </w:r>
      <w:r>
        <w:rPr>
          <w:spacing w:val="-2"/>
        </w:rPr>
        <w:t xml:space="preserve"> </w:t>
      </w:r>
      <w:r>
        <w:t>at</w:t>
      </w:r>
      <w:r>
        <w:rPr>
          <w:spacing w:val="-1"/>
        </w:rPr>
        <w:t xml:space="preserve"> </w:t>
      </w:r>
      <w:r>
        <w:t>individually or</w:t>
      </w:r>
      <w:r>
        <w:rPr>
          <w:spacing w:val="-9"/>
        </w:rPr>
        <w:t xml:space="preserve"> </w:t>
      </w:r>
      <w:r>
        <w:t>in</w:t>
      </w:r>
      <w:r>
        <w:rPr>
          <w:spacing w:val="-9"/>
        </w:rPr>
        <w:t xml:space="preserve"> </w:t>
      </w:r>
      <w:r>
        <w:t>sequence</w:t>
      </w:r>
      <w:r>
        <w:rPr>
          <w:spacing w:val="-10"/>
        </w:rPr>
        <w:t xml:space="preserve"> </w:t>
      </w:r>
      <w:r>
        <w:t>once</w:t>
      </w:r>
      <w:r>
        <w:rPr>
          <w:spacing w:val="-8"/>
        </w:rPr>
        <w:t xml:space="preserve"> </w:t>
      </w:r>
      <w:r>
        <w:t>the</w:t>
      </w:r>
      <w:r>
        <w:rPr>
          <w:spacing w:val="-10"/>
        </w:rPr>
        <w:t xml:space="preserve"> </w:t>
      </w:r>
      <w:r>
        <w:t>file</w:t>
      </w:r>
      <w:r>
        <w:rPr>
          <w:spacing w:val="-10"/>
        </w:rPr>
        <w:t xml:space="preserve"> </w:t>
      </w:r>
      <w:r>
        <w:t>is</w:t>
      </w:r>
      <w:r>
        <w:rPr>
          <w:spacing w:val="-9"/>
        </w:rPr>
        <w:t xml:space="preserve"> </w:t>
      </w:r>
      <w:r>
        <w:t>compressed</w:t>
      </w:r>
      <w:r>
        <w:rPr>
          <w:spacing w:val="-11"/>
        </w:rPr>
        <w:t xml:space="preserve"> </w:t>
      </w:r>
      <w:r>
        <w:t>(limiting</w:t>
      </w:r>
      <w:r>
        <w:rPr>
          <w:spacing w:val="-9"/>
        </w:rPr>
        <w:t xml:space="preserve"> </w:t>
      </w:r>
      <w:r>
        <w:t>the</w:t>
      </w:r>
      <w:r>
        <w:rPr>
          <w:spacing w:val="-10"/>
        </w:rPr>
        <w:t xml:space="preserve"> </w:t>
      </w:r>
      <w:r>
        <w:t>number</w:t>
      </w:r>
      <w:r>
        <w:rPr>
          <w:spacing w:val="-10"/>
        </w:rPr>
        <w:t xml:space="preserve"> </w:t>
      </w:r>
      <w:r>
        <w:t>of</w:t>
      </w:r>
      <w:r>
        <w:rPr>
          <w:spacing w:val="-9"/>
        </w:rPr>
        <w:t xml:space="preserve"> </w:t>
      </w:r>
      <w:r>
        <w:t>images</w:t>
      </w:r>
      <w:r>
        <w:rPr>
          <w:spacing w:val="-9"/>
        </w:rPr>
        <w:t xml:space="preserve"> </w:t>
      </w:r>
      <w:r>
        <w:t>but</w:t>
      </w:r>
      <w:r>
        <w:rPr>
          <w:spacing w:val="-8"/>
        </w:rPr>
        <w:t xml:space="preserve"> </w:t>
      </w:r>
      <w:r>
        <w:t>not</w:t>
      </w:r>
      <w:r>
        <w:rPr>
          <w:spacing w:val="-10"/>
        </w:rPr>
        <w:t xml:space="preserve"> </w:t>
      </w:r>
      <w:r>
        <w:t>affecting</w:t>
      </w:r>
      <w:r>
        <w:rPr>
          <w:spacing w:val="-9"/>
        </w:rPr>
        <w:t xml:space="preserve"> </w:t>
      </w:r>
      <w:r>
        <w:t>the</w:t>
      </w:r>
      <w:r>
        <w:rPr>
          <w:spacing w:val="-8"/>
        </w:rPr>
        <w:t xml:space="preserve"> </w:t>
      </w:r>
      <w:r>
        <w:t xml:space="preserve">overall sequence). </w:t>
      </w:r>
      <w:proofErr w:type="gramStart"/>
      <w:r>
        <w:t>As long as</w:t>
      </w:r>
      <w:proofErr w:type="gramEnd"/>
      <w:r>
        <w:t xml:space="preserve"> there is some sort of distance measure in the frame (for example a series of painted lines at 10cm intervals) then it is simple to calculate the speed of the projectile by using the frames and</w:t>
      </w:r>
      <w:r>
        <w:rPr>
          <w:spacing w:val="-2"/>
        </w:rPr>
        <w:t xml:space="preserve"> </w:t>
      </w:r>
      <w:r>
        <w:t xml:space="preserve">measure. Advanced systems </w:t>
      </w:r>
      <w:proofErr w:type="gramStart"/>
      <w:r>
        <w:t>are able to</w:t>
      </w:r>
      <w:proofErr w:type="gramEnd"/>
      <w:r>
        <w:t xml:space="preserve"> take more frames a second at higher resolutions improving</w:t>
      </w:r>
      <w:r>
        <w:rPr>
          <w:spacing w:val="-8"/>
        </w:rPr>
        <w:t xml:space="preserve"> </w:t>
      </w:r>
      <w:r>
        <w:t>the</w:t>
      </w:r>
      <w:r>
        <w:rPr>
          <w:spacing w:val="-7"/>
        </w:rPr>
        <w:t xml:space="preserve"> </w:t>
      </w:r>
      <w:r>
        <w:t>quality</w:t>
      </w:r>
      <w:r>
        <w:rPr>
          <w:spacing w:val="-8"/>
        </w:rPr>
        <w:t xml:space="preserve"> </w:t>
      </w:r>
      <w:r>
        <w:t>of</w:t>
      </w:r>
      <w:r>
        <w:rPr>
          <w:spacing w:val="-7"/>
        </w:rPr>
        <w:t xml:space="preserve"> </w:t>
      </w:r>
      <w:r>
        <w:t>data</w:t>
      </w:r>
      <w:r>
        <w:rPr>
          <w:spacing w:val="-6"/>
        </w:rPr>
        <w:t xml:space="preserve"> </w:t>
      </w:r>
      <w:r>
        <w:t>collected.</w:t>
      </w:r>
      <w:r>
        <w:rPr>
          <w:spacing w:val="-7"/>
        </w:rPr>
        <w:t xml:space="preserve"> </w:t>
      </w:r>
      <w:r>
        <w:t>Like</w:t>
      </w:r>
      <w:r>
        <w:rPr>
          <w:spacing w:val="-6"/>
        </w:rPr>
        <w:t xml:space="preserve"> </w:t>
      </w:r>
      <w:r>
        <w:t>chronographs,</w:t>
      </w:r>
      <w:r>
        <w:rPr>
          <w:spacing w:val="-7"/>
        </w:rPr>
        <w:t xml:space="preserve"> </w:t>
      </w:r>
      <w:r>
        <w:t>these</w:t>
      </w:r>
      <w:r>
        <w:rPr>
          <w:spacing w:val="-8"/>
        </w:rPr>
        <w:t xml:space="preserve"> </w:t>
      </w:r>
      <w:r>
        <w:t>are</w:t>
      </w:r>
      <w:r>
        <w:rPr>
          <w:spacing w:val="-7"/>
        </w:rPr>
        <w:t xml:space="preserve"> </w:t>
      </w:r>
      <w:r>
        <w:t>commercially</w:t>
      </w:r>
      <w:r>
        <w:rPr>
          <w:spacing w:val="-6"/>
        </w:rPr>
        <w:t xml:space="preserve"> </w:t>
      </w:r>
      <w:r>
        <w:t>viable</w:t>
      </w:r>
      <w:r>
        <w:rPr>
          <w:spacing w:val="-6"/>
        </w:rPr>
        <w:t xml:space="preserve"> </w:t>
      </w:r>
      <w:r>
        <w:t>systems</w:t>
      </w:r>
      <w:r>
        <w:rPr>
          <w:spacing w:val="-7"/>
        </w:rPr>
        <w:t xml:space="preserve"> </w:t>
      </w:r>
      <w:r>
        <w:t>but are marketed at industry so are priced out of the reach of most members of the public.</w:t>
      </w:r>
      <w:r w:rsidR="0013008A">
        <w:t xml:space="preserve"> There </w:t>
      </w:r>
      <w:r w:rsidR="0046378A">
        <w:t>are,</w:t>
      </w:r>
      <w:r w:rsidR="0013008A">
        <w:t xml:space="preserve"> however, limitations which could affect the quality of data collected</w:t>
      </w:r>
      <w:r w:rsidR="00ED0B2C">
        <w:t xml:space="preserve"> </w:t>
      </w:r>
      <w:r w:rsidR="00ED0B2C">
        <w:lastRenderedPageBreak/>
        <w:t>(aside from the resolution</w:t>
      </w:r>
      <w:r w:rsidR="00FF32E5">
        <w:t>)</w:t>
      </w:r>
      <w:r w:rsidR="00ED0B2C">
        <w:t xml:space="preserve">, for </w:t>
      </w:r>
      <w:proofErr w:type="gramStart"/>
      <w:r w:rsidR="00ED0B2C">
        <w:t>example</w:t>
      </w:r>
      <w:r w:rsidR="00FF32E5">
        <w:t>;</w:t>
      </w:r>
      <w:proofErr w:type="gramEnd"/>
      <w:r w:rsidR="00FF32E5">
        <w:t xml:space="preserve"> </w:t>
      </w:r>
      <w:r w:rsidR="00120FF3">
        <w:t>Robbe</w:t>
      </w:r>
      <w:r w:rsidR="00374411">
        <w:t xml:space="preserve"> </w:t>
      </w:r>
      <w:r w:rsidR="00120FF3">
        <w:t>(</w:t>
      </w:r>
      <w:r w:rsidR="00120FF3">
        <w:rPr>
          <w:i/>
          <w:iCs/>
        </w:rPr>
        <w:t>Et al</w:t>
      </w:r>
      <w:r w:rsidR="00120FF3">
        <w:t>, 2014)</w:t>
      </w:r>
      <w:r w:rsidR="00374411">
        <w:t xml:space="preserve"> identifies multiple issues with high speed camera work such as</w:t>
      </w:r>
      <w:r w:rsidR="008F4165">
        <w:t>:</w:t>
      </w:r>
      <w:r w:rsidR="00374411">
        <w:t xml:space="preserve"> </w:t>
      </w:r>
    </w:p>
    <w:p w14:paraId="7014E134" w14:textId="7ED0FC6F" w:rsidR="008F0540" w:rsidRDefault="00AD03C6" w:rsidP="008F4165">
      <w:pPr>
        <w:pStyle w:val="BodyText"/>
        <w:numPr>
          <w:ilvl w:val="0"/>
          <w:numId w:val="38"/>
        </w:numPr>
        <w:spacing w:before="1" w:line="360" w:lineRule="auto"/>
        <w:ind w:right="831"/>
        <w:jc w:val="both"/>
      </w:pPr>
      <w:r>
        <w:t>incor</w:t>
      </w:r>
      <w:r w:rsidR="004B0752">
        <w:t xml:space="preserve">rectly measuring the </w:t>
      </w:r>
      <w:r w:rsidR="00FE1402">
        <w:t xml:space="preserve">projectiles travel distance </w:t>
      </w:r>
      <w:r w:rsidR="00973E54">
        <w:t>(</w:t>
      </w:r>
      <w:r w:rsidR="00FE1402">
        <w:t>in the case of a</w:t>
      </w:r>
      <w:r w:rsidR="00973E54">
        <w:t>n</w:t>
      </w:r>
      <w:r w:rsidR="00FE1402">
        <w:t xml:space="preserve"> angled approach). This error </w:t>
      </w:r>
      <w:r w:rsidR="008F4165">
        <w:t xml:space="preserve">would distort any </w:t>
      </w:r>
      <w:r w:rsidR="00971D0D">
        <w:t xml:space="preserve">subsequent measures by the computer system, Robbe recommends measuring the actual distance travelled across the camera </w:t>
      </w:r>
      <w:r w:rsidR="00471F8A">
        <w:t xml:space="preserve">field of view </w:t>
      </w:r>
      <w:r w:rsidR="004C5960">
        <w:t xml:space="preserve">(FOV) </w:t>
      </w:r>
      <w:r w:rsidR="00471F8A">
        <w:t xml:space="preserve">as opposed to a </w:t>
      </w:r>
      <w:r w:rsidR="004E37FD">
        <w:t>premeasured</w:t>
      </w:r>
      <w:r w:rsidR="004C5960">
        <w:t xml:space="preserve"> one from one end of the FOV to the other.</w:t>
      </w:r>
      <w:r w:rsidR="008F4165">
        <w:t xml:space="preserve"> </w:t>
      </w:r>
      <w:r>
        <w:t xml:space="preserve"> </w:t>
      </w:r>
      <w:r w:rsidR="00ED0B2C">
        <w:t xml:space="preserve"> </w:t>
      </w:r>
    </w:p>
    <w:p w14:paraId="24195A8D" w14:textId="5825594A" w:rsidR="004C5960" w:rsidRDefault="003C0300" w:rsidP="008F4165">
      <w:pPr>
        <w:pStyle w:val="BodyText"/>
        <w:numPr>
          <w:ilvl w:val="0"/>
          <w:numId w:val="38"/>
        </w:numPr>
        <w:spacing w:before="1" w:line="360" w:lineRule="auto"/>
        <w:ind w:right="831"/>
        <w:jc w:val="both"/>
      </w:pPr>
      <w:r>
        <w:t xml:space="preserve">Motion-Blur uncertainty occurs with projectiles moving </w:t>
      </w:r>
      <w:r w:rsidR="0016386C">
        <w:t>faster than the camera can effectively cope with, this makes the projectile being measured appear blurry and can be difficult for any measures to take place</w:t>
      </w:r>
      <w:r w:rsidR="00A32BCD">
        <w:t xml:space="preserve">, the recommendation is to </w:t>
      </w:r>
      <w:r w:rsidR="00CD0865">
        <w:t>reduce it by selecting appropriate equipment</w:t>
      </w:r>
      <w:r w:rsidR="00564627">
        <w:t>, setting it up correctly and applying a corrective measure</w:t>
      </w:r>
      <w:r w:rsidR="006F35B7">
        <w:t xml:space="preserve"> from </w:t>
      </w:r>
      <w:r w:rsidR="004E37FD">
        <w:t>open-source</w:t>
      </w:r>
      <w:r w:rsidR="006F35B7">
        <w:t xml:space="preserve"> software such as MATLAB</w:t>
      </w:r>
      <w:r w:rsidR="00D2254E">
        <w:t>.</w:t>
      </w:r>
    </w:p>
    <w:p w14:paraId="7D7CB82E" w14:textId="5DA8D83D" w:rsidR="00D2254E" w:rsidRDefault="005D2CF1" w:rsidP="00A37CE2">
      <w:pPr>
        <w:pStyle w:val="BodyText"/>
        <w:numPr>
          <w:ilvl w:val="0"/>
          <w:numId w:val="38"/>
        </w:numPr>
        <w:spacing w:before="1" w:line="360" w:lineRule="auto"/>
        <w:ind w:right="831"/>
        <w:jc w:val="both"/>
      </w:pPr>
      <w:r>
        <w:t xml:space="preserve">Perspective error uncertainty occurs </w:t>
      </w:r>
      <w:r w:rsidR="00AC0F43">
        <w:t xml:space="preserve">by the 3d object being represented by a 2D image </w:t>
      </w:r>
      <w:r w:rsidR="00186AB6">
        <w:t xml:space="preserve">on the camera </w:t>
      </w:r>
      <w:r w:rsidR="0046378A">
        <w:t>lenses</w:t>
      </w:r>
      <w:r w:rsidR="00186AB6">
        <w:t xml:space="preserve">, this (coupled with </w:t>
      </w:r>
      <w:r w:rsidR="00C12FFE">
        <w:t>motion blur and other imaging errors can create problems with the measure of velocity. Recommendations are</w:t>
      </w:r>
      <w:r w:rsidR="004E37FD">
        <w:t xml:space="preserve"> to have a system suitable for the task. </w:t>
      </w:r>
    </w:p>
    <w:p w14:paraId="7014E135" w14:textId="77777777" w:rsidR="008F0540" w:rsidRDefault="008F0540">
      <w:pPr>
        <w:pStyle w:val="BodyText"/>
      </w:pPr>
    </w:p>
    <w:p w14:paraId="3FDF06BF" w14:textId="77777777" w:rsidR="00224CAB" w:rsidRDefault="00893B8F">
      <w:pPr>
        <w:pStyle w:val="BodyText"/>
        <w:spacing w:before="136" w:line="360" w:lineRule="auto"/>
        <w:ind w:left="840" w:right="832"/>
        <w:jc w:val="both"/>
      </w:pPr>
      <w:r>
        <w:t>Doppler radar is a method used in most modern external ballistics labs and is highly prized for its accuracy (Sierra, 2020)</w:t>
      </w:r>
      <w:r w:rsidR="001F7FB6">
        <w:t xml:space="preserve"> (</w:t>
      </w:r>
      <w:r w:rsidR="00A164A0">
        <w:t xml:space="preserve">some systems give an error range of </w:t>
      </w:r>
      <w:r w:rsidR="000371A6">
        <w:t>&lt;0.1% (</w:t>
      </w:r>
      <w:r w:rsidR="0016751A">
        <w:t>Ballistic Measurements Ltd, 2022</w:t>
      </w:r>
      <w:r w:rsidR="000371A6">
        <w:t>)</w:t>
      </w:r>
      <w:r w:rsidR="001F7FB6">
        <w:t>)</w:t>
      </w:r>
      <w:r>
        <w:t>. Doppler radar works on the principle of the Doppler effect which states that the reflected radar signal from a projectile will shift in frequency relative to the frequency of the transmitter</w:t>
      </w:r>
      <w:r>
        <w:rPr>
          <w:spacing w:val="-13"/>
        </w:rPr>
        <w:t xml:space="preserve"> </w:t>
      </w:r>
      <w:r>
        <w:t>and</w:t>
      </w:r>
      <w:r>
        <w:rPr>
          <w:spacing w:val="-12"/>
        </w:rPr>
        <w:t xml:space="preserve"> </w:t>
      </w:r>
      <w:r>
        <w:t>that</w:t>
      </w:r>
      <w:r>
        <w:rPr>
          <w:spacing w:val="-13"/>
        </w:rPr>
        <w:t xml:space="preserve"> </w:t>
      </w:r>
      <w:r>
        <w:t>this</w:t>
      </w:r>
      <w:r>
        <w:rPr>
          <w:spacing w:val="-12"/>
        </w:rPr>
        <w:t xml:space="preserve"> </w:t>
      </w:r>
      <w:r>
        <w:t>reflected</w:t>
      </w:r>
      <w:r>
        <w:rPr>
          <w:spacing w:val="-12"/>
        </w:rPr>
        <w:t xml:space="preserve"> </w:t>
      </w:r>
      <w:r>
        <w:t>signal</w:t>
      </w:r>
      <w:r>
        <w:rPr>
          <w:spacing w:val="-11"/>
        </w:rPr>
        <w:t xml:space="preserve"> </w:t>
      </w:r>
      <w:r>
        <w:t>frequency</w:t>
      </w:r>
      <w:r>
        <w:rPr>
          <w:spacing w:val="-13"/>
        </w:rPr>
        <w:t xml:space="preserve"> </w:t>
      </w:r>
      <w:r>
        <w:t>will</w:t>
      </w:r>
      <w:r>
        <w:rPr>
          <w:spacing w:val="-11"/>
        </w:rPr>
        <w:t xml:space="preserve"> </w:t>
      </w:r>
      <w:r>
        <w:t>be</w:t>
      </w:r>
      <w:r>
        <w:rPr>
          <w:spacing w:val="-11"/>
        </w:rPr>
        <w:t xml:space="preserve"> </w:t>
      </w:r>
      <w:r>
        <w:t>proportional</w:t>
      </w:r>
      <w:r>
        <w:rPr>
          <w:spacing w:val="-11"/>
        </w:rPr>
        <w:t xml:space="preserve"> </w:t>
      </w:r>
      <w:r>
        <w:t>to</w:t>
      </w:r>
      <w:r>
        <w:rPr>
          <w:spacing w:val="-13"/>
        </w:rPr>
        <w:t xml:space="preserve"> </w:t>
      </w:r>
      <w:r>
        <w:t>the</w:t>
      </w:r>
      <w:r>
        <w:rPr>
          <w:spacing w:val="-12"/>
        </w:rPr>
        <w:t xml:space="preserve"> </w:t>
      </w:r>
      <w:r>
        <w:t>velocity</w:t>
      </w:r>
      <w:r>
        <w:rPr>
          <w:spacing w:val="-12"/>
        </w:rPr>
        <w:t xml:space="preserve"> </w:t>
      </w:r>
      <w:r>
        <w:t>of</w:t>
      </w:r>
      <w:r>
        <w:rPr>
          <w:spacing w:val="-12"/>
        </w:rPr>
        <w:t xml:space="preserve"> </w:t>
      </w:r>
      <w:r>
        <w:t>the</w:t>
      </w:r>
      <w:r>
        <w:rPr>
          <w:spacing w:val="-10"/>
        </w:rPr>
        <w:t xml:space="preserve"> </w:t>
      </w:r>
      <w:r>
        <w:t>travelling object</w:t>
      </w:r>
      <w:r>
        <w:rPr>
          <w:spacing w:val="-13"/>
        </w:rPr>
        <w:t xml:space="preserve"> </w:t>
      </w:r>
      <w:r>
        <w:t>(Ballistic</w:t>
      </w:r>
      <w:r>
        <w:rPr>
          <w:spacing w:val="-12"/>
        </w:rPr>
        <w:t xml:space="preserve"> </w:t>
      </w:r>
      <w:r>
        <w:t>Measurements</w:t>
      </w:r>
      <w:r>
        <w:rPr>
          <w:spacing w:val="-13"/>
        </w:rPr>
        <w:t xml:space="preserve"> </w:t>
      </w:r>
      <w:r>
        <w:t>Ltd,</w:t>
      </w:r>
      <w:r>
        <w:rPr>
          <w:spacing w:val="-12"/>
        </w:rPr>
        <w:t xml:space="preserve"> </w:t>
      </w:r>
      <w:r>
        <w:t>2021).</w:t>
      </w:r>
      <w:r>
        <w:rPr>
          <w:spacing w:val="-13"/>
        </w:rPr>
        <w:t xml:space="preserve"> </w:t>
      </w:r>
      <w:r>
        <w:t>Doppler</w:t>
      </w:r>
      <w:r>
        <w:rPr>
          <w:spacing w:val="-11"/>
        </w:rPr>
        <w:t xml:space="preserve"> </w:t>
      </w:r>
      <w:r>
        <w:t>radar</w:t>
      </w:r>
      <w:r>
        <w:rPr>
          <w:spacing w:val="-12"/>
        </w:rPr>
        <w:t xml:space="preserve"> </w:t>
      </w:r>
      <w:r>
        <w:t>and</w:t>
      </w:r>
      <w:r>
        <w:rPr>
          <w:spacing w:val="-12"/>
        </w:rPr>
        <w:t xml:space="preserve"> </w:t>
      </w:r>
      <w:r>
        <w:t>its</w:t>
      </w:r>
      <w:r>
        <w:rPr>
          <w:spacing w:val="-11"/>
        </w:rPr>
        <w:t xml:space="preserve"> </w:t>
      </w:r>
      <w:r>
        <w:t>associated</w:t>
      </w:r>
      <w:r>
        <w:rPr>
          <w:spacing w:val="-12"/>
        </w:rPr>
        <w:t xml:space="preserve"> </w:t>
      </w:r>
      <w:r>
        <w:t>software</w:t>
      </w:r>
      <w:r>
        <w:rPr>
          <w:spacing w:val="-11"/>
        </w:rPr>
        <w:t xml:space="preserve"> </w:t>
      </w:r>
      <w:r>
        <w:t>offer</w:t>
      </w:r>
      <w:r>
        <w:rPr>
          <w:spacing w:val="-11"/>
        </w:rPr>
        <w:t xml:space="preserve"> </w:t>
      </w:r>
      <w:r>
        <w:t>the</w:t>
      </w:r>
      <w:r>
        <w:rPr>
          <w:spacing w:val="-11"/>
        </w:rPr>
        <w:t xml:space="preserve"> </w:t>
      </w:r>
      <w:r>
        <w:t>benefits of actively recording the projectile’s path to a high degree of accuracy giving real time results and highly accurate velocity measurements. The downside to this system is that it requires a crew of several</w:t>
      </w:r>
      <w:r>
        <w:rPr>
          <w:spacing w:val="-7"/>
        </w:rPr>
        <w:t xml:space="preserve"> </w:t>
      </w:r>
      <w:r>
        <w:t>to</w:t>
      </w:r>
      <w:r>
        <w:rPr>
          <w:spacing w:val="-5"/>
        </w:rPr>
        <w:t xml:space="preserve"> </w:t>
      </w:r>
      <w:r>
        <w:t>operate</w:t>
      </w:r>
      <w:r>
        <w:rPr>
          <w:spacing w:val="-7"/>
        </w:rPr>
        <w:t xml:space="preserve"> </w:t>
      </w:r>
      <w:r>
        <w:t>and</w:t>
      </w:r>
      <w:r>
        <w:rPr>
          <w:spacing w:val="-7"/>
        </w:rPr>
        <w:t xml:space="preserve"> </w:t>
      </w:r>
      <w:r>
        <w:t>process</w:t>
      </w:r>
      <w:r>
        <w:rPr>
          <w:spacing w:val="-6"/>
        </w:rPr>
        <w:t xml:space="preserve"> </w:t>
      </w:r>
      <w:r>
        <w:t>the</w:t>
      </w:r>
      <w:r>
        <w:rPr>
          <w:spacing w:val="-7"/>
        </w:rPr>
        <w:t xml:space="preserve"> </w:t>
      </w:r>
      <w:r>
        <w:t>data</w:t>
      </w:r>
      <w:r>
        <w:rPr>
          <w:spacing w:val="-6"/>
        </w:rPr>
        <w:t xml:space="preserve"> </w:t>
      </w:r>
      <w:r>
        <w:t>for</w:t>
      </w:r>
      <w:r>
        <w:rPr>
          <w:spacing w:val="-7"/>
        </w:rPr>
        <w:t xml:space="preserve"> </w:t>
      </w:r>
      <w:r>
        <w:t>the</w:t>
      </w:r>
      <w:r>
        <w:rPr>
          <w:spacing w:val="-8"/>
        </w:rPr>
        <w:t xml:space="preserve"> </w:t>
      </w:r>
      <w:r>
        <w:t>end</w:t>
      </w:r>
      <w:r>
        <w:rPr>
          <w:spacing w:val="-7"/>
        </w:rPr>
        <w:t xml:space="preserve"> </w:t>
      </w:r>
      <w:r>
        <w:t>user</w:t>
      </w:r>
      <w:r>
        <w:rPr>
          <w:spacing w:val="-6"/>
        </w:rPr>
        <w:t xml:space="preserve"> </w:t>
      </w:r>
      <w:r>
        <w:t>to</w:t>
      </w:r>
      <w:r>
        <w:rPr>
          <w:spacing w:val="-7"/>
        </w:rPr>
        <w:t xml:space="preserve"> </w:t>
      </w:r>
      <w:r>
        <w:t>use</w:t>
      </w:r>
      <w:r>
        <w:rPr>
          <w:spacing w:val="-6"/>
        </w:rPr>
        <w:t xml:space="preserve"> </w:t>
      </w:r>
      <w:r>
        <w:t>(Sierra,</w:t>
      </w:r>
      <w:r>
        <w:rPr>
          <w:spacing w:val="-6"/>
        </w:rPr>
        <w:t xml:space="preserve"> </w:t>
      </w:r>
      <w:r>
        <w:t>2020).</w:t>
      </w:r>
      <w:r>
        <w:rPr>
          <w:spacing w:val="-8"/>
        </w:rPr>
        <w:t xml:space="preserve"> </w:t>
      </w:r>
      <w:r>
        <w:t>This</w:t>
      </w:r>
      <w:r>
        <w:rPr>
          <w:spacing w:val="-7"/>
        </w:rPr>
        <w:t xml:space="preserve"> </w:t>
      </w:r>
      <w:r>
        <w:t>form</w:t>
      </w:r>
      <w:r>
        <w:rPr>
          <w:spacing w:val="-6"/>
        </w:rPr>
        <w:t xml:space="preserve"> </w:t>
      </w:r>
      <w:r>
        <w:t>of</w:t>
      </w:r>
      <w:r>
        <w:rPr>
          <w:spacing w:val="-7"/>
        </w:rPr>
        <w:t xml:space="preserve"> </w:t>
      </w:r>
      <w:r>
        <w:t>system</w:t>
      </w:r>
      <w:r>
        <w:rPr>
          <w:spacing w:val="-6"/>
        </w:rPr>
        <w:t xml:space="preserve"> </w:t>
      </w:r>
      <w:r>
        <w:t>has been shown to work well with firearm discharge reconstruction (Haag, 2019)</w:t>
      </w:r>
      <w:r w:rsidR="00224CAB">
        <w:t>.</w:t>
      </w:r>
    </w:p>
    <w:p w14:paraId="7014E138" w14:textId="64BA8E9A" w:rsidR="008F0540" w:rsidRDefault="006C3960">
      <w:pPr>
        <w:pStyle w:val="BodyText"/>
        <w:spacing w:before="134" w:line="360" w:lineRule="auto"/>
        <w:ind w:left="840" w:right="833"/>
        <w:jc w:val="both"/>
      </w:pPr>
      <w:r>
        <w:rPr>
          <w:noProof/>
        </w:rPr>
        <w:lastRenderedPageBreak/>
        <mc:AlternateContent>
          <mc:Choice Requires="wpg">
            <w:drawing>
              <wp:anchor distT="0" distB="0" distL="114300" distR="114300" simplePos="0" relativeHeight="251848704" behindDoc="0" locked="0" layoutInCell="1" allowOverlap="1" wp14:anchorId="6564ABEB" wp14:editId="6F26FE08">
                <wp:simplePos x="0" y="0"/>
                <wp:positionH relativeFrom="margin">
                  <wp:align>center</wp:align>
                </wp:positionH>
                <wp:positionV relativeFrom="paragraph">
                  <wp:posOffset>710211</wp:posOffset>
                </wp:positionV>
                <wp:extent cx="5052092" cy="3605466"/>
                <wp:effectExtent l="0" t="0" r="0" b="0"/>
                <wp:wrapTopAndBottom/>
                <wp:docPr id="1532" name="Group 1532"/>
                <wp:cNvGraphicFramePr/>
                <a:graphic xmlns:a="http://schemas.openxmlformats.org/drawingml/2006/main">
                  <a:graphicData uri="http://schemas.microsoft.com/office/word/2010/wordprocessingGroup">
                    <wpg:wgp>
                      <wpg:cNvGrpSpPr/>
                      <wpg:grpSpPr>
                        <a:xfrm>
                          <a:off x="0" y="0"/>
                          <a:ext cx="5052092" cy="3605466"/>
                          <a:chOff x="0" y="208344"/>
                          <a:chExt cx="5052092" cy="3605466"/>
                        </a:xfrm>
                      </wpg:grpSpPr>
                      <pic:pic xmlns:pic="http://schemas.openxmlformats.org/drawingml/2006/picture">
                        <pic:nvPicPr>
                          <pic:cNvPr id="1527" name="Picture 152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457200"/>
                            <a:ext cx="4490720" cy="3356610"/>
                          </a:xfrm>
                          <a:prstGeom prst="rect">
                            <a:avLst/>
                          </a:prstGeom>
                          <a:noFill/>
                          <a:ln>
                            <a:noFill/>
                          </a:ln>
                        </pic:spPr>
                      </pic:pic>
                      <wps:wsp>
                        <wps:cNvPr id="1531" name="Text Box 1531"/>
                        <wps:cNvSpPr txBox="1"/>
                        <wps:spPr>
                          <a:xfrm>
                            <a:off x="561372" y="208344"/>
                            <a:ext cx="4490720" cy="208344"/>
                          </a:xfrm>
                          <a:prstGeom prst="rect">
                            <a:avLst/>
                          </a:prstGeom>
                          <a:solidFill>
                            <a:prstClr val="white"/>
                          </a:solidFill>
                          <a:ln>
                            <a:noFill/>
                          </a:ln>
                        </wps:spPr>
                        <wps:txbx>
                          <w:txbxContent>
                            <w:p w14:paraId="34625D70" w14:textId="0F0CC874" w:rsidR="004E7965" w:rsidRPr="00E8574A" w:rsidRDefault="004E7965" w:rsidP="00394362">
                              <w:pPr>
                                <w:pStyle w:val="Caption"/>
                              </w:pPr>
                              <w:r>
                                <w:t xml:space="preserve">Table </w:t>
                              </w:r>
                              <w:r>
                                <w:fldChar w:fldCharType="begin"/>
                              </w:r>
                              <w:r>
                                <w:instrText xml:space="preserve"> SEQ Table \* ARABIC </w:instrText>
                              </w:r>
                              <w:r>
                                <w:fldChar w:fldCharType="separate"/>
                              </w:r>
                              <w:r w:rsidR="007C4CAA">
                                <w:rPr>
                                  <w:noProof/>
                                </w:rPr>
                                <w:t>1</w:t>
                              </w:r>
                              <w:r>
                                <w:fldChar w:fldCharType="end"/>
                              </w:r>
                              <w:r>
                                <w:t>: Pros and Cons of three different systems used to measure velocity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64ABEB" id="Group 1532" o:spid="_x0000_s1035" style="position:absolute;left:0;text-align:left;margin-left:0;margin-top:55.9pt;width:397.8pt;height:283.9pt;z-index:251848704;mso-position-horizontal:center;mso-position-horizontal-relative:margin;mso-width-relative:margin;mso-height-relative:margin" coordorigin=",2083" coordsize="50520,360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">
                <v:shape id="Picture 1527" o:spid="_x0000_s1036" type="#_x0000_t75" style="position:absolute;top:4572;width:44907;height:3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">
                  <v:imagedata r:id="rId18" o:title=""/>
                </v:shape>
                <v:shape id="Text Box 1531" o:spid="_x0000_s1037" type="#_x0000_t202" style="position:absolute;left:5613;top:2083;width:4490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" stroked="f">
                  <v:textbox inset="0,0,0,0">
                    <w:txbxContent>
                      <w:p w14:paraId="34625D70" w14:textId="0F0CC874" w:rsidR="004E7965" w:rsidRPr="00E8574A" w:rsidRDefault="004E7965" w:rsidP="00394362">
                        <w:pPr>
                          <w:pStyle w:val="Caption"/>
                        </w:pPr>
                        <w:r>
                          <w:t xml:space="preserve">Table </w:t>
                        </w:r>
                        <w:r>
                          <w:fldChar w:fldCharType="begin"/>
                        </w:r>
                        <w:r>
                          <w:instrText xml:space="preserve"> SEQ Table \* ARABIC </w:instrText>
                        </w:r>
                        <w:r>
                          <w:fldChar w:fldCharType="separate"/>
                        </w:r>
                        <w:r w:rsidR="007C4CAA">
                          <w:rPr>
                            <w:noProof/>
                          </w:rPr>
                          <w:t>1</w:t>
                        </w:r>
                        <w:r>
                          <w:fldChar w:fldCharType="end"/>
                        </w:r>
                        <w:r>
                          <w:t>: Pros and Cons of three different systems used to measure velocity</w:t>
                        </w:r>
                      </w:p>
                    </w:txbxContent>
                  </v:textbox>
                </v:shape>
                <w10:wrap type="topAndBottom" anchorx="margin"/>
              </v:group>
            </w:pict>
          </mc:Fallback>
        </mc:AlternateContent>
      </w:r>
      <w:r w:rsidR="00224CAB">
        <w:t xml:space="preserve">To summarise, all three measurement systems have their advantages and </w:t>
      </w:r>
      <w:proofErr w:type="gramStart"/>
      <w:r w:rsidR="00224CAB">
        <w:t>disadvantages</w:t>
      </w:r>
      <w:proofErr w:type="gramEnd"/>
      <w:r w:rsidR="00404549">
        <w:t xml:space="preserve"> and </w:t>
      </w:r>
      <w:r w:rsidR="004421EF">
        <w:t>these can be seen in the summary table (</w:t>
      </w:r>
      <w:r w:rsidR="00CE0705">
        <w:t>T</w:t>
      </w:r>
      <w:r w:rsidR="004421EF">
        <w:t xml:space="preserve">able </w:t>
      </w:r>
      <w:r w:rsidR="00CE0705">
        <w:t>1</w:t>
      </w:r>
      <w:r w:rsidR="00277C4B">
        <w:t>, below</w:t>
      </w:r>
      <w:r w:rsidR="004421EF">
        <w:t xml:space="preserve">) </w:t>
      </w:r>
      <w:r w:rsidR="00893B8F">
        <w:t>The</w:t>
      </w:r>
      <w:r w:rsidR="00893B8F">
        <w:rPr>
          <w:spacing w:val="-8"/>
        </w:rPr>
        <w:t xml:space="preserve"> </w:t>
      </w:r>
      <w:r w:rsidR="00893B8F">
        <w:t>impact</w:t>
      </w:r>
      <w:r w:rsidR="00893B8F">
        <w:rPr>
          <w:spacing w:val="-8"/>
        </w:rPr>
        <w:t xml:space="preserve"> </w:t>
      </w:r>
      <w:r w:rsidR="00893B8F">
        <w:t>upon</w:t>
      </w:r>
      <w:r w:rsidR="00893B8F">
        <w:rPr>
          <w:spacing w:val="-11"/>
        </w:rPr>
        <w:t xml:space="preserve"> </w:t>
      </w:r>
      <w:r w:rsidR="00893B8F">
        <w:t>the</w:t>
      </w:r>
      <w:r w:rsidR="00893B8F">
        <w:rPr>
          <w:spacing w:val="-8"/>
        </w:rPr>
        <w:t xml:space="preserve"> </w:t>
      </w:r>
      <w:r w:rsidR="00893B8F">
        <w:t>behaviour</w:t>
      </w:r>
      <w:r w:rsidR="00893B8F">
        <w:rPr>
          <w:spacing w:val="-8"/>
        </w:rPr>
        <w:t xml:space="preserve"> </w:t>
      </w:r>
      <w:r w:rsidR="00893B8F">
        <w:t>of</w:t>
      </w:r>
      <w:r w:rsidR="00893B8F">
        <w:rPr>
          <w:spacing w:val="-11"/>
        </w:rPr>
        <w:t xml:space="preserve"> </w:t>
      </w:r>
      <w:r w:rsidR="00893B8F">
        <w:t>the</w:t>
      </w:r>
      <w:r w:rsidR="00893B8F">
        <w:rPr>
          <w:spacing w:val="-8"/>
        </w:rPr>
        <w:t xml:space="preserve"> </w:t>
      </w:r>
      <w:r w:rsidR="00893B8F">
        <w:t>shot</w:t>
      </w:r>
      <w:r w:rsidR="00893B8F">
        <w:rPr>
          <w:spacing w:val="-8"/>
        </w:rPr>
        <w:t xml:space="preserve"> </w:t>
      </w:r>
      <w:r w:rsidR="00893B8F">
        <w:t>as</w:t>
      </w:r>
      <w:r w:rsidR="00893B8F">
        <w:rPr>
          <w:spacing w:val="-10"/>
        </w:rPr>
        <w:t xml:space="preserve"> </w:t>
      </w:r>
      <w:r w:rsidR="00893B8F">
        <w:t>well</w:t>
      </w:r>
      <w:r w:rsidR="00893B8F">
        <w:rPr>
          <w:spacing w:val="-11"/>
        </w:rPr>
        <w:t xml:space="preserve"> </w:t>
      </w:r>
      <w:r w:rsidR="00893B8F">
        <w:t>as</w:t>
      </w:r>
      <w:r w:rsidR="00893B8F">
        <w:rPr>
          <w:spacing w:val="-8"/>
        </w:rPr>
        <w:t xml:space="preserve"> </w:t>
      </w:r>
      <w:r w:rsidR="00893B8F">
        <w:t>the</w:t>
      </w:r>
      <w:r w:rsidR="00893B8F">
        <w:rPr>
          <w:spacing w:val="-8"/>
        </w:rPr>
        <w:t xml:space="preserve"> </w:t>
      </w:r>
      <w:r w:rsidR="00893B8F">
        <w:t>intermediate</w:t>
      </w:r>
      <w:r w:rsidR="00893B8F">
        <w:rPr>
          <w:spacing w:val="-8"/>
        </w:rPr>
        <w:t xml:space="preserve"> </w:t>
      </w:r>
      <w:r w:rsidR="00893B8F">
        <w:t>ballistics</w:t>
      </w:r>
      <w:r w:rsidR="00893B8F">
        <w:rPr>
          <w:spacing w:val="-10"/>
        </w:rPr>
        <w:t xml:space="preserve"> </w:t>
      </w:r>
      <w:r w:rsidR="00893B8F">
        <w:t>to</w:t>
      </w:r>
      <w:r w:rsidR="00893B8F">
        <w:rPr>
          <w:spacing w:val="-8"/>
        </w:rPr>
        <w:t xml:space="preserve"> </w:t>
      </w:r>
      <w:r w:rsidR="00893B8F">
        <w:t>the</w:t>
      </w:r>
      <w:r w:rsidR="00893B8F">
        <w:rPr>
          <w:spacing w:val="-10"/>
        </w:rPr>
        <w:t xml:space="preserve"> </w:t>
      </w:r>
      <w:r w:rsidR="00893B8F">
        <w:t>target</w:t>
      </w:r>
      <w:r w:rsidR="00893B8F">
        <w:rPr>
          <w:spacing w:val="-9"/>
        </w:rPr>
        <w:t xml:space="preserve"> </w:t>
      </w:r>
      <w:r w:rsidR="00893B8F">
        <w:t>from</w:t>
      </w:r>
      <w:r w:rsidR="00893B8F">
        <w:rPr>
          <w:spacing w:val="-8"/>
        </w:rPr>
        <w:t xml:space="preserve"> </w:t>
      </w:r>
      <w:r w:rsidR="00893B8F">
        <w:t>this is</w:t>
      </w:r>
      <w:r w:rsidR="00893B8F">
        <w:rPr>
          <w:spacing w:val="-12"/>
        </w:rPr>
        <w:t xml:space="preserve"> </w:t>
      </w:r>
      <w:r w:rsidR="00893B8F">
        <w:t>described</w:t>
      </w:r>
      <w:r w:rsidR="00893B8F">
        <w:rPr>
          <w:spacing w:val="-10"/>
        </w:rPr>
        <w:t xml:space="preserve"> </w:t>
      </w:r>
      <w:r w:rsidR="00893B8F">
        <w:t>by</w:t>
      </w:r>
      <w:r w:rsidR="00893B8F">
        <w:rPr>
          <w:spacing w:val="-10"/>
        </w:rPr>
        <w:t xml:space="preserve"> </w:t>
      </w:r>
      <w:r w:rsidR="00893B8F">
        <w:t>Carlucci</w:t>
      </w:r>
      <w:r w:rsidR="00893B8F">
        <w:rPr>
          <w:spacing w:val="-11"/>
        </w:rPr>
        <w:t xml:space="preserve"> </w:t>
      </w:r>
      <w:r w:rsidR="00893B8F">
        <w:t>(2010)</w:t>
      </w:r>
      <w:r w:rsidR="00893B8F">
        <w:rPr>
          <w:spacing w:val="-13"/>
        </w:rPr>
        <w:t xml:space="preserve"> </w:t>
      </w:r>
      <w:r w:rsidR="00893B8F">
        <w:t>who</w:t>
      </w:r>
      <w:r w:rsidR="00893B8F">
        <w:rPr>
          <w:spacing w:val="-9"/>
        </w:rPr>
        <w:t xml:space="preserve"> </w:t>
      </w:r>
      <w:r w:rsidR="00893B8F">
        <w:t>looks</w:t>
      </w:r>
      <w:r w:rsidR="00893B8F">
        <w:rPr>
          <w:spacing w:val="-10"/>
        </w:rPr>
        <w:t xml:space="preserve"> </w:t>
      </w:r>
      <w:r w:rsidR="00893B8F">
        <w:t>at</w:t>
      </w:r>
      <w:r w:rsidR="00893B8F">
        <w:rPr>
          <w:spacing w:val="-13"/>
        </w:rPr>
        <w:t xml:space="preserve"> </w:t>
      </w:r>
      <w:r w:rsidR="00893B8F">
        <w:t>the</w:t>
      </w:r>
      <w:r w:rsidR="00893B8F">
        <w:rPr>
          <w:spacing w:val="-10"/>
        </w:rPr>
        <w:t xml:space="preserve"> </w:t>
      </w:r>
      <w:r w:rsidR="00893B8F">
        <w:t>parts</w:t>
      </w:r>
      <w:r w:rsidR="00893B8F">
        <w:rPr>
          <w:spacing w:val="-13"/>
        </w:rPr>
        <w:t xml:space="preserve"> </w:t>
      </w:r>
      <w:r w:rsidR="00893B8F">
        <w:t>of</w:t>
      </w:r>
      <w:r w:rsidR="00893B8F">
        <w:rPr>
          <w:spacing w:val="-11"/>
        </w:rPr>
        <w:t xml:space="preserve"> </w:t>
      </w:r>
      <w:r w:rsidR="00893B8F">
        <w:t>a</w:t>
      </w:r>
      <w:r w:rsidR="00893B8F">
        <w:rPr>
          <w:spacing w:val="-11"/>
        </w:rPr>
        <w:t xml:space="preserve"> </w:t>
      </w:r>
      <w:r w:rsidR="00893B8F">
        <w:t>shotgun</w:t>
      </w:r>
      <w:r w:rsidR="00893B8F">
        <w:rPr>
          <w:spacing w:val="-11"/>
        </w:rPr>
        <w:t xml:space="preserve"> </w:t>
      </w:r>
      <w:r w:rsidR="00893B8F">
        <w:t>cartridge</w:t>
      </w:r>
      <w:r w:rsidR="00893B8F">
        <w:rPr>
          <w:spacing w:val="-10"/>
        </w:rPr>
        <w:t xml:space="preserve"> </w:t>
      </w:r>
      <w:r w:rsidR="00893B8F">
        <w:t>from</w:t>
      </w:r>
      <w:r w:rsidR="00893B8F">
        <w:rPr>
          <w:spacing w:val="-9"/>
        </w:rPr>
        <w:t xml:space="preserve"> </w:t>
      </w:r>
      <w:r w:rsidR="00893B8F">
        <w:t>a</w:t>
      </w:r>
      <w:r w:rsidR="00893B8F">
        <w:rPr>
          <w:spacing w:val="-13"/>
        </w:rPr>
        <w:t xml:space="preserve"> </w:t>
      </w:r>
      <w:r w:rsidR="00893B8F">
        <w:t>design</w:t>
      </w:r>
      <w:r w:rsidR="00893B8F">
        <w:rPr>
          <w:spacing w:val="-11"/>
        </w:rPr>
        <w:t xml:space="preserve"> </w:t>
      </w:r>
      <w:r w:rsidR="00893B8F">
        <w:t xml:space="preserve">perspective. Carlucci (2010) details the four classes of ballistics acting upon the </w:t>
      </w:r>
      <w:r w:rsidR="00EA4A9B">
        <w:t>cartridge</w:t>
      </w:r>
      <w:r w:rsidR="00CA3317">
        <w:t xml:space="preserve"> (interior, intermediate, exterior and terminal)</w:t>
      </w:r>
      <w:r w:rsidR="00893B8F">
        <w:t>.</w:t>
      </w:r>
    </w:p>
    <w:p w14:paraId="7014E139" w14:textId="77777777" w:rsidR="008F0540" w:rsidRDefault="008F0540">
      <w:pPr>
        <w:pStyle w:val="BodyText"/>
        <w:spacing w:before="5"/>
        <w:rPr>
          <w:sz w:val="21"/>
        </w:rPr>
      </w:pPr>
    </w:p>
    <w:p w14:paraId="7014E13A" w14:textId="77777777" w:rsidR="008F0540" w:rsidRDefault="00893B8F">
      <w:pPr>
        <w:pStyle w:val="BodyText"/>
        <w:spacing w:before="1" w:line="360" w:lineRule="auto"/>
        <w:ind w:left="840" w:right="832"/>
        <w:jc w:val="both"/>
      </w:pPr>
      <w:r>
        <w:t>Interior Ballistics deals with the behaviours given to the projectile by the mechanism of the weapon before</w:t>
      </w:r>
      <w:r>
        <w:rPr>
          <w:spacing w:val="-11"/>
        </w:rPr>
        <w:t xml:space="preserve"> </w:t>
      </w:r>
      <w:r>
        <w:t>it</w:t>
      </w:r>
      <w:r>
        <w:rPr>
          <w:spacing w:val="-9"/>
        </w:rPr>
        <w:t xml:space="preserve"> </w:t>
      </w:r>
      <w:r>
        <w:t>fires</w:t>
      </w:r>
      <w:r>
        <w:rPr>
          <w:spacing w:val="-8"/>
        </w:rPr>
        <w:t xml:space="preserve"> </w:t>
      </w:r>
      <w:r>
        <w:t>from</w:t>
      </w:r>
      <w:r>
        <w:rPr>
          <w:spacing w:val="-8"/>
        </w:rPr>
        <w:t xml:space="preserve"> </w:t>
      </w:r>
      <w:r>
        <w:t>the</w:t>
      </w:r>
      <w:r>
        <w:rPr>
          <w:spacing w:val="-13"/>
        </w:rPr>
        <w:t xml:space="preserve"> </w:t>
      </w:r>
      <w:r>
        <w:t>muzzle;</w:t>
      </w:r>
      <w:r>
        <w:rPr>
          <w:spacing w:val="-7"/>
        </w:rPr>
        <w:t xml:space="preserve"> </w:t>
      </w:r>
      <w:r>
        <w:t>this</w:t>
      </w:r>
      <w:r>
        <w:rPr>
          <w:spacing w:val="-10"/>
        </w:rPr>
        <w:t xml:space="preserve"> </w:t>
      </w:r>
      <w:r>
        <w:t>would</w:t>
      </w:r>
      <w:r>
        <w:rPr>
          <w:spacing w:val="-9"/>
        </w:rPr>
        <w:t xml:space="preserve"> </w:t>
      </w:r>
      <w:r>
        <w:t>include</w:t>
      </w:r>
      <w:r>
        <w:rPr>
          <w:spacing w:val="-9"/>
        </w:rPr>
        <w:t xml:space="preserve"> </w:t>
      </w:r>
      <w:r>
        <w:t>the</w:t>
      </w:r>
      <w:r>
        <w:rPr>
          <w:spacing w:val="-13"/>
        </w:rPr>
        <w:t xml:space="preserve"> </w:t>
      </w:r>
      <w:r>
        <w:t>heat</w:t>
      </w:r>
      <w:r>
        <w:rPr>
          <w:spacing w:val="-7"/>
        </w:rPr>
        <w:t xml:space="preserve"> </w:t>
      </w:r>
      <w:r>
        <w:t>transfer,</w:t>
      </w:r>
      <w:r>
        <w:rPr>
          <w:spacing w:val="-9"/>
        </w:rPr>
        <w:t xml:space="preserve"> </w:t>
      </w:r>
      <w:r>
        <w:t>gaseous</w:t>
      </w:r>
      <w:r>
        <w:rPr>
          <w:spacing w:val="-10"/>
        </w:rPr>
        <w:t xml:space="preserve"> </w:t>
      </w:r>
      <w:r>
        <w:t>expansion</w:t>
      </w:r>
      <w:r>
        <w:rPr>
          <w:spacing w:val="-9"/>
        </w:rPr>
        <w:t xml:space="preserve"> </w:t>
      </w:r>
      <w:r>
        <w:t>and</w:t>
      </w:r>
      <w:r>
        <w:rPr>
          <w:spacing w:val="-10"/>
        </w:rPr>
        <w:t xml:space="preserve"> </w:t>
      </w:r>
      <w:r>
        <w:t>the</w:t>
      </w:r>
      <w:r>
        <w:rPr>
          <w:spacing w:val="-10"/>
        </w:rPr>
        <w:t xml:space="preserve"> </w:t>
      </w:r>
      <w:r>
        <w:t>action of</w:t>
      </w:r>
      <w:r>
        <w:rPr>
          <w:spacing w:val="-6"/>
        </w:rPr>
        <w:t xml:space="preserve"> </w:t>
      </w:r>
      <w:r>
        <w:t>the</w:t>
      </w:r>
      <w:r>
        <w:rPr>
          <w:spacing w:val="-6"/>
        </w:rPr>
        <w:t xml:space="preserve"> </w:t>
      </w:r>
      <w:r>
        <w:t>choke.</w:t>
      </w:r>
      <w:r>
        <w:rPr>
          <w:spacing w:val="-5"/>
        </w:rPr>
        <w:t xml:space="preserve"> </w:t>
      </w:r>
      <w:r>
        <w:t>The</w:t>
      </w:r>
      <w:r>
        <w:rPr>
          <w:spacing w:val="-6"/>
        </w:rPr>
        <w:t xml:space="preserve"> </w:t>
      </w:r>
      <w:r>
        <w:t>choke</w:t>
      </w:r>
      <w:r>
        <w:rPr>
          <w:spacing w:val="-2"/>
        </w:rPr>
        <w:t xml:space="preserve"> </w:t>
      </w:r>
      <w:r>
        <w:t>is</w:t>
      </w:r>
      <w:r>
        <w:rPr>
          <w:spacing w:val="-6"/>
        </w:rPr>
        <w:t xml:space="preserve"> </w:t>
      </w:r>
      <w:r>
        <w:t>described</w:t>
      </w:r>
      <w:r>
        <w:rPr>
          <w:spacing w:val="-3"/>
        </w:rPr>
        <w:t xml:space="preserve"> </w:t>
      </w:r>
      <w:r>
        <w:t>by</w:t>
      </w:r>
      <w:r>
        <w:rPr>
          <w:spacing w:val="-5"/>
        </w:rPr>
        <w:t xml:space="preserve"> </w:t>
      </w:r>
      <w:r>
        <w:t>Davidson</w:t>
      </w:r>
      <w:r>
        <w:rPr>
          <w:spacing w:val="-6"/>
        </w:rPr>
        <w:t xml:space="preserve"> </w:t>
      </w:r>
      <w:r>
        <w:rPr>
          <w:i/>
        </w:rPr>
        <w:t>et</w:t>
      </w:r>
      <w:r>
        <w:rPr>
          <w:i/>
          <w:spacing w:val="-5"/>
        </w:rPr>
        <w:t xml:space="preserve"> </w:t>
      </w:r>
      <w:r>
        <w:rPr>
          <w:i/>
        </w:rPr>
        <w:t>al</w:t>
      </w:r>
      <w:r>
        <w:rPr>
          <w:i/>
          <w:spacing w:val="-3"/>
        </w:rPr>
        <w:t xml:space="preserve"> </w:t>
      </w:r>
      <w:r>
        <w:t>(2002)</w:t>
      </w:r>
      <w:r>
        <w:rPr>
          <w:spacing w:val="-6"/>
        </w:rPr>
        <w:t xml:space="preserve"> </w:t>
      </w:r>
      <w:r>
        <w:t>as</w:t>
      </w:r>
      <w:r>
        <w:rPr>
          <w:spacing w:val="-6"/>
        </w:rPr>
        <w:t xml:space="preserve"> </w:t>
      </w:r>
      <w:r>
        <w:t>the</w:t>
      </w:r>
      <w:r>
        <w:rPr>
          <w:spacing w:val="-6"/>
        </w:rPr>
        <w:t xml:space="preserve"> </w:t>
      </w:r>
      <w:r>
        <w:t>most</w:t>
      </w:r>
      <w:r>
        <w:rPr>
          <w:spacing w:val="-3"/>
        </w:rPr>
        <w:t xml:space="preserve"> </w:t>
      </w:r>
      <w:r>
        <w:t>influential</w:t>
      </w:r>
      <w:r>
        <w:rPr>
          <w:spacing w:val="-4"/>
        </w:rPr>
        <w:t xml:space="preserve"> </w:t>
      </w:r>
      <w:r>
        <w:t>part</w:t>
      </w:r>
      <w:r>
        <w:rPr>
          <w:spacing w:val="-6"/>
        </w:rPr>
        <w:t xml:space="preserve"> </w:t>
      </w:r>
      <w:r>
        <w:t>of</w:t>
      </w:r>
      <w:r>
        <w:rPr>
          <w:spacing w:val="-6"/>
        </w:rPr>
        <w:t xml:space="preserve"> </w:t>
      </w:r>
      <w:r>
        <w:t>the</w:t>
      </w:r>
      <w:r>
        <w:rPr>
          <w:spacing w:val="-6"/>
        </w:rPr>
        <w:t xml:space="preserve"> </w:t>
      </w:r>
      <w:r>
        <w:t>barrel for the exterior ballistics and they show that the choke constricts the shot into a tighter grouping which reduces the spread and improves accuracy onto the target.</w:t>
      </w:r>
    </w:p>
    <w:p w14:paraId="501B6F25" w14:textId="77777777" w:rsidR="000B69F4" w:rsidRDefault="000B69F4">
      <w:pPr>
        <w:pStyle w:val="BodyText"/>
        <w:spacing w:before="41" w:line="360" w:lineRule="auto"/>
        <w:ind w:left="840" w:right="833"/>
        <w:jc w:val="both"/>
      </w:pPr>
    </w:p>
    <w:p w14:paraId="7014E13C" w14:textId="7363A0C4" w:rsidR="008F0540" w:rsidRDefault="00893B8F">
      <w:pPr>
        <w:pStyle w:val="BodyText"/>
        <w:spacing w:before="41" w:line="360" w:lineRule="auto"/>
        <w:ind w:left="840" w:right="833"/>
        <w:jc w:val="both"/>
      </w:pPr>
      <w:r>
        <w:t>Intermediate Ballistics deals with the initial motion of the projectiles as they exit the weapon which includes</w:t>
      </w:r>
      <w:r>
        <w:rPr>
          <w:spacing w:val="-1"/>
        </w:rPr>
        <w:t xml:space="preserve"> </w:t>
      </w:r>
      <w:r>
        <w:t>the</w:t>
      </w:r>
      <w:r>
        <w:rPr>
          <w:spacing w:val="-4"/>
        </w:rPr>
        <w:t xml:space="preserve"> </w:t>
      </w:r>
      <w:r>
        <w:t>action</w:t>
      </w:r>
      <w:r>
        <w:rPr>
          <w:spacing w:val="-6"/>
        </w:rPr>
        <w:t xml:space="preserve"> </w:t>
      </w:r>
      <w:r>
        <w:t>of</w:t>
      </w:r>
      <w:r>
        <w:rPr>
          <w:spacing w:val="-4"/>
        </w:rPr>
        <w:t xml:space="preserve"> </w:t>
      </w:r>
      <w:r>
        <w:t>the</w:t>
      </w:r>
      <w:r>
        <w:rPr>
          <w:spacing w:val="-3"/>
        </w:rPr>
        <w:t xml:space="preserve"> </w:t>
      </w:r>
      <w:r>
        <w:t>piston</w:t>
      </w:r>
      <w:r>
        <w:rPr>
          <w:spacing w:val="-5"/>
        </w:rPr>
        <w:t xml:space="preserve"> </w:t>
      </w:r>
      <w:r>
        <w:t>or</w:t>
      </w:r>
      <w:r>
        <w:rPr>
          <w:spacing w:val="-4"/>
        </w:rPr>
        <w:t xml:space="preserve"> </w:t>
      </w:r>
      <w:r>
        <w:t>sabot</w:t>
      </w:r>
      <w:r>
        <w:rPr>
          <w:spacing w:val="-3"/>
        </w:rPr>
        <w:t xml:space="preserve"> </w:t>
      </w:r>
      <w:r>
        <w:t>discharge.</w:t>
      </w:r>
      <w:r>
        <w:rPr>
          <w:spacing w:val="-4"/>
        </w:rPr>
        <w:t xml:space="preserve"> </w:t>
      </w:r>
      <w:r>
        <w:t>The</w:t>
      </w:r>
      <w:r>
        <w:rPr>
          <w:spacing w:val="-1"/>
        </w:rPr>
        <w:t xml:space="preserve"> </w:t>
      </w:r>
      <w:r>
        <w:t>intermediate</w:t>
      </w:r>
      <w:r>
        <w:rPr>
          <w:spacing w:val="-3"/>
        </w:rPr>
        <w:t xml:space="preserve"> </w:t>
      </w:r>
      <w:r>
        <w:t>ballistics</w:t>
      </w:r>
      <w:r>
        <w:rPr>
          <w:spacing w:val="-2"/>
        </w:rPr>
        <w:t xml:space="preserve"> </w:t>
      </w:r>
      <w:r>
        <w:t>and</w:t>
      </w:r>
      <w:r>
        <w:rPr>
          <w:spacing w:val="-3"/>
        </w:rPr>
        <w:t xml:space="preserve"> </w:t>
      </w:r>
      <w:r>
        <w:t>behaviours</w:t>
      </w:r>
      <w:r>
        <w:rPr>
          <w:spacing w:val="-4"/>
        </w:rPr>
        <w:t xml:space="preserve"> </w:t>
      </w:r>
      <w:r>
        <w:t>of</w:t>
      </w:r>
      <w:r>
        <w:rPr>
          <w:spacing w:val="-4"/>
        </w:rPr>
        <w:t xml:space="preserve"> </w:t>
      </w:r>
      <w:r>
        <w:t>the piston are detailed by Dodd (2005)</w:t>
      </w:r>
      <w:r>
        <w:rPr>
          <w:spacing w:val="-1"/>
        </w:rPr>
        <w:t xml:space="preserve"> </w:t>
      </w:r>
      <w:r>
        <w:t>who explains that</w:t>
      </w:r>
      <w:r>
        <w:rPr>
          <w:spacing w:val="-1"/>
        </w:rPr>
        <w:t xml:space="preserve"> </w:t>
      </w:r>
      <w:r>
        <w:t>the use of the piston is</w:t>
      </w:r>
      <w:r>
        <w:rPr>
          <w:spacing w:val="-1"/>
        </w:rPr>
        <w:t xml:space="preserve"> </w:t>
      </w:r>
      <w:r>
        <w:t>to stop</w:t>
      </w:r>
      <w:r>
        <w:rPr>
          <w:spacing w:val="-2"/>
        </w:rPr>
        <w:t xml:space="preserve"> </w:t>
      </w:r>
      <w:r>
        <w:t>metal fouling of the</w:t>
      </w:r>
      <w:r>
        <w:rPr>
          <w:spacing w:val="-1"/>
        </w:rPr>
        <w:t xml:space="preserve"> </w:t>
      </w:r>
      <w:r>
        <w:t>inner</w:t>
      </w:r>
      <w:r>
        <w:rPr>
          <w:spacing w:val="-1"/>
        </w:rPr>
        <w:t xml:space="preserve"> </w:t>
      </w:r>
      <w:r>
        <w:t>barrel</w:t>
      </w:r>
      <w:r>
        <w:rPr>
          <w:spacing w:val="-1"/>
        </w:rPr>
        <w:t xml:space="preserve"> </w:t>
      </w:r>
      <w:r>
        <w:t>due</w:t>
      </w:r>
      <w:r>
        <w:rPr>
          <w:spacing w:val="-3"/>
        </w:rPr>
        <w:t xml:space="preserve"> </w:t>
      </w:r>
      <w:r>
        <w:t>to</w:t>
      </w:r>
      <w:r>
        <w:rPr>
          <w:spacing w:val="-2"/>
        </w:rPr>
        <w:t xml:space="preserve"> </w:t>
      </w:r>
      <w:r>
        <w:t>scraping</w:t>
      </w:r>
      <w:r>
        <w:rPr>
          <w:spacing w:val="-2"/>
        </w:rPr>
        <w:t xml:space="preserve"> </w:t>
      </w:r>
      <w:r>
        <w:t>and</w:t>
      </w:r>
      <w:r>
        <w:rPr>
          <w:spacing w:val="-2"/>
        </w:rPr>
        <w:t xml:space="preserve"> </w:t>
      </w:r>
      <w:r>
        <w:t>to</w:t>
      </w:r>
      <w:r>
        <w:rPr>
          <w:spacing w:val="-2"/>
        </w:rPr>
        <w:t xml:space="preserve"> </w:t>
      </w:r>
      <w:r>
        <w:t>keep</w:t>
      </w:r>
      <w:r>
        <w:rPr>
          <w:spacing w:val="-4"/>
        </w:rPr>
        <w:t xml:space="preserve"> </w:t>
      </w:r>
      <w:r>
        <w:t>the projectiles</w:t>
      </w:r>
      <w:r>
        <w:rPr>
          <w:spacing w:val="-1"/>
        </w:rPr>
        <w:t xml:space="preserve"> </w:t>
      </w:r>
      <w:r>
        <w:t>clustered</w:t>
      </w:r>
      <w:r>
        <w:rPr>
          <w:spacing w:val="-4"/>
        </w:rPr>
        <w:t xml:space="preserve"> </w:t>
      </w:r>
      <w:r>
        <w:t>until</w:t>
      </w:r>
      <w:r>
        <w:rPr>
          <w:spacing w:val="-1"/>
        </w:rPr>
        <w:t xml:space="preserve"> </w:t>
      </w:r>
      <w:r>
        <w:t>after</w:t>
      </w:r>
      <w:r>
        <w:rPr>
          <w:spacing w:val="-1"/>
        </w:rPr>
        <w:t xml:space="preserve"> </w:t>
      </w:r>
      <w:r>
        <w:t>they</w:t>
      </w:r>
      <w:r>
        <w:rPr>
          <w:spacing w:val="-2"/>
        </w:rPr>
        <w:t xml:space="preserve"> </w:t>
      </w:r>
      <w:r>
        <w:t>exit</w:t>
      </w:r>
      <w:r>
        <w:rPr>
          <w:spacing w:val="-4"/>
        </w:rPr>
        <w:t xml:space="preserve"> </w:t>
      </w:r>
      <w:r>
        <w:t>the</w:t>
      </w:r>
      <w:r>
        <w:rPr>
          <w:spacing w:val="-3"/>
        </w:rPr>
        <w:t xml:space="preserve"> </w:t>
      </w:r>
      <w:r>
        <w:t>weapon to reduce</w:t>
      </w:r>
      <w:r>
        <w:rPr>
          <w:spacing w:val="-3"/>
        </w:rPr>
        <w:t xml:space="preserve"> </w:t>
      </w:r>
      <w:r>
        <w:t>the</w:t>
      </w:r>
      <w:r>
        <w:rPr>
          <w:spacing w:val="-3"/>
        </w:rPr>
        <w:t xml:space="preserve"> </w:t>
      </w:r>
      <w:r>
        <w:t>spread</w:t>
      </w:r>
      <w:r>
        <w:rPr>
          <w:spacing w:val="-4"/>
        </w:rPr>
        <w:t xml:space="preserve"> </w:t>
      </w:r>
      <w:r>
        <w:t>of</w:t>
      </w:r>
      <w:r>
        <w:rPr>
          <w:spacing w:val="-4"/>
        </w:rPr>
        <w:t xml:space="preserve"> </w:t>
      </w:r>
      <w:r>
        <w:t>the</w:t>
      </w:r>
      <w:r>
        <w:rPr>
          <w:spacing w:val="-1"/>
        </w:rPr>
        <w:t xml:space="preserve"> </w:t>
      </w:r>
      <w:r>
        <w:t>shot.</w:t>
      </w:r>
      <w:r>
        <w:rPr>
          <w:spacing w:val="-4"/>
        </w:rPr>
        <w:t xml:space="preserve"> </w:t>
      </w:r>
      <w:r>
        <w:t>Aerodynamically</w:t>
      </w:r>
      <w:r>
        <w:rPr>
          <w:spacing w:val="-1"/>
        </w:rPr>
        <w:t xml:space="preserve"> </w:t>
      </w:r>
      <w:r>
        <w:t>speaking,</w:t>
      </w:r>
      <w:r>
        <w:rPr>
          <w:spacing w:val="-1"/>
        </w:rPr>
        <w:t xml:space="preserve"> </w:t>
      </w:r>
      <w:r>
        <w:t>the</w:t>
      </w:r>
      <w:r>
        <w:rPr>
          <w:spacing w:val="-4"/>
        </w:rPr>
        <w:t xml:space="preserve"> </w:t>
      </w:r>
      <w:r>
        <w:t>piston</w:t>
      </w:r>
      <w:r>
        <w:rPr>
          <w:spacing w:val="-2"/>
        </w:rPr>
        <w:t xml:space="preserve"> </w:t>
      </w:r>
      <w:r>
        <w:t>is</w:t>
      </w:r>
      <w:r>
        <w:rPr>
          <w:spacing w:val="-3"/>
        </w:rPr>
        <w:t xml:space="preserve"> </w:t>
      </w:r>
      <w:r>
        <w:t>very</w:t>
      </w:r>
      <w:r>
        <w:rPr>
          <w:spacing w:val="-1"/>
        </w:rPr>
        <w:t xml:space="preserve"> </w:t>
      </w:r>
      <w:r>
        <w:t>unstable and</w:t>
      </w:r>
      <w:r>
        <w:rPr>
          <w:spacing w:val="-4"/>
        </w:rPr>
        <w:t xml:space="preserve"> </w:t>
      </w:r>
      <w:proofErr w:type="gramStart"/>
      <w:r>
        <w:t>opens</w:t>
      </w:r>
      <w:r>
        <w:rPr>
          <w:spacing w:val="-4"/>
        </w:rPr>
        <w:t xml:space="preserve"> </w:t>
      </w:r>
      <w:r>
        <w:t>up</w:t>
      </w:r>
      <w:proofErr w:type="gramEnd"/>
      <w:r>
        <w:t xml:space="preserve"> to release the shot after exiting the weapon; the piston can be found up to 30-40m from the firing position and can become lodged in a target if close enough (Dodd, 2005).</w:t>
      </w:r>
    </w:p>
    <w:p w14:paraId="7014E13D" w14:textId="77777777" w:rsidR="008F0540" w:rsidRDefault="008F0540">
      <w:pPr>
        <w:pStyle w:val="BodyText"/>
      </w:pPr>
    </w:p>
    <w:p w14:paraId="7014E13E" w14:textId="77777777" w:rsidR="008F0540" w:rsidRDefault="00893B8F">
      <w:pPr>
        <w:pStyle w:val="BodyText"/>
        <w:spacing w:before="135" w:line="360" w:lineRule="auto"/>
        <w:ind w:left="840" w:right="833"/>
        <w:jc w:val="both"/>
      </w:pPr>
      <w:r>
        <w:lastRenderedPageBreak/>
        <w:t>Exterior Ballistics deal with the flight of the projectiles from when they leave the muzzle (suggesting being</w:t>
      </w:r>
      <w:r>
        <w:rPr>
          <w:spacing w:val="-7"/>
        </w:rPr>
        <w:t xml:space="preserve"> </w:t>
      </w:r>
      <w:r>
        <w:t>inclusive</w:t>
      </w:r>
      <w:r>
        <w:rPr>
          <w:spacing w:val="-6"/>
        </w:rPr>
        <w:t xml:space="preserve"> </w:t>
      </w:r>
      <w:r>
        <w:t>of</w:t>
      </w:r>
      <w:r>
        <w:rPr>
          <w:spacing w:val="-7"/>
        </w:rPr>
        <w:t xml:space="preserve"> </w:t>
      </w:r>
      <w:r>
        <w:t>Intermediate</w:t>
      </w:r>
      <w:r>
        <w:rPr>
          <w:spacing w:val="-6"/>
        </w:rPr>
        <w:t xml:space="preserve"> </w:t>
      </w:r>
      <w:r>
        <w:t>Ballistics)</w:t>
      </w:r>
      <w:r>
        <w:rPr>
          <w:spacing w:val="-7"/>
        </w:rPr>
        <w:t xml:space="preserve"> </w:t>
      </w:r>
      <w:r>
        <w:t>to</w:t>
      </w:r>
      <w:r>
        <w:rPr>
          <w:spacing w:val="-5"/>
        </w:rPr>
        <w:t xml:space="preserve"> </w:t>
      </w:r>
      <w:r>
        <w:t>when</w:t>
      </w:r>
      <w:r>
        <w:rPr>
          <w:spacing w:val="-7"/>
        </w:rPr>
        <w:t xml:space="preserve"> </w:t>
      </w:r>
      <w:r>
        <w:t>they</w:t>
      </w:r>
      <w:r>
        <w:rPr>
          <w:spacing w:val="-8"/>
        </w:rPr>
        <w:t xml:space="preserve"> </w:t>
      </w:r>
      <w:r>
        <w:t>strike</w:t>
      </w:r>
      <w:r>
        <w:rPr>
          <w:spacing w:val="-6"/>
        </w:rPr>
        <w:t xml:space="preserve"> </w:t>
      </w:r>
      <w:r>
        <w:t>the</w:t>
      </w:r>
      <w:r>
        <w:rPr>
          <w:spacing w:val="-9"/>
        </w:rPr>
        <w:t xml:space="preserve"> </w:t>
      </w:r>
      <w:r>
        <w:t>target;</w:t>
      </w:r>
      <w:r>
        <w:rPr>
          <w:spacing w:val="-5"/>
        </w:rPr>
        <w:t xml:space="preserve"> </w:t>
      </w:r>
      <w:r>
        <w:t>velocities</w:t>
      </w:r>
      <w:r>
        <w:rPr>
          <w:spacing w:val="-8"/>
        </w:rPr>
        <w:t xml:space="preserve"> </w:t>
      </w:r>
      <w:r>
        <w:t>of</w:t>
      </w:r>
      <w:r>
        <w:rPr>
          <w:spacing w:val="-7"/>
        </w:rPr>
        <w:t xml:space="preserve"> </w:t>
      </w:r>
      <w:r>
        <w:t>these</w:t>
      </w:r>
      <w:r>
        <w:rPr>
          <w:spacing w:val="-6"/>
        </w:rPr>
        <w:t xml:space="preserve"> </w:t>
      </w:r>
      <w:r>
        <w:t xml:space="preserve">projectiles have been widely reported with differing speeds due to differing loads or weapon modification (Warlow, 2011; Dodd, 2005; EleyHawk Ltd, 2015) but are also readily available from ammunition </w:t>
      </w:r>
      <w:r>
        <w:rPr>
          <w:spacing w:val="-2"/>
        </w:rPr>
        <w:t>suppliers.</w:t>
      </w:r>
    </w:p>
    <w:p w14:paraId="7014E13F" w14:textId="77777777" w:rsidR="008F0540" w:rsidRDefault="008F0540">
      <w:pPr>
        <w:pStyle w:val="BodyText"/>
      </w:pPr>
    </w:p>
    <w:p w14:paraId="7014E140" w14:textId="77777777" w:rsidR="008F0540" w:rsidRDefault="00893B8F">
      <w:pPr>
        <w:pStyle w:val="BodyText"/>
        <w:spacing w:before="135" w:line="360" w:lineRule="auto"/>
        <w:ind w:left="840" w:right="830"/>
        <w:jc w:val="both"/>
      </w:pPr>
      <w:r>
        <w:t>The final ballistic class is Terminal Ballistics, which deals with the impact of the projectiles onto the target and the subsequent energy transfer that ensues. This class includes penetration mechanics, fragmentation spray patterns and overpressure. A way of measuring this behaviour could be to use the</w:t>
      </w:r>
      <w:r>
        <w:rPr>
          <w:spacing w:val="-9"/>
        </w:rPr>
        <w:t xml:space="preserve"> </w:t>
      </w:r>
      <w:r>
        <w:t>Coefficient</w:t>
      </w:r>
      <w:r>
        <w:rPr>
          <w:spacing w:val="-9"/>
        </w:rPr>
        <w:t xml:space="preserve"> </w:t>
      </w:r>
      <w:r>
        <w:t>of</w:t>
      </w:r>
      <w:r>
        <w:rPr>
          <w:spacing w:val="-9"/>
        </w:rPr>
        <w:t xml:space="preserve"> </w:t>
      </w:r>
      <w:r>
        <w:t>Deformation</w:t>
      </w:r>
      <w:r>
        <w:rPr>
          <w:spacing w:val="-10"/>
        </w:rPr>
        <w:t xml:space="preserve"> </w:t>
      </w:r>
      <w:r>
        <w:t>and</w:t>
      </w:r>
      <w:r>
        <w:rPr>
          <w:spacing w:val="-9"/>
        </w:rPr>
        <w:t xml:space="preserve"> </w:t>
      </w:r>
      <w:r>
        <w:t>Restitution,</w:t>
      </w:r>
      <w:r>
        <w:rPr>
          <w:spacing w:val="-9"/>
        </w:rPr>
        <w:t xml:space="preserve"> </w:t>
      </w:r>
      <w:r>
        <w:t>which</w:t>
      </w:r>
      <w:r>
        <w:rPr>
          <w:spacing w:val="-10"/>
        </w:rPr>
        <w:t xml:space="preserve"> </w:t>
      </w:r>
      <w:r>
        <w:t>is</w:t>
      </w:r>
      <w:r>
        <w:rPr>
          <w:spacing w:val="-9"/>
        </w:rPr>
        <w:t xml:space="preserve"> </w:t>
      </w:r>
      <w:r>
        <w:t>a</w:t>
      </w:r>
      <w:r>
        <w:rPr>
          <w:spacing w:val="-9"/>
        </w:rPr>
        <w:t xml:space="preserve"> </w:t>
      </w:r>
      <w:r>
        <w:t>way</w:t>
      </w:r>
      <w:r>
        <w:rPr>
          <w:spacing w:val="-11"/>
        </w:rPr>
        <w:t xml:space="preserve"> </w:t>
      </w:r>
      <w:r>
        <w:t>of</w:t>
      </w:r>
      <w:r>
        <w:rPr>
          <w:spacing w:val="-12"/>
        </w:rPr>
        <w:t xml:space="preserve"> </w:t>
      </w:r>
      <w:r>
        <w:t>measuring</w:t>
      </w:r>
      <w:r>
        <w:rPr>
          <w:spacing w:val="-10"/>
        </w:rPr>
        <w:t xml:space="preserve"> </w:t>
      </w:r>
      <w:r>
        <w:t>the</w:t>
      </w:r>
      <w:r>
        <w:rPr>
          <w:spacing w:val="-11"/>
        </w:rPr>
        <w:t xml:space="preserve"> </w:t>
      </w:r>
      <w:r>
        <w:t>force</w:t>
      </w:r>
      <w:r>
        <w:rPr>
          <w:spacing w:val="-9"/>
        </w:rPr>
        <w:t xml:space="preserve"> </w:t>
      </w:r>
      <w:r>
        <w:t>left</w:t>
      </w:r>
      <w:r>
        <w:rPr>
          <w:spacing w:val="-8"/>
        </w:rPr>
        <w:t xml:space="preserve"> </w:t>
      </w:r>
      <w:r>
        <w:t>behind</w:t>
      </w:r>
      <w:r>
        <w:rPr>
          <w:spacing w:val="-10"/>
        </w:rPr>
        <w:t xml:space="preserve"> </w:t>
      </w:r>
      <w:r>
        <w:t>after an impact has occurred by looking at the elasticity of the impact and the deformation (warping) and restitution (returning to original shape) of the materials involved. For example: sports balls bouncing off a heavy metal rod and their elastic properties being measured (Rod, 1998). Relating to a shotgun discharge, the main area to look at will be Deformation rather than Restitution as there will be little rebound and a far higher chance of lodging shot within the target.</w:t>
      </w:r>
    </w:p>
    <w:p w14:paraId="7014E141" w14:textId="77777777" w:rsidR="008F0540" w:rsidRDefault="008F0540">
      <w:pPr>
        <w:pStyle w:val="BodyText"/>
        <w:spacing w:before="11"/>
        <w:rPr>
          <w:sz w:val="21"/>
        </w:rPr>
      </w:pPr>
    </w:p>
    <w:p w14:paraId="7014E142" w14:textId="0A97470E" w:rsidR="008F0540" w:rsidRDefault="00893B8F">
      <w:pPr>
        <w:pStyle w:val="BodyText"/>
        <w:spacing w:line="360" w:lineRule="auto"/>
        <w:ind w:left="840" w:right="833"/>
        <w:jc w:val="both"/>
      </w:pPr>
      <w:r>
        <w:t>Further to this, De Forest (2004) examined the kinetics of secondary ejecta (in this case FDR particulate)</w:t>
      </w:r>
      <w:r>
        <w:rPr>
          <w:spacing w:val="-12"/>
        </w:rPr>
        <w:t xml:space="preserve"> </w:t>
      </w:r>
      <w:r>
        <w:t>in</w:t>
      </w:r>
      <w:r>
        <w:rPr>
          <w:spacing w:val="-10"/>
        </w:rPr>
        <w:t xml:space="preserve"> </w:t>
      </w:r>
      <w:r>
        <w:t>general</w:t>
      </w:r>
      <w:r>
        <w:rPr>
          <w:spacing w:val="-11"/>
        </w:rPr>
        <w:t xml:space="preserve"> </w:t>
      </w:r>
      <w:r>
        <w:t>firearms,</w:t>
      </w:r>
      <w:r>
        <w:rPr>
          <w:spacing w:val="-10"/>
        </w:rPr>
        <w:t xml:space="preserve"> </w:t>
      </w:r>
      <w:r>
        <w:t>finding</w:t>
      </w:r>
      <w:r>
        <w:rPr>
          <w:spacing w:val="-11"/>
        </w:rPr>
        <w:t xml:space="preserve"> </w:t>
      </w:r>
      <w:r>
        <w:t>that</w:t>
      </w:r>
      <w:r>
        <w:rPr>
          <w:spacing w:val="-13"/>
        </w:rPr>
        <w:t xml:space="preserve"> </w:t>
      </w:r>
      <w:r>
        <w:t>the</w:t>
      </w:r>
      <w:r>
        <w:rPr>
          <w:spacing w:val="-12"/>
        </w:rPr>
        <w:t xml:space="preserve"> </w:t>
      </w:r>
      <w:r>
        <w:t>ejecta</w:t>
      </w:r>
      <w:r>
        <w:rPr>
          <w:spacing w:val="-13"/>
        </w:rPr>
        <w:t xml:space="preserve"> </w:t>
      </w:r>
      <w:r>
        <w:t>reached</w:t>
      </w:r>
      <w:r>
        <w:rPr>
          <w:spacing w:val="-11"/>
        </w:rPr>
        <w:t xml:space="preserve"> </w:t>
      </w:r>
      <w:r>
        <w:t>a</w:t>
      </w:r>
      <w:r>
        <w:rPr>
          <w:spacing w:val="-13"/>
        </w:rPr>
        <w:t xml:space="preserve"> </w:t>
      </w:r>
      <w:r>
        <w:t>velocity</w:t>
      </w:r>
      <w:r>
        <w:rPr>
          <w:spacing w:val="-12"/>
        </w:rPr>
        <w:t xml:space="preserve"> </w:t>
      </w:r>
      <w:r>
        <w:t>of</w:t>
      </w:r>
      <w:r>
        <w:rPr>
          <w:spacing w:val="-13"/>
        </w:rPr>
        <w:t xml:space="preserve"> </w:t>
      </w:r>
      <w:r>
        <w:t>500-600ft</w:t>
      </w:r>
      <w:r>
        <w:rPr>
          <w:spacing w:val="-12"/>
        </w:rPr>
        <w:t xml:space="preserve"> </w:t>
      </w:r>
      <w:r>
        <w:t>per</w:t>
      </w:r>
      <w:r>
        <w:rPr>
          <w:spacing w:val="-10"/>
        </w:rPr>
        <w:t xml:space="preserve"> </w:t>
      </w:r>
      <w:r>
        <w:t>second</w:t>
      </w:r>
      <w:r>
        <w:rPr>
          <w:spacing w:val="-11"/>
        </w:rPr>
        <w:t xml:space="preserve"> </w:t>
      </w:r>
      <w:r w:rsidR="005438CC">
        <w:rPr>
          <w:spacing w:val="-11"/>
        </w:rPr>
        <w:t>(</w:t>
      </w:r>
      <w:r w:rsidR="00B268AD">
        <w:rPr>
          <w:spacing w:val="-11"/>
        </w:rPr>
        <w:t>152-183 m/s</w:t>
      </w:r>
      <w:r w:rsidR="005438CC">
        <w:rPr>
          <w:spacing w:val="-11"/>
        </w:rPr>
        <w:t xml:space="preserve">) </w:t>
      </w:r>
      <w:r>
        <w:t>with a very rapid deceleration (few detected particles reached over 3ft). The study was aimed at rifled weapons and thus has a limited scope within this study but does show the effectiveness of the technique used (high speed stroboscopic photography). Other similar studies show differing results with</w:t>
      </w:r>
      <w:r>
        <w:rPr>
          <w:spacing w:val="-1"/>
        </w:rPr>
        <w:t xml:space="preserve"> </w:t>
      </w:r>
      <w:r>
        <w:t>secondary</w:t>
      </w:r>
      <w:r>
        <w:rPr>
          <w:spacing w:val="-1"/>
        </w:rPr>
        <w:t xml:space="preserve"> </w:t>
      </w:r>
      <w:r>
        <w:t>ejecta</w:t>
      </w:r>
      <w:r>
        <w:rPr>
          <w:spacing w:val="-4"/>
        </w:rPr>
        <w:t xml:space="preserve"> </w:t>
      </w:r>
      <w:r>
        <w:t>detected</w:t>
      </w:r>
      <w:r>
        <w:rPr>
          <w:spacing w:val="-2"/>
        </w:rPr>
        <w:t xml:space="preserve"> </w:t>
      </w:r>
      <w:r>
        <w:t>up</w:t>
      </w:r>
      <w:r>
        <w:rPr>
          <w:spacing w:val="-2"/>
        </w:rPr>
        <w:t xml:space="preserve"> </w:t>
      </w:r>
      <w:r>
        <w:t>to</w:t>
      </w:r>
      <w:r>
        <w:rPr>
          <w:spacing w:val="-2"/>
        </w:rPr>
        <w:t xml:space="preserve"> </w:t>
      </w:r>
      <w:r>
        <w:t>18m forward</w:t>
      </w:r>
      <w:r>
        <w:rPr>
          <w:spacing w:val="-2"/>
        </w:rPr>
        <w:t xml:space="preserve"> </w:t>
      </w:r>
      <w:r>
        <w:t>from the shooter</w:t>
      </w:r>
      <w:r>
        <w:rPr>
          <w:spacing w:val="-1"/>
        </w:rPr>
        <w:t xml:space="preserve"> </w:t>
      </w:r>
      <w:r>
        <w:t>and</w:t>
      </w:r>
      <w:r>
        <w:rPr>
          <w:spacing w:val="-4"/>
        </w:rPr>
        <w:t xml:space="preserve"> </w:t>
      </w:r>
      <w:r>
        <w:t>6m</w:t>
      </w:r>
      <w:r>
        <w:rPr>
          <w:spacing w:val="-3"/>
        </w:rPr>
        <w:t xml:space="preserve"> </w:t>
      </w:r>
      <w:r>
        <w:t>laterally</w:t>
      </w:r>
      <w:r>
        <w:rPr>
          <w:spacing w:val="-1"/>
        </w:rPr>
        <w:t xml:space="preserve"> </w:t>
      </w:r>
      <w:r>
        <w:t>(MUSM,</w:t>
      </w:r>
      <w:r>
        <w:rPr>
          <w:spacing w:val="-4"/>
        </w:rPr>
        <w:t xml:space="preserve"> </w:t>
      </w:r>
      <w:r>
        <w:t>2015</w:t>
      </w:r>
      <w:r w:rsidR="00965A85">
        <w:t xml:space="preserve">/ </w:t>
      </w:r>
      <w:r w:rsidR="00F51E74">
        <w:t>Haag, 2021</w:t>
      </w:r>
      <w:r w:rsidR="004E40F3">
        <w:t xml:space="preserve">/ </w:t>
      </w:r>
      <w:r w:rsidR="00D2089F">
        <w:t>Dillion, 1990</w:t>
      </w:r>
      <w:r>
        <w:t>).</w:t>
      </w:r>
    </w:p>
    <w:p w14:paraId="7014E143" w14:textId="77777777" w:rsidR="008F0540" w:rsidRDefault="008F0540">
      <w:pPr>
        <w:pStyle w:val="BodyText"/>
        <w:spacing w:before="7"/>
        <w:rPr>
          <w:sz w:val="32"/>
        </w:rPr>
      </w:pPr>
    </w:p>
    <w:p w14:paraId="7014E148" w14:textId="655DC229" w:rsidR="008F0540" w:rsidRDefault="00893B8F">
      <w:pPr>
        <w:pStyle w:val="BodyText"/>
        <w:spacing w:before="134" w:line="360" w:lineRule="auto"/>
        <w:ind w:left="840" w:right="834"/>
        <w:jc w:val="both"/>
      </w:pPr>
      <w:r>
        <w:t>The behaviour</w:t>
      </w:r>
      <w:r>
        <w:rPr>
          <w:spacing w:val="-2"/>
        </w:rPr>
        <w:t xml:space="preserve"> </w:t>
      </w:r>
      <w:r>
        <w:t xml:space="preserve">of the pellet upon the target mainly details energy transfer and deformation of which these behaviours are able to be measured mathematically with accuracy; </w:t>
      </w:r>
      <w:proofErr w:type="gramStart"/>
      <w:r>
        <w:t>however</w:t>
      </w:r>
      <w:proofErr w:type="gramEnd"/>
      <w:r>
        <w:t xml:space="preserve"> the amount of specialist ammunition available often means that a specific test on a specific ammunition type must be</w:t>
      </w:r>
      <w:r>
        <w:rPr>
          <w:spacing w:val="-6"/>
        </w:rPr>
        <w:t xml:space="preserve"> </w:t>
      </w:r>
      <w:r>
        <w:t>done</w:t>
      </w:r>
      <w:r>
        <w:rPr>
          <w:spacing w:val="-4"/>
        </w:rPr>
        <w:t xml:space="preserve"> </w:t>
      </w:r>
      <w:r w:rsidR="000223BC">
        <w:t xml:space="preserve">To prevent </w:t>
      </w:r>
      <w:r w:rsidR="004C0EA5">
        <w:t>mistakes with matching differing bullets or ammunitions.</w:t>
      </w:r>
      <w:r w:rsidR="002F1E29">
        <w:t xml:space="preserve"> </w:t>
      </w:r>
      <w:r>
        <w:t>Three</w:t>
      </w:r>
      <w:r>
        <w:rPr>
          <w:spacing w:val="-1"/>
        </w:rPr>
        <w:t xml:space="preserve"> </w:t>
      </w:r>
      <w:r>
        <w:t>major characteristics</w:t>
      </w:r>
      <w:r>
        <w:rPr>
          <w:spacing w:val="-1"/>
        </w:rPr>
        <w:t xml:space="preserve"> </w:t>
      </w:r>
      <w:r>
        <w:t>of any ballistic</w:t>
      </w:r>
      <w:r>
        <w:rPr>
          <w:spacing w:val="-1"/>
        </w:rPr>
        <w:t xml:space="preserve"> </w:t>
      </w:r>
      <w:r>
        <w:t>event</w:t>
      </w:r>
      <w:r>
        <w:rPr>
          <w:spacing w:val="-1"/>
        </w:rPr>
        <w:t xml:space="preserve"> </w:t>
      </w:r>
      <w:r>
        <w:t>occur</w:t>
      </w:r>
      <w:r>
        <w:rPr>
          <w:spacing w:val="-2"/>
        </w:rPr>
        <w:t xml:space="preserve"> </w:t>
      </w:r>
      <w:r>
        <w:t>at the interaction between the target and the projectile: ricochet, perforation and penetration</w:t>
      </w:r>
      <w:r w:rsidR="008D73F0">
        <w:t xml:space="preserve"> (</w:t>
      </w:r>
      <w:r w:rsidR="00F51E74">
        <w:t>Haag, 2021</w:t>
      </w:r>
      <w:r w:rsidR="008D73F0">
        <w:t>)</w:t>
      </w:r>
      <w:r>
        <w:t xml:space="preserve">. Not </w:t>
      </w:r>
      <w:proofErr w:type="gramStart"/>
      <w:r>
        <w:t>all of</w:t>
      </w:r>
      <w:proofErr w:type="gramEnd"/>
      <w:r>
        <w:t xml:space="preserve"> these behaviours will necessarily happen with every ballistic event, as they are highly dependent on the materials from which both the target and projectile are made.</w:t>
      </w:r>
    </w:p>
    <w:p w14:paraId="7014E149" w14:textId="7EE57012" w:rsidR="008F0540" w:rsidRDefault="008F0540">
      <w:pPr>
        <w:pStyle w:val="BodyText"/>
      </w:pPr>
    </w:p>
    <w:p w14:paraId="4309540E" w14:textId="77777777" w:rsidR="00D409B0" w:rsidRDefault="00D409B0">
      <w:pPr>
        <w:pStyle w:val="BodyText"/>
      </w:pPr>
    </w:p>
    <w:p w14:paraId="7014E14A" w14:textId="626D2E57" w:rsidR="008F0540" w:rsidRDefault="00893B8F">
      <w:pPr>
        <w:pStyle w:val="BodyText"/>
        <w:spacing w:before="134"/>
        <w:ind w:left="840"/>
        <w:jc w:val="both"/>
      </w:pPr>
      <w:r>
        <w:lastRenderedPageBreak/>
        <w:t>A</w:t>
      </w:r>
      <w:r>
        <w:rPr>
          <w:spacing w:val="-5"/>
        </w:rPr>
        <w:t xml:space="preserve"> </w:t>
      </w:r>
      <w:r>
        <w:t>definition</w:t>
      </w:r>
      <w:r>
        <w:rPr>
          <w:spacing w:val="-5"/>
        </w:rPr>
        <w:t xml:space="preserve"> </w:t>
      </w:r>
      <w:r>
        <w:t>of</w:t>
      </w:r>
      <w:r>
        <w:rPr>
          <w:spacing w:val="-2"/>
        </w:rPr>
        <w:t xml:space="preserve"> </w:t>
      </w:r>
      <w:r>
        <w:t>Ricochet</w:t>
      </w:r>
      <w:r>
        <w:rPr>
          <w:spacing w:val="-3"/>
        </w:rPr>
        <w:t xml:space="preserve"> </w:t>
      </w:r>
      <w:r>
        <w:t>according</w:t>
      </w:r>
      <w:r>
        <w:rPr>
          <w:spacing w:val="-3"/>
        </w:rPr>
        <w:t xml:space="preserve"> </w:t>
      </w:r>
      <w:r>
        <w:t>to</w:t>
      </w:r>
      <w:r>
        <w:rPr>
          <w:spacing w:val="-4"/>
        </w:rPr>
        <w:t xml:space="preserve"> </w:t>
      </w:r>
      <w:r w:rsidR="00B849DB">
        <w:t>Haag (2021)</w:t>
      </w:r>
      <w:r>
        <w:rPr>
          <w:spacing w:val="-5"/>
        </w:rPr>
        <w:t xml:space="preserve"> is:</w:t>
      </w:r>
    </w:p>
    <w:p w14:paraId="7014E14B" w14:textId="77777777" w:rsidR="008F0540" w:rsidRDefault="008F0540">
      <w:pPr>
        <w:pStyle w:val="BodyText"/>
      </w:pPr>
    </w:p>
    <w:p w14:paraId="7014E14C" w14:textId="77777777" w:rsidR="008F0540" w:rsidRDefault="00893B8F">
      <w:pPr>
        <w:spacing w:before="135"/>
        <w:ind w:left="1560"/>
        <w:rPr>
          <w:i/>
        </w:rPr>
      </w:pPr>
      <w:r>
        <w:rPr>
          <w:i/>
        </w:rPr>
        <w:t>“To</w:t>
      </w:r>
      <w:r>
        <w:rPr>
          <w:i/>
          <w:spacing w:val="-6"/>
        </w:rPr>
        <w:t xml:space="preserve"> </w:t>
      </w:r>
      <w:r>
        <w:rPr>
          <w:i/>
        </w:rPr>
        <w:t>change</w:t>
      </w:r>
      <w:r>
        <w:rPr>
          <w:i/>
          <w:spacing w:val="-4"/>
        </w:rPr>
        <w:t xml:space="preserve"> </w:t>
      </w:r>
      <w:r>
        <w:rPr>
          <w:i/>
        </w:rPr>
        <w:t>the</w:t>
      </w:r>
      <w:r>
        <w:rPr>
          <w:i/>
          <w:spacing w:val="-7"/>
        </w:rPr>
        <w:t xml:space="preserve"> </w:t>
      </w:r>
      <w:r>
        <w:rPr>
          <w:i/>
        </w:rPr>
        <w:t>normal</w:t>
      </w:r>
      <w:r>
        <w:rPr>
          <w:i/>
          <w:spacing w:val="-4"/>
        </w:rPr>
        <w:t xml:space="preserve"> </w:t>
      </w:r>
      <w:r>
        <w:rPr>
          <w:i/>
        </w:rPr>
        <w:t>path</w:t>
      </w:r>
      <w:r>
        <w:rPr>
          <w:i/>
          <w:spacing w:val="-5"/>
        </w:rPr>
        <w:t xml:space="preserve"> </w:t>
      </w:r>
      <w:r>
        <w:rPr>
          <w:i/>
        </w:rPr>
        <w:t>(of</w:t>
      </w:r>
      <w:r>
        <w:rPr>
          <w:i/>
          <w:spacing w:val="-4"/>
        </w:rPr>
        <w:t xml:space="preserve"> </w:t>
      </w:r>
      <w:r>
        <w:rPr>
          <w:i/>
        </w:rPr>
        <w:t>a</w:t>
      </w:r>
      <w:r>
        <w:rPr>
          <w:i/>
          <w:spacing w:val="-5"/>
        </w:rPr>
        <w:t xml:space="preserve"> </w:t>
      </w:r>
      <w:r>
        <w:rPr>
          <w:i/>
        </w:rPr>
        <w:t>projectile)</w:t>
      </w:r>
      <w:r>
        <w:rPr>
          <w:i/>
          <w:spacing w:val="-4"/>
        </w:rPr>
        <w:t xml:space="preserve"> </w:t>
      </w:r>
      <w:r>
        <w:rPr>
          <w:i/>
        </w:rPr>
        <w:t>by</w:t>
      </w:r>
      <w:r>
        <w:rPr>
          <w:i/>
          <w:spacing w:val="-4"/>
        </w:rPr>
        <w:t xml:space="preserve"> </w:t>
      </w:r>
      <w:r>
        <w:rPr>
          <w:i/>
        </w:rPr>
        <w:t>impact,</w:t>
      </w:r>
      <w:r>
        <w:rPr>
          <w:i/>
          <w:spacing w:val="-4"/>
        </w:rPr>
        <w:t xml:space="preserve"> </w:t>
      </w:r>
      <w:r>
        <w:rPr>
          <w:i/>
        </w:rPr>
        <w:t>typically</w:t>
      </w:r>
      <w:r>
        <w:rPr>
          <w:i/>
          <w:spacing w:val="-4"/>
        </w:rPr>
        <w:t xml:space="preserve"> </w:t>
      </w:r>
      <w:r>
        <w:rPr>
          <w:i/>
        </w:rPr>
        <w:t>without</w:t>
      </w:r>
      <w:r>
        <w:rPr>
          <w:i/>
          <w:spacing w:val="-4"/>
        </w:rPr>
        <w:t xml:space="preserve"> </w:t>
      </w:r>
      <w:r>
        <w:rPr>
          <w:i/>
        </w:rPr>
        <w:t>perforation</w:t>
      </w:r>
      <w:r>
        <w:rPr>
          <w:i/>
          <w:spacing w:val="-4"/>
        </w:rPr>
        <w:t xml:space="preserve"> </w:t>
      </w:r>
      <w:r>
        <w:rPr>
          <w:i/>
          <w:spacing w:val="-5"/>
        </w:rPr>
        <w:t>or</w:t>
      </w:r>
    </w:p>
    <w:p w14:paraId="7014E14D" w14:textId="77777777" w:rsidR="008F0540" w:rsidRDefault="00893B8F">
      <w:pPr>
        <w:spacing w:before="1"/>
        <w:ind w:left="1560"/>
        <w:rPr>
          <w:i/>
        </w:rPr>
      </w:pPr>
      <w:proofErr w:type="gramStart"/>
      <w:r>
        <w:rPr>
          <w:i/>
        </w:rPr>
        <w:t>penetration;</w:t>
      </w:r>
      <w:proofErr w:type="gramEnd"/>
      <w:r>
        <w:rPr>
          <w:i/>
          <w:spacing w:val="-8"/>
        </w:rPr>
        <w:t xml:space="preserve"> </w:t>
      </w:r>
      <w:r>
        <w:rPr>
          <w:i/>
        </w:rPr>
        <w:t>the</w:t>
      </w:r>
      <w:r>
        <w:rPr>
          <w:i/>
          <w:spacing w:val="-3"/>
        </w:rPr>
        <w:t xml:space="preserve"> </w:t>
      </w:r>
      <w:r>
        <w:rPr>
          <w:i/>
        </w:rPr>
        <w:t>glancing</w:t>
      </w:r>
      <w:r>
        <w:rPr>
          <w:i/>
          <w:spacing w:val="-5"/>
        </w:rPr>
        <w:t xml:space="preserve"> </w:t>
      </w:r>
      <w:r>
        <w:rPr>
          <w:i/>
        </w:rPr>
        <w:t>rebound</w:t>
      </w:r>
      <w:r>
        <w:rPr>
          <w:i/>
          <w:spacing w:val="-4"/>
        </w:rPr>
        <w:t xml:space="preserve"> </w:t>
      </w:r>
      <w:r>
        <w:rPr>
          <w:i/>
        </w:rPr>
        <w:t>of</w:t>
      </w:r>
      <w:r>
        <w:rPr>
          <w:i/>
          <w:spacing w:val="-4"/>
        </w:rPr>
        <w:t xml:space="preserve"> </w:t>
      </w:r>
      <w:r>
        <w:rPr>
          <w:i/>
        </w:rPr>
        <w:t>a</w:t>
      </w:r>
      <w:r>
        <w:rPr>
          <w:i/>
          <w:spacing w:val="-3"/>
        </w:rPr>
        <w:t xml:space="preserve"> </w:t>
      </w:r>
      <w:r>
        <w:rPr>
          <w:i/>
        </w:rPr>
        <w:t>projectile</w:t>
      </w:r>
      <w:r>
        <w:rPr>
          <w:i/>
          <w:spacing w:val="-7"/>
        </w:rPr>
        <w:t xml:space="preserve"> </w:t>
      </w:r>
      <w:r>
        <w:rPr>
          <w:i/>
        </w:rPr>
        <w:t>after</w:t>
      </w:r>
      <w:r>
        <w:rPr>
          <w:i/>
          <w:spacing w:val="-5"/>
        </w:rPr>
        <w:t xml:space="preserve"> </w:t>
      </w:r>
      <w:r>
        <w:rPr>
          <w:i/>
        </w:rPr>
        <w:t>impact</w:t>
      </w:r>
      <w:r>
        <w:rPr>
          <w:i/>
          <w:spacing w:val="-3"/>
        </w:rPr>
        <w:t xml:space="preserve"> </w:t>
      </w:r>
      <w:r>
        <w:rPr>
          <w:i/>
        </w:rPr>
        <w:t>with</w:t>
      </w:r>
      <w:r>
        <w:rPr>
          <w:i/>
          <w:spacing w:val="-2"/>
        </w:rPr>
        <w:t xml:space="preserve"> </w:t>
      </w:r>
      <w:r>
        <w:rPr>
          <w:i/>
        </w:rPr>
        <w:t>a</w:t>
      </w:r>
      <w:r>
        <w:rPr>
          <w:i/>
          <w:spacing w:val="-4"/>
        </w:rPr>
        <w:t xml:space="preserve"> </w:t>
      </w:r>
      <w:r>
        <w:rPr>
          <w:i/>
          <w:spacing w:val="-2"/>
        </w:rPr>
        <w:t>surface.”</w:t>
      </w:r>
    </w:p>
    <w:p w14:paraId="7014E14E" w14:textId="77777777" w:rsidR="008F0540" w:rsidRDefault="008F0540">
      <w:pPr>
        <w:pStyle w:val="BodyText"/>
        <w:rPr>
          <w:i/>
        </w:rPr>
      </w:pPr>
    </w:p>
    <w:p w14:paraId="554133AE" w14:textId="77777777" w:rsidR="002F1E29" w:rsidRDefault="002F1E29">
      <w:pPr>
        <w:pStyle w:val="BodyText"/>
        <w:spacing w:line="360" w:lineRule="auto"/>
        <w:ind w:left="840" w:right="831"/>
        <w:jc w:val="both"/>
      </w:pPr>
    </w:p>
    <w:p w14:paraId="7014E14F" w14:textId="19313170" w:rsidR="008F0540" w:rsidRDefault="00893B8F">
      <w:pPr>
        <w:pStyle w:val="BodyText"/>
        <w:spacing w:line="360" w:lineRule="auto"/>
        <w:ind w:left="840" w:right="831"/>
        <w:jc w:val="both"/>
      </w:pPr>
      <w:r>
        <w:t xml:space="preserve">In more depth, a ricochet occurs when the projectile strikes a surface at a </w:t>
      </w:r>
      <w:r w:rsidR="00F50D28">
        <w:t>low</w:t>
      </w:r>
      <w:r w:rsidR="00F97B76">
        <w:t xml:space="preserve"> </w:t>
      </w:r>
      <w:r>
        <w:t>angle</w:t>
      </w:r>
      <w:r w:rsidR="00F97B76">
        <w:t xml:space="preserve"> (where the incident angle is less than the </w:t>
      </w:r>
      <w:r w:rsidR="00B75B21">
        <w:t>ricochet</w:t>
      </w:r>
      <w:r w:rsidR="00F97B76">
        <w:t xml:space="preserve"> angle)</w:t>
      </w:r>
      <w:r w:rsidR="00DF3C9F">
        <w:t xml:space="preserve"> </w:t>
      </w:r>
      <w:r>
        <w:t>causing a deflection in the projectile’s flight path</w:t>
      </w:r>
      <w:r w:rsidR="005C3142">
        <w:t xml:space="preserve"> without perforation or penetration of the surface involved</w:t>
      </w:r>
      <w:r>
        <w:t>. The continuance of a projectile’s flight after an impact will usually</w:t>
      </w:r>
      <w:r>
        <w:rPr>
          <w:spacing w:val="-1"/>
        </w:rPr>
        <w:t xml:space="preserve"> </w:t>
      </w:r>
      <w:r>
        <w:t>have less</w:t>
      </w:r>
      <w:r>
        <w:rPr>
          <w:spacing w:val="-3"/>
        </w:rPr>
        <w:t xml:space="preserve"> </w:t>
      </w:r>
      <w:r>
        <w:t>energy</w:t>
      </w:r>
      <w:r>
        <w:rPr>
          <w:spacing w:val="-3"/>
        </w:rPr>
        <w:t xml:space="preserve"> </w:t>
      </w:r>
      <w:r>
        <w:t>but</w:t>
      </w:r>
      <w:r>
        <w:rPr>
          <w:spacing w:val="-1"/>
        </w:rPr>
        <w:t xml:space="preserve"> </w:t>
      </w:r>
      <w:r>
        <w:t>will</w:t>
      </w:r>
      <w:r>
        <w:rPr>
          <w:spacing w:val="-4"/>
        </w:rPr>
        <w:t xml:space="preserve"> </w:t>
      </w:r>
      <w:r>
        <w:t>have</w:t>
      </w:r>
      <w:r>
        <w:rPr>
          <w:spacing w:val="-1"/>
        </w:rPr>
        <w:t xml:space="preserve"> </w:t>
      </w:r>
      <w:r>
        <w:t>insufficiently</w:t>
      </w:r>
      <w:r>
        <w:rPr>
          <w:spacing w:val="-1"/>
        </w:rPr>
        <w:t xml:space="preserve"> </w:t>
      </w:r>
      <w:r>
        <w:t>imparted</w:t>
      </w:r>
      <w:r>
        <w:rPr>
          <w:spacing w:val="-1"/>
        </w:rPr>
        <w:t xml:space="preserve"> </w:t>
      </w:r>
      <w:proofErr w:type="gramStart"/>
      <w:r>
        <w:t>all</w:t>
      </w:r>
      <w:r>
        <w:rPr>
          <w:spacing w:val="-4"/>
        </w:rPr>
        <w:t xml:space="preserve"> </w:t>
      </w:r>
      <w:r>
        <w:t>of</w:t>
      </w:r>
      <w:proofErr w:type="gramEnd"/>
      <w:r>
        <w:rPr>
          <w:spacing w:val="-4"/>
        </w:rPr>
        <w:t xml:space="preserve"> </w:t>
      </w:r>
      <w:r>
        <w:t>its</w:t>
      </w:r>
      <w:r>
        <w:rPr>
          <w:spacing w:val="-2"/>
        </w:rPr>
        <w:t xml:space="preserve"> </w:t>
      </w:r>
      <w:r>
        <w:t>energy</w:t>
      </w:r>
      <w:r>
        <w:rPr>
          <w:spacing w:val="-3"/>
        </w:rPr>
        <w:t xml:space="preserve"> </w:t>
      </w:r>
      <w:r>
        <w:t>upon</w:t>
      </w:r>
      <w:r>
        <w:rPr>
          <w:spacing w:val="-2"/>
        </w:rPr>
        <w:t xml:space="preserve"> </w:t>
      </w:r>
      <w:r>
        <w:t>the</w:t>
      </w:r>
      <w:r>
        <w:rPr>
          <w:spacing w:val="-3"/>
        </w:rPr>
        <w:t xml:space="preserve"> </w:t>
      </w:r>
      <w:r>
        <w:t>target</w:t>
      </w:r>
      <w:r>
        <w:rPr>
          <w:spacing w:val="-3"/>
        </w:rPr>
        <w:t xml:space="preserve"> </w:t>
      </w:r>
      <w:r>
        <w:t>surface</w:t>
      </w:r>
      <w:r w:rsidR="00274581">
        <w:t xml:space="preserve"> (</w:t>
      </w:r>
      <w:r w:rsidR="00F51E74">
        <w:t>Haag, 2021</w:t>
      </w:r>
      <w:r w:rsidR="00274581">
        <w:t>)</w:t>
      </w:r>
      <w:r>
        <w:t>.</w:t>
      </w:r>
    </w:p>
    <w:p w14:paraId="7014E150" w14:textId="77777777" w:rsidR="008F0540" w:rsidRDefault="008F0540">
      <w:pPr>
        <w:pStyle w:val="BodyText"/>
        <w:spacing w:before="12"/>
        <w:rPr>
          <w:sz w:val="32"/>
        </w:rPr>
      </w:pPr>
    </w:p>
    <w:p w14:paraId="7014E151" w14:textId="2A12567A" w:rsidR="008F0540" w:rsidRDefault="00893B8F">
      <w:pPr>
        <w:pStyle w:val="BodyText"/>
        <w:spacing w:line="360" w:lineRule="auto"/>
        <w:ind w:left="840" w:right="833"/>
        <w:jc w:val="both"/>
      </w:pPr>
      <w:r>
        <w:t>Perforation and penetration describe the interaction of the projectile upon the target surface; if the projectile</w:t>
      </w:r>
      <w:r>
        <w:rPr>
          <w:spacing w:val="-2"/>
        </w:rPr>
        <w:t xml:space="preserve"> </w:t>
      </w:r>
      <w:r>
        <w:t>goes</w:t>
      </w:r>
      <w:r>
        <w:rPr>
          <w:spacing w:val="-3"/>
        </w:rPr>
        <w:t xml:space="preserve"> </w:t>
      </w:r>
      <w:r>
        <w:t>through</w:t>
      </w:r>
      <w:r>
        <w:rPr>
          <w:spacing w:val="-2"/>
        </w:rPr>
        <w:t xml:space="preserve"> </w:t>
      </w:r>
      <w:r>
        <w:t>the</w:t>
      </w:r>
      <w:r>
        <w:rPr>
          <w:spacing w:val="-3"/>
        </w:rPr>
        <w:t xml:space="preserve"> </w:t>
      </w:r>
      <w:r>
        <w:t>target,</w:t>
      </w:r>
      <w:r>
        <w:rPr>
          <w:spacing w:val="-4"/>
        </w:rPr>
        <w:t xml:space="preserve"> </w:t>
      </w:r>
      <w:r>
        <w:t>then</w:t>
      </w:r>
      <w:r>
        <w:rPr>
          <w:spacing w:val="-2"/>
        </w:rPr>
        <w:t xml:space="preserve"> </w:t>
      </w:r>
      <w:r>
        <w:t>penetration</w:t>
      </w:r>
      <w:r>
        <w:rPr>
          <w:spacing w:val="-2"/>
        </w:rPr>
        <w:t xml:space="preserve"> </w:t>
      </w:r>
      <w:r>
        <w:t>is</w:t>
      </w:r>
      <w:r>
        <w:rPr>
          <w:spacing w:val="-5"/>
        </w:rPr>
        <w:t xml:space="preserve"> </w:t>
      </w:r>
      <w:r>
        <w:t>achieved;</w:t>
      </w:r>
      <w:r>
        <w:rPr>
          <w:spacing w:val="-1"/>
        </w:rPr>
        <w:t xml:space="preserve"> </w:t>
      </w:r>
      <w:r>
        <w:t>if</w:t>
      </w:r>
      <w:r>
        <w:rPr>
          <w:spacing w:val="-5"/>
        </w:rPr>
        <w:t xml:space="preserve"> </w:t>
      </w:r>
      <w:r>
        <w:t>the</w:t>
      </w:r>
      <w:r>
        <w:rPr>
          <w:spacing w:val="-2"/>
        </w:rPr>
        <w:t xml:space="preserve"> </w:t>
      </w:r>
      <w:r>
        <w:t>projectile</w:t>
      </w:r>
      <w:r>
        <w:rPr>
          <w:spacing w:val="-3"/>
        </w:rPr>
        <w:t xml:space="preserve"> </w:t>
      </w:r>
      <w:r>
        <w:t>does</w:t>
      </w:r>
      <w:r>
        <w:rPr>
          <w:spacing w:val="-1"/>
        </w:rPr>
        <w:t xml:space="preserve"> </w:t>
      </w:r>
      <w:r>
        <w:t>not</w:t>
      </w:r>
      <w:r>
        <w:rPr>
          <w:spacing w:val="-2"/>
        </w:rPr>
        <w:t xml:space="preserve"> </w:t>
      </w:r>
      <w:r>
        <w:t>go</w:t>
      </w:r>
      <w:r>
        <w:rPr>
          <w:spacing w:val="-1"/>
        </w:rPr>
        <w:t xml:space="preserve"> </w:t>
      </w:r>
      <w:r>
        <w:t>through but creates a cratered damage site, then this is known as a perforation which can be measured as a depth (</w:t>
      </w:r>
      <w:r w:rsidR="00F51E74">
        <w:t>Haag, 2021</w:t>
      </w:r>
      <w:r>
        <w:t xml:space="preserve">). These characteristics will </w:t>
      </w:r>
      <w:proofErr w:type="gramStart"/>
      <w:r>
        <w:t>have an effect on</w:t>
      </w:r>
      <w:proofErr w:type="gramEnd"/>
      <w:r>
        <w:t xml:space="preserve"> the type and prevalence of damage created which (depending on material) can create challenges when interpreting this information.</w:t>
      </w:r>
    </w:p>
    <w:p w14:paraId="7014E152" w14:textId="77777777" w:rsidR="008F0540" w:rsidRDefault="008F0540">
      <w:pPr>
        <w:pStyle w:val="BodyText"/>
        <w:spacing w:before="12"/>
        <w:rPr>
          <w:sz w:val="32"/>
        </w:rPr>
      </w:pPr>
    </w:p>
    <w:p w14:paraId="7014E153" w14:textId="4F0D0220" w:rsidR="008F0540" w:rsidRDefault="00893B8F">
      <w:pPr>
        <w:pStyle w:val="BodyText"/>
        <w:spacing w:line="360" w:lineRule="auto"/>
        <w:ind w:left="840" w:right="833"/>
        <w:jc w:val="both"/>
      </w:pPr>
      <w:r>
        <w:t>The current basic mathematical theories being used in ballistics research today generally haven’t changed much since their inception (for example the formulae to find kinetic energy is still the same as</w:t>
      </w:r>
      <w:r>
        <w:rPr>
          <w:spacing w:val="-6"/>
        </w:rPr>
        <w:t xml:space="preserve"> </w:t>
      </w:r>
      <w:r>
        <w:t>it</w:t>
      </w:r>
      <w:r>
        <w:rPr>
          <w:spacing w:val="-5"/>
        </w:rPr>
        <w:t xml:space="preserve"> </w:t>
      </w:r>
      <w:r>
        <w:t>was</w:t>
      </w:r>
      <w:r>
        <w:rPr>
          <w:spacing w:val="-7"/>
        </w:rPr>
        <w:t xml:space="preserve"> </w:t>
      </w:r>
      <w:r>
        <w:t>when</w:t>
      </w:r>
      <w:r>
        <w:rPr>
          <w:spacing w:val="-6"/>
        </w:rPr>
        <w:t xml:space="preserve"> </w:t>
      </w:r>
      <w:r>
        <w:t>it</w:t>
      </w:r>
      <w:r>
        <w:rPr>
          <w:spacing w:val="-5"/>
        </w:rPr>
        <w:t xml:space="preserve"> </w:t>
      </w:r>
      <w:r>
        <w:t>was</w:t>
      </w:r>
      <w:r>
        <w:rPr>
          <w:spacing w:val="-6"/>
        </w:rPr>
        <w:t xml:space="preserve"> </w:t>
      </w:r>
      <w:r>
        <w:t>first</w:t>
      </w:r>
      <w:r>
        <w:rPr>
          <w:spacing w:val="-5"/>
        </w:rPr>
        <w:t xml:space="preserve"> </w:t>
      </w:r>
      <w:r>
        <w:t>developed).</w:t>
      </w:r>
      <w:r>
        <w:rPr>
          <w:spacing w:val="-6"/>
        </w:rPr>
        <w:t xml:space="preserve"> </w:t>
      </w:r>
      <w:r>
        <w:t>At</w:t>
      </w:r>
      <w:r>
        <w:rPr>
          <w:spacing w:val="-8"/>
        </w:rPr>
        <w:t xml:space="preserve"> </w:t>
      </w:r>
      <w:r>
        <w:t>each</w:t>
      </w:r>
      <w:r>
        <w:rPr>
          <w:spacing w:val="-8"/>
        </w:rPr>
        <w:t xml:space="preserve"> </w:t>
      </w:r>
      <w:r>
        <w:t>stage</w:t>
      </w:r>
      <w:r>
        <w:rPr>
          <w:spacing w:val="-5"/>
        </w:rPr>
        <w:t xml:space="preserve"> </w:t>
      </w:r>
      <w:r>
        <w:t>more</w:t>
      </w:r>
      <w:r>
        <w:rPr>
          <w:spacing w:val="-5"/>
        </w:rPr>
        <w:t xml:space="preserve"> </w:t>
      </w:r>
      <w:r>
        <w:t>complex</w:t>
      </w:r>
      <w:r>
        <w:rPr>
          <w:spacing w:val="-5"/>
        </w:rPr>
        <w:t xml:space="preserve"> </w:t>
      </w:r>
      <w:r>
        <w:t>issues</w:t>
      </w:r>
      <w:r>
        <w:rPr>
          <w:spacing w:val="-5"/>
        </w:rPr>
        <w:t xml:space="preserve"> </w:t>
      </w:r>
      <w:r>
        <w:t>are</w:t>
      </w:r>
      <w:r>
        <w:rPr>
          <w:spacing w:val="-6"/>
        </w:rPr>
        <w:t xml:space="preserve"> </w:t>
      </w:r>
      <w:r>
        <w:t>found</w:t>
      </w:r>
      <w:r>
        <w:rPr>
          <w:spacing w:val="-6"/>
        </w:rPr>
        <w:t xml:space="preserve"> </w:t>
      </w:r>
      <w:r>
        <w:t>and</w:t>
      </w:r>
      <w:r>
        <w:rPr>
          <w:spacing w:val="-6"/>
        </w:rPr>
        <w:t xml:space="preserve"> </w:t>
      </w:r>
      <w:r>
        <w:t>as</w:t>
      </w:r>
      <w:r>
        <w:rPr>
          <w:spacing w:val="-6"/>
        </w:rPr>
        <w:t xml:space="preserve"> </w:t>
      </w:r>
      <w:r>
        <w:t>such</w:t>
      </w:r>
      <w:r>
        <w:rPr>
          <w:spacing w:val="-7"/>
        </w:rPr>
        <w:t xml:space="preserve"> </w:t>
      </w:r>
      <w:r>
        <w:t xml:space="preserve">more calculations are created to answer these very specific issues (for example the fundamental armour equation or the Poncelet penetration equation (Sparks, N.D)); such equations typically consist of </w:t>
      </w:r>
      <w:proofErr w:type="gramStart"/>
      <w:r>
        <w:t>a number of</w:t>
      </w:r>
      <w:proofErr w:type="gramEnd"/>
      <w:r>
        <w:t xml:space="preserve"> specialised components </w:t>
      </w:r>
      <w:r w:rsidR="003F3D16">
        <w:t xml:space="preserve">(such as </w:t>
      </w:r>
      <w:r w:rsidR="00973E54">
        <w:t>Mach</w:t>
      </w:r>
      <w:r w:rsidR="003F3D16">
        <w:t xml:space="preserve"> numbers and arbitrary constants) </w:t>
      </w:r>
      <w:r>
        <w:t>to answer very specific problems encountered throughout the subject. Certain, relevant examples of some of these equations are listed.</w:t>
      </w:r>
    </w:p>
    <w:p w14:paraId="7014E154" w14:textId="77777777" w:rsidR="008F0540" w:rsidRDefault="008F0540">
      <w:pPr>
        <w:pStyle w:val="BodyText"/>
        <w:spacing w:before="7"/>
        <w:rPr>
          <w:sz w:val="32"/>
        </w:rPr>
      </w:pPr>
    </w:p>
    <w:p w14:paraId="7014E158" w14:textId="77777777" w:rsidR="008F0540" w:rsidRDefault="008F0540">
      <w:pPr>
        <w:pStyle w:val="BodyText"/>
      </w:pPr>
    </w:p>
    <w:p w14:paraId="7014E15F" w14:textId="617405B0" w:rsidR="008F0540" w:rsidRDefault="00893B8F" w:rsidP="00553E75">
      <w:pPr>
        <w:pStyle w:val="BodyText"/>
        <w:spacing w:before="135" w:line="360" w:lineRule="auto"/>
        <w:ind w:left="840" w:right="834"/>
        <w:jc w:val="both"/>
      </w:pPr>
      <w:r>
        <w:t>The</w:t>
      </w:r>
      <w:r>
        <w:rPr>
          <w:spacing w:val="-9"/>
        </w:rPr>
        <w:t xml:space="preserve"> </w:t>
      </w:r>
      <w:r>
        <w:t>Charters</w:t>
      </w:r>
      <w:r>
        <w:rPr>
          <w:spacing w:val="-11"/>
        </w:rPr>
        <w:t xml:space="preserve"> </w:t>
      </w:r>
      <w:r>
        <w:t>and</w:t>
      </w:r>
      <w:r>
        <w:rPr>
          <w:spacing w:val="-10"/>
        </w:rPr>
        <w:t xml:space="preserve"> </w:t>
      </w:r>
      <w:r>
        <w:t>Locke</w:t>
      </w:r>
      <w:r>
        <w:rPr>
          <w:spacing w:val="-11"/>
        </w:rPr>
        <w:t xml:space="preserve"> </w:t>
      </w:r>
      <w:r>
        <w:t>equation</w:t>
      </w:r>
      <w:r>
        <w:rPr>
          <w:spacing w:val="-12"/>
        </w:rPr>
        <w:t xml:space="preserve"> </w:t>
      </w:r>
      <w:r>
        <w:t>takes</w:t>
      </w:r>
      <w:r>
        <w:rPr>
          <w:spacing w:val="-9"/>
        </w:rPr>
        <w:t xml:space="preserve"> </w:t>
      </w:r>
      <w:r>
        <w:t>information</w:t>
      </w:r>
      <w:r>
        <w:rPr>
          <w:spacing w:val="-12"/>
        </w:rPr>
        <w:t xml:space="preserve"> </w:t>
      </w:r>
      <w:r>
        <w:t>from</w:t>
      </w:r>
      <w:r>
        <w:rPr>
          <w:spacing w:val="-10"/>
        </w:rPr>
        <w:t xml:space="preserve"> </w:t>
      </w:r>
      <w:r>
        <w:t>the</w:t>
      </w:r>
      <w:r>
        <w:rPr>
          <w:spacing w:val="-9"/>
        </w:rPr>
        <w:t xml:space="preserve"> </w:t>
      </w:r>
      <w:r>
        <w:t>penetration</w:t>
      </w:r>
      <w:r>
        <w:rPr>
          <w:spacing w:val="-12"/>
        </w:rPr>
        <w:t xml:space="preserve"> </w:t>
      </w:r>
      <w:r>
        <w:t>of</w:t>
      </w:r>
      <w:r>
        <w:rPr>
          <w:spacing w:val="-12"/>
        </w:rPr>
        <w:t xml:space="preserve"> </w:t>
      </w:r>
      <w:r>
        <w:t>the</w:t>
      </w:r>
      <w:r>
        <w:rPr>
          <w:spacing w:val="-11"/>
        </w:rPr>
        <w:t xml:space="preserve"> </w:t>
      </w:r>
      <w:r>
        <w:t>target</w:t>
      </w:r>
      <w:r>
        <w:rPr>
          <w:spacing w:val="-8"/>
        </w:rPr>
        <w:t xml:space="preserve"> </w:t>
      </w:r>
      <w:r>
        <w:t>surface</w:t>
      </w:r>
      <w:r>
        <w:rPr>
          <w:spacing w:val="-8"/>
        </w:rPr>
        <w:t xml:space="preserve"> </w:t>
      </w:r>
      <w:r>
        <w:t>and</w:t>
      </w:r>
      <w:r>
        <w:rPr>
          <w:spacing w:val="-12"/>
        </w:rPr>
        <w:t xml:space="preserve"> </w:t>
      </w:r>
      <w:r>
        <w:t>has been</w:t>
      </w:r>
      <w:r>
        <w:rPr>
          <w:spacing w:val="-2"/>
        </w:rPr>
        <w:t xml:space="preserve"> </w:t>
      </w:r>
      <w:r>
        <w:t>used</w:t>
      </w:r>
      <w:r>
        <w:rPr>
          <w:spacing w:val="-4"/>
        </w:rPr>
        <w:t xml:space="preserve"> </w:t>
      </w:r>
      <w:r>
        <w:t>in</w:t>
      </w:r>
      <w:r>
        <w:rPr>
          <w:spacing w:val="-4"/>
        </w:rPr>
        <w:t xml:space="preserve"> </w:t>
      </w:r>
      <w:r>
        <w:t>metal-to-metal</w:t>
      </w:r>
      <w:r>
        <w:rPr>
          <w:spacing w:val="-1"/>
        </w:rPr>
        <w:t xml:space="preserve"> </w:t>
      </w:r>
      <w:r>
        <w:t>projectile/targets</w:t>
      </w:r>
      <w:r w:rsidR="00BC5902">
        <w:t xml:space="preserve"> (</w:t>
      </w:r>
      <w:r w:rsidR="00582F50">
        <w:t>Ben-Dor</w:t>
      </w:r>
      <w:r w:rsidR="000433CF">
        <w:t xml:space="preserve"> </w:t>
      </w:r>
      <w:r w:rsidR="000433CF">
        <w:rPr>
          <w:i/>
          <w:iCs/>
        </w:rPr>
        <w:t>Et al</w:t>
      </w:r>
      <w:r w:rsidR="000433CF">
        <w:t>, 2019</w:t>
      </w:r>
      <w:r w:rsidR="00BC5902">
        <w:t>)</w:t>
      </w:r>
      <w:r>
        <w:t>.</w:t>
      </w:r>
      <w:r>
        <w:rPr>
          <w:spacing w:val="-4"/>
        </w:rPr>
        <w:t xml:space="preserve"> </w:t>
      </w:r>
      <w:r>
        <w:t>There</w:t>
      </w:r>
      <w:r>
        <w:rPr>
          <w:spacing w:val="-3"/>
        </w:rPr>
        <w:t xml:space="preserve"> </w:t>
      </w:r>
      <w:r>
        <w:t>is</w:t>
      </w:r>
      <w:r>
        <w:rPr>
          <w:spacing w:val="-1"/>
        </w:rPr>
        <w:t xml:space="preserve"> </w:t>
      </w:r>
      <w:r>
        <w:t>an</w:t>
      </w:r>
      <w:r>
        <w:rPr>
          <w:spacing w:val="-2"/>
        </w:rPr>
        <w:t xml:space="preserve"> </w:t>
      </w:r>
      <w:r>
        <w:t>assumption</w:t>
      </w:r>
      <w:r>
        <w:rPr>
          <w:spacing w:val="-5"/>
        </w:rPr>
        <w:t xml:space="preserve"> </w:t>
      </w:r>
      <w:r>
        <w:t>that</w:t>
      </w:r>
      <w:r>
        <w:rPr>
          <w:spacing w:val="-4"/>
        </w:rPr>
        <w:t xml:space="preserve"> </w:t>
      </w:r>
      <w:r>
        <w:t>the</w:t>
      </w:r>
      <w:r>
        <w:rPr>
          <w:spacing w:val="-3"/>
        </w:rPr>
        <w:t xml:space="preserve"> </w:t>
      </w:r>
      <w:r>
        <w:t>higher</w:t>
      </w:r>
      <w:r>
        <w:rPr>
          <w:spacing w:val="-1"/>
        </w:rPr>
        <w:t xml:space="preserve"> </w:t>
      </w:r>
      <w:r>
        <w:t>the</w:t>
      </w:r>
      <w:r>
        <w:rPr>
          <w:spacing w:val="-4"/>
        </w:rPr>
        <w:t xml:space="preserve"> </w:t>
      </w:r>
      <w:r>
        <w:t>velocity</w:t>
      </w:r>
      <w:r>
        <w:rPr>
          <w:spacing w:val="-5"/>
        </w:rPr>
        <w:t xml:space="preserve"> </w:t>
      </w:r>
      <w:r>
        <w:t>of the projectile, the closer the penetration mark becomes hemispherical (Bruce, 1964). The general equation is:</w:t>
      </w:r>
    </w:p>
    <w:p w14:paraId="3B0B2839" w14:textId="319343B9" w:rsidR="00553E75" w:rsidRDefault="00000000" w:rsidP="00553E75">
      <w:pPr>
        <w:pStyle w:val="BodyText"/>
        <w:spacing w:before="135" w:line="360" w:lineRule="auto"/>
        <w:ind w:left="840" w:right="834"/>
        <w:jc w:val="both"/>
        <w:rPr>
          <w:rFonts w:ascii="Cambria Math"/>
          <w:sz w:val="29"/>
        </w:rPr>
      </w:pPr>
      <m:oMathPara>
        <m:oMath>
          <m:f>
            <m:fPr>
              <m:ctrlPr>
                <w:rPr>
                  <w:rFonts w:ascii="Cambria Math" w:hAnsi="Cambria Math"/>
                  <w:i/>
                  <w:sz w:val="29"/>
                </w:rPr>
              </m:ctrlPr>
            </m:fPr>
            <m:num>
              <m:sSub>
                <m:sSubPr>
                  <m:ctrlPr>
                    <w:rPr>
                      <w:rFonts w:ascii="Cambria Math" w:hAnsi="Cambria Math"/>
                      <w:i/>
                      <w:sz w:val="29"/>
                    </w:rPr>
                  </m:ctrlPr>
                </m:sSubPr>
                <m:e>
                  <m:r>
                    <w:rPr>
                      <w:rFonts w:ascii="Cambria Math" w:hAnsi="Cambria Math"/>
                      <w:sz w:val="29"/>
                    </w:rPr>
                    <m:t>V</m:t>
                  </m:r>
                </m:e>
                <m:sub>
                  <m:r>
                    <w:rPr>
                      <w:rFonts w:ascii="Cambria Math" w:hAnsi="Cambria Math"/>
                      <w:sz w:val="29"/>
                    </w:rPr>
                    <m:t>r</m:t>
                  </m:r>
                </m:sub>
              </m:sSub>
            </m:num>
            <m:den>
              <m:sSub>
                <m:sSubPr>
                  <m:ctrlPr>
                    <w:rPr>
                      <w:rFonts w:ascii="Cambria Math" w:hAnsi="Cambria Math"/>
                      <w:i/>
                      <w:sz w:val="29"/>
                    </w:rPr>
                  </m:ctrlPr>
                </m:sSubPr>
                <m:e>
                  <m:r>
                    <w:rPr>
                      <w:rFonts w:ascii="Cambria Math" w:hAnsi="Cambria Math"/>
                      <w:sz w:val="29"/>
                    </w:rPr>
                    <m:t>V</m:t>
                  </m:r>
                </m:e>
                <m:sub>
                  <m:r>
                    <w:rPr>
                      <w:rFonts w:ascii="Cambria Math" w:hAnsi="Cambria Math"/>
                      <w:sz w:val="29"/>
                    </w:rPr>
                    <m:t>n</m:t>
                  </m:r>
                </m:sub>
              </m:sSub>
            </m:den>
          </m:f>
          <m:r>
            <w:rPr>
              <w:rFonts w:ascii="Cambria Math" w:hAnsi="Cambria Math"/>
              <w:sz w:val="29"/>
            </w:rPr>
            <m:t>=4(</m:t>
          </m:r>
          <m:f>
            <m:fPr>
              <m:ctrlPr>
                <w:rPr>
                  <w:rFonts w:ascii="Cambria Math" w:hAnsi="Cambria Math"/>
                  <w:i/>
                  <w:sz w:val="29"/>
                </w:rPr>
              </m:ctrlPr>
            </m:fPr>
            <m:num>
              <m:sSub>
                <m:sSubPr>
                  <m:ctrlPr>
                    <w:rPr>
                      <w:rFonts w:ascii="Cambria Math" w:hAnsi="Cambria Math"/>
                      <w:i/>
                      <w:sz w:val="29"/>
                    </w:rPr>
                  </m:ctrlPr>
                </m:sSubPr>
                <m:e>
                  <m:r>
                    <w:rPr>
                      <w:rFonts w:ascii="Cambria Math" w:hAnsi="Cambria Math"/>
                      <w:sz w:val="29"/>
                    </w:rPr>
                    <m:t>P</m:t>
                  </m:r>
                </m:e>
                <m:sub>
                  <m:r>
                    <w:rPr>
                      <w:rFonts w:ascii="Cambria Math" w:hAnsi="Cambria Math"/>
                      <w:sz w:val="29"/>
                    </w:rPr>
                    <m:t>c</m:t>
                  </m:r>
                </m:sub>
              </m:sSub>
            </m:num>
            <m:den>
              <m:sSub>
                <m:sSubPr>
                  <m:ctrlPr>
                    <w:rPr>
                      <w:rFonts w:ascii="Cambria Math" w:hAnsi="Cambria Math"/>
                      <w:i/>
                      <w:sz w:val="29"/>
                    </w:rPr>
                  </m:ctrlPr>
                </m:sSubPr>
                <m:e>
                  <m:r>
                    <w:rPr>
                      <w:rFonts w:ascii="Cambria Math" w:hAnsi="Cambria Math"/>
                      <w:sz w:val="29"/>
                    </w:rPr>
                    <m:t>D</m:t>
                  </m:r>
                </m:e>
                <m:sub>
                  <m:r>
                    <w:rPr>
                      <w:rFonts w:ascii="Cambria Math" w:hAnsi="Cambria Math"/>
                      <w:sz w:val="29"/>
                    </w:rPr>
                    <m:t>s</m:t>
                  </m:r>
                </m:sub>
              </m:sSub>
            </m:den>
          </m:f>
          <m:sSup>
            <m:sSupPr>
              <m:ctrlPr>
                <w:rPr>
                  <w:rFonts w:ascii="Cambria Math" w:hAnsi="Cambria Math"/>
                  <w:i/>
                  <w:sz w:val="29"/>
                </w:rPr>
              </m:ctrlPr>
            </m:sSupPr>
            <m:e>
              <m:r>
                <w:rPr>
                  <w:rFonts w:ascii="Cambria Math" w:hAnsi="Cambria Math"/>
                  <w:sz w:val="29"/>
                </w:rPr>
                <m:t>)</m:t>
              </m:r>
            </m:e>
            <m:sup>
              <m:r>
                <w:rPr>
                  <w:rFonts w:ascii="Cambria Math" w:hAnsi="Cambria Math"/>
                  <w:sz w:val="29"/>
                </w:rPr>
                <m:t>3</m:t>
              </m:r>
            </m:sup>
          </m:sSup>
        </m:oMath>
      </m:oMathPara>
    </w:p>
    <w:p w14:paraId="3398BE5C" w14:textId="25F2EE91" w:rsidR="00A74751" w:rsidRDefault="00B06278" w:rsidP="00AC2BEA">
      <w:pPr>
        <w:pStyle w:val="BodyText"/>
        <w:spacing w:before="56" w:line="360" w:lineRule="auto"/>
        <w:ind w:left="851" w:right="833"/>
        <w:jc w:val="both"/>
      </w:pPr>
      <w:r>
        <w:t>Th</w:t>
      </w:r>
      <w:r w:rsidR="004B7DCE">
        <w:t>is differs from the</w:t>
      </w:r>
      <w:r>
        <w:t xml:space="preserve"> Charters Summers Equation</w:t>
      </w:r>
      <w:r w:rsidR="004B7DCE">
        <w:t xml:space="preserve"> </w:t>
      </w:r>
      <w:r w:rsidR="00EA0508">
        <w:t>(</w:t>
      </w:r>
      <w:r w:rsidR="00D600C3">
        <w:t>Te</w:t>
      </w:r>
      <w:r w:rsidR="00F95A3F">
        <w:t>xas, N.D</w:t>
      </w:r>
      <w:r w:rsidR="00EA0508">
        <w:t xml:space="preserve">) </w:t>
      </w:r>
      <w:r w:rsidR="004B7DCE">
        <w:t>which deals</w:t>
      </w:r>
      <w:r w:rsidR="00821C6A">
        <w:t xml:space="preserve"> with the penetration </w:t>
      </w:r>
      <w:r w:rsidR="00821C6A">
        <w:lastRenderedPageBreak/>
        <w:t>capabilities of the projectile itsel</w:t>
      </w:r>
      <w:r w:rsidR="00FD2DE4">
        <w:t>f on</w:t>
      </w:r>
      <w:r w:rsidR="00440FD2">
        <w:t xml:space="preserve"> </w:t>
      </w:r>
      <w:r w:rsidR="00FD2DE4">
        <w:t xml:space="preserve">targets of equal </w:t>
      </w:r>
      <w:r w:rsidR="00440FD2">
        <w:t>(</w:t>
      </w:r>
      <w:r w:rsidR="00FD2DE4">
        <w:t>the same material</w:t>
      </w:r>
      <w:r w:rsidR="00440FD2">
        <w:t>)</w:t>
      </w:r>
      <w:r w:rsidR="00C95547">
        <w:t>, the equation is:</w:t>
      </w:r>
    </w:p>
    <w:p w14:paraId="14FD1267" w14:textId="00E224D6" w:rsidR="00C95547" w:rsidRDefault="00C95547">
      <w:pPr>
        <w:pStyle w:val="BodyText"/>
        <w:spacing w:before="56" w:line="360" w:lineRule="auto"/>
        <w:ind w:left="840" w:right="833"/>
        <w:jc w:val="both"/>
      </w:pPr>
      <m:oMathPara>
        <m:oMath>
          <m:r>
            <w:rPr>
              <w:rFonts w:ascii="Cambria Math" w:hAnsi="Cambria Math"/>
            </w:rPr>
            <m:t>P=</m:t>
          </m:r>
          <m:d>
            <m:dPr>
              <m:begChr m:val="{"/>
              <m:endChr m:val="}"/>
              <m:ctrlPr>
                <w:rPr>
                  <w:rFonts w:ascii="Cambria Math" w:hAnsi="Cambria Math"/>
                  <w:i/>
                </w:rPr>
              </m:ctrlPr>
            </m:dPr>
            <m:e>
              <m:f>
                <m:fPr>
                  <m:ctrlPr>
                    <w:rPr>
                      <w:rFonts w:ascii="Cambria Math" w:hAnsi="Cambria Math"/>
                      <w:i/>
                    </w:rPr>
                  </m:ctrlPr>
                </m:fPr>
                <m:num>
                  <m:r>
                    <w:rPr>
                      <w:rFonts w:ascii="Cambria Math" w:hAnsi="Cambria Math"/>
                    </w:rPr>
                    <m:t>81</m:t>
                  </m:r>
                </m:num>
                <m:den>
                  <m:r>
                    <w:rPr>
                      <w:rFonts w:ascii="Cambria Math" w:hAnsi="Cambria Math"/>
                    </w:rPr>
                    <m:t>4π</m:t>
                  </m:r>
                </m:den>
              </m:f>
              <m:f>
                <m:fPr>
                  <m:ctrlPr>
                    <w:rPr>
                      <w:rFonts w:ascii="Cambria Math" w:hAnsi="Cambria Math"/>
                      <w:i/>
                    </w:rPr>
                  </m:ctrlPr>
                </m:fPr>
                <m:num>
                  <m:sSup>
                    <m:sSupPr>
                      <m:ctrlPr>
                        <w:rPr>
                          <w:rFonts w:ascii="Cambria Math" w:hAnsi="Cambria Math"/>
                          <w:i/>
                        </w:rPr>
                      </m:ctrlPr>
                    </m:sSupPr>
                    <m:e>
                      <m:r>
                        <w:rPr>
                          <w:rFonts w:ascii="Cambria Math" w:hAnsi="Cambria Math"/>
                        </w:rPr>
                        <m:t>ρ</m:t>
                      </m:r>
                    </m:e>
                    <m:sup>
                      <m:r>
                        <w:rPr>
                          <w:rFonts w:ascii="Cambria Math" w:hAnsi="Cambria Math"/>
                        </w:rPr>
                        <m:t>P</m:t>
                      </m:r>
                    </m:sup>
                  </m:sSup>
                </m:num>
                <m:den>
                  <m:sSup>
                    <m:sSupPr>
                      <m:ctrlPr>
                        <w:rPr>
                          <w:rFonts w:ascii="Cambria Math" w:hAnsi="Cambria Math"/>
                          <w:i/>
                        </w:rPr>
                      </m:ctrlPr>
                    </m:sSupPr>
                    <m:e>
                      <m:r>
                        <w:rPr>
                          <w:rFonts w:ascii="Cambria Math" w:hAnsi="Cambria Math"/>
                        </w:rPr>
                        <m:t>ρ</m:t>
                      </m:r>
                    </m:e>
                    <m:sup>
                      <m:r>
                        <w:rPr>
                          <w:rFonts w:ascii="Cambria Math" w:hAnsi="Cambria Math"/>
                        </w:rPr>
                        <m:t>t</m:t>
                      </m:r>
                    </m:sup>
                  </m:sSup>
                </m:den>
              </m:f>
              <m:f>
                <m:fPr>
                  <m:ctrlPr>
                    <w:rPr>
                      <w:rFonts w:ascii="Cambria Math" w:hAnsi="Cambria Math"/>
                      <w:i/>
                    </w:rPr>
                  </m:ctrlPr>
                </m:fPr>
                <m:num>
                  <m:r>
                    <w:rPr>
                      <w:rFonts w:ascii="Cambria Math" w:hAnsi="Cambria Math"/>
                    </w:rPr>
                    <m:t>E</m:t>
                  </m:r>
                </m:num>
                <m:den>
                  <m:sSup>
                    <m:sSupPr>
                      <m:ctrlPr>
                        <w:rPr>
                          <w:rFonts w:ascii="Cambria Math" w:hAnsi="Cambria Math"/>
                          <w:i/>
                        </w:rPr>
                      </m:ctrlPr>
                    </m:sSupPr>
                    <m:e>
                      <m:r>
                        <w:rPr>
                          <w:rFonts w:ascii="Cambria Math" w:hAnsi="Cambria Math"/>
                        </w:rPr>
                        <m:t>S</m:t>
                      </m:r>
                    </m:e>
                    <m:sup>
                      <m:r>
                        <w:rPr>
                          <w:rFonts w:ascii="Cambria Math" w:hAnsi="Cambria Math"/>
                        </w:rPr>
                        <m:t>t</m:t>
                      </m:r>
                    </m:sup>
                  </m:sSup>
                </m:den>
              </m:f>
            </m:e>
          </m:d>
        </m:oMath>
      </m:oMathPara>
    </w:p>
    <w:p w14:paraId="5CDA1500" w14:textId="77777777" w:rsidR="00C1291E" w:rsidRDefault="009B2613" w:rsidP="009B2613">
      <w:pPr>
        <w:pStyle w:val="BodyText"/>
        <w:spacing w:before="56" w:line="360" w:lineRule="auto"/>
        <w:ind w:left="840" w:right="833"/>
        <w:jc w:val="both"/>
      </w:pPr>
      <w:r>
        <w:t>(</w:t>
      </w:r>
      <w:r w:rsidR="00D32853">
        <w:t xml:space="preserve">Where </w:t>
      </w:r>
      <w:r w:rsidR="00374BAF">
        <w:t xml:space="preserve">P is penetration, </w:t>
      </w:r>
      <w:r w:rsidR="008F456C">
        <w:t>t is the target</w:t>
      </w:r>
      <w:r>
        <w:t xml:space="preserve"> and</w:t>
      </w:r>
      <w:r w:rsidR="00645C4D">
        <w:t xml:space="preserve"> S is the strength/ stress</w:t>
      </w:r>
      <w:r>
        <w:t>).</w:t>
      </w:r>
      <w:r w:rsidR="00440FD2">
        <w:t xml:space="preserve"> This equation has obvious drawbacks </w:t>
      </w:r>
      <w:r w:rsidR="009033B6">
        <w:t xml:space="preserve">in </w:t>
      </w:r>
      <w:r w:rsidR="00440FD2">
        <w:t xml:space="preserve">that it cannot really be utilised </w:t>
      </w:r>
      <w:r w:rsidR="00805F2D">
        <w:t xml:space="preserve">unless the projectile and the target are made of the same materials, however it does show an aim to try and simplify </w:t>
      </w:r>
      <w:r w:rsidR="00504A9D">
        <w:t>penetration mechanics</w:t>
      </w:r>
      <w:r w:rsidR="00E87089">
        <w:t xml:space="preserve"> to better understand them</w:t>
      </w:r>
      <w:r w:rsidR="00C1291E">
        <w:t>.</w:t>
      </w:r>
    </w:p>
    <w:p w14:paraId="2751F4C8" w14:textId="77777777" w:rsidR="00C1291E" w:rsidRDefault="00C1291E" w:rsidP="009B2613">
      <w:pPr>
        <w:pStyle w:val="BodyText"/>
        <w:spacing w:before="56" w:line="360" w:lineRule="auto"/>
        <w:ind w:left="840" w:right="833"/>
        <w:jc w:val="both"/>
      </w:pPr>
    </w:p>
    <w:p w14:paraId="1BDAB08F" w14:textId="76CF6855" w:rsidR="004F73F7" w:rsidRDefault="0019511B" w:rsidP="004F73F7">
      <w:pPr>
        <w:pStyle w:val="BodyText"/>
        <w:spacing w:before="56" w:line="360" w:lineRule="auto"/>
        <w:ind w:left="840" w:right="833"/>
        <w:jc w:val="both"/>
      </w:pPr>
      <w:r>
        <w:t>Res</w:t>
      </w:r>
      <w:r w:rsidR="00212669">
        <w:t xml:space="preserve">nyansky &amp; Katselis (2004) produced </w:t>
      </w:r>
      <w:r w:rsidR="009D64AF">
        <w:t xml:space="preserve">work trying to </w:t>
      </w:r>
      <w:r w:rsidR="008B2552">
        <w:t>examine</w:t>
      </w:r>
      <w:r w:rsidR="00A73613">
        <w:t xml:space="preserve"> penetration mechanics</w:t>
      </w:r>
      <w:r w:rsidR="00ED5D85">
        <w:t xml:space="preserve"> with </w:t>
      </w:r>
      <w:r w:rsidR="00AA5DBE">
        <w:t xml:space="preserve">popular military ballistic </w:t>
      </w:r>
      <w:r w:rsidR="00806543">
        <w:t>calibres (5.56mm, 7.62mm and 12</w:t>
      </w:r>
      <w:r w:rsidR="00DB09CE">
        <w:t>.7mm</w:t>
      </w:r>
      <w:r w:rsidR="00806543">
        <w:t>)</w:t>
      </w:r>
      <w:r w:rsidR="00DB09CE">
        <w:t xml:space="preserve"> against carbon fibre targets notably used on </w:t>
      </w:r>
      <w:r w:rsidR="008B2552">
        <w:t>helicopters</w:t>
      </w:r>
      <w:r w:rsidR="00495C3E">
        <w:t xml:space="preserve">, this </w:t>
      </w:r>
      <w:r w:rsidR="00343A2B">
        <w:t xml:space="preserve">aimed </w:t>
      </w:r>
      <w:r w:rsidR="00495C3E">
        <w:t xml:space="preserve">to find the </w:t>
      </w:r>
      <w:r w:rsidR="00343A2B">
        <w:t>residual energy of any debris that would be dislodged into the vehicle at the terminal ballistic event</w:t>
      </w:r>
      <w:r w:rsidR="00A73613">
        <w:t xml:space="preserve">. They </w:t>
      </w:r>
      <w:r w:rsidR="00505A87">
        <w:t xml:space="preserve">found that although penetration equations can be </w:t>
      </w:r>
      <w:r w:rsidR="004F73F7">
        <w:t>extended</w:t>
      </w:r>
      <w:r w:rsidR="00505A87">
        <w:t xml:space="preserve"> to cover </w:t>
      </w:r>
      <w:r w:rsidR="004F73F7">
        <w:t>different conventional alloys, when confronted with composite or hybridised materials (such as carbon fibre) this was no longer the case. It was found that a simple penetration equation was best suited</w:t>
      </w:r>
      <w:r w:rsidR="008935B3">
        <w:t>:</w:t>
      </w:r>
    </w:p>
    <w:p w14:paraId="5752374B" w14:textId="3E7670D3" w:rsidR="008935B3" w:rsidRDefault="00000000" w:rsidP="004F73F7">
      <w:pPr>
        <w:pStyle w:val="BodyText"/>
        <w:spacing w:before="56" w:line="360" w:lineRule="auto"/>
        <w:ind w:left="840" w:right="833"/>
        <w:jc w:val="both"/>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MV</m:t>
                  </m:r>
                </m:e>
                <m:sub>
                  <m:r>
                    <w:rPr>
                      <w:rFonts w:ascii="Cambria Math" w:hAnsi="Cambria Math"/>
                    </w:rPr>
                    <m:t>i</m:t>
                  </m:r>
                </m:sub>
                <m:sup>
                  <m:r>
                    <w:rPr>
                      <w:rFonts w:ascii="Cambria Math" w:hAnsi="Cambria Math"/>
                    </w:rPr>
                    <m:t>2</m:t>
                  </m:r>
                </m:sup>
              </m:sSubSup>
            </m:num>
            <m:den>
              <m:r>
                <w:rPr>
                  <w:rFonts w:ascii="Cambria Math" w:hAnsi="Cambria Math"/>
                </w:rPr>
                <m:t>2</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MV</m:t>
                  </m:r>
                </m:e>
                <m:sub>
                  <m:r>
                    <w:rPr>
                      <w:rFonts w:ascii="Cambria Math" w:hAnsi="Cambria Math"/>
                    </w:rPr>
                    <m:t>r</m:t>
                  </m:r>
                </m:sub>
                <m:sup>
                  <m:r>
                    <w:rPr>
                      <w:rFonts w:ascii="Cambria Math" w:hAnsi="Cambria Math"/>
                    </w:rPr>
                    <m:t>2</m:t>
                  </m:r>
                </m:sup>
              </m:sSubSup>
            </m:num>
            <m:den>
              <m:r>
                <w:rPr>
                  <w:rFonts w:ascii="Cambria Math" w:hAnsi="Cambria Math"/>
                </w:rPr>
                <m:t>2</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e</m:t>
                  </m:r>
                </m:sub>
              </m:sSub>
              <m:sSubSup>
                <m:sSubSupPr>
                  <m:ctrlPr>
                    <w:rPr>
                      <w:rFonts w:ascii="Cambria Math" w:hAnsi="Cambria Math"/>
                      <w:i/>
                    </w:rPr>
                  </m:ctrlPr>
                </m:sSubSupPr>
                <m:e>
                  <m:r>
                    <w:rPr>
                      <w:rFonts w:ascii="Cambria Math" w:hAnsi="Cambria Math"/>
                    </w:rPr>
                    <m:t>V</m:t>
                  </m:r>
                </m:e>
                <m:sub>
                  <m:r>
                    <w:rPr>
                      <w:rFonts w:ascii="Cambria Math" w:hAnsi="Cambria Math"/>
                    </w:rPr>
                    <m:t>r</m:t>
                  </m:r>
                </m:sub>
                <m:sup>
                  <m:r>
                    <w:rPr>
                      <w:rFonts w:ascii="Cambria Math" w:hAnsi="Cambria Math"/>
                    </w:rPr>
                    <m:t>2</m:t>
                  </m:r>
                </m:sup>
              </m:sSubSup>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s</m:t>
              </m:r>
            </m:sub>
          </m:sSub>
        </m:oMath>
      </m:oMathPara>
    </w:p>
    <w:p w14:paraId="3B0A8913" w14:textId="77777777" w:rsidR="00C471BB" w:rsidRDefault="00A2634E" w:rsidP="00745175">
      <w:pPr>
        <w:pStyle w:val="BodyText"/>
        <w:spacing w:before="56" w:line="360" w:lineRule="auto"/>
        <w:ind w:left="840" w:right="833"/>
        <w:jc w:val="both"/>
      </w:pPr>
      <w:r>
        <w:t>Where</w:t>
      </w:r>
      <w:r w:rsidR="00546C86">
        <w:t xml:space="preserve"> </w:t>
      </w:r>
      <w:r w:rsidR="006F6011">
        <w:t>M</w:t>
      </w:r>
      <w:r w:rsidR="00FF6EDB">
        <w:t xml:space="preserve"> is mass of the projectile, V is the velocity of the projectile, m is the momentum of the debris</w:t>
      </w:r>
      <w:r w:rsidR="00D74CEC">
        <w:t>, E</w:t>
      </w:r>
      <w:r w:rsidR="00E24F21">
        <w:t xml:space="preserve">f </w:t>
      </w:r>
      <w:r w:rsidR="00D74CEC">
        <w:t>is</w:t>
      </w:r>
      <w:r w:rsidR="00E24F21">
        <w:t xml:space="preserve"> the target deformation energy and Ws </w:t>
      </w:r>
      <w:r w:rsidR="00A57A3E">
        <w:t>is the energy absorbed by the target at perforation.</w:t>
      </w:r>
      <w:r w:rsidR="00745175">
        <w:t xml:space="preserve"> Again, whereas this equation works (and for a range of calibres), this </w:t>
      </w:r>
      <w:r w:rsidR="00615E63">
        <w:t>could not be used on another material to the same effect, the assumptions made (that debris and the projectile have the same velocity after the perforation</w:t>
      </w:r>
      <w:r w:rsidR="00C9483D">
        <w:t xml:space="preserve"> and that the mass does not change during the impact</w:t>
      </w:r>
      <w:r w:rsidR="00615E63">
        <w:t>)</w:t>
      </w:r>
      <w:r w:rsidR="00C9483D">
        <w:t xml:space="preserve"> further impede usage in other situations (especially with </w:t>
      </w:r>
      <w:r w:rsidR="00C471BB">
        <w:t>multiple projectiles such as shotguns).</w:t>
      </w:r>
    </w:p>
    <w:p w14:paraId="19E704D3" w14:textId="3BCF0934" w:rsidR="00FA3423" w:rsidRDefault="00C471BB" w:rsidP="00745175">
      <w:pPr>
        <w:pStyle w:val="BodyText"/>
        <w:spacing w:before="56" w:line="360" w:lineRule="auto"/>
        <w:ind w:left="840" w:right="833"/>
        <w:jc w:val="both"/>
      </w:pPr>
      <w:r>
        <w:t xml:space="preserve">The Wen </w:t>
      </w:r>
      <w:r w:rsidR="00D8715F">
        <w:t>and Yang e</w:t>
      </w:r>
      <w:r>
        <w:t>quation</w:t>
      </w:r>
      <w:r w:rsidR="00D8715F">
        <w:t xml:space="preserve"> (2013)</w:t>
      </w:r>
      <w:r w:rsidR="00347DB1">
        <w:t xml:space="preserve"> deals with </w:t>
      </w:r>
      <w:r w:rsidR="00EF3E0A">
        <w:t>finding the penetration depth of ballistic projectiles into concrete</w:t>
      </w:r>
      <w:r w:rsidR="00677C7C">
        <w:t xml:space="preserve"> with unconfirmed compressive strengths ranging from </w:t>
      </w:r>
      <w:r w:rsidR="00D274D0">
        <w:t>75 MPa – 150 MPa</w:t>
      </w:r>
      <w:r w:rsidR="00FA3423">
        <w:t>:</w:t>
      </w:r>
    </w:p>
    <w:p w14:paraId="133A7B8C" w14:textId="7E4013CE" w:rsidR="00380291" w:rsidRDefault="00000000" w:rsidP="00745175">
      <w:pPr>
        <w:pStyle w:val="BodyText"/>
        <w:spacing w:before="56" w:line="360" w:lineRule="auto"/>
        <w:ind w:left="840" w:right="833"/>
        <w:jc w:val="both"/>
      </w:pPr>
      <m:oMathPara>
        <m:oMath>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d</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π</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k</m:t>
                  </m:r>
                </m:sub>
              </m:sSub>
            </m:num>
            <m:den>
              <m:sSup>
                <m:sSupPr>
                  <m:ctrlPr>
                    <w:rPr>
                      <w:rFonts w:ascii="Cambria Math" w:hAnsi="Cambria Math"/>
                      <w:i/>
                    </w:rPr>
                  </m:ctrlPr>
                </m:sSupPr>
                <m:e>
                  <m:r>
                    <w:rPr>
                      <w:rFonts w:ascii="Cambria Math" w:hAnsi="Cambria Math"/>
                    </w:rPr>
                    <m:t>δd</m:t>
                  </m:r>
                </m:e>
                <m:sup>
                  <m:r>
                    <w:rPr>
                      <w:rFonts w:ascii="Cambria Math" w:hAnsi="Cambria Math"/>
                    </w:rPr>
                    <m:t>3</m:t>
                  </m:r>
                </m:sup>
              </m:sSup>
            </m:den>
          </m:f>
        </m:oMath>
      </m:oMathPara>
    </w:p>
    <w:p w14:paraId="7468AC2F" w14:textId="7482A471" w:rsidR="0083613C" w:rsidRDefault="00D13FC3" w:rsidP="0083613C">
      <w:pPr>
        <w:pStyle w:val="BodyText"/>
        <w:spacing w:before="56" w:line="360" w:lineRule="auto"/>
        <w:ind w:left="840" w:right="833"/>
        <w:jc w:val="both"/>
      </w:pPr>
      <w:r>
        <w:t>Where P</w:t>
      </w:r>
      <w:r w:rsidR="00E95BA5">
        <w:t>d is the depth of penetratio</w:t>
      </w:r>
      <w:r w:rsidR="00BC4F17">
        <w:t xml:space="preserve">n, Ek is the </w:t>
      </w:r>
      <w:r w:rsidR="006A6A62">
        <w:t>initial</w:t>
      </w:r>
      <w:r w:rsidR="00BC4F17">
        <w:t xml:space="preserve"> kinetic energy</w:t>
      </w:r>
      <w:r w:rsidR="006A6A62">
        <w:t xml:space="preserve"> and d is the projectile diameter. The equation </w:t>
      </w:r>
      <w:r w:rsidR="00A20A7F">
        <w:t xml:space="preserve">produces </w:t>
      </w:r>
      <w:r w:rsidR="0083613C">
        <w:t>a “good agreement” with the papers presented test data</w:t>
      </w:r>
      <w:r w:rsidR="00DE586D">
        <w:t xml:space="preserve"> but again suffers from </w:t>
      </w:r>
      <w:r w:rsidR="0039753A">
        <w:t>a</w:t>
      </w:r>
      <w:r w:rsidR="00677C7C">
        <w:t>n inability</w:t>
      </w:r>
      <w:r w:rsidR="00E46372">
        <w:t xml:space="preserve"> to be utilised elsewhere, against targets not of concrete</w:t>
      </w:r>
      <w:r w:rsidR="00173539">
        <w:t xml:space="preserve"> or of a differing projectile shape (which adds complexity to the problem</w:t>
      </w:r>
      <w:r w:rsidR="0064570C">
        <w:t xml:space="preserve">). </w:t>
      </w:r>
      <w:r w:rsidR="0083613C">
        <w:t xml:space="preserve"> </w:t>
      </w:r>
    </w:p>
    <w:p w14:paraId="5CD599A4" w14:textId="77777777" w:rsidR="0083613C" w:rsidRDefault="0083613C" w:rsidP="0083613C">
      <w:pPr>
        <w:pStyle w:val="BodyText"/>
        <w:spacing w:before="56" w:line="360" w:lineRule="auto"/>
        <w:ind w:left="840" w:right="833"/>
        <w:jc w:val="both"/>
      </w:pPr>
    </w:p>
    <w:p w14:paraId="7014E160" w14:textId="25482C3B" w:rsidR="008F0540" w:rsidRDefault="00893B8F" w:rsidP="0083613C">
      <w:pPr>
        <w:pStyle w:val="BodyText"/>
        <w:spacing w:before="56" w:line="360" w:lineRule="auto"/>
        <w:ind w:left="840" w:right="833"/>
        <w:jc w:val="both"/>
      </w:pPr>
      <w:r>
        <w:t>Many</w:t>
      </w:r>
      <w:r>
        <w:rPr>
          <w:spacing w:val="-3"/>
        </w:rPr>
        <w:t xml:space="preserve"> </w:t>
      </w:r>
      <w:r>
        <w:t>different</w:t>
      </w:r>
      <w:r>
        <w:rPr>
          <w:spacing w:val="-6"/>
        </w:rPr>
        <w:t xml:space="preserve"> </w:t>
      </w:r>
      <w:r>
        <w:t>equations</w:t>
      </w:r>
      <w:r>
        <w:rPr>
          <w:spacing w:val="-6"/>
        </w:rPr>
        <w:t xml:space="preserve"> </w:t>
      </w:r>
      <w:r>
        <w:t>have</w:t>
      </w:r>
      <w:r>
        <w:rPr>
          <w:spacing w:val="-3"/>
        </w:rPr>
        <w:t xml:space="preserve"> </w:t>
      </w:r>
      <w:r>
        <w:t>been</w:t>
      </w:r>
      <w:r>
        <w:rPr>
          <w:spacing w:val="-4"/>
        </w:rPr>
        <w:t xml:space="preserve"> </w:t>
      </w:r>
      <w:r>
        <w:t>used</w:t>
      </w:r>
      <w:r>
        <w:rPr>
          <w:spacing w:val="-6"/>
        </w:rPr>
        <w:t xml:space="preserve"> </w:t>
      </w:r>
      <w:r>
        <w:t>professionally</w:t>
      </w:r>
      <w:r>
        <w:rPr>
          <w:spacing w:val="-3"/>
        </w:rPr>
        <w:t xml:space="preserve"> </w:t>
      </w:r>
      <w:r>
        <w:t>and</w:t>
      </w:r>
      <w:r>
        <w:rPr>
          <w:spacing w:val="-4"/>
        </w:rPr>
        <w:t xml:space="preserve"> </w:t>
      </w:r>
      <w:r>
        <w:t>have</w:t>
      </w:r>
      <w:r>
        <w:rPr>
          <w:spacing w:val="-3"/>
        </w:rPr>
        <w:t xml:space="preserve"> </w:t>
      </w:r>
      <w:r>
        <w:t>been</w:t>
      </w:r>
      <w:r>
        <w:rPr>
          <w:spacing w:val="-6"/>
        </w:rPr>
        <w:t xml:space="preserve"> </w:t>
      </w:r>
      <w:r>
        <w:t>met</w:t>
      </w:r>
      <w:r>
        <w:rPr>
          <w:spacing w:val="-5"/>
        </w:rPr>
        <w:t xml:space="preserve"> </w:t>
      </w:r>
      <w:r>
        <w:t>with</w:t>
      </w:r>
      <w:r>
        <w:rPr>
          <w:spacing w:val="-6"/>
        </w:rPr>
        <w:t xml:space="preserve"> </w:t>
      </w:r>
      <w:r>
        <w:t>success</w:t>
      </w:r>
      <w:r>
        <w:rPr>
          <w:spacing w:val="-5"/>
        </w:rPr>
        <w:t xml:space="preserve"> </w:t>
      </w:r>
      <w:r>
        <w:t>within</w:t>
      </w:r>
      <w:r>
        <w:rPr>
          <w:spacing w:val="-5"/>
        </w:rPr>
        <w:t xml:space="preserve"> </w:t>
      </w:r>
      <w:r>
        <w:t xml:space="preserve">their </w:t>
      </w:r>
      <w:r>
        <w:lastRenderedPageBreak/>
        <w:t>fields, however, when factoring in the relatively sophisticated level of expertise these equations require (in the form of mathematics) it becomes very difficult to find experts within the forensic science</w:t>
      </w:r>
      <w:r>
        <w:rPr>
          <w:spacing w:val="-1"/>
        </w:rPr>
        <w:t xml:space="preserve"> </w:t>
      </w:r>
      <w:r>
        <w:t>community,</w:t>
      </w:r>
      <w:r>
        <w:rPr>
          <w:spacing w:val="-1"/>
        </w:rPr>
        <w:t xml:space="preserve"> </w:t>
      </w:r>
      <w:r>
        <w:t>and even more</w:t>
      </w:r>
      <w:r>
        <w:rPr>
          <w:spacing w:val="-2"/>
        </w:rPr>
        <w:t xml:space="preserve"> </w:t>
      </w:r>
      <w:r>
        <w:t>difficult to translate the</w:t>
      </w:r>
      <w:r>
        <w:rPr>
          <w:spacing w:val="-2"/>
        </w:rPr>
        <w:t xml:space="preserve"> </w:t>
      </w:r>
      <w:r>
        <w:t>equation into an</w:t>
      </w:r>
      <w:r>
        <w:rPr>
          <w:spacing w:val="-1"/>
        </w:rPr>
        <w:t xml:space="preserve"> </w:t>
      </w:r>
      <w:r>
        <w:t>understandable format for a lay jury to understand (Hackman, 2021). For example, most of these equations use velocity or require</w:t>
      </w:r>
      <w:r>
        <w:rPr>
          <w:spacing w:val="-13"/>
        </w:rPr>
        <w:t xml:space="preserve"> </w:t>
      </w:r>
      <w:r>
        <w:t>the</w:t>
      </w:r>
      <w:r>
        <w:rPr>
          <w:spacing w:val="-11"/>
        </w:rPr>
        <w:t xml:space="preserve"> </w:t>
      </w:r>
      <w:r>
        <w:t>understanding</w:t>
      </w:r>
      <w:r>
        <w:rPr>
          <w:spacing w:val="-12"/>
        </w:rPr>
        <w:t xml:space="preserve"> </w:t>
      </w:r>
      <w:r>
        <w:t>of</w:t>
      </w:r>
      <w:r>
        <w:rPr>
          <w:spacing w:val="-12"/>
        </w:rPr>
        <w:t xml:space="preserve"> </w:t>
      </w:r>
      <w:r>
        <w:t>complex</w:t>
      </w:r>
      <w:r>
        <w:rPr>
          <w:spacing w:val="-11"/>
        </w:rPr>
        <w:t xml:space="preserve"> </w:t>
      </w:r>
      <w:r>
        <w:t>theories</w:t>
      </w:r>
      <w:r>
        <w:rPr>
          <w:spacing w:val="-11"/>
        </w:rPr>
        <w:t xml:space="preserve"> </w:t>
      </w:r>
      <w:r>
        <w:t>such</w:t>
      </w:r>
      <w:r>
        <w:rPr>
          <w:spacing w:val="-13"/>
        </w:rPr>
        <w:t xml:space="preserve"> </w:t>
      </w:r>
      <w:r>
        <w:t>as</w:t>
      </w:r>
      <w:r>
        <w:rPr>
          <w:spacing w:val="-12"/>
        </w:rPr>
        <w:t xml:space="preserve"> </w:t>
      </w:r>
      <w:r>
        <w:t>Mach</w:t>
      </w:r>
      <w:r>
        <w:rPr>
          <w:spacing w:val="-12"/>
        </w:rPr>
        <w:t xml:space="preserve"> </w:t>
      </w:r>
      <w:r>
        <w:t>numbers,</w:t>
      </w:r>
      <w:r>
        <w:rPr>
          <w:spacing w:val="-11"/>
        </w:rPr>
        <w:t xml:space="preserve"> </w:t>
      </w:r>
      <w:r>
        <w:t>Scaling</w:t>
      </w:r>
      <w:r>
        <w:rPr>
          <w:spacing w:val="-12"/>
        </w:rPr>
        <w:t xml:space="preserve"> </w:t>
      </w:r>
      <w:r>
        <w:t>factors</w:t>
      </w:r>
      <w:r>
        <w:rPr>
          <w:spacing w:val="-11"/>
        </w:rPr>
        <w:t xml:space="preserve"> </w:t>
      </w:r>
      <w:r>
        <w:t>and</w:t>
      </w:r>
      <w:r>
        <w:rPr>
          <w:spacing w:val="-12"/>
        </w:rPr>
        <w:t xml:space="preserve"> </w:t>
      </w:r>
      <w:r>
        <w:t>drag</w:t>
      </w:r>
      <w:r>
        <w:rPr>
          <w:spacing w:val="-13"/>
        </w:rPr>
        <w:t xml:space="preserve"> </w:t>
      </w:r>
      <w:r>
        <w:t>forces. Therefore, these would not be suitable for general shooting incident reconstruction on site without additional costs to training or hiring individuals that have specialist maths/physics knowledge. Even newer equations are still heavily reliant on specialist maths symbolism to make the areas work (for example Jones and Piak, 2012). This creates an issue of transparency where individuals who are involved with the investigation or judgement of a case may not have the ability to fully understand the relevance or weight of the evidence presented to them.</w:t>
      </w:r>
    </w:p>
    <w:p w14:paraId="7014E161" w14:textId="77777777" w:rsidR="008F0540" w:rsidRDefault="008F0540">
      <w:pPr>
        <w:pStyle w:val="BodyText"/>
      </w:pPr>
    </w:p>
    <w:p w14:paraId="7014E162" w14:textId="05BE3FC5" w:rsidR="008F0540" w:rsidRDefault="00893B8F">
      <w:pPr>
        <w:pStyle w:val="BodyText"/>
        <w:spacing w:before="135" w:line="360" w:lineRule="auto"/>
        <w:ind w:left="840" w:right="833"/>
        <w:jc w:val="both"/>
      </w:pPr>
      <w:r>
        <w:t>There</w:t>
      </w:r>
      <w:r>
        <w:rPr>
          <w:spacing w:val="-1"/>
        </w:rPr>
        <w:t xml:space="preserve"> </w:t>
      </w:r>
      <w:r>
        <w:t>is</w:t>
      </w:r>
      <w:r>
        <w:rPr>
          <w:spacing w:val="-1"/>
        </w:rPr>
        <w:t xml:space="preserve"> </w:t>
      </w:r>
      <w:r>
        <w:t>an</w:t>
      </w:r>
      <w:r>
        <w:rPr>
          <w:spacing w:val="-2"/>
        </w:rPr>
        <w:t xml:space="preserve"> </w:t>
      </w:r>
      <w:r>
        <w:t>additional</w:t>
      </w:r>
      <w:r>
        <w:rPr>
          <w:spacing w:val="-1"/>
        </w:rPr>
        <w:t xml:space="preserve"> </w:t>
      </w:r>
      <w:r>
        <w:t>issue</w:t>
      </w:r>
      <w:r>
        <w:rPr>
          <w:spacing w:val="-3"/>
        </w:rPr>
        <w:t xml:space="preserve"> </w:t>
      </w:r>
      <w:r>
        <w:t>around</w:t>
      </w:r>
      <w:r>
        <w:rPr>
          <w:spacing w:val="-2"/>
        </w:rPr>
        <w:t xml:space="preserve"> </w:t>
      </w:r>
      <w:r>
        <w:t>efficiency</w:t>
      </w:r>
      <w:r>
        <w:rPr>
          <w:spacing w:val="-1"/>
        </w:rPr>
        <w:t xml:space="preserve"> </w:t>
      </w:r>
      <w:r>
        <w:t>where an</w:t>
      </w:r>
      <w:r>
        <w:rPr>
          <w:spacing w:val="-2"/>
        </w:rPr>
        <w:t xml:space="preserve"> </w:t>
      </w:r>
      <w:r>
        <w:t>equation</w:t>
      </w:r>
      <w:r>
        <w:rPr>
          <w:spacing w:val="-2"/>
        </w:rPr>
        <w:t xml:space="preserve"> </w:t>
      </w:r>
      <w:r>
        <w:t>needs</w:t>
      </w:r>
      <w:r>
        <w:rPr>
          <w:spacing w:val="-1"/>
        </w:rPr>
        <w:t xml:space="preserve"> </w:t>
      </w:r>
      <w:r>
        <w:t>to be</w:t>
      </w:r>
      <w:r>
        <w:rPr>
          <w:spacing w:val="-1"/>
        </w:rPr>
        <w:t xml:space="preserve"> </w:t>
      </w:r>
      <w:r>
        <w:t>quick and</w:t>
      </w:r>
      <w:r>
        <w:rPr>
          <w:spacing w:val="-2"/>
        </w:rPr>
        <w:t xml:space="preserve"> </w:t>
      </w:r>
      <w:r>
        <w:t>simple</w:t>
      </w:r>
      <w:r>
        <w:rPr>
          <w:spacing w:val="-1"/>
        </w:rPr>
        <w:t xml:space="preserve"> </w:t>
      </w:r>
      <w:r>
        <w:t>to use to</w:t>
      </w:r>
      <w:r>
        <w:rPr>
          <w:spacing w:val="-6"/>
        </w:rPr>
        <w:t xml:space="preserve"> </w:t>
      </w:r>
      <w:r>
        <w:t>better</w:t>
      </w:r>
      <w:r>
        <w:rPr>
          <w:spacing w:val="-8"/>
        </w:rPr>
        <w:t xml:space="preserve"> </w:t>
      </w:r>
      <w:r>
        <w:t>direct</w:t>
      </w:r>
      <w:r>
        <w:rPr>
          <w:spacing w:val="-7"/>
        </w:rPr>
        <w:t xml:space="preserve"> </w:t>
      </w:r>
      <w:r>
        <w:t>search</w:t>
      </w:r>
      <w:r>
        <w:rPr>
          <w:spacing w:val="-8"/>
        </w:rPr>
        <w:t xml:space="preserve"> </w:t>
      </w:r>
      <w:r>
        <w:t>efforts</w:t>
      </w:r>
      <w:r>
        <w:rPr>
          <w:spacing w:val="-5"/>
        </w:rPr>
        <w:t xml:space="preserve"> </w:t>
      </w:r>
      <w:r>
        <w:t>and</w:t>
      </w:r>
      <w:r>
        <w:rPr>
          <w:spacing w:val="-9"/>
        </w:rPr>
        <w:t xml:space="preserve"> </w:t>
      </w:r>
      <w:r>
        <w:t>not</w:t>
      </w:r>
      <w:r>
        <w:rPr>
          <w:spacing w:val="-9"/>
        </w:rPr>
        <w:t xml:space="preserve"> </w:t>
      </w:r>
      <w:r>
        <w:t>impede</w:t>
      </w:r>
      <w:r>
        <w:rPr>
          <w:spacing w:val="-10"/>
        </w:rPr>
        <w:t xml:space="preserve"> </w:t>
      </w:r>
      <w:r>
        <w:t>overall</w:t>
      </w:r>
      <w:r>
        <w:rPr>
          <w:spacing w:val="-9"/>
        </w:rPr>
        <w:t xml:space="preserve"> </w:t>
      </w:r>
      <w:r>
        <w:t>productivity.</w:t>
      </w:r>
      <w:r>
        <w:rPr>
          <w:spacing w:val="-8"/>
        </w:rPr>
        <w:t xml:space="preserve"> </w:t>
      </w:r>
      <w:r w:rsidR="00A457B0">
        <w:rPr>
          <w:spacing w:val="-8"/>
        </w:rPr>
        <w:t xml:space="preserve">A complex and </w:t>
      </w:r>
      <w:r w:rsidR="003B18F8">
        <w:rPr>
          <w:spacing w:val="-8"/>
        </w:rPr>
        <w:t>lengthy</w:t>
      </w:r>
      <w:r w:rsidR="00A457B0">
        <w:rPr>
          <w:spacing w:val="-8"/>
        </w:rPr>
        <w:t xml:space="preserve"> </w:t>
      </w:r>
      <w:r w:rsidR="00B76258">
        <w:rPr>
          <w:spacing w:val="-8"/>
        </w:rPr>
        <w:t xml:space="preserve">process of equations would require hiring of people with higher </w:t>
      </w:r>
      <w:r w:rsidR="00EA7960">
        <w:rPr>
          <w:spacing w:val="-8"/>
        </w:rPr>
        <w:t xml:space="preserve">level </w:t>
      </w:r>
      <w:r w:rsidR="00B76258">
        <w:rPr>
          <w:spacing w:val="-8"/>
        </w:rPr>
        <w:t xml:space="preserve">maths </w:t>
      </w:r>
      <w:r w:rsidR="00EA7960">
        <w:rPr>
          <w:spacing w:val="-8"/>
        </w:rPr>
        <w:t>skills.</w:t>
      </w:r>
      <w:r w:rsidR="00B76258">
        <w:rPr>
          <w:spacing w:val="-8"/>
        </w:rPr>
        <w:t xml:space="preserve"> </w:t>
      </w:r>
      <w:r w:rsidR="00EA7960">
        <w:rPr>
          <w:spacing w:val="-8"/>
        </w:rPr>
        <w:t>T</w:t>
      </w:r>
      <w:r w:rsidR="00B76258">
        <w:rPr>
          <w:spacing w:val="-8"/>
        </w:rPr>
        <w:t>hey would need to be able to repeatedly</w:t>
      </w:r>
      <w:r w:rsidR="00EA7960">
        <w:rPr>
          <w:spacing w:val="-8"/>
        </w:rPr>
        <w:t xml:space="preserve"> select the correct equation, </w:t>
      </w:r>
      <w:r w:rsidR="00977C03">
        <w:rPr>
          <w:spacing w:val="-8"/>
        </w:rPr>
        <w:t xml:space="preserve">have all the required information to hand and finally work out the answer. </w:t>
      </w:r>
      <w:r w:rsidR="003B18F8">
        <w:rPr>
          <w:spacing w:val="-8"/>
        </w:rPr>
        <w:t xml:space="preserve">This </w:t>
      </w:r>
      <w:r w:rsidR="00F37062">
        <w:rPr>
          <w:spacing w:val="-8"/>
        </w:rPr>
        <w:t xml:space="preserve">manual process </w:t>
      </w:r>
      <w:r w:rsidR="00365904">
        <w:rPr>
          <w:spacing w:val="-8"/>
        </w:rPr>
        <w:t xml:space="preserve">could become strewn with errors, especially if the operator is under high levels of stress or is tired. </w:t>
      </w:r>
      <w:r>
        <w:t>The</w:t>
      </w:r>
      <w:r>
        <w:rPr>
          <w:spacing w:val="-7"/>
        </w:rPr>
        <w:t xml:space="preserve"> </w:t>
      </w:r>
      <w:r>
        <w:t>equations</w:t>
      </w:r>
      <w:r>
        <w:rPr>
          <w:spacing w:val="-8"/>
        </w:rPr>
        <w:t xml:space="preserve"> </w:t>
      </w:r>
      <w:r>
        <w:t>are</w:t>
      </w:r>
      <w:r>
        <w:rPr>
          <w:spacing w:val="-10"/>
        </w:rPr>
        <w:t xml:space="preserve"> </w:t>
      </w:r>
      <w:r>
        <w:t>only</w:t>
      </w:r>
      <w:r>
        <w:rPr>
          <w:spacing w:val="-7"/>
        </w:rPr>
        <w:t xml:space="preserve"> </w:t>
      </w:r>
      <w:r>
        <w:t>for</w:t>
      </w:r>
      <w:r>
        <w:rPr>
          <w:spacing w:val="-8"/>
        </w:rPr>
        <w:t xml:space="preserve"> </w:t>
      </w:r>
      <w:r>
        <w:t>singular projectiles,</w:t>
      </w:r>
      <w:r>
        <w:rPr>
          <w:spacing w:val="-1"/>
        </w:rPr>
        <w:t xml:space="preserve"> </w:t>
      </w:r>
      <w:r>
        <w:t>against</w:t>
      </w:r>
      <w:r>
        <w:rPr>
          <w:spacing w:val="-1"/>
        </w:rPr>
        <w:t xml:space="preserve"> </w:t>
      </w:r>
      <w:r>
        <w:t>very</w:t>
      </w:r>
      <w:r>
        <w:rPr>
          <w:spacing w:val="-3"/>
        </w:rPr>
        <w:t xml:space="preserve"> </w:t>
      </w:r>
      <w:r>
        <w:t>specific</w:t>
      </w:r>
      <w:r>
        <w:rPr>
          <w:spacing w:val="-3"/>
        </w:rPr>
        <w:t xml:space="preserve"> </w:t>
      </w:r>
      <w:r>
        <w:t>materials,</w:t>
      </w:r>
      <w:r>
        <w:rPr>
          <w:spacing w:val="-1"/>
        </w:rPr>
        <w:t xml:space="preserve"> </w:t>
      </w:r>
      <w:r>
        <w:t>and</w:t>
      </w:r>
      <w:r>
        <w:rPr>
          <w:spacing w:val="-2"/>
        </w:rPr>
        <w:t xml:space="preserve"> </w:t>
      </w:r>
      <w:r>
        <w:t>do not</w:t>
      </w:r>
      <w:r>
        <w:rPr>
          <w:spacing w:val="-3"/>
        </w:rPr>
        <w:t xml:space="preserve"> </w:t>
      </w:r>
      <w:r>
        <w:t>consider</w:t>
      </w:r>
      <w:r>
        <w:rPr>
          <w:spacing w:val="-2"/>
        </w:rPr>
        <w:t xml:space="preserve"> </w:t>
      </w:r>
      <w:r>
        <w:t>influence</w:t>
      </w:r>
      <w:r>
        <w:rPr>
          <w:spacing w:val="-3"/>
        </w:rPr>
        <w:t xml:space="preserve"> </w:t>
      </w:r>
      <w:r>
        <w:t>of</w:t>
      </w:r>
      <w:r>
        <w:rPr>
          <w:spacing w:val="-3"/>
        </w:rPr>
        <w:t xml:space="preserve"> </w:t>
      </w:r>
      <w:r>
        <w:t>multiple</w:t>
      </w:r>
      <w:r>
        <w:rPr>
          <w:spacing w:val="-1"/>
        </w:rPr>
        <w:t xml:space="preserve"> </w:t>
      </w:r>
      <w:r>
        <w:t>shot</w:t>
      </w:r>
      <w:r>
        <w:rPr>
          <w:spacing w:val="-3"/>
        </w:rPr>
        <w:t xml:space="preserve"> </w:t>
      </w:r>
      <w:r>
        <w:t>(indeed</w:t>
      </w:r>
      <w:r>
        <w:rPr>
          <w:spacing w:val="-4"/>
        </w:rPr>
        <w:t xml:space="preserve"> </w:t>
      </w:r>
      <w:r>
        <w:t>the most</w:t>
      </w:r>
      <w:r>
        <w:rPr>
          <w:spacing w:val="-3"/>
        </w:rPr>
        <w:t xml:space="preserve"> </w:t>
      </w:r>
      <w:r>
        <w:t>modern</w:t>
      </w:r>
      <w:r>
        <w:rPr>
          <w:spacing w:val="-1"/>
        </w:rPr>
        <w:t xml:space="preserve"> </w:t>
      </w:r>
      <w:r>
        <w:t>one assumes</w:t>
      </w:r>
      <w:r>
        <w:rPr>
          <w:spacing w:val="-3"/>
        </w:rPr>
        <w:t xml:space="preserve"> </w:t>
      </w:r>
      <w:r>
        <w:t>that</w:t>
      </w:r>
      <w:r>
        <w:rPr>
          <w:spacing w:val="-1"/>
        </w:rPr>
        <w:t xml:space="preserve"> </w:t>
      </w:r>
      <w:r>
        <w:t>there is</w:t>
      </w:r>
      <w:r>
        <w:rPr>
          <w:spacing w:val="-1"/>
        </w:rPr>
        <w:t xml:space="preserve"> </w:t>
      </w:r>
      <w:r>
        <w:t>no interaction</w:t>
      </w:r>
      <w:r>
        <w:rPr>
          <w:spacing w:val="-5"/>
        </w:rPr>
        <w:t xml:space="preserve"> </w:t>
      </w:r>
      <w:r>
        <w:t>(Allen,</w:t>
      </w:r>
      <w:r>
        <w:rPr>
          <w:spacing w:val="-1"/>
        </w:rPr>
        <w:t xml:space="preserve"> </w:t>
      </w:r>
      <w:r>
        <w:t>2018)).</w:t>
      </w:r>
      <w:r>
        <w:rPr>
          <w:spacing w:val="-3"/>
        </w:rPr>
        <w:t xml:space="preserve"> </w:t>
      </w:r>
      <w:r>
        <w:t>Many</w:t>
      </w:r>
      <w:r>
        <w:rPr>
          <w:spacing w:val="-3"/>
        </w:rPr>
        <w:t xml:space="preserve"> </w:t>
      </w:r>
      <w:r>
        <w:t>of</w:t>
      </w:r>
      <w:r>
        <w:rPr>
          <w:spacing w:val="-3"/>
        </w:rPr>
        <w:t xml:space="preserve"> </w:t>
      </w:r>
      <w:r>
        <w:t>the</w:t>
      </w:r>
      <w:r>
        <w:rPr>
          <w:spacing w:val="-4"/>
        </w:rPr>
        <w:t xml:space="preserve"> </w:t>
      </w:r>
      <w:r>
        <w:t>equations</w:t>
      </w:r>
      <w:r>
        <w:rPr>
          <w:spacing w:val="-1"/>
        </w:rPr>
        <w:t xml:space="preserve"> </w:t>
      </w:r>
      <w:r>
        <w:t xml:space="preserve">also use </w:t>
      </w:r>
      <w:r w:rsidR="00D10474">
        <w:t>correction factors</w:t>
      </w:r>
      <w:r>
        <w:t xml:space="preserve"> which further complicate matters for non-maths specialists in the field. </w:t>
      </w:r>
      <w:proofErr w:type="gramStart"/>
      <w:r>
        <w:t>It is clear that any</w:t>
      </w:r>
      <w:proofErr w:type="gramEnd"/>
      <w:r>
        <w:t xml:space="preserve"> new method utilised on the information of this study needs to be as simple as possible without that simplicity being detrimental to the overall result</w:t>
      </w:r>
      <w:r w:rsidR="006D6C8A">
        <w:t xml:space="preserve"> (potentially assessed by </w:t>
      </w:r>
      <w:r w:rsidR="00437994">
        <w:t xml:space="preserve">comparing the level of data being </w:t>
      </w:r>
      <w:r w:rsidR="00231BAD">
        <w:t xml:space="preserve">uncovered by the techniques </w:t>
      </w:r>
      <w:r w:rsidR="00437994">
        <w:t xml:space="preserve">utilised now against the level of data </w:t>
      </w:r>
      <w:r w:rsidR="003252FD">
        <w:t>the new method being developed would bring to the investigation</w:t>
      </w:r>
      <w:r w:rsidR="006D6C8A">
        <w:t>)</w:t>
      </w:r>
      <w:r>
        <w:t xml:space="preserve">. This therefore is </w:t>
      </w:r>
      <w:proofErr w:type="gramStart"/>
      <w:r w:rsidR="00833E7C">
        <w:t>supports</w:t>
      </w:r>
      <w:proofErr w:type="gramEnd"/>
      <w:r w:rsidR="00833E7C">
        <w:t xml:space="preserve"> </w:t>
      </w:r>
      <w:r>
        <w:t>a</w:t>
      </w:r>
      <w:r w:rsidR="00833E7C">
        <w:t>n</w:t>
      </w:r>
      <w:r>
        <w:t xml:space="preserve"> argument for some form of automation of equations in the form of a machine learning algorithm</w:t>
      </w:r>
      <w:r w:rsidR="004228DC">
        <w:t xml:space="preserve"> (as the machine learning algorithm would </w:t>
      </w:r>
      <w:r w:rsidR="00FD121E">
        <w:t>be able to organise a large amount of complex data)</w:t>
      </w:r>
      <w:r>
        <w:t>.</w:t>
      </w:r>
    </w:p>
    <w:p w14:paraId="7014E163" w14:textId="77777777" w:rsidR="008F0540" w:rsidRDefault="008F0540">
      <w:pPr>
        <w:pStyle w:val="BodyText"/>
        <w:spacing w:before="5"/>
        <w:rPr>
          <w:sz w:val="25"/>
        </w:rPr>
      </w:pPr>
    </w:p>
    <w:p w14:paraId="7014E1BB" w14:textId="77777777" w:rsidR="008F0540" w:rsidRDefault="008F0540">
      <w:pPr>
        <w:pStyle w:val="BodyText"/>
        <w:spacing w:before="6"/>
        <w:rPr>
          <w:sz w:val="25"/>
        </w:rPr>
      </w:pPr>
    </w:p>
    <w:p w14:paraId="7014E1BC" w14:textId="66642C5A" w:rsidR="008F0540" w:rsidRDefault="00893B8F" w:rsidP="00A50C15">
      <w:pPr>
        <w:pStyle w:val="Heading2"/>
        <w:numPr>
          <w:ilvl w:val="2"/>
          <w:numId w:val="32"/>
        </w:numPr>
        <w:tabs>
          <w:tab w:val="left" w:pos="1380"/>
        </w:tabs>
      </w:pPr>
      <w:bookmarkStart w:id="40" w:name="_TOC_250060"/>
      <w:bookmarkStart w:id="41" w:name="_Toc115265496"/>
      <w:r>
        <w:rPr>
          <w:color w:val="1F4D78"/>
        </w:rPr>
        <w:t>Target</w:t>
      </w:r>
      <w:r>
        <w:rPr>
          <w:color w:val="1F4D78"/>
          <w:spacing w:val="-3"/>
        </w:rPr>
        <w:t xml:space="preserve"> </w:t>
      </w:r>
      <w:bookmarkEnd w:id="40"/>
      <w:r>
        <w:rPr>
          <w:color w:val="1F4D78"/>
          <w:spacing w:val="-2"/>
        </w:rPr>
        <w:t>Materials</w:t>
      </w:r>
      <w:bookmarkEnd w:id="41"/>
    </w:p>
    <w:p w14:paraId="7014E1BD" w14:textId="66641BC8" w:rsidR="008F0540" w:rsidRDefault="00893B8F">
      <w:pPr>
        <w:pStyle w:val="BodyText"/>
        <w:spacing w:before="144" w:line="360" w:lineRule="auto"/>
        <w:ind w:left="840" w:right="831"/>
        <w:jc w:val="both"/>
      </w:pPr>
      <w:r>
        <w:t>The physical materials that make up the target need to be considered and how these materials are used greatly influences their behaviours under stress. In examples of modern buildings that are designed to take damage from blast energy (such as from an explosive device), the materials used benefit</w:t>
      </w:r>
      <w:r>
        <w:rPr>
          <w:spacing w:val="-2"/>
        </w:rPr>
        <w:t xml:space="preserve"> </w:t>
      </w:r>
      <w:r>
        <w:t>from</w:t>
      </w:r>
      <w:r>
        <w:rPr>
          <w:spacing w:val="-1"/>
        </w:rPr>
        <w:t xml:space="preserve"> </w:t>
      </w:r>
      <w:r>
        <w:t>not</w:t>
      </w:r>
      <w:r>
        <w:rPr>
          <w:spacing w:val="-4"/>
        </w:rPr>
        <w:t xml:space="preserve"> </w:t>
      </w:r>
      <w:r>
        <w:t>only</w:t>
      </w:r>
      <w:r>
        <w:rPr>
          <w:spacing w:val="-2"/>
        </w:rPr>
        <w:t xml:space="preserve"> </w:t>
      </w:r>
      <w:r>
        <w:t>physical</w:t>
      </w:r>
      <w:r>
        <w:rPr>
          <w:spacing w:val="-3"/>
        </w:rPr>
        <w:t xml:space="preserve"> </w:t>
      </w:r>
      <w:r>
        <w:t>characteristics</w:t>
      </w:r>
      <w:r>
        <w:rPr>
          <w:spacing w:val="-2"/>
        </w:rPr>
        <w:t xml:space="preserve"> </w:t>
      </w:r>
      <w:r>
        <w:t>designed</w:t>
      </w:r>
      <w:r>
        <w:rPr>
          <w:spacing w:val="-5"/>
        </w:rPr>
        <w:t xml:space="preserve"> </w:t>
      </w:r>
      <w:r>
        <w:t>to</w:t>
      </w:r>
      <w:r>
        <w:rPr>
          <w:spacing w:val="-1"/>
        </w:rPr>
        <w:t xml:space="preserve"> </w:t>
      </w:r>
      <w:r>
        <w:t>cope</w:t>
      </w:r>
      <w:r>
        <w:rPr>
          <w:spacing w:val="-4"/>
        </w:rPr>
        <w:t xml:space="preserve"> </w:t>
      </w:r>
      <w:r>
        <w:t>with</w:t>
      </w:r>
      <w:r>
        <w:rPr>
          <w:spacing w:val="-5"/>
        </w:rPr>
        <w:t xml:space="preserve"> </w:t>
      </w:r>
      <w:r>
        <w:t>blast</w:t>
      </w:r>
      <w:r>
        <w:rPr>
          <w:spacing w:val="-4"/>
        </w:rPr>
        <w:t xml:space="preserve"> </w:t>
      </w:r>
      <w:r>
        <w:t>energy,</w:t>
      </w:r>
      <w:r>
        <w:rPr>
          <w:spacing w:val="-4"/>
        </w:rPr>
        <w:t xml:space="preserve"> </w:t>
      </w:r>
      <w:r>
        <w:t>but</w:t>
      </w:r>
      <w:r>
        <w:rPr>
          <w:spacing w:val="-2"/>
        </w:rPr>
        <w:t xml:space="preserve"> </w:t>
      </w:r>
      <w:r>
        <w:t>from</w:t>
      </w:r>
      <w:r>
        <w:rPr>
          <w:spacing w:val="-4"/>
        </w:rPr>
        <w:t xml:space="preserve"> </w:t>
      </w:r>
      <w:r>
        <w:t xml:space="preserve">functional </w:t>
      </w:r>
      <w:r>
        <w:lastRenderedPageBreak/>
        <w:t>design</w:t>
      </w:r>
      <w:r>
        <w:rPr>
          <w:spacing w:val="-13"/>
        </w:rPr>
        <w:t xml:space="preserve"> </w:t>
      </w:r>
      <w:r>
        <w:t>and</w:t>
      </w:r>
      <w:r>
        <w:rPr>
          <w:spacing w:val="-12"/>
        </w:rPr>
        <w:t xml:space="preserve"> </w:t>
      </w:r>
      <w:r>
        <w:t>the</w:t>
      </w:r>
      <w:r>
        <w:rPr>
          <w:spacing w:val="-13"/>
        </w:rPr>
        <w:t xml:space="preserve"> </w:t>
      </w:r>
      <w:r>
        <w:t>incorporation</w:t>
      </w:r>
      <w:r>
        <w:rPr>
          <w:spacing w:val="-12"/>
        </w:rPr>
        <w:t xml:space="preserve"> </w:t>
      </w:r>
      <w:r>
        <w:t>of</w:t>
      </w:r>
      <w:r>
        <w:rPr>
          <w:spacing w:val="-13"/>
        </w:rPr>
        <w:t xml:space="preserve"> </w:t>
      </w:r>
      <w:r>
        <w:t>different</w:t>
      </w:r>
      <w:r>
        <w:rPr>
          <w:spacing w:val="-12"/>
        </w:rPr>
        <w:t xml:space="preserve"> </w:t>
      </w:r>
      <w:r>
        <w:t>materials</w:t>
      </w:r>
      <w:r>
        <w:rPr>
          <w:spacing w:val="-13"/>
        </w:rPr>
        <w:t xml:space="preserve"> </w:t>
      </w:r>
      <w:r>
        <w:t>to</w:t>
      </w:r>
      <w:r>
        <w:rPr>
          <w:spacing w:val="-12"/>
        </w:rPr>
        <w:t xml:space="preserve"> </w:t>
      </w:r>
      <w:r>
        <w:t>add</w:t>
      </w:r>
      <w:r>
        <w:rPr>
          <w:spacing w:val="-12"/>
        </w:rPr>
        <w:t xml:space="preserve"> </w:t>
      </w:r>
      <w:r>
        <w:t>strength</w:t>
      </w:r>
      <w:r>
        <w:rPr>
          <w:spacing w:val="-13"/>
        </w:rPr>
        <w:t xml:space="preserve"> </w:t>
      </w:r>
      <w:r>
        <w:t>to</w:t>
      </w:r>
      <w:r>
        <w:rPr>
          <w:spacing w:val="-12"/>
        </w:rPr>
        <w:t xml:space="preserve"> </w:t>
      </w:r>
      <w:r>
        <w:t>the</w:t>
      </w:r>
      <w:r>
        <w:rPr>
          <w:spacing w:val="-13"/>
        </w:rPr>
        <w:t xml:space="preserve"> </w:t>
      </w:r>
      <w:r>
        <w:t>whole</w:t>
      </w:r>
      <w:r>
        <w:rPr>
          <w:spacing w:val="-11"/>
        </w:rPr>
        <w:t xml:space="preserve"> </w:t>
      </w:r>
      <w:r>
        <w:t>structure.</w:t>
      </w:r>
      <w:r>
        <w:rPr>
          <w:spacing w:val="-12"/>
        </w:rPr>
        <w:t xml:space="preserve"> </w:t>
      </w:r>
      <w:r>
        <w:t>An</w:t>
      </w:r>
      <w:r>
        <w:rPr>
          <w:spacing w:val="-12"/>
        </w:rPr>
        <w:t xml:space="preserve"> </w:t>
      </w:r>
      <w:r>
        <w:t>example of</w:t>
      </w:r>
      <w:r>
        <w:rPr>
          <w:spacing w:val="-2"/>
        </w:rPr>
        <w:t xml:space="preserve"> </w:t>
      </w:r>
      <w:r>
        <w:t>this</w:t>
      </w:r>
      <w:r>
        <w:rPr>
          <w:spacing w:val="-2"/>
        </w:rPr>
        <w:t xml:space="preserve"> </w:t>
      </w:r>
      <w:r>
        <w:t>sort</w:t>
      </w:r>
      <w:r>
        <w:rPr>
          <w:spacing w:val="-4"/>
        </w:rPr>
        <w:t xml:space="preserve"> </w:t>
      </w:r>
      <w:r>
        <w:t>of</w:t>
      </w:r>
      <w:r>
        <w:rPr>
          <w:spacing w:val="-4"/>
        </w:rPr>
        <w:t xml:space="preserve"> </w:t>
      </w:r>
      <w:r>
        <w:t>material</w:t>
      </w:r>
      <w:r>
        <w:rPr>
          <w:spacing w:val="-3"/>
        </w:rPr>
        <w:t xml:space="preserve"> </w:t>
      </w:r>
      <w:r>
        <w:t>includes</w:t>
      </w:r>
      <w:r>
        <w:rPr>
          <w:spacing w:val="-1"/>
        </w:rPr>
        <w:t xml:space="preserve"> </w:t>
      </w:r>
      <w:r>
        <w:t>“Ultra</w:t>
      </w:r>
      <w:r>
        <w:rPr>
          <w:spacing w:val="-2"/>
        </w:rPr>
        <w:t xml:space="preserve"> </w:t>
      </w:r>
      <w:r>
        <w:t>High-Performance</w:t>
      </w:r>
      <w:r>
        <w:rPr>
          <w:spacing w:val="-1"/>
        </w:rPr>
        <w:t xml:space="preserve"> </w:t>
      </w:r>
      <w:r>
        <w:t>Fibre</w:t>
      </w:r>
      <w:r>
        <w:rPr>
          <w:spacing w:val="-2"/>
        </w:rPr>
        <w:t xml:space="preserve"> </w:t>
      </w:r>
      <w:r>
        <w:t>Reinforced</w:t>
      </w:r>
      <w:r>
        <w:rPr>
          <w:spacing w:val="-2"/>
        </w:rPr>
        <w:t xml:space="preserve"> </w:t>
      </w:r>
      <w:r>
        <w:t>Concrete”</w:t>
      </w:r>
      <w:r>
        <w:rPr>
          <w:spacing w:val="-1"/>
        </w:rPr>
        <w:t xml:space="preserve"> </w:t>
      </w:r>
      <w:r>
        <w:t>(UHPFRC)</w:t>
      </w:r>
      <w:r>
        <w:rPr>
          <w:spacing w:val="-5"/>
        </w:rPr>
        <w:t xml:space="preserve"> </w:t>
      </w:r>
      <w:r>
        <w:t xml:space="preserve">which is widely used in applications with high strain rate loadings (Mao and Barnett, 2017) (such as on bridges, certain elements of buildings, and runways (Petrov and Selyutina, 2013)). The shape of the material also plays an important part when dealing with ballistic or explosive shock damage and this practice is widely seen in military aspects such as vehicle design (Ricardo, 2017) and with relation to body armour plates (Appleby-Thomas </w:t>
      </w:r>
      <w:r>
        <w:rPr>
          <w:i/>
        </w:rPr>
        <w:t>et al</w:t>
      </w:r>
      <w:r>
        <w:t>, 2017)</w:t>
      </w:r>
      <w:r w:rsidR="006A321C">
        <w:t>.</w:t>
      </w:r>
    </w:p>
    <w:p w14:paraId="7014E1BF" w14:textId="77777777" w:rsidR="008F0540" w:rsidRDefault="008F0540">
      <w:pPr>
        <w:pStyle w:val="BodyText"/>
        <w:spacing w:before="5"/>
        <w:rPr>
          <w:sz w:val="15"/>
        </w:rPr>
      </w:pPr>
    </w:p>
    <w:p w14:paraId="7014E1C0" w14:textId="77777777" w:rsidR="008F0540" w:rsidRDefault="00893B8F">
      <w:pPr>
        <w:pStyle w:val="BodyText"/>
        <w:spacing w:before="56" w:line="360" w:lineRule="auto"/>
        <w:ind w:left="840" w:right="729"/>
      </w:pPr>
      <w:r>
        <w:t>The</w:t>
      </w:r>
      <w:r>
        <w:rPr>
          <w:spacing w:val="-13"/>
        </w:rPr>
        <w:t xml:space="preserve"> </w:t>
      </w:r>
      <w:r>
        <w:t>basic</w:t>
      </w:r>
      <w:r>
        <w:rPr>
          <w:spacing w:val="-12"/>
        </w:rPr>
        <w:t xml:space="preserve"> </w:t>
      </w:r>
      <w:r>
        <w:t>structure</w:t>
      </w:r>
      <w:r>
        <w:rPr>
          <w:spacing w:val="-13"/>
        </w:rPr>
        <w:t xml:space="preserve"> </w:t>
      </w:r>
      <w:r>
        <w:t>of</w:t>
      </w:r>
      <w:r>
        <w:rPr>
          <w:spacing w:val="-12"/>
        </w:rPr>
        <w:t xml:space="preserve"> </w:t>
      </w:r>
      <w:r>
        <w:t>solids</w:t>
      </w:r>
      <w:r>
        <w:rPr>
          <w:spacing w:val="-13"/>
        </w:rPr>
        <w:t xml:space="preserve"> </w:t>
      </w:r>
      <w:r>
        <w:t>(down</w:t>
      </w:r>
      <w:r>
        <w:rPr>
          <w:spacing w:val="-12"/>
        </w:rPr>
        <w:t xml:space="preserve"> </w:t>
      </w:r>
      <w:r>
        <w:t>at</w:t>
      </w:r>
      <w:r>
        <w:rPr>
          <w:spacing w:val="-13"/>
        </w:rPr>
        <w:t xml:space="preserve"> </w:t>
      </w:r>
      <w:r>
        <w:t>an</w:t>
      </w:r>
      <w:r>
        <w:rPr>
          <w:spacing w:val="-13"/>
        </w:rPr>
        <w:t xml:space="preserve"> </w:t>
      </w:r>
      <w:r>
        <w:t>atomic</w:t>
      </w:r>
      <w:r>
        <w:rPr>
          <w:spacing w:val="-11"/>
        </w:rPr>
        <w:t xml:space="preserve"> </w:t>
      </w:r>
      <w:r>
        <w:t>level)</w:t>
      </w:r>
      <w:r>
        <w:rPr>
          <w:spacing w:val="-11"/>
        </w:rPr>
        <w:t xml:space="preserve"> </w:t>
      </w:r>
      <w:proofErr w:type="gramStart"/>
      <w:r>
        <w:t>are</w:t>
      </w:r>
      <w:proofErr w:type="gramEnd"/>
      <w:r>
        <w:rPr>
          <w:spacing w:val="-11"/>
        </w:rPr>
        <w:t xml:space="preserve"> </w:t>
      </w:r>
      <w:r>
        <w:t>widely</w:t>
      </w:r>
      <w:r>
        <w:rPr>
          <w:spacing w:val="-13"/>
        </w:rPr>
        <w:t xml:space="preserve"> </w:t>
      </w:r>
      <w:r>
        <w:t>known</w:t>
      </w:r>
      <w:r>
        <w:rPr>
          <w:spacing w:val="-12"/>
        </w:rPr>
        <w:t xml:space="preserve"> </w:t>
      </w:r>
      <w:r>
        <w:t>and</w:t>
      </w:r>
      <w:r>
        <w:rPr>
          <w:spacing w:val="-12"/>
        </w:rPr>
        <w:t xml:space="preserve"> </w:t>
      </w:r>
      <w:r>
        <w:t>described</w:t>
      </w:r>
      <w:r>
        <w:rPr>
          <w:spacing w:val="-11"/>
        </w:rPr>
        <w:t xml:space="preserve"> </w:t>
      </w:r>
      <w:r>
        <w:t>in</w:t>
      </w:r>
      <w:r>
        <w:rPr>
          <w:spacing w:val="-12"/>
        </w:rPr>
        <w:t xml:space="preserve"> </w:t>
      </w:r>
      <w:r>
        <w:t>the</w:t>
      </w:r>
      <w:r>
        <w:rPr>
          <w:spacing w:val="-11"/>
        </w:rPr>
        <w:t xml:space="preserve"> </w:t>
      </w:r>
      <w:r>
        <w:t xml:space="preserve">literature </w:t>
      </w:r>
      <w:r>
        <w:rPr>
          <w:spacing w:val="-4"/>
        </w:rPr>
        <w:t>as:</w:t>
      </w:r>
    </w:p>
    <w:p w14:paraId="7014E1C1" w14:textId="77777777" w:rsidR="008F0540" w:rsidRDefault="00893B8F" w:rsidP="004C3FDA">
      <w:pPr>
        <w:pStyle w:val="ListParagraph"/>
        <w:numPr>
          <w:ilvl w:val="3"/>
          <w:numId w:val="32"/>
        </w:numPr>
        <w:tabs>
          <w:tab w:val="left" w:pos="1561"/>
        </w:tabs>
        <w:spacing w:before="1" w:line="360" w:lineRule="auto"/>
        <w:ind w:right="830"/>
        <w:jc w:val="both"/>
      </w:pPr>
      <w:r>
        <w:t>Crystalline:</w:t>
      </w:r>
      <w:r>
        <w:rPr>
          <w:spacing w:val="-6"/>
        </w:rPr>
        <w:t xml:space="preserve"> </w:t>
      </w:r>
      <w:r>
        <w:t>common</w:t>
      </w:r>
      <w:r>
        <w:rPr>
          <w:spacing w:val="-7"/>
        </w:rPr>
        <w:t xml:space="preserve"> </w:t>
      </w:r>
      <w:r>
        <w:t>in</w:t>
      </w:r>
      <w:r>
        <w:rPr>
          <w:spacing w:val="-10"/>
        </w:rPr>
        <w:t xml:space="preserve"> </w:t>
      </w:r>
      <w:r>
        <w:t>ceramics,</w:t>
      </w:r>
      <w:r>
        <w:rPr>
          <w:spacing w:val="-9"/>
        </w:rPr>
        <w:t xml:space="preserve"> </w:t>
      </w:r>
      <w:r>
        <w:t>crystalline</w:t>
      </w:r>
      <w:r>
        <w:rPr>
          <w:spacing w:val="-8"/>
        </w:rPr>
        <w:t xml:space="preserve"> </w:t>
      </w:r>
      <w:r>
        <w:t>structures</w:t>
      </w:r>
      <w:r>
        <w:rPr>
          <w:spacing w:val="-7"/>
        </w:rPr>
        <w:t xml:space="preserve"> </w:t>
      </w:r>
      <w:r>
        <w:t>are</w:t>
      </w:r>
      <w:r>
        <w:rPr>
          <w:spacing w:val="-7"/>
        </w:rPr>
        <w:t xml:space="preserve"> </w:t>
      </w:r>
      <w:r>
        <w:t>regularly</w:t>
      </w:r>
      <w:r>
        <w:rPr>
          <w:spacing w:val="-6"/>
        </w:rPr>
        <w:t xml:space="preserve"> </w:t>
      </w:r>
      <w:r>
        <w:t>repeating</w:t>
      </w:r>
      <w:r>
        <w:rPr>
          <w:spacing w:val="-7"/>
        </w:rPr>
        <w:t xml:space="preserve"> </w:t>
      </w:r>
      <w:r>
        <w:t>structures</w:t>
      </w:r>
      <w:r>
        <w:rPr>
          <w:spacing w:val="-9"/>
        </w:rPr>
        <w:t xml:space="preserve"> </w:t>
      </w:r>
      <w:r>
        <w:t>with a regular arrangement. These structures can also have a layered effect where weaker bonds hold the layers together making these materials good for lubricants or for marking (for example, pencil graphite). Crystalline structures can also be structured to behave very differently (such as with diamond), giving the solid very different physical properties such as more</w:t>
      </w:r>
      <w:r>
        <w:rPr>
          <w:spacing w:val="-3"/>
        </w:rPr>
        <w:t xml:space="preserve"> </w:t>
      </w:r>
      <w:r>
        <w:t>or</w:t>
      </w:r>
      <w:r>
        <w:rPr>
          <w:spacing w:val="-3"/>
        </w:rPr>
        <w:t xml:space="preserve"> </w:t>
      </w:r>
      <w:r>
        <w:t>less</w:t>
      </w:r>
      <w:r>
        <w:rPr>
          <w:spacing w:val="-3"/>
        </w:rPr>
        <w:t xml:space="preserve"> </w:t>
      </w:r>
      <w:r>
        <w:t>strength,</w:t>
      </w:r>
      <w:r>
        <w:rPr>
          <w:spacing w:val="-4"/>
        </w:rPr>
        <w:t xml:space="preserve"> </w:t>
      </w:r>
      <w:r>
        <w:t>a</w:t>
      </w:r>
      <w:r>
        <w:rPr>
          <w:spacing w:val="-3"/>
        </w:rPr>
        <w:t xml:space="preserve"> </w:t>
      </w:r>
      <w:r>
        <w:t>different</w:t>
      </w:r>
      <w:r>
        <w:rPr>
          <w:spacing w:val="-3"/>
        </w:rPr>
        <w:t xml:space="preserve"> </w:t>
      </w:r>
      <w:r>
        <w:t>surface,</w:t>
      </w:r>
      <w:r>
        <w:rPr>
          <w:spacing w:val="-3"/>
        </w:rPr>
        <w:t xml:space="preserve"> </w:t>
      </w:r>
      <w:r>
        <w:t>higher</w:t>
      </w:r>
      <w:r>
        <w:rPr>
          <w:spacing w:val="-3"/>
        </w:rPr>
        <w:t xml:space="preserve"> </w:t>
      </w:r>
      <w:r>
        <w:t>or</w:t>
      </w:r>
      <w:r>
        <w:rPr>
          <w:spacing w:val="-3"/>
        </w:rPr>
        <w:t xml:space="preserve"> </w:t>
      </w:r>
      <w:r>
        <w:t>lower</w:t>
      </w:r>
      <w:r>
        <w:rPr>
          <w:spacing w:val="-6"/>
        </w:rPr>
        <w:t xml:space="preserve"> </w:t>
      </w:r>
      <w:r>
        <w:t>melting/boiling</w:t>
      </w:r>
      <w:r>
        <w:rPr>
          <w:spacing w:val="-4"/>
        </w:rPr>
        <w:t xml:space="preserve"> </w:t>
      </w:r>
      <w:r>
        <w:t>points</w:t>
      </w:r>
      <w:r>
        <w:rPr>
          <w:spacing w:val="-5"/>
        </w:rPr>
        <w:t xml:space="preserve"> </w:t>
      </w:r>
      <w:r>
        <w:t>and</w:t>
      </w:r>
      <w:r>
        <w:rPr>
          <w:spacing w:val="-4"/>
        </w:rPr>
        <w:t xml:space="preserve"> </w:t>
      </w:r>
      <w:r>
        <w:t>how</w:t>
      </w:r>
      <w:r>
        <w:rPr>
          <w:spacing w:val="-3"/>
        </w:rPr>
        <w:t xml:space="preserve"> </w:t>
      </w:r>
      <w:r>
        <w:t>the solid reacts with other materials (such as water or air).</w:t>
      </w:r>
    </w:p>
    <w:p w14:paraId="7014E1C2" w14:textId="77777777" w:rsidR="008F0540" w:rsidRDefault="00893B8F" w:rsidP="004C3FDA">
      <w:pPr>
        <w:pStyle w:val="ListParagraph"/>
        <w:numPr>
          <w:ilvl w:val="3"/>
          <w:numId w:val="32"/>
        </w:numPr>
        <w:tabs>
          <w:tab w:val="left" w:pos="1561"/>
        </w:tabs>
        <w:spacing w:line="360" w:lineRule="auto"/>
        <w:ind w:right="834"/>
        <w:jc w:val="both"/>
      </w:pPr>
      <w:r>
        <w:t>Metallic: metals bond differently to crystalline structures: the atoms are very close together and</w:t>
      </w:r>
      <w:r>
        <w:rPr>
          <w:spacing w:val="-7"/>
        </w:rPr>
        <w:t xml:space="preserve"> </w:t>
      </w:r>
      <w:r>
        <w:t>as</w:t>
      </w:r>
      <w:r>
        <w:rPr>
          <w:spacing w:val="-7"/>
        </w:rPr>
        <w:t xml:space="preserve"> </w:t>
      </w:r>
      <w:r>
        <w:t>such</w:t>
      </w:r>
      <w:r>
        <w:rPr>
          <w:spacing w:val="-10"/>
        </w:rPr>
        <w:t xml:space="preserve"> </w:t>
      </w:r>
      <w:r>
        <w:t>generally</w:t>
      </w:r>
      <w:r>
        <w:rPr>
          <w:spacing w:val="-6"/>
        </w:rPr>
        <w:t xml:space="preserve"> </w:t>
      </w:r>
      <w:r>
        <w:t>are</w:t>
      </w:r>
      <w:r>
        <w:rPr>
          <w:spacing w:val="-8"/>
        </w:rPr>
        <w:t xml:space="preserve"> </w:t>
      </w:r>
      <w:r>
        <w:t>very</w:t>
      </w:r>
      <w:r>
        <w:rPr>
          <w:spacing w:val="-8"/>
        </w:rPr>
        <w:t xml:space="preserve"> </w:t>
      </w:r>
      <w:r>
        <w:t>strong</w:t>
      </w:r>
      <w:r>
        <w:rPr>
          <w:spacing w:val="-7"/>
        </w:rPr>
        <w:t xml:space="preserve"> </w:t>
      </w:r>
      <w:r>
        <w:t>structures.</w:t>
      </w:r>
      <w:r>
        <w:rPr>
          <w:spacing w:val="-10"/>
        </w:rPr>
        <w:t xml:space="preserve"> </w:t>
      </w:r>
      <w:r>
        <w:t>Properties</w:t>
      </w:r>
      <w:r>
        <w:rPr>
          <w:spacing w:val="-9"/>
        </w:rPr>
        <w:t xml:space="preserve"> </w:t>
      </w:r>
      <w:r>
        <w:t>of</w:t>
      </w:r>
      <w:r>
        <w:rPr>
          <w:spacing w:val="-12"/>
        </w:rPr>
        <w:t xml:space="preserve"> </w:t>
      </w:r>
      <w:r>
        <w:t>metals</w:t>
      </w:r>
      <w:r>
        <w:rPr>
          <w:spacing w:val="-7"/>
        </w:rPr>
        <w:t xml:space="preserve"> </w:t>
      </w:r>
      <w:r>
        <w:t>include</w:t>
      </w:r>
      <w:r>
        <w:rPr>
          <w:spacing w:val="-8"/>
        </w:rPr>
        <w:t xml:space="preserve"> </w:t>
      </w:r>
      <w:r>
        <w:t>them</w:t>
      </w:r>
      <w:r>
        <w:rPr>
          <w:spacing w:val="-6"/>
        </w:rPr>
        <w:t xml:space="preserve"> </w:t>
      </w:r>
      <w:r>
        <w:t>being</w:t>
      </w:r>
      <w:r>
        <w:rPr>
          <w:spacing w:val="-7"/>
        </w:rPr>
        <w:t xml:space="preserve"> </w:t>
      </w:r>
      <w:r>
        <w:t>very ductile</w:t>
      </w:r>
      <w:r>
        <w:rPr>
          <w:spacing w:val="-1"/>
        </w:rPr>
        <w:t xml:space="preserve"> </w:t>
      </w:r>
      <w:r>
        <w:t>(can</w:t>
      </w:r>
      <w:r>
        <w:rPr>
          <w:spacing w:val="-1"/>
        </w:rPr>
        <w:t xml:space="preserve"> </w:t>
      </w:r>
      <w:r>
        <w:t>be</w:t>
      </w:r>
      <w:r>
        <w:rPr>
          <w:spacing w:val="-4"/>
        </w:rPr>
        <w:t xml:space="preserve"> </w:t>
      </w:r>
      <w:r>
        <w:t>pulled</w:t>
      </w:r>
      <w:r>
        <w:rPr>
          <w:spacing w:val="-1"/>
        </w:rPr>
        <w:t xml:space="preserve"> </w:t>
      </w:r>
      <w:r>
        <w:t>into</w:t>
      </w:r>
      <w:r>
        <w:rPr>
          <w:spacing w:val="-4"/>
        </w:rPr>
        <w:t xml:space="preserve"> </w:t>
      </w:r>
      <w:r>
        <w:t>wires)</w:t>
      </w:r>
      <w:r>
        <w:rPr>
          <w:spacing w:val="-1"/>
        </w:rPr>
        <w:t xml:space="preserve"> </w:t>
      </w:r>
      <w:r>
        <w:t>and</w:t>
      </w:r>
      <w:r>
        <w:rPr>
          <w:spacing w:val="-4"/>
        </w:rPr>
        <w:t xml:space="preserve"> </w:t>
      </w:r>
      <w:r>
        <w:t>malleable</w:t>
      </w:r>
      <w:r>
        <w:rPr>
          <w:spacing w:val="-1"/>
        </w:rPr>
        <w:t xml:space="preserve"> </w:t>
      </w:r>
      <w:r>
        <w:t>(can</w:t>
      </w:r>
      <w:r>
        <w:rPr>
          <w:spacing w:val="-2"/>
        </w:rPr>
        <w:t xml:space="preserve"> </w:t>
      </w:r>
      <w:r>
        <w:t>be beaten</w:t>
      </w:r>
      <w:r>
        <w:rPr>
          <w:spacing w:val="-1"/>
        </w:rPr>
        <w:t xml:space="preserve"> </w:t>
      </w:r>
      <w:r>
        <w:t>into</w:t>
      </w:r>
      <w:r>
        <w:rPr>
          <w:spacing w:val="-2"/>
        </w:rPr>
        <w:t xml:space="preserve"> </w:t>
      </w:r>
      <w:r>
        <w:t>sheets)</w:t>
      </w:r>
      <w:r>
        <w:rPr>
          <w:spacing w:val="-1"/>
        </w:rPr>
        <w:t xml:space="preserve"> </w:t>
      </w:r>
      <w:r>
        <w:t>due</w:t>
      </w:r>
      <w:r>
        <w:rPr>
          <w:spacing w:val="-3"/>
        </w:rPr>
        <w:t xml:space="preserve"> </w:t>
      </w:r>
      <w:r>
        <w:t>to the</w:t>
      </w:r>
      <w:r>
        <w:rPr>
          <w:spacing w:val="-3"/>
        </w:rPr>
        <w:t xml:space="preserve"> </w:t>
      </w:r>
      <w:r>
        <w:t xml:space="preserve">atoms being able to roll over each other within the giant structure without breaking the bonds </w:t>
      </w:r>
      <w:r>
        <w:rPr>
          <w:spacing w:val="-2"/>
        </w:rPr>
        <w:t>formed.</w:t>
      </w:r>
    </w:p>
    <w:p w14:paraId="7014E1C3" w14:textId="77777777" w:rsidR="008F0540" w:rsidRDefault="00893B8F" w:rsidP="004C3FDA">
      <w:pPr>
        <w:pStyle w:val="ListParagraph"/>
        <w:numPr>
          <w:ilvl w:val="3"/>
          <w:numId w:val="32"/>
        </w:numPr>
        <w:tabs>
          <w:tab w:val="left" w:pos="1561"/>
        </w:tabs>
        <w:spacing w:line="355" w:lineRule="auto"/>
        <w:ind w:right="833"/>
        <w:jc w:val="both"/>
      </w:pPr>
      <w:r>
        <w:t>Polymer:</w:t>
      </w:r>
      <w:r>
        <w:rPr>
          <w:spacing w:val="-3"/>
        </w:rPr>
        <w:t xml:space="preserve"> </w:t>
      </w:r>
      <w:r>
        <w:t>found</w:t>
      </w:r>
      <w:r>
        <w:rPr>
          <w:spacing w:val="-5"/>
        </w:rPr>
        <w:t xml:space="preserve"> </w:t>
      </w:r>
      <w:r>
        <w:t>in</w:t>
      </w:r>
      <w:r>
        <w:rPr>
          <w:spacing w:val="-5"/>
        </w:rPr>
        <w:t xml:space="preserve"> </w:t>
      </w:r>
      <w:r>
        <w:t>plastics,</w:t>
      </w:r>
      <w:r>
        <w:rPr>
          <w:spacing w:val="-7"/>
        </w:rPr>
        <w:t xml:space="preserve"> </w:t>
      </w:r>
      <w:r>
        <w:t>polymers</w:t>
      </w:r>
      <w:r>
        <w:rPr>
          <w:spacing w:val="-4"/>
        </w:rPr>
        <w:t xml:space="preserve"> </w:t>
      </w:r>
      <w:r>
        <w:t>are</w:t>
      </w:r>
      <w:r>
        <w:rPr>
          <w:spacing w:val="-4"/>
        </w:rPr>
        <w:t xml:space="preserve"> </w:t>
      </w:r>
      <w:r>
        <w:t>chains</w:t>
      </w:r>
      <w:r>
        <w:rPr>
          <w:spacing w:val="-7"/>
        </w:rPr>
        <w:t xml:space="preserve"> </w:t>
      </w:r>
      <w:r>
        <w:t>of</w:t>
      </w:r>
      <w:r>
        <w:rPr>
          <w:spacing w:val="-4"/>
        </w:rPr>
        <w:t xml:space="preserve"> </w:t>
      </w:r>
      <w:r>
        <w:t>similar</w:t>
      </w:r>
      <w:r>
        <w:rPr>
          <w:spacing w:val="-5"/>
        </w:rPr>
        <w:t xml:space="preserve"> </w:t>
      </w:r>
      <w:r>
        <w:t>structures</w:t>
      </w:r>
      <w:r>
        <w:rPr>
          <w:spacing w:val="-6"/>
        </w:rPr>
        <w:t xml:space="preserve"> </w:t>
      </w:r>
      <w:r>
        <w:t>that</w:t>
      </w:r>
      <w:r>
        <w:rPr>
          <w:spacing w:val="-4"/>
        </w:rPr>
        <w:t xml:space="preserve"> </w:t>
      </w:r>
      <w:r>
        <w:t>are</w:t>
      </w:r>
      <w:r>
        <w:rPr>
          <w:spacing w:val="-7"/>
        </w:rPr>
        <w:t xml:space="preserve"> </w:t>
      </w:r>
      <w:r>
        <w:t>formed</w:t>
      </w:r>
      <w:r>
        <w:rPr>
          <w:spacing w:val="-4"/>
        </w:rPr>
        <w:t xml:space="preserve"> </w:t>
      </w:r>
      <w:r>
        <w:t>together through the bonding of hydrocarbons. These materials are typically elastic and ductile.</w:t>
      </w:r>
    </w:p>
    <w:p w14:paraId="7014E1C4" w14:textId="77777777" w:rsidR="008F0540" w:rsidRDefault="008F0540">
      <w:pPr>
        <w:pStyle w:val="BodyText"/>
        <w:spacing w:before="9"/>
      </w:pPr>
    </w:p>
    <w:p w14:paraId="7014E1C5" w14:textId="77777777" w:rsidR="008F0540" w:rsidRDefault="00893B8F">
      <w:pPr>
        <w:pStyle w:val="BodyText"/>
        <w:spacing w:line="360" w:lineRule="auto"/>
        <w:ind w:left="840" w:right="834"/>
        <w:jc w:val="both"/>
      </w:pPr>
      <w:r>
        <w:t>From</w:t>
      </w:r>
      <w:r>
        <w:rPr>
          <w:spacing w:val="-8"/>
        </w:rPr>
        <w:t xml:space="preserve"> </w:t>
      </w:r>
      <w:r>
        <w:t>a</w:t>
      </w:r>
      <w:r>
        <w:rPr>
          <w:spacing w:val="-12"/>
        </w:rPr>
        <w:t xml:space="preserve"> </w:t>
      </w:r>
      <w:r>
        <w:t>molecular</w:t>
      </w:r>
      <w:r>
        <w:rPr>
          <w:spacing w:val="-7"/>
        </w:rPr>
        <w:t xml:space="preserve"> </w:t>
      </w:r>
      <w:r>
        <w:t>standpoint,</w:t>
      </w:r>
      <w:r>
        <w:rPr>
          <w:spacing w:val="-6"/>
        </w:rPr>
        <w:t xml:space="preserve"> </w:t>
      </w:r>
      <w:r>
        <w:t>construction</w:t>
      </w:r>
      <w:r>
        <w:rPr>
          <w:spacing w:val="-10"/>
        </w:rPr>
        <w:t xml:space="preserve"> </w:t>
      </w:r>
      <w:r>
        <w:t>materials</w:t>
      </w:r>
      <w:r>
        <w:rPr>
          <w:spacing w:val="-9"/>
        </w:rPr>
        <w:t xml:space="preserve"> </w:t>
      </w:r>
      <w:r>
        <w:t>are</w:t>
      </w:r>
      <w:r>
        <w:rPr>
          <w:spacing w:val="-6"/>
        </w:rPr>
        <w:t xml:space="preserve"> </w:t>
      </w:r>
      <w:r>
        <w:t>usually</w:t>
      </w:r>
      <w:r>
        <w:rPr>
          <w:spacing w:val="-8"/>
        </w:rPr>
        <w:t xml:space="preserve"> </w:t>
      </w:r>
      <w:r>
        <w:t>bonded</w:t>
      </w:r>
      <w:r>
        <w:rPr>
          <w:spacing w:val="-9"/>
        </w:rPr>
        <w:t xml:space="preserve"> </w:t>
      </w:r>
      <w:r>
        <w:t>with</w:t>
      </w:r>
      <w:r>
        <w:rPr>
          <w:spacing w:val="-9"/>
        </w:rPr>
        <w:t xml:space="preserve"> </w:t>
      </w:r>
      <w:r>
        <w:t>other</w:t>
      </w:r>
      <w:r>
        <w:rPr>
          <w:spacing w:val="-9"/>
        </w:rPr>
        <w:t xml:space="preserve"> </w:t>
      </w:r>
      <w:r>
        <w:t>materials</w:t>
      </w:r>
      <w:r>
        <w:rPr>
          <w:spacing w:val="-9"/>
        </w:rPr>
        <w:t xml:space="preserve"> </w:t>
      </w:r>
      <w:r>
        <w:t>to</w:t>
      </w:r>
      <w:r>
        <w:rPr>
          <w:spacing w:val="-10"/>
        </w:rPr>
        <w:t xml:space="preserve"> </w:t>
      </w:r>
      <w:r>
        <w:t>make them stronger or more flexible for certain tasks. This can be something simple like concrete being poured</w:t>
      </w:r>
      <w:r>
        <w:rPr>
          <w:spacing w:val="-6"/>
        </w:rPr>
        <w:t xml:space="preserve"> </w:t>
      </w:r>
      <w:r>
        <w:t>over</w:t>
      </w:r>
      <w:r>
        <w:rPr>
          <w:spacing w:val="-6"/>
        </w:rPr>
        <w:t xml:space="preserve"> </w:t>
      </w:r>
      <w:r>
        <w:t>a</w:t>
      </w:r>
      <w:r>
        <w:rPr>
          <w:spacing w:val="-6"/>
        </w:rPr>
        <w:t xml:space="preserve"> </w:t>
      </w:r>
      <w:r>
        <w:t>metal</w:t>
      </w:r>
      <w:r>
        <w:rPr>
          <w:spacing w:val="-6"/>
        </w:rPr>
        <w:t xml:space="preserve"> </w:t>
      </w:r>
      <w:r>
        <w:t>rebar</w:t>
      </w:r>
      <w:r>
        <w:rPr>
          <w:spacing w:val="-8"/>
        </w:rPr>
        <w:t xml:space="preserve"> </w:t>
      </w:r>
      <w:r>
        <w:t>grid</w:t>
      </w:r>
      <w:r>
        <w:rPr>
          <w:spacing w:val="-5"/>
        </w:rPr>
        <w:t xml:space="preserve"> </w:t>
      </w:r>
      <w:r>
        <w:t>to</w:t>
      </w:r>
      <w:r>
        <w:rPr>
          <w:spacing w:val="-4"/>
        </w:rPr>
        <w:t xml:space="preserve"> </w:t>
      </w:r>
      <w:r>
        <w:t>add</w:t>
      </w:r>
      <w:r>
        <w:rPr>
          <w:spacing w:val="-6"/>
        </w:rPr>
        <w:t xml:space="preserve"> </w:t>
      </w:r>
      <w:r>
        <w:t>strength</w:t>
      </w:r>
      <w:r>
        <w:rPr>
          <w:spacing w:val="-6"/>
        </w:rPr>
        <w:t xml:space="preserve"> </w:t>
      </w:r>
      <w:r>
        <w:t>to</w:t>
      </w:r>
      <w:r>
        <w:rPr>
          <w:spacing w:val="-4"/>
        </w:rPr>
        <w:t xml:space="preserve"> </w:t>
      </w:r>
      <w:r>
        <w:t>the</w:t>
      </w:r>
      <w:r>
        <w:rPr>
          <w:spacing w:val="-8"/>
        </w:rPr>
        <w:t xml:space="preserve"> </w:t>
      </w:r>
      <w:r>
        <w:t>finished</w:t>
      </w:r>
      <w:r>
        <w:rPr>
          <w:spacing w:val="-3"/>
        </w:rPr>
        <w:t xml:space="preserve"> </w:t>
      </w:r>
      <w:r>
        <w:t>block</w:t>
      </w:r>
      <w:r>
        <w:rPr>
          <w:spacing w:val="-5"/>
        </w:rPr>
        <w:t xml:space="preserve"> </w:t>
      </w:r>
      <w:r>
        <w:t>or</w:t>
      </w:r>
      <w:r>
        <w:rPr>
          <w:spacing w:val="-6"/>
        </w:rPr>
        <w:t xml:space="preserve"> </w:t>
      </w:r>
      <w:r>
        <w:t>something</w:t>
      </w:r>
      <w:r>
        <w:rPr>
          <w:spacing w:val="-4"/>
        </w:rPr>
        <w:t xml:space="preserve"> </w:t>
      </w:r>
      <w:r>
        <w:t>more</w:t>
      </w:r>
      <w:r>
        <w:rPr>
          <w:spacing w:val="-5"/>
        </w:rPr>
        <w:t xml:space="preserve"> </w:t>
      </w:r>
      <w:r>
        <w:t>complex</w:t>
      </w:r>
      <w:r>
        <w:rPr>
          <w:spacing w:val="-5"/>
        </w:rPr>
        <w:t xml:space="preserve"> </w:t>
      </w:r>
      <w:r>
        <w:t>such as</w:t>
      </w:r>
      <w:r>
        <w:rPr>
          <w:spacing w:val="-2"/>
        </w:rPr>
        <w:t xml:space="preserve"> </w:t>
      </w:r>
      <w:r>
        <w:t>the</w:t>
      </w:r>
      <w:r>
        <w:rPr>
          <w:spacing w:val="-1"/>
        </w:rPr>
        <w:t xml:space="preserve"> </w:t>
      </w:r>
      <w:r>
        <w:t>chemical</w:t>
      </w:r>
      <w:r>
        <w:rPr>
          <w:spacing w:val="-5"/>
        </w:rPr>
        <w:t xml:space="preserve"> </w:t>
      </w:r>
      <w:r>
        <w:t>reactions</w:t>
      </w:r>
      <w:r>
        <w:rPr>
          <w:spacing w:val="-4"/>
        </w:rPr>
        <w:t xml:space="preserve"> </w:t>
      </w:r>
      <w:r>
        <w:t>occurring</w:t>
      </w:r>
      <w:r>
        <w:rPr>
          <w:spacing w:val="-3"/>
        </w:rPr>
        <w:t xml:space="preserve"> </w:t>
      </w:r>
      <w:r>
        <w:t>in</w:t>
      </w:r>
      <w:r>
        <w:rPr>
          <w:spacing w:val="-2"/>
        </w:rPr>
        <w:t xml:space="preserve"> </w:t>
      </w:r>
      <w:r>
        <w:t>Portland</w:t>
      </w:r>
      <w:r>
        <w:rPr>
          <w:spacing w:val="-3"/>
        </w:rPr>
        <w:t xml:space="preserve"> </w:t>
      </w:r>
      <w:r>
        <w:t>cement</w:t>
      </w:r>
      <w:r>
        <w:rPr>
          <w:spacing w:val="-2"/>
        </w:rPr>
        <w:t xml:space="preserve"> </w:t>
      </w:r>
      <w:r>
        <w:t>(where</w:t>
      </w:r>
      <w:r>
        <w:rPr>
          <w:spacing w:val="-1"/>
        </w:rPr>
        <w:t xml:space="preserve"> </w:t>
      </w:r>
      <w:r>
        <w:t>dehydrated</w:t>
      </w:r>
      <w:r>
        <w:rPr>
          <w:spacing w:val="-3"/>
        </w:rPr>
        <w:t xml:space="preserve"> </w:t>
      </w:r>
      <w:r>
        <w:t>calcium</w:t>
      </w:r>
      <w:r>
        <w:rPr>
          <w:spacing w:val="-1"/>
        </w:rPr>
        <w:t xml:space="preserve"> </w:t>
      </w:r>
      <w:r>
        <w:t>compounds</w:t>
      </w:r>
      <w:r>
        <w:rPr>
          <w:spacing w:val="-2"/>
        </w:rPr>
        <w:t xml:space="preserve"> </w:t>
      </w:r>
      <w:r>
        <w:t>react with</w:t>
      </w:r>
      <w:r>
        <w:rPr>
          <w:spacing w:val="-13"/>
        </w:rPr>
        <w:t xml:space="preserve"> </w:t>
      </w:r>
      <w:r>
        <w:t>water</w:t>
      </w:r>
      <w:r>
        <w:rPr>
          <w:spacing w:val="-12"/>
        </w:rPr>
        <w:t xml:space="preserve"> </w:t>
      </w:r>
      <w:r>
        <w:t>and</w:t>
      </w:r>
      <w:r>
        <w:rPr>
          <w:spacing w:val="-13"/>
        </w:rPr>
        <w:t xml:space="preserve"> </w:t>
      </w:r>
      <w:r>
        <w:t>gradually</w:t>
      </w:r>
      <w:r>
        <w:rPr>
          <w:spacing w:val="-12"/>
        </w:rPr>
        <w:t xml:space="preserve"> </w:t>
      </w:r>
      <w:r>
        <w:t>crystallise,</w:t>
      </w:r>
      <w:r>
        <w:rPr>
          <w:spacing w:val="-13"/>
        </w:rPr>
        <w:t xml:space="preserve"> </w:t>
      </w:r>
      <w:r>
        <w:t>creating</w:t>
      </w:r>
      <w:r>
        <w:rPr>
          <w:spacing w:val="-12"/>
        </w:rPr>
        <w:t xml:space="preserve"> </w:t>
      </w:r>
      <w:r>
        <w:t>a</w:t>
      </w:r>
      <w:r>
        <w:rPr>
          <w:spacing w:val="-13"/>
        </w:rPr>
        <w:t xml:space="preserve"> </w:t>
      </w:r>
      <w:r>
        <w:t>strong</w:t>
      </w:r>
      <w:r>
        <w:rPr>
          <w:spacing w:val="-12"/>
        </w:rPr>
        <w:t xml:space="preserve"> </w:t>
      </w:r>
      <w:r>
        <w:t>solid</w:t>
      </w:r>
      <w:r>
        <w:rPr>
          <w:spacing w:val="-12"/>
        </w:rPr>
        <w:t xml:space="preserve"> </w:t>
      </w:r>
      <w:r>
        <w:t>adhesive</w:t>
      </w:r>
      <w:r>
        <w:rPr>
          <w:spacing w:val="-13"/>
        </w:rPr>
        <w:t xml:space="preserve"> </w:t>
      </w:r>
      <w:r>
        <w:t>to</w:t>
      </w:r>
      <w:r>
        <w:rPr>
          <w:spacing w:val="-12"/>
        </w:rPr>
        <w:t xml:space="preserve"> </w:t>
      </w:r>
      <w:r>
        <w:t>hold</w:t>
      </w:r>
      <w:r>
        <w:rPr>
          <w:spacing w:val="-13"/>
        </w:rPr>
        <w:t xml:space="preserve"> </w:t>
      </w:r>
      <w:r>
        <w:t>the</w:t>
      </w:r>
      <w:r>
        <w:rPr>
          <w:spacing w:val="-12"/>
        </w:rPr>
        <w:t xml:space="preserve"> </w:t>
      </w:r>
      <w:r>
        <w:t>bricks</w:t>
      </w:r>
      <w:r>
        <w:rPr>
          <w:spacing w:val="-13"/>
        </w:rPr>
        <w:t xml:space="preserve"> </w:t>
      </w:r>
      <w:r>
        <w:t>together</w:t>
      </w:r>
      <w:r>
        <w:rPr>
          <w:spacing w:val="-12"/>
        </w:rPr>
        <w:t xml:space="preserve"> </w:t>
      </w:r>
      <w:r>
        <w:t xml:space="preserve">(MAST, </w:t>
      </w:r>
      <w:r>
        <w:rPr>
          <w:spacing w:val="-2"/>
        </w:rPr>
        <w:t>2017)).</w:t>
      </w:r>
    </w:p>
    <w:p w14:paraId="7014E1C6" w14:textId="77777777" w:rsidR="008F0540" w:rsidRDefault="008F0540">
      <w:pPr>
        <w:pStyle w:val="BodyText"/>
      </w:pPr>
    </w:p>
    <w:p w14:paraId="7014E1C7" w14:textId="77777777" w:rsidR="008F0540" w:rsidRDefault="00893B8F">
      <w:pPr>
        <w:pStyle w:val="BodyText"/>
        <w:spacing w:before="135" w:line="360" w:lineRule="auto"/>
        <w:ind w:left="840" w:right="832"/>
        <w:jc w:val="both"/>
      </w:pPr>
      <w:r>
        <w:t xml:space="preserve">Such mixed materials will however come with their own set of weaknesses and limitations; some of </w:t>
      </w:r>
      <w:r>
        <w:lastRenderedPageBreak/>
        <w:t>these</w:t>
      </w:r>
      <w:r>
        <w:rPr>
          <w:spacing w:val="-13"/>
        </w:rPr>
        <w:t xml:space="preserve"> </w:t>
      </w:r>
      <w:r>
        <w:t>weaknesses</w:t>
      </w:r>
      <w:r>
        <w:rPr>
          <w:spacing w:val="-12"/>
        </w:rPr>
        <w:t xml:space="preserve"> </w:t>
      </w:r>
      <w:r>
        <w:t>are</w:t>
      </w:r>
      <w:r>
        <w:rPr>
          <w:spacing w:val="-13"/>
        </w:rPr>
        <w:t xml:space="preserve"> </w:t>
      </w:r>
      <w:r>
        <w:t>down</w:t>
      </w:r>
      <w:r>
        <w:rPr>
          <w:spacing w:val="-12"/>
        </w:rPr>
        <w:t xml:space="preserve"> </w:t>
      </w:r>
      <w:r>
        <w:t>to</w:t>
      </w:r>
      <w:r>
        <w:rPr>
          <w:spacing w:val="-13"/>
        </w:rPr>
        <w:t xml:space="preserve"> </w:t>
      </w:r>
      <w:r>
        <w:t>the</w:t>
      </w:r>
      <w:r>
        <w:rPr>
          <w:spacing w:val="-12"/>
        </w:rPr>
        <w:t xml:space="preserve"> </w:t>
      </w:r>
      <w:r>
        <w:t>atomic</w:t>
      </w:r>
      <w:r>
        <w:rPr>
          <w:spacing w:val="-13"/>
        </w:rPr>
        <w:t xml:space="preserve"> </w:t>
      </w:r>
      <w:r>
        <w:t>level</w:t>
      </w:r>
      <w:r>
        <w:rPr>
          <w:spacing w:val="-12"/>
        </w:rPr>
        <w:t xml:space="preserve"> </w:t>
      </w:r>
      <w:r>
        <w:t>and</w:t>
      </w:r>
      <w:r>
        <w:rPr>
          <w:spacing w:val="-12"/>
        </w:rPr>
        <w:t xml:space="preserve"> </w:t>
      </w:r>
      <w:r>
        <w:t>are</w:t>
      </w:r>
      <w:r>
        <w:rPr>
          <w:spacing w:val="-13"/>
        </w:rPr>
        <w:t xml:space="preserve"> </w:t>
      </w:r>
      <w:r>
        <w:t>known</w:t>
      </w:r>
      <w:r>
        <w:rPr>
          <w:spacing w:val="-12"/>
        </w:rPr>
        <w:t xml:space="preserve"> </w:t>
      </w:r>
      <w:r>
        <w:t>as</w:t>
      </w:r>
      <w:r>
        <w:rPr>
          <w:spacing w:val="-13"/>
        </w:rPr>
        <w:t xml:space="preserve"> </w:t>
      </w:r>
      <w:r>
        <w:t>interstitial</w:t>
      </w:r>
      <w:r>
        <w:rPr>
          <w:spacing w:val="-12"/>
        </w:rPr>
        <w:t xml:space="preserve"> </w:t>
      </w:r>
      <w:r>
        <w:t>defects.</w:t>
      </w:r>
      <w:r>
        <w:rPr>
          <w:spacing w:val="-13"/>
        </w:rPr>
        <w:t xml:space="preserve"> </w:t>
      </w:r>
      <w:r>
        <w:t>These</w:t>
      </w:r>
      <w:r>
        <w:rPr>
          <w:spacing w:val="-12"/>
        </w:rPr>
        <w:t xml:space="preserve"> </w:t>
      </w:r>
      <w:r>
        <w:t>are</w:t>
      </w:r>
      <w:r>
        <w:rPr>
          <w:spacing w:val="-12"/>
        </w:rPr>
        <w:t xml:space="preserve"> </w:t>
      </w:r>
      <w:r>
        <w:t>a</w:t>
      </w:r>
      <w:r>
        <w:rPr>
          <w:spacing w:val="-13"/>
        </w:rPr>
        <w:t xml:space="preserve"> </w:t>
      </w:r>
      <w:r>
        <w:t>group of defects in which atoms occupy a space not usually occupied by atoms and therefore create extra bonds</w:t>
      </w:r>
      <w:r>
        <w:rPr>
          <w:spacing w:val="-3"/>
        </w:rPr>
        <w:t xml:space="preserve"> </w:t>
      </w:r>
      <w:r>
        <w:t>within</w:t>
      </w:r>
      <w:r>
        <w:rPr>
          <w:spacing w:val="-5"/>
        </w:rPr>
        <w:t xml:space="preserve"> </w:t>
      </w:r>
      <w:r>
        <w:t>the</w:t>
      </w:r>
      <w:r>
        <w:rPr>
          <w:spacing w:val="-3"/>
        </w:rPr>
        <w:t xml:space="preserve"> </w:t>
      </w:r>
      <w:r>
        <w:t>structure</w:t>
      </w:r>
      <w:r>
        <w:rPr>
          <w:spacing w:val="-5"/>
        </w:rPr>
        <w:t xml:space="preserve"> </w:t>
      </w:r>
      <w:r>
        <w:t>(increasing</w:t>
      </w:r>
      <w:r>
        <w:rPr>
          <w:spacing w:val="-4"/>
        </w:rPr>
        <w:t xml:space="preserve"> </w:t>
      </w:r>
      <w:r>
        <w:t>the</w:t>
      </w:r>
      <w:r>
        <w:rPr>
          <w:spacing w:val="-3"/>
        </w:rPr>
        <w:t xml:space="preserve"> </w:t>
      </w:r>
      <w:r>
        <w:t>energy</w:t>
      </w:r>
      <w:r>
        <w:rPr>
          <w:spacing w:val="-3"/>
        </w:rPr>
        <w:t xml:space="preserve"> </w:t>
      </w:r>
      <w:r>
        <w:t>required</w:t>
      </w:r>
      <w:r>
        <w:rPr>
          <w:spacing w:val="-4"/>
        </w:rPr>
        <w:t xml:space="preserve"> </w:t>
      </w:r>
      <w:r>
        <w:t>to</w:t>
      </w:r>
      <w:r>
        <w:rPr>
          <w:spacing w:val="-2"/>
        </w:rPr>
        <w:t xml:space="preserve"> </w:t>
      </w:r>
      <w:r>
        <w:t>break</w:t>
      </w:r>
      <w:r>
        <w:rPr>
          <w:spacing w:val="-3"/>
        </w:rPr>
        <w:t xml:space="preserve"> </w:t>
      </w:r>
      <w:r>
        <w:t>these</w:t>
      </w:r>
      <w:r>
        <w:rPr>
          <w:spacing w:val="-3"/>
        </w:rPr>
        <w:t xml:space="preserve"> </w:t>
      </w:r>
      <w:r>
        <w:t>bonds</w:t>
      </w:r>
      <w:r>
        <w:rPr>
          <w:spacing w:val="-3"/>
        </w:rPr>
        <w:t xml:space="preserve"> </w:t>
      </w:r>
      <w:r>
        <w:t>and</w:t>
      </w:r>
      <w:r>
        <w:rPr>
          <w:spacing w:val="-4"/>
        </w:rPr>
        <w:t xml:space="preserve"> </w:t>
      </w:r>
      <w:r>
        <w:t>thus</w:t>
      </w:r>
      <w:r>
        <w:rPr>
          <w:spacing w:val="-3"/>
        </w:rPr>
        <w:t xml:space="preserve"> </w:t>
      </w:r>
      <w:r>
        <w:t>creating</w:t>
      </w:r>
      <w:r>
        <w:rPr>
          <w:spacing w:val="-5"/>
        </w:rPr>
        <w:t xml:space="preserve"> </w:t>
      </w:r>
      <w:r>
        <w:t>an impurity which</w:t>
      </w:r>
      <w:r>
        <w:rPr>
          <w:spacing w:val="-1"/>
        </w:rPr>
        <w:t xml:space="preserve"> </w:t>
      </w:r>
      <w:r>
        <w:t>could affect the overall performance)</w:t>
      </w:r>
      <w:r>
        <w:rPr>
          <w:spacing w:val="-1"/>
        </w:rPr>
        <w:t xml:space="preserve"> </w:t>
      </w:r>
      <w:r>
        <w:t>(Domone and Illston, 2010). Another weakness comes</w:t>
      </w:r>
      <w:r>
        <w:rPr>
          <w:spacing w:val="-5"/>
        </w:rPr>
        <w:t xml:space="preserve"> </w:t>
      </w:r>
      <w:r>
        <w:t>in</w:t>
      </w:r>
      <w:r>
        <w:rPr>
          <w:spacing w:val="-7"/>
        </w:rPr>
        <w:t xml:space="preserve"> </w:t>
      </w:r>
      <w:r>
        <w:t>the</w:t>
      </w:r>
      <w:r>
        <w:rPr>
          <w:spacing w:val="-5"/>
        </w:rPr>
        <w:t xml:space="preserve"> </w:t>
      </w:r>
      <w:r>
        <w:t>form</w:t>
      </w:r>
      <w:r>
        <w:rPr>
          <w:spacing w:val="-7"/>
        </w:rPr>
        <w:t xml:space="preserve"> </w:t>
      </w:r>
      <w:r>
        <w:t>of</w:t>
      </w:r>
      <w:r>
        <w:rPr>
          <w:spacing w:val="-9"/>
        </w:rPr>
        <w:t xml:space="preserve"> </w:t>
      </w:r>
      <w:r>
        <w:t>vacancy</w:t>
      </w:r>
      <w:r>
        <w:rPr>
          <w:spacing w:val="-5"/>
        </w:rPr>
        <w:t xml:space="preserve"> </w:t>
      </w:r>
      <w:r>
        <w:t>where</w:t>
      </w:r>
      <w:r>
        <w:rPr>
          <w:spacing w:val="-5"/>
        </w:rPr>
        <w:t xml:space="preserve"> </w:t>
      </w:r>
      <w:r>
        <w:t>a</w:t>
      </w:r>
      <w:r>
        <w:rPr>
          <w:spacing w:val="-6"/>
        </w:rPr>
        <w:t xml:space="preserve"> </w:t>
      </w:r>
      <w:r>
        <w:t>space</w:t>
      </w:r>
      <w:r>
        <w:rPr>
          <w:spacing w:val="-5"/>
        </w:rPr>
        <w:t xml:space="preserve"> </w:t>
      </w:r>
      <w:r>
        <w:t>exists</w:t>
      </w:r>
      <w:r>
        <w:rPr>
          <w:spacing w:val="-5"/>
        </w:rPr>
        <w:t xml:space="preserve"> </w:t>
      </w:r>
      <w:r>
        <w:t>in</w:t>
      </w:r>
      <w:r>
        <w:rPr>
          <w:spacing w:val="-7"/>
        </w:rPr>
        <w:t xml:space="preserve"> </w:t>
      </w:r>
      <w:r>
        <w:t>the</w:t>
      </w:r>
      <w:r>
        <w:rPr>
          <w:spacing w:val="-5"/>
        </w:rPr>
        <w:t xml:space="preserve"> </w:t>
      </w:r>
      <w:r>
        <w:t>place</w:t>
      </w:r>
      <w:r>
        <w:rPr>
          <w:spacing w:val="-8"/>
        </w:rPr>
        <w:t xml:space="preserve"> </w:t>
      </w:r>
      <w:r>
        <w:t>of</w:t>
      </w:r>
      <w:r>
        <w:rPr>
          <w:spacing w:val="-6"/>
        </w:rPr>
        <w:t xml:space="preserve"> </w:t>
      </w:r>
      <w:r>
        <w:t>an</w:t>
      </w:r>
      <w:r>
        <w:rPr>
          <w:spacing w:val="-6"/>
        </w:rPr>
        <w:t xml:space="preserve"> </w:t>
      </w:r>
      <w:r>
        <w:t>atom,</w:t>
      </w:r>
      <w:r>
        <w:rPr>
          <w:spacing w:val="-5"/>
        </w:rPr>
        <w:t xml:space="preserve"> </w:t>
      </w:r>
      <w:r>
        <w:t>creating</w:t>
      </w:r>
      <w:r>
        <w:rPr>
          <w:spacing w:val="-6"/>
        </w:rPr>
        <w:t xml:space="preserve"> </w:t>
      </w:r>
      <w:r>
        <w:t>a</w:t>
      </w:r>
      <w:r>
        <w:rPr>
          <w:spacing w:val="-6"/>
        </w:rPr>
        <w:t xml:space="preserve"> </w:t>
      </w:r>
      <w:r>
        <w:t>weakness</w:t>
      </w:r>
      <w:r>
        <w:rPr>
          <w:spacing w:val="-6"/>
        </w:rPr>
        <w:t xml:space="preserve"> </w:t>
      </w:r>
      <w:r>
        <w:t>which could be exploited by a sudden impact or force.</w:t>
      </w:r>
    </w:p>
    <w:p w14:paraId="66AC0129" w14:textId="77777777" w:rsidR="006A321C" w:rsidRDefault="006A321C">
      <w:pPr>
        <w:pStyle w:val="BodyText"/>
        <w:spacing w:before="41" w:line="360" w:lineRule="auto"/>
        <w:ind w:left="840" w:right="833"/>
        <w:jc w:val="both"/>
      </w:pPr>
    </w:p>
    <w:p w14:paraId="7014E1C9" w14:textId="31E9854F" w:rsidR="008F0540" w:rsidRDefault="00893B8F">
      <w:pPr>
        <w:pStyle w:val="BodyText"/>
        <w:spacing w:before="41" w:line="360" w:lineRule="auto"/>
        <w:ind w:left="840" w:right="833"/>
        <w:jc w:val="both"/>
      </w:pPr>
      <w:r>
        <w:t>These basic materials also have known physical properties when a stressor is applied to them which helps when selecting materials to be used for tasks. Loads that will act upon a solid structure can be generalised as:</w:t>
      </w:r>
    </w:p>
    <w:p w14:paraId="7014E1CA" w14:textId="77777777" w:rsidR="008F0540" w:rsidRDefault="00893B8F" w:rsidP="004C3FDA">
      <w:pPr>
        <w:pStyle w:val="ListParagraph"/>
        <w:numPr>
          <w:ilvl w:val="3"/>
          <w:numId w:val="32"/>
        </w:numPr>
        <w:tabs>
          <w:tab w:val="left" w:pos="1561"/>
        </w:tabs>
        <w:spacing w:before="1" w:line="352" w:lineRule="auto"/>
        <w:ind w:right="832"/>
        <w:jc w:val="both"/>
      </w:pPr>
      <w:r>
        <w:t>Compression</w:t>
      </w:r>
      <w:r>
        <w:rPr>
          <w:spacing w:val="-3"/>
        </w:rPr>
        <w:t xml:space="preserve"> </w:t>
      </w:r>
      <w:r>
        <w:t>force</w:t>
      </w:r>
      <w:r>
        <w:rPr>
          <w:spacing w:val="-1"/>
        </w:rPr>
        <w:t xml:space="preserve"> </w:t>
      </w:r>
      <w:r>
        <w:t>is</w:t>
      </w:r>
      <w:r>
        <w:rPr>
          <w:spacing w:val="-2"/>
        </w:rPr>
        <w:t xml:space="preserve"> </w:t>
      </w:r>
      <w:r>
        <w:t>a</w:t>
      </w:r>
      <w:r>
        <w:rPr>
          <w:spacing w:val="-2"/>
        </w:rPr>
        <w:t xml:space="preserve"> </w:t>
      </w:r>
      <w:r>
        <w:t>force</w:t>
      </w:r>
      <w:r>
        <w:rPr>
          <w:spacing w:val="-1"/>
        </w:rPr>
        <w:t xml:space="preserve"> </w:t>
      </w:r>
      <w:r>
        <w:t>that</w:t>
      </w:r>
      <w:r>
        <w:rPr>
          <w:spacing w:val="-2"/>
        </w:rPr>
        <w:t xml:space="preserve"> </w:t>
      </w:r>
      <w:r>
        <w:t>pushes</w:t>
      </w:r>
      <w:r>
        <w:rPr>
          <w:spacing w:val="-2"/>
        </w:rPr>
        <w:t xml:space="preserve"> </w:t>
      </w:r>
      <w:r>
        <w:t>between</w:t>
      </w:r>
      <w:r>
        <w:rPr>
          <w:spacing w:val="-3"/>
        </w:rPr>
        <w:t xml:space="preserve"> </w:t>
      </w:r>
      <w:r>
        <w:t>two</w:t>
      </w:r>
      <w:r>
        <w:rPr>
          <w:spacing w:val="-2"/>
        </w:rPr>
        <w:t xml:space="preserve"> </w:t>
      </w:r>
      <w:r>
        <w:t>opposing</w:t>
      </w:r>
      <w:r>
        <w:rPr>
          <w:spacing w:val="-3"/>
        </w:rPr>
        <w:t xml:space="preserve"> </w:t>
      </w:r>
      <w:r>
        <w:t>points.</w:t>
      </w:r>
      <w:r>
        <w:rPr>
          <w:spacing w:val="-2"/>
        </w:rPr>
        <w:t xml:space="preserve"> </w:t>
      </w:r>
      <w:r>
        <w:t>This</w:t>
      </w:r>
      <w:r>
        <w:rPr>
          <w:spacing w:val="-2"/>
        </w:rPr>
        <w:t xml:space="preserve"> </w:t>
      </w:r>
      <w:r>
        <w:t>force</w:t>
      </w:r>
      <w:r>
        <w:rPr>
          <w:spacing w:val="-4"/>
        </w:rPr>
        <w:t xml:space="preserve"> </w:t>
      </w:r>
      <w:r>
        <w:t>is</w:t>
      </w:r>
      <w:r>
        <w:rPr>
          <w:spacing w:val="-2"/>
        </w:rPr>
        <w:t xml:space="preserve"> </w:t>
      </w:r>
      <w:r>
        <w:t>found</w:t>
      </w:r>
      <w:r>
        <w:rPr>
          <w:spacing w:val="-3"/>
        </w:rPr>
        <w:t xml:space="preserve"> </w:t>
      </w:r>
      <w:r>
        <w:t>in construction concerning the top-down forces of walls, columns and supports.</w:t>
      </w:r>
    </w:p>
    <w:p w14:paraId="7014E1CB" w14:textId="77777777" w:rsidR="008F0540" w:rsidRDefault="00893B8F" w:rsidP="004C3FDA">
      <w:pPr>
        <w:pStyle w:val="ListParagraph"/>
        <w:numPr>
          <w:ilvl w:val="3"/>
          <w:numId w:val="32"/>
        </w:numPr>
        <w:tabs>
          <w:tab w:val="left" w:pos="1561"/>
        </w:tabs>
        <w:spacing w:before="15" w:line="355" w:lineRule="auto"/>
        <w:ind w:right="835"/>
        <w:jc w:val="both"/>
      </w:pPr>
      <w:r>
        <w:t>Tension</w:t>
      </w:r>
      <w:r>
        <w:rPr>
          <w:spacing w:val="-6"/>
        </w:rPr>
        <w:t xml:space="preserve"> </w:t>
      </w:r>
      <w:r>
        <w:t>deals</w:t>
      </w:r>
      <w:r>
        <w:rPr>
          <w:spacing w:val="-7"/>
        </w:rPr>
        <w:t xml:space="preserve"> </w:t>
      </w:r>
      <w:r>
        <w:t>with</w:t>
      </w:r>
      <w:r>
        <w:rPr>
          <w:spacing w:val="-2"/>
        </w:rPr>
        <w:t xml:space="preserve"> </w:t>
      </w:r>
      <w:r>
        <w:t>forces</w:t>
      </w:r>
      <w:r>
        <w:rPr>
          <w:spacing w:val="-4"/>
        </w:rPr>
        <w:t xml:space="preserve"> </w:t>
      </w:r>
      <w:r>
        <w:t>pushing</w:t>
      </w:r>
      <w:r>
        <w:rPr>
          <w:spacing w:val="-3"/>
        </w:rPr>
        <w:t xml:space="preserve"> </w:t>
      </w:r>
      <w:r>
        <w:t>outwards</w:t>
      </w:r>
      <w:r>
        <w:rPr>
          <w:spacing w:val="-2"/>
        </w:rPr>
        <w:t xml:space="preserve"> </w:t>
      </w:r>
      <w:r>
        <w:t>from a</w:t>
      </w:r>
      <w:r>
        <w:rPr>
          <w:spacing w:val="-4"/>
        </w:rPr>
        <w:t xml:space="preserve"> </w:t>
      </w:r>
      <w:r>
        <w:t>central</w:t>
      </w:r>
      <w:r>
        <w:rPr>
          <w:spacing w:val="-2"/>
        </w:rPr>
        <w:t xml:space="preserve"> </w:t>
      </w:r>
      <w:r>
        <w:t>point</w:t>
      </w:r>
      <w:r>
        <w:rPr>
          <w:spacing w:val="-2"/>
        </w:rPr>
        <w:t xml:space="preserve"> </w:t>
      </w:r>
      <w:r>
        <w:t>and</w:t>
      </w:r>
      <w:r>
        <w:rPr>
          <w:spacing w:val="-6"/>
        </w:rPr>
        <w:t xml:space="preserve"> </w:t>
      </w:r>
      <w:r>
        <w:t>is</w:t>
      </w:r>
      <w:r>
        <w:rPr>
          <w:spacing w:val="-4"/>
        </w:rPr>
        <w:t xml:space="preserve"> </w:t>
      </w:r>
      <w:r>
        <w:t>found</w:t>
      </w:r>
      <w:r>
        <w:rPr>
          <w:spacing w:val="-6"/>
        </w:rPr>
        <w:t xml:space="preserve"> </w:t>
      </w:r>
      <w:r>
        <w:t>in</w:t>
      </w:r>
      <w:r>
        <w:rPr>
          <w:spacing w:val="-2"/>
        </w:rPr>
        <w:t xml:space="preserve"> </w:t>
      </w:r>
      <w:r>
        <w:t>roofing</w:t>
      </w:r>
      <w:r>
        <w:rPr>
          <w:spacing w:val="-5"/>
        </w:rPr>
        <w:t xml:space="preserve"> </w:t>
      </w:r>
      <w:r>
        <w:t>joists where weight needs to be evenly distributed across a surface.</w:t>
      </w:r>
    </w:p>
    <w:p w14:paraId="7014E1CC" w14:textId="77777777" w:rsidR="008F0540" w:rsidRDefault="00893B8F" w:rsidP="004C3FDA">
      <w:pPr>
        <w:pStyle w:val="ListParagraph"/>
        <w:numPr>
          <w:ilvl w:val="3"/>
          <w:numId w:val="32"/>
        </w:numPr>
        <w:tabs>
          <w:tab w:val="left" w:pos="1561"/>
        </w:tabs>
        <w:spacing w:before="11" w:line="357" w:lineRule="auto"/>
        <w:ind w:right="835"/>
        <w:jc w:val="both"/>
      </w:pPr>
      <w:r>
        <w:t>Shear is a measurement</w:t>
      </w:r>
      <w:r>
        <w:rPr>
          <w:spacing w:val="-1"/>
        </w:rPr>
        <w:t xml:space="preserve"> </w:t>
      </w:r>
      <w:r>
        <w:t>of</w:t>
      </w:r>
      <w:r>
        <w:rPr>
          <w:spacing w:val="-1"/>
        </w:rPr>
        <w:t xml:space="preserve"> </w:t>
      </w:r>
      <w:r>
        <w:t>deformation where the</w:t>
      </w:r>
      <w:r>
        <w:rPr>
          <w:spacing w:val="-1"/>
        </w:rPr>
        <w:t xml:space="preserve"> </w:t>
      </w:r>
      <w:r>
        <w:t>volume of the</w:t>
      </w:r>
      <w:r>
        <w:rPr>
          <w:spacing w:val="-1"/>
        </w:rPr>
        <w:t xml:space="preserve"> </w:t>
      </w:r>
      <w:r>
        <w:t>material remains the same but the shape</w:t>
      </w:r>
      <w:r>
        <w:rPr>
          <w:spacing w:val="-1"/>
        </w:rPr>
        <w:t xml:space="preserve"> </w:t>
      </w:r>
      <w:r>
        <w:t>changes.</w:t>
      </w:r>
      <w:r>
        <w:rPr>
          <w:spacing w:val="-1"/>
        </w:rPr>
        <w:t xml:space="preserve"> </w:t>
      </w:r>
      <w:r>
        <w:t>More shear</w:t>
      </w:r>
      <w:r>
        <w:rPr>
          <w:spacing w:val="-2"/>
        </w:rPr>
        <w:t xml:space="preserve"> </w:t>
      </w:r>
      <w:r>
        <w:t>than a</w:t>
      </w:r>
      <w:r>
        <w:rPr>
          <w:spacing w:val="-1"/>
        </w:rPr>
        <w:t xml:space="preserve"> </w:t>
      </w:r>
      <w:r>
        <w:t>material can handle causes shear stress which is</w:t>
      </w:r>
      <w:r>
        <w:rPr>
          <w:spacing w:val="-4"/>
        </w:rPr>
        <w:t xml:space="preserve"> </w:t>
      </w:r>
      <w:r>
        <w:t>a tearing motion.</w:t>
      </w:r>
    </w:p>
    <w:p w14:paraId="7014E1CD" w14:textId="77777777" w:rsidR="008F0540" w:rsidRDefault="00893B8F" w:rsidP="004C3FDA">
      <w:pPr>
        <w:pStyle w:val="ListParagraph"/>
        <w:numPr>
          <w:ilvl w:val="3"/>
          <w:numId w:val="32"/>
        </w:numPr>
        <w:tabs>
          <w:tab w:val="left" w:pos="1561"/>
        </w:tabs>
        <w:spacing w:before="7" w:line="355" w:lineRule="auto"/>
        <w:ind w:right="836"/>
        <w:jc w:val="both"/>
      </w:pPr>
      <w:r>
        <w:t>Creep is an effect of constant stress on a solid material, gradually deforming it over time, which is usually a permanent change (non-elastic and very brittle)</w:t>
      </w:r>
    </w:p>
    <w:p w14:paraId="7014E1CE" w14:textId="77777777" w:rsidR="008F0540" w:rsidRDefault="00893B8F" w:rsidP="004C3FDA">
      <w:pPr>
        <w:pStyle w:val="ListParagraph"/>
        <w:numPr>
          <w:ilvl w:val="3"/>
          <w:numId w:val="32"/>
        </w:numPr>
        <w:tabs>
          <w:tab w:val="left" w:pos="1561"/>
        </w:tabs>
        <w:spacing w:before="11" w:line="352" w:lineRule="auto"/>
        <w:ind w:right="835"/>
        <w:jc w:val="both"/>
      </w:pPr>
      <w:r>
        <w:t>Impact loading is the term used to describe the sudden loading of force onto an object via impact or blast events.</w:t>
      </w:r>
    </w:p>
    <w:p w14:paraId="7014E1CF" w14:textId="77777777" w:rsidR="008F0540" w:rsidRDefault="008F0540">
      <w:pPr>
        <w:pStyle w:val="BodyText"/>
        <w:spacing w:before="2"/>
        <w:rPr>
          <w:sz w:val="23"/>
        </w:rPr>
      </w:pPr>
    </w:p>
    <w:p w14:paraId="7014E1D0" w14:textId="001A6CED" w:rsidR="008F0540" w:rsidRDefault="00893B8F">
      <w:pPr>
        <w:pStyle w:val="BodyText"/>
        <w:spacing w:before="1" w:line="360" w:lineRule="auto"/>
        <w:ind w:left="840" w:right="832"/>
        <w:jc w:val="both"/>
      </w:pPr>
      <w:r>
        <w:t>Material resistance either results in the material resisting the strains explained above or they fail. A material’s</w:t>
      </w:r>
      <w:r>
        <w:rPr>
          <w:spacing w:val="-7"/>
        </w:rPr>
        <w:t xml:space="preserve"> </w:t>
      </w:r>
      <w:r>
        <w:t>failure</w:t>
      </w:r>
      <w:r>
        <w:rPr>
          <w:spacing w:val="-6"/>
        </w:rPr>
        <w:t xml:space="preserve"> </w:t>
      </w:r>
      <w:r>
        <w:t>does</w:t>
      </w:r>
      <w:r>
        <w:rPr>
          <w:spacing w:val="-3"/>
        </w:rPr>
        <w:t xml:space="preserve"> </w:t>
      </w:r>
      <w:r>
        <w:t>not</w:t>
      </w:r>
      <w:r>
        <w:rPr>
          <w:spacing w:val="-8"/>
        </w:rPr>
        <w:t xml:space="preserve"> </w:t>
      </w:r>
      <w:r>
        <w:t>always</w:t>
      </w:r>
      <w:r>
        <w:rPr>
          <w:spacing w:val="-6"/>
        </w:rPr>
        <w:t xml:space="preserve"> </w:t>
      </w:r>
      <w:r>
        <w:t>result</w:t>
      </w:r>
      <w:r>
        <w:rPr>
          <w:spacing w:val="-4"/>
        </w:rPr>
        <w:t xml:space="preserve"> </w:t>
      </w:r>
      <w:r>
        <w:t>in</w:t>
      </w:r>
      <w:r>
        <w:rPr>
          <w:spacing w:val="-8"/>
        </w:rPr>
        <w:t xml:space="preserve"> </w:t>
      </w:r>
      <w:r>
        <w:t>a</w:t>
      </w:r>
      <w:r>
        <w:rPr>
          <w:spacing w:val="-7"/>
        </w:rPr>
        <w:t xml:space="preserve"> </w:t>
      </w:r>
      <w:r>
        <w:t>breakage</w:t>
      </w:r>
      <w:r>
        <w:rPr>
          <w:spacing w:val="-9"/>
        </w:rPr>
        <w:t xml:space="preserve"> </w:t>
      </w:r>
      <w:r>
        <w:t>but</w:t>
      </w:r>
      <w:r>
        <w:rPr>
          <w:spacing w:val="-4"/>
        </w:rPr>
        <w:t xml:space="preserve"> </w:t>
      </w:r>
      <w:r>
        <w:t>can</w:t>
      </w:r>
      <w:r>
        <w:rPr>
          <w:spacing w:val="-7"/>
        </w:rPr>
        <w:t xml:space="preserve"> </w:t>
      </w:r>
      <w:r>
        <w:t>result</w:t>
      </w:r>
      <w:r>
        <w:rPr>
          <w:spacing w:val="-6"/>
        </w:rPr>
        <w:t xml:space="preserve"> </w:t>
      </w:r>
      <w:r>
        <w:t>instead</w:t>
      </w:r>
      <w:r>
        <w:rPr>
          <w:spacing w:val="-5"/>
        </w:rPr>
        <w:t xml:space="preserve"> </w:t>
      </w:r>
      <w:r>
        <w:t>in</w:t>
      </w:r>
      <w:r>
        <w:rPr>
          <w:spacing w:val="-7"/>
        </w:rPr>
        <w:t xml:space="preserve"> </w:t>
      </w:r>
      <w:r>
        <w:t>the</w:t>
      </w:r>
      <w:r>
        <w:rPr>
          <w:spacing w:val="-6"/>
        </w:rPr>
        <w:t xml:space="preserve"> </w:t>
      </w:r>
      <w:r>
        <w:t>material</w:t>
      </w:r>
      <w:r>
        <w:rPr>
          <w:spacing w:val="-7"/>
        </w:rPr>
        <w:t xml:space="preserve"> </w:t>
      </w:r>
      <w:r>
        <w:t>becoming too</w:t>
      </w:r>
      <w:r>
        <w:rPr>
          <w:spacing w:val="-13"/>
        </w:rPr>
        <w:t xml:space="preserve"> </w:t>
      </w:r>
      <w:r>
        <w:t>damaged</w:t>
      </w:r>
      <w:r>
        <w:rPr>
          <w:spacing w:val="-12"/>
        </w:rPr>
        <w:t xml:space="preserve"> </w:t>
      </w:r>
      <w:r>
        <w:t>to</w:t>
      </w:r>
      <w:r>
        <w:rPr>
          <w:spacing w:val="-13"/>
        </w:rPr>
        <w:t xml:space="preserve"> </w:t>
      </w:r>
      <w:r>
        <w:t>perform</w:t>
      </w:r>
      <w:r>
        <w:rPr>
          <w:spacing w:val="-12"/>
        </w:rPr>
        <w:t xml:space="preserve"> </w:t>
      </w:r>
      <w:r>
        <w:t>its</w:t>
      </w:r>
      <w:r>
        <w:rPr>
          <w:spacing w:val="-13"/>
        </w:rPr>
        <w:t xml:space="preserve"> </w:t>
      </w:r>
      <w:r>
        <w:t>allotted</w:t>
      </w:r>
      <w:r>
        <w:rPr>
          <w:spacing w:val="-12"/>
        </w:rPr>
        <w:t xml:space="preserve"> </w:t>
      </w:r>
      <w:r>
        <w:t>task</w:t>
      </w:r>
      <w:r>
        <w:rPr>
          <w:spacing w:val="-13"/>
        </w:rPr>
        <w:t xml:space="preserve"> </w:t>
      </w:r>
      <w:r>
        <w:t>correctly</w:t>
      </w:r>
      <w:r>
        <w:rPr>
          <w:spacing w:val="-12"/>
        </w:rPr>
        <w:t xml:space="preserve"> </w:t>
      </w:r>
      <w:r w:rsidR="00294352">
        <w:t>any</w:t>
      </w:r>
      <w:r w:rsidR="00294352">
        <w:rPr>
          <w:spacing w:val="-12"/>
        </w:rPr>
        <w:t>more</w:t>
      </w:r>
      <w:r>
        <w:t>.</w:t>
      </w:r>
      <w:r>
        <w:rPr>
          <w:spacing w:val="-13"/>
        </w:rPr>
        <w:t xml:space="preserve"> </w:t>
      </w:r>
      <w:r>
        <w:t>The</w:t>
      </w:r>
      <w:r>
        <w:rPr>
          <w:spacing w:val="-12"/>
        </w:rPr>
        <w:t xml:space="preserve"> </w:t>
      </w:r>
      <w:r>
        <w:t>two</w:t>
      </w:r>
      <w:r>
        <w:rPr>
          <w:spacing w:val="-13"/>
        </w:rPr>
        <w:t xml:space="preserve"> </w:t>
      </w:r>
      <w:r>
        <w:t>main</w:t>
      </w:r>
      <w:r>
        <w:rPr>
          <w:spacing w:val="-12"/>
        </w:rPr>
        <w:t xml:space="preserve"> </w:t>
      </w:r>
      <w:r>
        <w:t>terms</w:t>
      </w:r>
      <w:r>
        <w:rPr>
          <w:spacing w:val="-13"/>
        </w:rPr>
        <w:t xml:space="preserve"> </w:t>
      </w:r>
      <w:r>
        <w:t>used</w:t>
      </w:r>
      <w:r>
        <w:rPr>
          <w:spacing w:val="-12"/>
        </w:rPr>
        <w:t xml:space="preserve"> </w:t>
      </w:r>
      <w:r>
        <w:t>are</w:t>
      </w:r>
      <w:r>
        <w:rPr>
          <w:spacing w:val="-12"/>
        </w:rPr>
        <w:t xml:space="preserve"> </w:t>
      </w:r>
      <w:r>
        <w:t>the</w:t>
      </w:r>
      <w:r>
        <w:rPr>
          <w:spacing w:val="-13"/>
        </w:rPr>
        <w:t xml:space="preserve"> </w:t>
      </w:r>
      <w:r>
        <w:t>material strength and the material toughness, and these describe the ability for a material to resist failure.</w:t>
      </w:r>
    </w:p>
    <w:p w14:paraId="7014E1D1" w14:textId="77777777" w:rsidR="008F0540" w:rsidRDefault="008F0540">
      <w:pPr>
        <w:pStyle w:val="BodyText"/>
        <w:spacing w:before="11"/>
        <w:rPr>
          <w:sz w:val="32"/>
        </w:rPr>
      </w:pPr>
    </w:p>
    <w:p w14:paraId="7014E1D2" w14:textId="77777777" w:rsidR="008F0540" w:rsidRDefault="00893B8F">
      <w:pPr>
        <w:pStyle w:val="BodyText"/>
        <w:spacing w:before="1" w:line="360" w:lineRule="auto"/>
        <w:ind w:left="840" w:right="831"/>
        <w:jc w:val="both"/>
      </w:pPr>
      <w:r>
        <w:t xml:space="preserve">Material Strength is the material’s ability to resist plasticity (the ability for a material to irreversibly deform due to pressure) (Ashbury, 2015). The strength of a material is different to its toughness in that toughness is the material’s ability to resist the propagation of a crack. Toughness is further separated into toughness and the fracture toughness where the fracture toughness is the material’s resistance to the propagation of the crack all the way through the material (causing the material to split into pieces) (Ashbury, 2015). This ability for the material to resist and negate impact damage as well as the material’s ability to absorb or conduct the energy from the projectile is very important </w:t>
      </w:r>
      <w:r>
        <w:lastRenderedPageBreak/>
        <w:t>when considering the analysis of potential damage sites and so the measurements of the toughness and fracture toughness (pressure in Pascals (Pa)) should be considered.</w:t>
      </w:r>
    </w:p>
    <w:p w14:paraId="7014E1D3" w14:textId="77777777" w:rsidR="008F0540" w:rsidRDefault="008F0540">
      <w:pPr>
        <w:pStyle w:val="BodyText"/>
      </w:pPr>
    </w:p>
    <w:p w14:paraId="7014E1D4" w14:textId="77777777" w:rsidR="008F0540" w:rsidRDefault="00893B8F">
      <w:pPr>
        <w:pStyle w:val="BodyText"/>
        <w:spacing w:before="136" w:line="360" w:lineRule="auto"/>
        <w:ind w:left="840" w:right="834"/>
        <w:jc w:val="both"/>
      </w:pPr>
      <w:r>
        <w:t xml:space="preserve">The material impacting the structure (in this case the bullet/projectile) has also gone through a high degree of improvement since its beginnings. Generally, the impactor </w:t>
      </w:r>
      <w:proofErr w:type="gramStart"/>
      <w:r>
        <w:t>has to</w:t>
      </w:r>
      <w:proofErr w:type="gramEnd"/>
      <w:r>
        <w:t xml:space="preserve"> transfer enough energy to the target to damage or deform it beyond the target’s ability to resist. Hence the development of specialist ammunitions which are designed for very specific tasks (epGroup Ltd, N.D).</w:t>
      </w:r>
    </w:p>
    <w:p w14:paraId="7014E1D6" w14:textId="77777777" w:rsidR="008F0540" w:rsidRDefault="008F0540">
      <w:pPr>
        <w:pStyle w:val="BodyText"/>
        <w:spacing w:before="5"/>
        <w:rPr>
          <w:sz w:val="15"/>
        </w:rPr>
      </w:pPr>
    </w:p>
    <w:p w14:paraId="7014E1D7" w14:textId="77777777" w:rsidR="008F0540" w:rsidRDefault="00893B8F">
      <w:pPr>
        <w:pStyle w:val="BodyText"/>
        <w:spacing w:before="56" w:line="360" w:lineRule="auto"/>
        <w:ind w:left="840" w:right="835"/>
        <w:jc w:val="both"/>
      </w:pPr>
      <w:r>
        <w:t>From an engineering perspective, materials that are likely to become targets or are in areas where they</w:t>
      </w:r>
      <w:r>
        <w:rPr>
          <w:spacing w:val="-4"/>
        </w:rPr>
        <w:t xml:space="preserve"> </w:t>
      </w:r>
      <w:r>
        <w:t>may</w:t>
      </w:r>
      <w:r>
        <w:rPr>
          <w:spacing w:val="-2"/>
        </w:rPr>
        <w:t xml:space="preserve"> </w:t>
      </w:r>
      <w:r>
        <w:t>perform</w:t>
      </w:r>
      <w:r>
        <w:rPr>
          <w:spacing w:val="-1"/>
        </w:rPr>
        <w:t xml:space="preserve"> </w:t>
      </w:r>
      <w:r>
        <w:t>an</w:t>
      </w:r>
      <w:r>
        <w:rPr>
          <w:spacing w:val="-2"/>
        </w:rPr>
        <w:t xml:space="preserve"> </w:t>
      </w:r>
      <w:r>
        <w:t>impact</w:t>
      </w:r>
      <w:r>
        <w:rPr>
          <w:spacing w:val="-1"/>
        </w:rPr>
        <w:t xml:space="preserve"> </w:t>
      </w:r>
      <w:r>
        <w:t>protection</w:t>
      </w:r>
      <w:r>
        <w:rPr>
          <w:spacing w:val="-3"/>
        </w:rPr>
        <w:t xml:space="preserve"> </w:t>
      </w:r>
      <w:r>
        <w:t>function</w:t>
      </w:r>
      <w:r>
        <w:rPr>
          <w:spacing w:val="-3"/>
        </w:rPr>
        <w:t xml:space="preserve"> </w:t>
      </w:r>
      <w:r>
        <w:t>need</w:t>
      </w:r>
      <w:r>
        <w:rPr>
          <w:spacing w:val="-6"/>
        </w:rPr>
        <w:t xml:space="preserve"> </w:t>
      </w:r>
      <w:r>
        <w:t>to</w:t>
      </w:r>
      <w:r>
        <w:rPr>
          <w:spacing w:val="-4"/>
        </w:rPr>
        <w:t xml:space="preserve"> </w:t>
      </w:r>
      <w:r>
        <w:t>obviously</w:t>
      </w:r>
      <w:r>
        <w:rPr>
          <w:spacing w:val="-2"/>
        </w:rPr>
        <w:t xml:space="preserve"> </w:t>
      </w:r>
      <w:r>
        <w:t>be</w:t>
      </w:r>
      <w:r>
        <w:rPr>
          <w:spacing w:val="-5"/>
        </w:rPr>
        <w:t xml:space="preserve"> </w:t>
      </w:r>
      <w:r>
        <w:t>manufactured</w:t>
      </w:r>
      <w:r>
        <w:rPr>
          <w:spacing w:val="-2"/>
        </w:rPr>
        <w:t xml:space="preserve"> </w:t>
      </w:r>
      <w:r>
        <w:t>and</w:t>
      </w:r>
      <w:r>
        <w:rPr>
          <w:spacing w:val="-4"/>
        </w:rPr>
        <w:t xml:space="preserve"> </w:t>
      </w:r>
      <w:r>
        <w:t>utilised</w:t>
      </w:r>
      <w:r>
        <w:rPr>
          <w:spacing w:val="-2"/>
        </w:rPr>
        <w:t xml:space="preserve"> </w:t>
      </w:r>
      <w:r>
        <w:t>in</w:t>
      </w:r>
      <w:r>
        <w:rPr>
          <w:spacing w:val="-5"/>
        </w:rPr>
        <w:t xml:space="preserve"> </w:t>
      </w:r>
      <w:r>
        <w:t>a way that enables the material to achieve this. From this point of view, it is important to both define and quantify failure or success. The definition of failure in forensic engineering is:</w:t>
      </w:r>
    </w:p>
    <w:p w14:paraId="7014E1D8" w14:textId="77777777" w:rsidR="008F0540" w:rsidRDefault="008F0540">
      <w:pPr>
        <w:pStyle w:val="BodyText"/>
        <w:spacing w:before="12"/>
        <w:rPr>
          <w:sz w:val="32"/>
        </w:rPr>
      </w:pPr>
    </w:p>
    <w:p w14:paraId="7014E1D9" w14:textId="77777777" w:rsidR="008F0540" w:rsidRDefault="00893B8F">
      <w:pPr>
        <w:ind w:left="840"/>
        <w:jc w:val="both"/>
      </w:pPr>
      <w:r>
        <w:rPr>
          <w:i/>
        </w:rPr>
        <w:t>“An</w:t>
      </w:r>
      <w:r>
        <w:rPr>
          <w:i/>
          <w:spacing w:val="-10"/>
        </w:rPr>
        <w:t xml:space="preserve"> </w:t>
      </w:r>
      <w:r>
        <w:rPr>
          <w:i/>
        </w:rPr>
        <w:t>unacceptable</w:t>
      </w:r>
      <w:r>
        <w:rPr>
          <w:i/>
          <w:spacing w:val="-6"/>
        </w:rPr>
        <w:t xml:space="preserve"> </w:t>
      </w:r>
      <w:r>
        <w:rPr>
          <w:i/>
        </w:rPr>
        <w:t>difference</w:t>
      </w:r>
      <w:r>
        <w:rPr>
          <w:i/>
          <w:spacing w:val="-6"/>
        </w:rPr>
        <w:t xml:space="preserve"> </w:t>
      </w:r>
      <w:r>
        <w:rPr>
          <w:i/>
        </w:rPr>
        <w:t>between</w:t>
      </w:r>
      <w:r>
        <w:rPr>
          <w:i/>
          <w:spacing w:val="-6"/>
        </w:rPr>
        <w:t xml:space="preserve"> </w:t>
      </w:r>
      <w:r>
        <w:rPr>
          <w:i/>
        </w:rPr>
        <w:t>expected</w:t>
      </w:r>
      <w:r>
        <w:rPr>
          <w:i/>
          <w:spacing w:val="-7"/>
        </w:rPr>
        <w:t xml:space="preserve"> </w:t>
      </w:r>
      <w:r>
        <w:rPr>
          <w:i/>
        </w:rPr>
        <w:t>and</w:t>
      </w:r>
      <w:r>
        <w:rPr>
          <w:i/>
          <w:spacing w:val="-7"/>
        </w:rPr>
        <w:t xml:space="preserve"> </w:t>
      </w:r>
      <w:r>
        <w:rPr>
          <w:i/>
        </w:rPr>
        <w:t>observed</w:t>
      </w:r>
      <w:r>
        <w:rPr>
          <w:i/>
          <w:spacing w:val="-9"/>
        </w:rPr>
        <w:t xml:space="preserve"> </w:t>
      </w:r>
      <w:r>
        <w:rPr>
          <w:i/>
        </w:rPr>
        <w:t>performance”</w:t>
      </w:r>
      <w:r>
        <w:rPr>
          <w:i/>
          <w:spacing w:val="-3"/>
        </w:rPr>
        <w:t xml:space="preserve"> </w:t>
      </w:r>
      <w:r>
        <w:t>(Leonards,</w:t>
      </w:r>
      <w:r>
        <w:rPr>
          <w:spacing w:val="-6"/>
        </w:rPr>
        <w:t xml:space="preserve"> </w:t>
      </w:r>
      <w:r>
        <w:rPr>
          <w:spacing w:val="-2"/>
        </w:rPr>
        <w:t>1982)</w:t>
      </w:r>
    </w:p>
    <w:p w14:paraId="7014E1DA" w14:textId="77777777" w:rsidR="008F0540" w:rsidRDefault="008F0540">
      <w:pPr>
        <w:pStyle w:val="BodyText"/>
      </w:pPr>
    </w:p>
    <w:p w14:paraId="2D444DBC" w14:textId="77777777" w:rsidR="009F2975" w:rsidRDefault="009F2975">
      <w:pPr>
        <w:pStyle w:val="BodyText"/>
        <w:spacing w:line="360" w:lineRule="auto"/>
        <w:ind w:left="840" w:right="831"/>
        <w:jc w:val="both"/>
      </w:pPr>
    </w:p>
    <w:p w14:paraId="7014E1DB" w14:textId="1AD66097" w:rsidR="008F0540" w:rsidRDefault="00893B8F">
      <w:pPr>
        <w:pStyle w:val="BodyText"/>
        <w:spacing w:line="360" w:lineRule="auto"/>
        <w:ind w:left="840" w:right="831"/>
        <w:jc w:val="both"/>
      </w:pPr>
      <w:r>
        <w:t>This definition is important as it infers that there is an acceptable level of difference between what stresses</w:t>
      </w:r>
      <w:r>
        <w:rPr>
          <w:spacing w:val="-13"/>
        </w:rPr>
        <w:t xml:space="preserve"> </w:t>
      </w:r>
      <w:r>
        <w:t>materials</w:t>
      </w:r>
      <w:r>
        <w:rPr>
          <w:spacing w:val="-12"/>
        </w:rPr>
        <w:t xml:space="preserve"> </w:t>
      </w:r>
      <w:r>
        <w:t>can</w:t>
      </w:r>
      <w:r>
        <w:rPr>
          <w:spacing w:val="-12"/>
        </w:rPr>
        <w:t xml:space="preserve"> </w:t>
      </w:r>
      <w:r>
        <w:t>or</w:t>
      </w:r>
      <w:r>
        <w:rPr>
          <w:spacing w:val="-11"/>
        </w:rPr>
        <w:t xml:space="preserve"> </w:t>
      </w:r>
      <w:r>
        <w:t>cannot</w:t>
      </w:r>
      <w:r>
        <w:rPr>
          <w:spacing w:val="-11"/>
        </w:rPr>
        <w:t xml:space="preserve"> </w:t>
      </w:r>
      <w:r>
        <w:t>take.</w:t>
      </w:r>
      <w:r>
        <w:rPr>
          <w:spacing w:val="-12"/>
        </w:rPr>
        <w:t xml:space="preserve"> </w:t>
      </w:r>
      <w:r>
        <w:t>It</w:t>
      </w:r>
      <w:r>
        <w:rPr>
          <w:spacing w:val="-11"/>
        </w:rPr>
        <w:t xml:space="preserve"> </w:t>
      </w:r>
      <w:r>
        <w:t>is</w:t>
      </w:r>
      <w:r>
        <w:rPr>
          <w:spacing w:val="-13"/>
        </w:rPr>
        <w:t xml:space="preserve"> </w:t>
      </w:r>
      <w:r>
        <w:t>also</w:t>
      </w:r>
      <w:r>
        <w:rPr>
          <w:spacing w:val="-12"/>
        </w:rPr>
        <w:t xml:space="preserve"> </w:t>
      </w:r>
      <w:r>
        <w:t>broad</w:t>
      </w:r>
      <w:r>
        <w:rPr>
          <w:spacing w:val="-13"/>
        </w:rPr>
        <w:t xml:space="preserve"> </w:t>
      </w:r>
      <w:r>
        <w:t>in</w:t>
      </w:r>
      <w:r>
        <w:rPr>
          <w:spacing w:val="-11"/>
        </w:rPr>
        <w:t xml:space="preserve"> </w:t>
      </w:r>
      <w:r>
        <w:t>its</w:t>
      </w:r>
      <w:r>
        <w:rPr>
          <w:spacing w:val="-11"/>
        </w:rPr>
        <w:t xml:space="preserve"> </w:t>
      </w:r>
      <w:r>
        <w:t>scope</w:t>
      </w:r>
      <w:r>
        <w:rPr>
          <w:spacing w:val="-13"/>
        </w:rPr>
        <w:t xml:space="preserve"> </w:t>
      </w:r>
      <w:r>
        <w:t>as</w:t>
      </w:r>
      <w:r>
        <w:rPr>
          <w:spacing w:val="-12"/>
        </w:rPr>
        <w:t xml:space="preserve"> </w:t>
      </w:r>
      <w:r>
        <w:t>performance</w:t>
      </w:r>
      <w:r>
        <w:rPr>
          <w:spacing w:val="-10"/>
        </w:rPr>
        <w:t xml:space="preserve"> </w:t>
      </w:r>
      <w:r>
        <w:t>can</w:t>
      </w:r>
      <w:r>
        <w:rPr>
          <w:spacing w:val="-12"/>
        </w:rPr>
        <w:t xml:space="preserve"> </w:t>
      </w:r>
      <w:r>
        <w:t>also</w:t>
      </w:r>
      <w:r>
        <w:rPr>
          <w:spacing w:val="-13"/>
        </w:rPr>
        <w:t xml:space="preserve"> </w:t>
      </w:r>
      <w:r>
        <w:t>be</w:t>
      </w:r>
      <w:r>
        <w:rPr>
          <w:spacing w:val="-12"/>
        </w:rPr>
        <w:t xml:space="preserve"> </w:t>
      </w:r>
      <w:r>
        <w:t>measured in</w:t>
      </w:r>
      <w:r>
        <w:rPr>
          <w:spacing w:val="-13"/>
        </w:rPr>
        <w:t xml:space="preserve"> </w:t>
      </w:r>
      <w:r>
        <w:t>many</w:t>
      </w:r>
      <w:r>
        <w:rPr>
          <w:spacing w:val="-12"/>
        </w:rPr>
        <w:t xml:space="preserve"> </w:t>
      </w:r>
      <w:r>
        <w:t>ways.</w:t>
      </w:r>
      <w:r>
        <w:rPr>
          <w:spacing w:val="-13"/>
        </w:rPr>
        <w:t xml:space="preserve"> </w:t>
      </w:r>
      <w:r>
        <w:t>As</w:t>
      </w:r>
      <w:r>
        <w:rPr>
          <w:spacing w:val="-12"/>
        </w:rPr>
        <w:t xml:space="preserve"> </w:t>
      </w:r>
      <w:r>
        <w:t>stated</w:t>
      </w:r>
      <w:r>
        <w:rPr>
          <w:spacing w:val="-13"/>
        </w:rPr>
        <w:t xml:space="preserve"> </w:t>
      </w:r>
      <w:r>
        <w:t>by</w:t>
      </w:r>
      <w:r>
        <w:rPr>
          <w:spacing w:val="-12"/>
        </w:rPr>
        <w:t xml:space="preserve"> </w:t>
      </w:r>
      <w:r>
        <w:t>Gordon</w:t>
      </w:r>
      <w:r>
        <w:rPr>
          <w:spacing w:val="-13"/>
        </w:rPr>
        <w:t xml:space="preserve"> </w:t>
      </w:r>
      <w:r>
        <w:t>(1978);</w:t>
      </w:r>
      <w:r>
        <w:rPr>
          <w:spacing w:val="-12"/>
        </w:rPr>
        <w:t xml:space="preserve"> </w:t>
      </w:r>
      <w:r>
        <w:t>the</w:t>
      </w:r>
      <w:r>
        <w:rPr>
          <w:spacing w:val="-12"/>
        </w:rPr>
        <w:t xml:space="preserve"> </w:t>
      </w:r>
      <w:r>
        <w:t>primary</w:t>
      </w:r>
      <w:r>
        <w:rPr>
          <w:spacing w:val="-13"/>
        </w:rPr>
        <w:t xml:space="preserve"> </w:t>
      </w:r>
      <w:r>
        <w:t>function</w:t>
      </w:r>
      <w:r>
        <w:rPr>
          <w:spacing w:val="-12"/>
        </w:rPr>
        <w:t xml:space="preserve"> </w:t>
      </w:r>
      <w:r>
        <w:t>of</w:t>
      </w:r>
      <w:r>
        <w:rPr>
          <w:spacing w:val="-13"/>
        </w:rPr>
        <w:t xml:space="preserve"> </w:t>
      </w:r>
      <w:r>
        <w:t>engineering</w:t>
      </w:r>
      <w:r>
        <w:rPr>
          <w:spacing w:val="-12"/>
        </w:rPr>
        <w:t xml:space="preserve"> </w:t>
      </w:r>
      <w:r>
        <w:t>is</w:t>
      </w:r>
      <w:r>
        <w:rPr>
          <w:spacing w:val="-13"/>
        </w:rPr>
        <w:t xml:space="preserve"> </w:t>
      </w:r>
      <w:r>
        <w:t>not</w:t>
      </w:r>
      <w:r>
        <w:rPr>
          <w:spacing w:val="-12"/>
        </w:rPr>
        <w:t xml:space="preserve"> </w:t>
      </w:r>
      <w:r>
        <w:t>to</w:t>
      </w:r>
      <w:r>
        <w:rPr>
          <w:spacing w:val="-12"/>
        </w:rPr>
        <w:t xml:space="preserve"> </w:t>
      </w:r>
      <w:r>
        <w:t>prevent</w:t>
      </w:r>
      <w:r>
        <w:rPr>
          <w:spacing w:val="-13"/>
        </w:rPr>
        <w:t xml:space="preserve"> </w:t>
      </w:r>
      <w:r>
        <w:t xml:space="preserve">failure from occurring but to postpone it for a decent </w:t>
      </w:r>
      <w:proofErr w:type="gramStart"/>
      <w:r>
        <w:t>period of time</w:t>
      </w:r>
      <w:proofErr w:type="gramEnd"/>
      <w:r>
        <w:t>.</w:t>
      </w:r>
    </w:p>
    <w:p w14:paraId="7014E1DC" w14:textId="77777777" w:rsidR="008F0540" w:rsidRDefault="008F0540">
      <w:pPr>
        <w:pStyle w:val="BodyText"/>
      </w:pPr>
    </w:p>
    <w:p w14:paraId="36A24434" w14:textId="184745D0" w:rsidR="009F2975" w:rsidRDefault="00893B8F" w:rsidP="00A65955">
      <w:pPr>
        <w:pStyle w:val="BodyText"/>
        <w:spacing w:before="135" w:line="360" w:lineRule="auto"/>
        <w:ind w:left="840" w:right="831"/>
        <w:jc w:val="both"/>
      </w:pPr>
      <w:r>
        <w:t>The importance of the quality of the material is only a part of what minimises stress damage to structures,</w:t>
      </w:r>
      <w:r>
        <w:rPr>
          <w:spacing w:val="-1"/>
        </w:rPr>
        <w:t xml:space="preserve"> </w:t>
      </w:r>
      <w:r>
        <w:t>another</w:t>
      </w:r>
      <w:r>
        <w:rPr>
          <w:spacing w:val="-1"/>
        </w:rPr>
        <w:t xml:space="preserve"> </w:t>
      </w:r>
      <w:r>
        <w:t>element is</w:t>
      </w:r>
      <w:r>
        <w:rPr>
          <w:spacing w:val="-1"/>
        </w:rPr>
        <w:t xml:space="preserve"> </w:t>
      </w:r>
      <w:r>
        <w:t>the</w:t>
      </w:r>
      <w:r>
        <w:rPr>
          <w:spacing w:val="-1"/>
        </w:rPr>
        <w:t xml:space="preserve"> </w:t>
      </w:r>
      <w:r>
        <w:t>way a</w:t>
      </w:r>
      <w:r>
        <w:rPr>
          <w:spacing w:val="-1"/>
        </w:rPr>
        <w:t xml:space="preserve"> </w:t>
      </w:r>
      <w:r>
        <w:t>material</w:t>
      </w:r>
      <w:r>
        <w:rPr>
          <w:spacing w:val="-1"/>
        </w:rPr>
        <w:t xml:space="preserve"> </w:t>
      </w:r>
      <w:r>
        <w:t>is used within</w:t>
      </w:r>
      <w:r>
        <w:rPr>
          <w:spacing w:val="-2"/>
        </w:rPr>
        <w:t xml:space="preserve"> </w:t>
      </w:r>
      <w:r>
        <w:t>the</w:t>
      </w:r>
      <w:r>
        <w:rPr>
          <w:spacing w:val="-1"/>
        </w:rPr>
        <w:t xml:space="preserve"> </w:t>
      </w:r>
      <w:r>
        <w:t>overall</w:t>
      </w:r>
      <w:r>
        <w:rPr>
          <w:spacing w:val="-2"/>
        </w:rPr>
        <w:t xml:space="preserve"> </w:t>
      </w:r>
      <w:r>
        <w:t xml:space="preserve">design (Teng </w:t>
      </w:r>
      <w:r>
        <w:rPr>
          <w:i/>
        </w:rPr>
        <w:t>et</w:t>
      </w:r>
      <w:r>
        <w:rPr>
          <w:i/>
          <w:spacing w:val="-1"/>
        </w:rPr>
        <w:t xml:space="preserve"> </w:t>
      </w:r>
      <w:r>
        <w:rPr>
          <w:i/>
        </w:rPr>
        <w:t>al</w:t>
      </w:r>
      <w:r>
        <w:t>,</w:t>
      </w:r>
      <w:r>
        <w:rPr>
          <w:spacing w:val="-1"/>
        </w:rPr>
        <w:t xml:space="preserve"> </w:t>
      </w:r>
      <w:r>
        <w:t>2005). Structures</w:t>
      </w:r>
      <w:r>
        <w:rPr>
          <w:spacing w:val="-13"/>
        </w:rPr>
        <w:t xml:space="preserve"> </w:t>
      </w:r>
      <w:r>
        <w:t>can</w:t>
      </w:r>
      <w:r>
        <w:rPr>
          <w:spacing w:val="-12"/>
        </w:rPr>
        <w:t xml:space="preserve"> </w:t>
      </w:r>
      <w:r>
        <w:t>utilise</w:t>
      </w:r>
      <w:r>
        <w:rPr>
          <w:spacing w:val="-13"/>
        </w:rPr>
        <w:t xml:space="preserve"> </w:t>
      </w:r>
      <w:r>
        <w:t>a</w:t>
      </w:r>
      <w:r>
        <w:rPr>
          <w:spacing w:val="-12"/>
        </w:rPr>
        <w:t xml:space="preserve"> </w:t>
      </w:r>
      <w:r>
        <w:t>range</w:t>
      </w:r>
      <w:r>
        <w:rPr>
          <w:spacing w:val="-13"/>
        </w:rPr>
        <w:t xml:space="preserve"> </w:t>
      </w:r>
      <w:r>
        <w:t>of</w:t>
      </w:r>
      <w:r>
        <w:rPr>
          <w:spacing w:val="-12"/>
        </w:rPr>
        <w:t xml:space="preserve"> </w:t>
      </w:r>
      <w:r>
        <w:t>methods</w:t>
      </w:r>
      <w:r>
        <w:rPr>
          <w:spacing w:val="-13"/>
        </w:rPr>
        <w:t xml:space="preserve"> </w:t>
      </w:r>
      <w:r>
        <w:t>to</w:t>
      </w:r>
      <w:r>
        <w:rPr>
          <w:spacing w:val="-12"/>
        </w:rPr>
        <w:t xml:space="preserve"> </w:t>
      </w:r>
      <w:r>
        <w:t>increase</w:t>
      </w:r>
      <w:r>
        <w:rPr>
          <w:spacing w:val="-12"/>
        </w:rPr>
        <w:t xml:space="preserve"> </w:t>
      </w:r>
      <w:r>
        <w:t>functionality</w:t>
      </w:r>
      <w:r>
        <w:rPr>
          <w:spacing w:val="-13"/>
        </w:rPr>
        <w:t xml:space="preserve"> </w:t>
      </w:r>
      <w:r>
        <w:t>and</w:t>
      </w:r>
      <w:r>
        <w:rPr>
          <w:spacing w:val="-12"/>
        </w:rPr>
        <w:t xml:space="preserve"> </w:t>
      </w:r>
      <w:r>
        <w:t>improve</w:t>
      </w:r>
      <w:r>
        <w:rPr>
          <w:spacing w:val="-13"/>
        </w:rPr>
        <w:t xml:space="preserve"> </w:t>
      </w:r>
      <w:r>
        <w:t>defence</w:t>
      </w:r>
      <w:r>
        <w:rPr>
          <w:spacing w:val="-12"/>
        </w:rPr>
        <w:t xml:space="preserve"> </w:t>
      </w:r>
      <w:r>
        <w:t>against</w:t>
      </w:r>
      <w:r>
        <w:rPr>
          <w:spacing w:val="-13"/>
        </w:rPr>
        <w:t xml:space="preserve"> </w:t>
      </w:r>
      <w:r>
        <w:t>attacks and damage.</w:t>
      </w:r>
    </w:p>
    <w:p w14:paraId="7B9030BA" w14:textId="77777777" w:rsidR="002B567D" w:rsidRDefault="002B567D">
      <w:pPr>
        <w:pStyle w:val="BodyText"/>
        <w:spacing w:before="1" w:line="360" w:lineRule="auto"/>
        <w:ind w:left="840" w:right="832"/>
        <w:jc w:val="both"/>
      </w:pPr>
    </w:p>
    <w:p w14:paraId="7014E1DF" w14:textId="5EA5CCA3" w:rsidR="008F0540" w:rsidRDefault="00893B8F">
      <w:pPr>
        <w:pStyle w:val="BodyText"/>
        <w:spacing w:before="1" w:line="360" w:lineRule="auto"/>
        <w:ind w:left="840" w:right="832"/>
        <w:jc w:val="both"/>
      </w:pPr>
      <w:r>
        <w:t>The</w:t>
      </w:r>
      <w:r>
        <w:rPr>
          <w:spacing w:val="-3"/>
        </w:rPr>
        <w:t xml:space="preserve"> </w:t>
      </w:r>
      <w:r>
        <w:t>selection</w:t>
      </w:r>
      <w:r>
        <w:rPr>
          <w:spacing w:val="-6"/>
        </w:rPr>
        <w:t xml:space="preserve"> </w:t>
      </w:r>
      <w:r>
        <w:t>and</w:t>
      </w:r>
      <w:r>
        <w:rPr>
          <w:spacing w:val="-6"/>
        </w:rPr>
        <w:t xml:space="preserve"> </w:t>
      </w:r>
      <w:r>
        <w:t>overall</w:t>
      </w:r>
      <w:r>
        <w:rPr>
          <w:spacing w:val="-6"/>
        </w:rPr>
        <w:t xml:space="preserve"> </w:t>
      </w:r>
      <w:r>
        <w:t>use</w:t>
      </w:r>
      <w:r>
        <w:rPr>
          <w:spacing w:val="-5"/>
        </w:rPr>
        <w:t xml:space="preserve"> </w:t>
      </w:r>
      <w:r>
        <w:t>of</w:t>
      </w:r>
      <w:r>
        <w:rPr>
          <w:spacing w:val="-6"/>
        </w:rPr>
        <w:t xml:space="preserve"> </w:t>
      </w:r>
      <w:r>
        <w:t>materials</w:t>
      </w:r>
      <w:r>
        <w:rPr>
          <w:spacing w:val="-6"/>
        </w:rPr>
        <w:t xml:space="preserve"> </w:t>
      </w:r>
      <w:r>
        <w:t>is</w:t>
      </w:r>
      <w:r>
        <w:rPr>
          <w:spacing w:val="-6"/>
        </w:rPr>
        <w:t xml:space="preserve"> </w:t>
      </w:r>
      <w:r>
        <w:t>governed</w:t>
      </w:r>
      <w:r>
        <w:rPr>
          <w:spacing w:val="-6"/>
        </w:rPr>
        <w:t xml:space="preserve"> </w:t>
      </w:r>
      <w:r>
        <w:t>partially</w:t>
      </w:r>
      <w:r>
        <w:rPr>
          <w:spacing w:val="-3"/>
        </w:rPr>
        <w:t xml:space="preserve"> </w:t>
      </w:r>
      <w:r>
        <w:t>by</w:t>
      </w:r>
      <w:r>
        <w:rPr>
          <w:spacing w:val="-5"/>
        </w:rPr>
        <w:t xml:space="preserve"> </w:t>
      </w:r>
      <w:r>
        <w:t>the</w:t>
      </w:r>
      <w:r>
        <w:rPr>
          <w:spacing w:val="-6"/>
        </w:rPr>
        <w:t xml:space="preserve"> </w:t>
      </w:r>
      <w:r>
        <w:t>design</w:t>
      </w:r>
      <w:r>
        <w:rPr>
          <w:spacing w:val="-6"/>
        </w:rPr>
        <w:t xml:space="preserve"> </w:t>
      </w:r>
      <w:r>
        <w:t>of</w:t>
      </w:r>
      <w:r>
        <w:rPr>
          <w:spacing w:val="-6"/>
        </w:rPr>
        <w:t xml:space="preserve"> </w:t>
      </w:r>
      <w:r>
        <w:t>the</w:t>
      </w:r>
      <w:r>
        <w:rPr>
          <w:spacing w:val="-3"/>
        </w:rPr>
        <w:t xml:space="preserve"> </w:t>
      </w:r>
      <w:r>
        <w:t>finished</w:t>
      </w:r>
      <w:r>
        <w:rPr>
          <w:spacing w:val="-6"/>
        </w:rPr>
        <w:t xml:space="preserve"> </w:t>
      </w:r>
      <w:r>
        <w:t>structure; does it need to be permanent or temporary?</w:t>
      </w:r>
      <w:r>
        <w:rPr>
          <w:spacing w:val="-1"/>
        </w:rPr>
        <w:t xml:space="preserve"> </w:t>
      </w:r>
      <w:r>
        <w:t>What attacks is it likely to face (</w:t>
      </w:r>
      <w:proofErr w:type="gramStart"/>
      <w:r w:rsidR="00973E54">
        <w:t>e.g.</w:t>
      </w:r>
      <w:proofErr w:type="gramEnd"/>
      <w:r>
        <w:t xml:space="preserve"> flood, fire or blast)? From what direction? (Defence structures, 2004) These questions are key to determining what precautions</w:t>
      </w:r>
      <w:r>
        <w:rPr>
          <w:spacing w:val="-7"/>
        </w:rPr>
        <w:t xml:space="preserve"> </w:t>
      </w:r>
      <w:r>
        <w:t>are</w:t>
      </w:r>
      <w:r>
        <w:rPr>
          <w:spacing w:val="-4"/>
        </w:rPr>
        <w:t xml:space="preserve"> </w:t>
      </w:r>
      <w:r>
        <w:t>necessary,</w:t>
      </w:r>
      <w:r>
        <w:rPr>
          <w:spacing w:val="-9"/>
        </w:rPr>
        <w:t xml:space="preserve"> </w:t>
      </w:r>
      <w:r>
        <w:t>justified</w:t>
      </w:r>
      <w:r>
        <w:rPr>
          <w:spacing w:val="-5"/>
        </w:rPr>
        <w:t xml:space="preserve"> </w:t>
      </w:r>
      <w:r>
        <w:t>and</w:t>
      </w:r>
      <w:r>
        <w:rPr>
          <w:spacing w:val="-5"/>
        </w:rPr>
        <w:t xml:space="preserve"> </w:t>
      </w:r>
      <w:r>
        <w:t>needed</w:t>
      </w:r>
      <w:r>
        <w:rPr>
          <w:spacing w:val="-4"/>
        </w:rPr>
        <w:t xml:space="preserve"> </w:t>
      </w:r>
      <w:r>
        <w:t>as</w:t>
      </w:r>
      <w:r>
        <w:rPr>
          <w:spacing w:val="-7"/>
        </w:rPr>
        <w:t xml:space="preserve"> </w:t>
      </w:r>
      <w:r>
        <w:t>opposed</w:t>
      </w:r>
      <w:r>
        <w:rPr>
          <w:spacing w:val="-5"/>
        </w:rPr>
        <w:t xml:space="preserve"> </w:t>
      </w:r>
      <w:r>
        <w:t>to</w:t>
      </w:r>
      <w:r>
        <w:rPr>
          <w:spacing w:val="-3"/>
        </w:rPr>
        <w:t xml:space="preserve"> </w:t>
      </w:r>
      <w:r>
        <w:t>something</w:t>
      </w:r>
      <w:r>
        <w:rPr>
          <w:spacing w:val="-5"/>
        </w:rPr>
        <w:t xml:space="preserve"> </w:t>
      </w:r>
      <w:r>
        <w:t>that</w:t>
      </w:r>
      <w:r>
        <w:rPr>
          <w:spacing w:val="-4"/>
        </w:rPr>
        <w:t xml:space="preserve"> </w:t>
      </w:r>
      <w:r>
        <w:t>protects</w:t>
      </w:r>
      <w:r>
        <w:rPr>
          <w:spacing w:val="-4"/>
        </w:rPr>
        <w:t xml:space="preserve"> </w:t>
      </w:r>
      <w:r>
        <w:t>against</w:t>
      </w:r>
      <w:r>
        <w:rPr>
          <w:spacing w:val="-4"/>
        </w:rPr>
        <w:t xml:space="preserve"> </w:t>
      </w:r>
      <w:r>
        <w:t>a</w:t>
      </w:r>
      <w:r>
        <w:rPr>
          <w:spacing w:val="-7"/>
        </w:rPr>
        <w:t xml:space="preserve"> </w:t>
      </w:r>
      <w:r>
        <w:t>very unlikely</w:t>
      </w:r>
      <w:r>
        <w:rPr>
          <w:spacing w:val="-6"/>
        </w:rPr>
        <w:t xml:space="preserve"> </w:t>
      </w:r>
      <w:r>
        <w:t>attack</w:t>
      </w:r>
      <w:r>
        <w:rPr>
          <w:spacing w:val="-6"/>
        </w:rPr>
        <w:t xml:space="preserve"> </w:t>
      </w:r>
      <w:r>
        <w:t>(for</w:t>
      </w:r>
      <w:r>
        <w:rPr>
          <w:spacing w:val="-9"/>
        </w:rPr>
        <w:t xml:space="preserve"> </w:t>
      </w:r>
      <w:r>
        <w:t>example</w:t>
      </w:r>
      <w:r>
        <w:rPr>
          <w:spacing w:val="-6"/>
        </w:rPr>
        <w:t xml:space="preserve"> </w:t>
      </w:r>
      <w:r>
        <w:t>fitting</w:t>
      </w:r>
      <w:r>
        <w:rPr>
          <w:spacing w:val="-7"/>
        </w:rPr>
        <w:t xml:space="preserve"> </w:t>
      </w:r>
      <w:r>
        <w:t>security</w:t>
      </w:r>
      <w:r>
        <w:rPr>
          <w:spacing w:val="-6"/>
        </w:rPr>
        <w:t xml:space="preserve"> </w:t>
      </w:r>
      <w:r>
        <w:t>gates</w:t>
      </w:r>
      <w:r>
        <w:rPr>
          <w:spacing w:val="-6"/>
        </w:rPr>
        <w:t xml:space="preserve"> </w:t>
      </w:r>
      <w:r>
        <w:t>at</w:t>
      </w:r>
      <w:r>
        <w:rPr>
          <w:spacing w:val="-9"/>
        </w:rPr>
        <w:t xml:space="preserve"> </w:t>
      </w:r>
      <w:r>
        <w:t>key</w:t>
      </w:r>
      <w:r>
        <w:rPr>
          <w:spacing w:val="-6"/>
        </w:rPr>
        <w:t xml:space="preserve"> </w:t>
      </w:r>
      <w:r>
        <w:t>public</w:t>
      </w:r>
      <w:r>
        <w:rPr>
          <w:spacing w:val="-6"/>
        </w:rPr>
        <w:t xml:space="preserve"> </w:t>
      </w:r>
      <w:r>
        <w:t>structures</w:t>
      </w:r>
      <w:r>
        <w:rPr>
          <w:spacing w:val="-7"/>
        </w:rPr>
        <w:t xml:space="preserve"> </w:t>
      </w:r>
      <w:r>
        <w:t>to</w:t>
      </w:r>
      <w:r>
        <w:rPr>
          <w:spacing w:val="-3"/>
        </w:rPr>
        <w:t xml:space="preserve"> </w:t>
      </w:r>
      <w:r>
        <w:t>control</w:t>
      </w:r>
      <w:r>
        <w:rPr>
          <w:spacing w:val="-7"/>
        </w:rPr>
        <w:t xml:space="preserve"> </w:t>
      </w:r>
      <w:r>
        <w:t>flow</w:t>
      </w:r>
      <w:r>
        <w:rPr>
          <w:spacing w:val="-6"/>
        </w:rPr>
        <w:t xml:space="preserve"> </w:t>
      </w:r>
      <w:r>
        <w:t>of</w:t>
      </w:r>
      <w:r>
        <w:rPr>
          <w:spacing w:val="-7"/>
        </w:rPr>
        <w:t xml:space="preserve"> </w:t>
      </w:r>
      <w:r>
        <w:t>individuals or the fitting of fire doors could be justified from both a cost and materials perspective). Aside from the obvious cost perspective other limitations could be:</w:t>
      </w:r>
    </w:p>
    <w:p w14:paraId="7014E1E0" w14:textId="77777777" w:rsidR="008F0540" w:rsidRDefault="00893B8F" w:rsidP="004C3FDA">
      <w:pPr>
        <w:pStyle w:val="ListParagraph"/>
        <w:numPr>
          <w:ilvl w:val="3"/>
          <w:numId w:val="32"/>
        </w:numPr>
        <w:tabs>
          <w:tab w:val="left" w:pos="1560"/>
          <w:tab w:val="left" w:pos="1561"/>
        </w:tabs>
        <w:spacing w:line="355" w:lineRule="auto"/>
        <w:ind w:right="834"/>
      </w:pPr>
      <w:r>
        <w:t>Structural</w:t>
      </w:r>
      <w:r>
        <w:rPr>
          <w:spacing w:val="38"/>
        </w:rPr>
        <w:t xml:space="preserve"> </w:t>
      </w:r>
      <w:r>
        <w:t>in</w:t>
      </w:r>
      <w:r>
        <w:rPr>
          <w:spacing w:val="38"/>
        </w:rPr>
        <w:t xml:space="preserve"> </w:t>
      </w:r>
      <w:r>
        <w:t>nature</w:t>
      </w:r>
      <w:r>
        <w:rPr>
          <w:spacing w:val="40"/>
        </w:rPr>
        <w:t xml:space="preserve"> </w:t>
      </w:r>
      <w:r>
        <w:t>such</w:t>
      </w:r>
      <w:r>
        <w:rPr>
          <w:spacing w:val="38"/>
        </w:rPr>
        <w:t xml:space="preserve"> </w:t>
      </w:r>
      <w:r>
        <w:t>as</w:t>
      </w:r>
      <w:r>
        <w:rPr>
          <w:spacing w:val="39"/>
        </w:rPr>
        <w:t xml:space="preserve"> </w:t>
      </w:r>
      <w:r>
        <w:t>a</w:t>
      </w:r>
      <w:r>
        <w:rPr>
          <w:spacing w:val="39"/>
        </w:rPr>
        <w:t xml:space="preserve"> </w:t>
      </w:r>
      <w:r>
        <w:t>large</w:t>
      </w:r>
      <w:r>
        <w:rPr>
          <w:spacing w:val="40"/>
        </w:rPr>
        <w:t xml:space="preserve"> </w:t>
      </w:r>
      <w:r>
        <w:t>ventilation</w:t>
      </w:r>
      <w:r>
        <w:rPr>
          <w:spacing w:val="38"/>
        </w:rPr>
        <w:t xml:space="preserve"> </w:t>
      </w:r>
      <w:r>
        <w:t>system</w:t>
      </w:r>
      <w:r>
        <w:rPr>
          <w:spacing w:val="40"/>
        </w:rPr>
        <w:t xml:space="preserve"> </w:t>
      </w:r>
      <w:r>
        <w:t>providing</w:t>
      </w:r>
      <w:r>
        <w:rPr>
          <w:spacing w:val="38"/>
        </w:rPr>
        <w:t xml:space="preserve"> </w:t>
      </w:r>
      <w:r>
        <w:t>alternate</w:t>
      </w:r>
      <w:r>
        <w:rPr>
          <w:spacing w:val="40"/>
        </w:rPr>
        <w:t xml:space="preserve"> </w:t>
      </w:r>
      <w:r>
        <w:t>access</w:t>
      </w:r>
      <w:r>
        <w:rPr>
          <w:spacing w:val="39"/>
        </w:rPr>
        <w:t xml:space="preserve"> </w:t>
      </w:r>
      <w:r>
        <w:t>or</w:t>
      </w:r>
      <w:r>
        <w:rPr>
          <w:spacing w:val="37"/>
        </w:rPr>
        <w:t xml:space="preserve"> </w:t>
      </w:r>
      <w:r>
        <w:t xml:space="preserve">the structure needing to be </w:t>
      </w:r>
      <w:proofErr w:type="gramStart"/>
      <w:r>
        <w:t>made out of</w:t>
      </w:r>
      <w:proofErr w:type="gramEnd"/>
      <w:r>
        <w:t xml:space="preserve"> a particular material to function correctly.</w:t>
      </w:r>
    </w:p>
    <w:p w14:paraId="7014E1E1" w14:textId="77777777" w:rsidR="008F0540" w:rsidRDefault="00893B8F" w:rsidP="004C3FDA">
      <w:pPr>
        <w:pStyle w:val="ListParagraph"/>
        <w:numPr>
          <w:ilvl w:val="3"/>
          <w:numId w:val="32"/>
        </w:numPr>
        <w:tabs>
          <w:tab w:val="left" w:pos="1560"/>
          <w:tab w:val="left" w:pos="1561"/>
        </w:tabs>
        <w:spacing w:before="12" w:line="355" w:lineRule="auto"/>
        <w:ind w:right="837"/>
      </w:pPr>
      <w:r>
        <w:lastRenderedPageBreak/>
        <w:t>Within or</w:t>
      </w:r>
      <w:r>
        <w:rPr>
          <w:spacing w:val="24"/>
        </w:rPr>
        <w:t xml:space="preserve"> </w:t>
      </w:r>
      <w:r>
        <w:t>without an existing structure (for</w:t>
      </w:r>
      <w:r>
        <w:rPr>
          <w:spacing w:val="24"/>
        </w:rPr>
        <w:t xml:space="preserve"> </w:t>
      </w:r>
      <w:r>
        <w:t>example a historically</w:t>
      </w:r>
      <w:r>
        <w:rPr>
          <w:spacing w:val="24"/>
        </w:rPr>
        <w:t xml:space="preserve"> </w:t>
      </w:r>
      <w:r>
        <w:t>listed building getting a</w:t>
      </w:r>
      <w:r>
        <w:rPr>
          <w:spacing w:val="40"/>
        </w:rPr>
        <w:t xml:space="preserve"> </w:t>
      </w:r>
      <w:r>
        <w:t>security upgrade).</w:t>
      </w:r>
    </w:p>
    <w:p w14:paraId="7014E1E2" w14:textId="77777777" w:rsidR="008F0540" w:rsidRDefault="00893B8F" w:rsidP="004C3FDA">
      <w:pPr>
        <w:pStyle w:val="ListParagraph"/>
        <w:numPr>
          <w:ilvl w:val="3"/>
          <w:numId w:val="32"/>
        </w:numPr>
        <w:tabs>
          <w:tab w:val="left" w:pos="1560"/>
          <w:tab w:val="left" w:pos="1561"/>
        </w:tabs>
        <w:spacing w:before="9"/>
        <w:ind w:hanging="361"/>
      </w:pPr>
      <w:r>
        <w:t>What</w:t>
      </w:r>
      <w:r>
        <w:rPr>
          <w:spacing w:val="-7"/>
        </w:rPr>
        <w:t xml:space="preserve"> </w:t>
      </w:r>
      <w:r>
        <w:t>materials</w:t>
      </w:r>
      <w:r>
        <w:rPr>
          <w:spacing w:val="-2"/>
        </w:rPr>
        <w:t xml:space="preserve"> </w:t>
      </w:r>
      <w:r>
        <w:t>the</w:t>
      </w:r>
      <w:r>
        <w:rPr>
          <w:spacing w:val="-5"/>
        </w:rPr>
        <w:t xml:space="preserve"> </w:t>
      </w:r>
      <w:r>
        <w:t>existing</w:t>
      </w:r>
      <w:r>
        <w:rPr>
          <w:spacing w:val="-3"/>
        </w:rPr>
        <w:t xml:space="preserve"> </w:t>
      </w:r>
      <w:r>
        <w:t>structure</w:t>
      </w:r>
      <w:r>
        <w:rPr>
          <w:spacing w:val="-5"/>
        </w:rPr>
        <w:t xml:space="preserve"> </w:t>
      </w:r>
      <w:r>
        <w:t>is</w:t>
      </w:r>
      <w:r>
        <w:rPr>
          <w:spacing w:val="-4"/>
        </w:rPr>
        <w:t xml:space="preserve"> </w:t>
      </w:r>
      <w:r>
        <w:t>made</w:t>
      </w:r>
      <w:r>
        <w:rPr>
          <w:spacing w:val="-4"/>
        </w:rPr>
        <w:t xml:space="preserve"> </w:t>
      </w:r>
      <w:r>
        <w:rPr>
          <w:spacing w:val="-5"/>
        </w:rPr>
        <w:t>of.</w:t>
      </w:r>
    </w:p>
    <w:p w14:paraId="7014E1E3" w14:textId="77777777" w:rsidR="008F0540" w:rsidRDefault="00893B8F" w:rsidP="004C3FDA">
      <w:pPr>
        <w:pStyle w:val="ListParagraph"/>
        <w:numPr>
          <w:ilvl w:val="3"/>
          <w:numId w:val="32"/>
        </w:numPr>
        <w:tabs>
          <w:tab w:val="left" w:pos="1560"/>
          <w:tab w:val="left" w:pos="1561"/>
        </w:tabs>
        <w:spacing w:before="135"/>
        <w:ind w:hanging="361"/>
      </w:pPr>
      <w:r>
        <w:t>The</w:t>
      </w:r>
      <w:r>
        <w:rPr>
          <w:spacing w:val="-5"/>
        </w:rPr>
        <w:t xml:space="preserve"> </w:t>
      </w:r>
      <w:r>
        <w:t>effect</w:t>
      </w:r>
      <w:r>
        <w:rPr>
          <w:spacing w:val="-4"/>
        </w:rPr>
        <w:t xml:space="preserve"> </w:t>
      </w:r>
      <w:r>
        <w:t>the</w:t>
      </w:r>
      <w:r>
        <w:rPr>
          <w:spacing w:val="-2"/>
        </w:rPr>
        <w:t xml:space="preserve"> </w:t>
      </w:r>
      <w:r>
        <w:t>construction</w:t>
      </w:r>
      <w:r>
        <w:rPr>
          <w:spacing w:val="-7"/>
        </w:rPr>
        <w:t xml:space="preserve"> </w:t>
      </w:r>
      <w:r>
        <w:t>will</w:t>
      </w:r>
      <w:r>
        <w:rPr>
          <w:spacing w:val="-2"/>
        </w:rPr>
        <w:t xml:space="preserve"> </w:t>
      </w:r>
      <w:r>
        <w:t>have</w:t>
      </w:r>
      <w:r>
        <w:rPr>
          <w:spacing w:val="-5"/>
        </w:rPr>
        <w:t xml:space="preserve"> </w:t>
      </w:r>
      <w:r>
        <w:t>on</w:t>
      </w:r>
      <w:r>
        <w:rPr>
          <w:spacing w:val="-3"/>
        </w:rPr>
        <w:t xml:space="preserve"> </w:t>
      </w:r>
      <w:r>
        <w:t>the</w:t>
      </w:r>
      <w:r>
        <w:rPr>
          <w:spacing w:val="-3"/>
        </w:rPr>
        <w:t xml:space="preserve"> </w:t>
      </w:r>
      <w:r>
        <w:t>general</w:t>
      </w:r>
      <w:r>
        <w:rPr>
          <w:spacing w:val="-5"/>
        </w:rPr>
        <w:t xml:space="preserve"> </w:t>
      </w:r>
      <w:r>
        <w:t>aesthetic</w:t>
      </w:r>
      <w:r>
        <w:rPr>
          <w:spacing w:val="-5"/>
        </w:rPr>
        <w:t xml:space="preserve"> </w:t>
      </w:r>
      <w:r>
        <w:t>of</w:t>
      </w:r>
      <w:r>
        <w:rPr>
          <w:spacing w:val="-4"/>
        </w:rPr>
        <w:t xml:space="preserve"> </w:t>
      </w:r>
      <w:r>
        <w:t>the</w:t>
      </w:r>
      <w:r>
        <w:rPr>
          <w:spacing w:val="-3"/>
        </w:rPr>
        <w:t xml:space="preserve"> </w:t>
      </w:r>
      <w:r>
        <w:t>surrounding</w:t>
      </w:r>
      <w:r>
        <w:rPr>
          <w:spacing w:val="-3"/>
        </w:rPr>
        <w:t xml:space="preserve"> </w:t>
      </w:r>
      <w:r>
        <w:rPr>
          <w:spacing w:val="-4"/>
        </w:rPr>
        <w:t>area</w:t>
      </w:r>
    </w:p>
    <w:p w14:paraId="7014E1E4" w14:textId="77777777" w:rsidR="008F0540" w:rsidRDefault="008F0540">
      <w:pPr>
        <w:pStyle w:val="BodyText"/>
        <w:spacing w:before="11"/>
        <w:rPr>
          <w:sz w:val="40"/>
        </w:rPr>
      </w:pPr>
    </w:p>
    <w:p w14:paraId="7014E1E5" w14:textId="77777777" w:rsidR="008F0540" w:rsidRDefault="00893B8F">
      <w:pPr>
        <w:pStyle w:val="BodyText"/>
        <w:spacing w:line="360" w:lineRule="auto"/>
        <w:ind w:left="840" w:right="833"/>
        <w:jc w:val="both"/>
      </w:pPr>
      <w:r>
        <w:t>The</w:t>
      </w:r>
      <w:r>
        <w:rPr>
          <w:spacing w:val="-13"/>
        </w:rPr>
        <w:t xml:space="preserve"> </w:t>
      </w:r>
      <w:r>
        <w:t>angle</w:t>
      </w:r>
      <w:r>
        <w:rPr>
          <w:spacing w:val="-12"/>
        </w:rPr>
        <w:t xml:space="preserve"> </w:t>
      </w:r>
      <w:r>
        <w:t>a</w:t>
      </w:r>
      <w:r>
        <w:rPr>
          <w:spacing w:val="-13"/>
        </w:rPr>
        <w:t xml:space="preserve"> </w:t>
      </w:r>
      <w:r>
        <w:t>structure</w:t>
      </w:r>
      <w:r>
        <w:rPr>
          <w:spacing w:val="-12"/>
        </w:rPr>
        <w:t xml:space="preserve"> </w:t>
      </w:r>
      <w:r>
        <w:t>is</w:t>
      </w:r>
      <w:r>
        <w:rPr>
          <w:spacing w:val="-10"/>
        </w:rPr>
        <w:t xml:space="preserve"> </w:t>
      </w:r>
      <w:r>
        <w:t>built</w:t>
      </w:r>
      <w:r>
        <w:rPr>
          <w:spacing w:val="-11"/>
        </w:rPr>
        <w:t xml:space="preserve"> </w:t>
      </w:r>
      <w:proofErr w:type="gramStart"/>
      <w:r>
        <w:t>at</w:t>
      </w:r>
      <w:proofErr w:type="gramEnd"/>
      <w:r>
        <w:rPr>
          <w:spacing w:val="-13"/>
        </w:rPr>
        <w:t xml:space="preserve"> </w:t>
      </w:r>
      <w:r>
        <w:t>and</w:t>
      </w:r>
      <w:r>
        <w:rPr>
          <w:spacing w:val="-11"/>
        </w:rPr>
        <w:t xml:space="preserve"> </w:t>
      </w:r>
      <w:r>
        <w:t>its</w:t>
      </w:r>
      <w:r>
        <w:rPr>
          <w:spacing w:val="-13"/>
        </w:rPr>
        <w:t xml:space="preserve"> </w:t>
      </w:r>
      <w:r>
        <w:t>thickness</w:t>
      </w:r>
      <w:r>
        <w:rPr>
          <w:spacing w:val="-10"/>
        </w:rPr>
        <w:t xml:space="preserve"> </w:t>
      </w:r>
      <w:r>
        <w:t>can</w:t>
      </w:r>
      <w:r>
        <w:rPr>
          <w:spacing w:val="-13"/>
        </w:rPr>
        <w:t xml:space="preserve"> </w:t>
      </w:r>
      <w:r>
        <w:t>also</w:t>
      </w:r>
      <w:r>
        <w:rPr>
          <w:spacing w:val="-9"/>
        </w:rPr>
        <w:t xml:space="preserve"> </w:t>
      </w:r>
      <w:r>
        <w:t>have</w:t>
      </w:r>
      <w:r>
        <w:rPr>
          <w:spacing w:val="-11"/>
        </w:rPr>
        <w:t xml:space="preserve"> </w:t>
      </w:r>
      <w:r>
        <w:t>an</w:t>
      </w:r>
      <w:r>
        <w:rPr>
          <w:spacing w:val="-13"/>
        </w:rPr>
        <w:t xml:space="preserve"> </w:t>
      </w:r>
      <w:r>
        <w:t>effect</w:t>
      </w:r>
      <w:r>
        <w:rPr>
          <w:spacing w:val="-12"/>
        </w:rPr>
        <w:t xml:space="preserve"> </w:t>
      </w:r>
      <w:r>
        <w:t>on</w:t>
      </w:r>
      <w:r>
        <w:rPr>
          <w:spacing w:val="-12"/>
        </w:rPr>
        <w:t xml:space="preserve"> </w:t>
      </w:r>
      <w:r>
        <w:t>its</w:t>
      </w:r>
      <w:r>
        <w:rPr>
          <w:spacing w:val="-11"/>
        </w:rPr>
        <w:t xml:space="preserve"> </w:t>
      </w:r>
      <w:r>
        <w:t>physical</w:t>
      </w:r>
      <w:r>
        <w:rPr>
          <w:spacing w:val="-12"/>
        </w:rPr>
        <w:t xml:space="preserve"> </w:t>
      </w:r>
      <w:r>
        <w:t>properties</w:t>
      </w:r>
      <w:r>
        <w:rPr>
          <w:spacing w:val="-13"/>
        </w:rPr>
        <w:t xml:space="preserve"> </w:t>
      </w:r>
      <w:r>
        <w:t>when impacted upon; defensive structures (as well as some military vehicles such as the Ocelot reconnaissance</w:t>
      </w:r>
      <w:r>
        <w:rPr>
          <w:spacing w:val="29"/>
        </w:rPr>
        <w:t xml:space="preserve"> </w:t>
      </w:r>
      <w:r>
        <w:t>vehicle</w:t>
      </w:r>
      <w:r>
        <w:rPr>
          <w:spacing w:val="31"/>
        </w:rPr>
        <w:t xml:space="preserve"> </w:t>
      </w:r>
      <w:r>
        <w:t>(MAST,</w:t>
      </w:r>
      <w:r>
        <w:rPr>
          <w:spacing w:val="31"/>
        </w:rPr>
        <w:t xml:space="preserve"> </w:t>
      </w:r>
      <w:r>
        <w:t>2017))</w:t>
      </w:r>
      <w:r>
        <w:rPr>
          <w:spacing w:val="29"/>
        </w:rPr>
        <w:t xml:space="preserve"> </w:t>
      </w:r>
      <w:r>
        <w:t>can</w:t>
      </w:r>
      <w:r>
        <w:rPr>
          <w:spacing w:val="30"/>
        </w:rPr>
        <w:t xml:space="preserve"> </w:t>
      </w:r>
      <w:r>
        <w:t>utilise</w:t>
      </w:r>
      <w:r>
        <w:rPr>
          <w:spacing w:val="31"/>
        </w:rPr>
        <w:t xml:space="preserve"> </w:t>
      </w:r>
      <w:r>
        <w:t>angles</w:t>
      </w:r>
      <w:r>
        <w:rPr>
          <w:spacing w:val="31"/>
        </w:rPr>
        <w:t xml:space="preserve"> </w:t>
      </w:r>
      <w:r>
        <w:t>to</w:t>
      </w:r>
      <w:r>
        <w:rPr>
          <w:spacing w:val="32"/>
        </w:rPr>
        <w:t xml:space="preserve"> </w:t>
      </w:r>
      <w:r>
        <w:t>deflect</w:t>
      </w:r>
      <w:r>
        <w:rPr>
          <w:spacing w:val="32"/>
        </w:rPr>
        <w:t xml:space="preserve"> </w:t>
      </w:r>
      <w:r>
        <w:t>incoming</w:t>
      </w:r>
      <w:r>
        <w:rPr>
          <w:spacing w:val="30"/>
        </w:rPr>
        <w:t xml:space="preserve"> </w:t>
      </w:r>
      <w:r>
        <w:t>impacts</w:t>
      </w:r>
      <w:r>
        <w:rPr>
          <w:spacing w:val="29"/>
        </w:rPr>
        <w:t xml:space="preserve"> </w:t>
      </w:r>
      <w:r>
        <w:t>or</w:t>
      </w:r>
      <w:r>
        <w:rPr>
          <w:spacing w:val="28"/>
        </w:rPr>
        <w:t xml:space="preserve"> </w:t>
      </w:r>
      <w:r>
        <w:t>explosion</w:t>
      </w:r>
    </w:p>
    <w:p w14:paraId="7014E1E7" w14:textId="77777777" w:rsidR="008F0540" w:rsidRDefault="00893B8F">
      <w:pPr>
        <w:pStyle w:val="BodyText"/>
        <w:spacing w:before="41" w:line="360" w:lineRule="auto"/>
        <w:ind w:left="840" w:right="837"/>
        <w:jc w:val="both"/>
      </w:pPr>
      <w:r>
        <w:t xml:space="preserve">damage depending on the expected threat, the effect of the angle of the target is explored in numerous studies on both the defensive and offensive angles </w:t>
      </w:r>
      <w:r>
        <w:rPr>
          <w:color w:val="212121"/>
        </w:rPr>
        <w:t>(</w:t>
      </w:r>
      <w:r>
        <w:t xml:space="preserve">Zhang </w:t>
      </w:r>
      <w:r>
        <w:rPr>
          <w:i/>
        </w:rPr>
        <w:t>et al</w:t>
      </w:r>
      <w:r>
        <w:t>, 2013).</w:t>
      </w:r>
    </w:p>
    <w:p w14:paraId="7014E1E8" w14:textId="77777777" w:rsidR="008F0540" w:rsidRDefault="008F0540">
      <w:pPr>
        <w:pStyle w:val="BodyText"/>
      </w:pPr>
    </w:p>
    <w:p w14:paraId="7014E1E9" w14:textId="77777777" w:rsidR="008F0540" w:rsidRDefault="00893B8F">
      <w:pPr>
        <w:pStyle w:val="BodyText"/>
        <w:spacing w:before="135" w:line="360" w:lineRule="auto"/>
        <w:ind w:left="840" w:right="833"/>
        <w:jc w:val="both"/>
      </w:pPr>
      <w:r>
        <w:t>The effects of a round/pellet onto a target are partially governed by the materials used in the production of both the projectile and the target surface. Indeed, some materials such as “Kevlar” branded</w:t>
      </w:r>
      <w:r>
        <w:rPr>
          <w:spacing w:val="-7"/>
        </w:rPr>
        <w:t xml:space="preserve"> </w:t>
      </w:r>
      <w:r>
        <w:t>aramid</w:t>
      </w:r>
      <w:r>
        <w:rPr>
          <w:spacing w:val="-7"/>
        </w:rPr>
        <w:t xml:space="preserve"> </w:t>
      </w:r>
      <w:r>
        <w:t>fibre</w:t>
      </w:r>
      <w:r>
        <w:rPr>
          <w:spacing w:val="-6"/>
        </w:rPr>
        <w:t xml:space="preserve"> </w:t>
      </w:r>
      <w:r>
        <w:t>have</w:t>
      </w:r>
      <w:r>
        <w:rPr>
          <w:spacing w:val="-6"/>
        </w:rPr>
        <w:t xml:space="preserve"> </w:t>
      </w:r>
      <w:r>
        <w:t>been</w:t>
      </w:r>
      <w:r>
        <w:rPr>
          <w:spacing w:val="-7"/>
        </w:rPr>
        <w:t xml:space="preserve"> </w:t>
      </w:r>
      <w:r>
        <w:t>specifically</w:t>
      </w:r>
      <w:r>
        <w:rPr>
          <w:spacing w:val="-6"/>
        </w:rPr>
        <w:t xml:space="preserve"> </w:t>
      </w:r>
      <w:r>
        <w:t>designed</w:t>
      </w:r>
      <w:r>
        <w:rPr>
          <w:spacing w:val="-7"/>
        </w:rPr>
        <w:t xml:space="preserve"> </w:t>
      </w:r>
      <w:r>
        <w:t>to</w:t>
      </w:r>
      <w:r>
        <w:rPr>
          <w:spacing w:val="-5"/>
        </w:rPr>
        <w:t xml:space="preserve"> </w:t>
      </w:r>
      <w:r>
        <w:t>stop</w:t>
      </w:r>
      <w:r>
        <w:rPr>
          <w:spacing w:val="-7"/>
        </w:rPr>
        <w:t xml:space="preserve"> </w:t>
      </w:r>
      <w:r>
        <w:t>some</w:t>
      </w:r>
      <w:r>
        <w:rPr>
          <w:spacing w:val="-6"/>
        </w:rPr>
        <w:t xml:space="preserve"> </w:t>
      </w:r>
      <w:r>
        <w:t>projectiles</w:t>
      </w:r>
      <w:r>
        <w:rPr>
          <w:spacing w:val="-7"/>
        </w:rPr>
        <w:t xml:space="preserve"> </w:t>
      </w:r>
      <w:r>
        <w:t>from</w:t>
      </w:r>
      <w:r>
        <w:rPr>
          <w:spacing w:val="-6"/>
        </w:rPr>
        <w:t xml:space="preserve"> </w:t>
      </w:r>
      <w:r>
        <w:t>entering</w:t>
      </w:r>
      <w:r>
        <w:rPr>
          <w:spacing w:val="-7"/>
        </w:rPr>
        <w:t xml:space="preserve"> </w:t>
      </w:r>
      <w:r>
        <w:t>a</w:t>
      </w:r>
      <w:r>
        <w:rPr>
          <w:spacing w:val="-7"/>
        </w:rPr>
        <w:t xml:space="preserve"> </w:t>
      </w:r>
      <w:r>
        <w:t>human body</w:t>
      </w:r>
      <w:r>
        <w:rPr>
          <w:spacing w:val="-5"/>
        </w:rPr>
        <w:t xml:space="preserve"> </w:t>
      </w:r>
      <w:r>
        <w:t>(DuPoint,</w:t>
      </w:r>
      <w:r>
        <w:rPr>
          <w:spacing w:val="-7"/>
        </w:rPr>
        <w:t xml:space="preserve"> </w:t>
      </w:r>
      <w:r>
        <w:t>2016).</w:t>
      </w:r>
      <w:r>
        <w:rPr>
          <w:spacing w:val="-8"/>
        </w:rPr>
        <w:t xml:space="preserve"> </w:t>
      </w:r>
      <w:r>
        <w:t>Most</w:t>
      </w:r>
      <w:r>
        <w:rPr>
          <w:spacing w:val="-8"/>
        </w:rPr>
        <w:t xml:space="preserve"> </w:t>
      </w:r>
      <w:r>
        <w:t>products</w:t>
      </w:r>
      <w:r>
        <w:rPr>
          <w:spacing w:val="-7"/>
        </w:rPr>
        <w:t xml:space="preserve"> </w:t>
      </w:r>
      <w:r>
        <w:t>go</w:t>
      </w:r>
      <w:r>
        <w:rPr>
          <w:spacing w:val="-7"/>
        </w:rPr>
        <w:t xml:space="preserve"> </w:t>
      </w:r>
      <w:r>
        <w:t>through</w:t>
      </w:r>
      <w:r>
        <w:rPr>
          <w:spacing w:val="-6"/>
        </w:rPr>
        <w:t xml:space="preserve"> </w:t>
      </w:r>
      <w:r>
        <w:t>some</w:t>
      </w:r>
      <w:r>
        <w:rPr>
          <w:spacing w:val="-10"/>
        </w:rPr>
        <w:t xml:space="preserve"> </w:t>
      </w:r>
      <w:r>
        <w:t>sort</w:t>
      </w:r>
      <w:r>
        <w:rPr>
          <w:spacing w:val="-8"/>
        </w:rPr>
        <w:t xml:space="preserve"> </w:t>
      </w:r>
      <w:r>
        <w:t>of</w:t>
      </w:r>
      <w:r>
        <w:rPr>
          <w:spacing w:val="-8"/>
        </w:rPr>
        <w:t xml:space="preserve"> </w:t>
      </w:r>
      <w:r>
        <w:t>QC</w:t>
      </w:r>
      <w:r>
        <w:rPr>
          <w:spacing w:val="-8"/>
        </w:rPr>
        <w:t xml:space="preserve"> </w:t>
      </w:r>
      <w:r>
        <w:t>testing</w:t>
      </w:r>
      <w:r>
        <w:rPr>
          <w:spacing w:val="-6"/>
        </w:rPr>
        <w:t xml:space="preserve"> </w:t>
      </w:r>
      <w:r>
        <w:t>to</w:t>
      </w:r>
      <w:r>
        <w:rPr>
          <w:spacing w:val="-4"/>
        </w:rPr>
        <w:t xml:space="preserve"> </w:t>
      </w:r>
      <w:r>
        <w:t>ensure</w:t>
      </w:r>
      <w:r>
        <w:rPr>
          <w:spacing w:val="-7"/>
        </w:rPr>
        <w:t xml:space="preserve"> </w:t>
      </w:r>
      <w:r>
        <w:t>the</w:t>
      </w:r>
      <w:r>
        <w:rPr>
          <w:spacing w:val="-6"/>
        </w:rPr>
        <w:t xml:space="preserve"> </w:t>
      </w:r>
      <w:r>
        <w:t>product</w:t>
      </w:r>
      <w:r>
        <w:rPr>
          <w:spacing w:val="-7"/>
        </w:rPr>
        <w:t xml:space="preserve"> </w:t>
      </w:r>
      <w:r>
        <w:t>meets the</w:t>
      </w:r>
      <w:r>
        <w:rPr>
          <w:spacing w:val="-8"/>
        </w:rPr>
        <w:t xml:space="preserve"> </w:t>
      </w:r>
      <w:r>
        <w:t>requirements</w:t>
      </w:r>
      <w:r>
        <w:rPr>
          <w:spacing w:val="-10"/>
        </w:rPr>
        <w:t xml:space="preserve"> </w:t>
      </w:r>
      <w:r>
        <w:t>of</w:t>
      </w:r>
      <w:r>
        <w:rPr>
          <w:spacing w:val="-8"/>
        </w:rPr>
        <w:t xml:space="preserve"> </w:t>
      </w:r>
      <w:r>
        <w:t>the</w:t>
      </w:r>
      <w:r>
        <w:rPr>
          <w:spacing w:val="-7"/>
        </w:rPr>
        <w:t xml:space="preserve"> </w:t>
      </w:r>
      <w:r>
        <w:t>customer</w:t>
      </w:r>
      <w:r>
        <w:rPr>
          <w:spacing w:val="-10"/>
        </w:rPr>
        <w:t xml:space="preserve"> </w:t>
      </w:r>
      <w:r>
        <w:t>as</w:t>
      </w:r>
      <w:r>
        <w:rPr>
          <w:spacing w:val="-11"/>
        </w:rPr>
        <w:t xml:space="preserve"> </w:t>
      </w:r>
      <w:r>
        <w:t>well</w:t>
      </w:r>
      <w:r>
        <w:rPr>
          <w:spacing w:val="-8"/>
        </w:rPr>
        <w:t xml:space="preserve"> </w:t>
      </w:r>
      <w:r>
        <w:t>as</w:t>
      </w:r>
      <w:r>
        <w:rPr>
          <w:spacing w:val="-10"/>
        </w:rPr>
        <w:t xml:space="preserve"> </w:t>
      </w:r>
      <w:r>
        <w:t>meeting</w:t>
      </w:r>
      <w:r>
        <w:rPr>
          <w:spacing w:val="-9"/>
        </w:rPr>
        <w:t xml:space="preserve"> </w:t>
      </w:r>
      <w:r>
        <w:t>the</w:t>
      </w:r>
      <w:r>
        <w:rPr>
          <w:spacing w:val="-7"/>
        </w:rPr>
        <w:t xml:space="preserve"> </w:t>
      </w:r>
      <w:r>
        <w:t>laws</w:t>
      </w:r>
      <w:r>
        <w:rPr>
          <w:spacing w:val="-11"/>
        </w:rPr>
        <w:t xml:space="preserve"> </w:t>
      </w:r>
      <w:r>
        <w:t>and</w:t>
      </w:r>
      <w:r>
        <w:rPr>
          <w:spacing w:val="-9"/>
        </w:rPr>
        <w:t xml:space="preserve"> </w:t>
      </w:r>
      <w:r>
        <w:t>regulations</w:t>
      </w:r>
      <w:r>
        <w:rPr>
          <w:spacing w:val="-11"/>
        </w:rPr>
        <w:t xml:space="preserve"> </w:t>
      </w:r>
      <w:r>
        <w:t>of</w:t>
      </w:r>
      <w:r>
        <w:rPr>
          <w:spacing w:val="-11"/>
        </w:rPr>
        <w:t xml:space="preserve"> </w:t>
      </w:r>
      <w:r>
        <w:t>where</w:t>
      </w:r>
      <w:r>
        <w:rPr>
          <w:spacing w:val="-10"/>
        </w:rPr>
        <w:t xml:space="preserve"> </w:t>
      </w:r>
      <w:r>
        <w:t>they</w:t>
      </w:r>
      <w:r>
        <w:rPr>
          <w:spacing w:val="-9"/>
        </w:rPr>
        <w:t xml:space="preserve"> </w:t>
      </w:r>
      <w:r>
        <w:t>are</w:t>
      </w:r>
      <w:r>
        <w:rPr>
          <w:spacing w:val="-10"/>
        </w:rPr>
        <w:t xml:space="preserve"> </w:t>
      </w:r>
      <w:r>
        <w:t xml:space="preserve">being </w:t>
      </w:r>
      <w:r>
        <w:rPr>
          <w:spacing w:val="-2"/>
        </w:rPr>
        <w:t>used.</w:t>
      </w:r>
    </w:p>
    <w:p w14:paraId="7014E1EA" w14:textId="77777777" w:rsidR="008F0540" w:rsidRDefault="008F0540">
      <w:pPr>
        <w:pStyle w:val="BodyText"/>
        <w:spacing w:before="11"/>
        <w:rPr>
          <w:sz w:val="32"/>
        </w:rPr>
      </w:pPr>
    </w:p>
    <w:p w14:paraId="7014E1EB" w14:textId="77777777" w:rsidR="008F0540" w:rsidRDefault="00893B8F">
      <w:pPr>
        <w:pStyle w:val="BodyText"/>
        <w:spacing w:line="360" w:lineRule="auto"/>
        <w:ind w:left="840" w:right="834"/>
        <w:jc w:val="both"/>
      </w:pPr>
      <w:r>
        <w:t xml:space="preserve">There are differences for buildings built with military function as opposed to public structures and private </w:t>
      </w:r>
      <w:proofErr w:type="gramStart"/>
      <w:r>
        <w:t>residences</w:t>
      </w:r>
      <w:proofErr w:type="gramEnd"/>
      <w:r>
        <w:t xml:space="preserve"> but the fundamentals will remain similar. One of these fundamentals is having a baseline for</w:t>
      </w:r>
      <w:r>
        <w:rPr>
          <w:spacing w:val="-1"/>
        </w:rPr>
        <w:t xml:space="preserve"> </w:t>
      </w:r>
      <w:r>
        <w:t>the quality of</w:t>
      </w:r>
      <w:r>
        <w:rPr>
          <w:spacing w:val="-1"/>
        </w:rPr>
        <w:t xml:space="preserve"> </w:t>
      </w:r>
      <w:r>
        <w:t>the materials</w:t>
      </w:r>
      <w:r>
        <w:rPr>
          <w:spacing w:val="-1"/>
        </w:rPr>
        <w:t xml:space="preserve"> </w:t>
      </w:r>
      <w:r>
        <w:t>being</w:t>
      </w:r>
      <w:r>
        <w:rPr>
          <w:spacing w:val="-2"/>
        </w:rPr>
        <w:t xml:space="preserve"> </w:t>
      </w:r>
      <w:r>
        <w:t>used</w:t>
      </w:r>
      <w:r>
        <w:rPr>
          <w:spacing w:val="-1"/>
        </w:rPr>
        <w:t xml:space="preserve"> </w:t>
      </w:r>
      <w:r>
        <w:t>in</w:t>
      </w:r>
      <w:r>
        <w:rPr>
          <w:spacing w:val="-2"/>
        </w:rPr>
        <w:t xml:space="preserve"> </w:t>
      </w:r>
      <w:r>
        <w:t>the first</w:t>
      </w:r>
      <w:r>
        <w:rPr>
          <w:spacing w:val="-1"/>
        </w:rPr>
        <w:t xml:space="preserve"> </w:t>
      </w:r>
      <w:r>
        <w:t>place.</w:t>
      </w:r>
      <w:r>
        <w:rPr>
          <w:spacing w:val="-1"/>
        </w:rPr>
        <w:t xml:space="preserve"> </w:t>
      </w:r>
      <w:r>
        <w:t>Standardisation</w:t>
      </w:r>
      <w:r>
        <w:rPr>
          <w:spacing w:val="-2"/>
        </w:rPr>
        <w:t xml:space="preserve"> </w:t>
      </w:r>
      <w:r>
        <w:t>of</w:t>
      </w:r>
      <w:r>
        <w:rPr>
          <w:spacing w:val="-3"/>
        </w:rPr>
        <w:t xml:space="preserve"> </w:t>
      </w:r>
      <w:r>
        <w:t>materials</w:t>
      </w:r>
      <w:r>
        <w:rPr>
          <w:spacing w:val="-1"/>
        </w:rPr>
        <w:t xml:space="preserve"> </w:t>
      </w:r>
      <w:r>
        <w:t>is</w:t>
      </w:r>
      <w:r>
        <w:rPr>
          <w:spacing w:val="-1"/>
        </w:rPr>
        <w:t xml:space="preserve"> </w:t>
      </w:r>
      <w:r>
        <w:t>a way of trying to ensure that a material from a range of different manufacturers meets or exceeds those minimum guidelines (ensuring that they are safe and can withstand external stressors). In the UK, the British Standards Institute works with in field experts to create standards that are compliant within the UK and in the EU (BSI, 2017). Standards can include mixture ratios, standard testing protocols</w:t>
      </w:r>
      <w:r>
        <w:rPr>
          <w:spacing w:val="-1"/>
        </w:rPr>
        <w:t xml:space="preserve"> </w:t>
      </w:r>
      <w:r>
        <w:t>and</w:t>
      </w:r>
      <w:r>
        <w:rPr>
          <w:spacing w:val="-2"/>
        </w:rPr>
        <w:t xml:space="preserve"> </w:t>
      </w:r>
      <w:r>
        <w:t>even sizes of</w:t>
      </w:r>
      <w:r>
        <w:rPr>
          <w:spacing w:val="-1"/>
        </w:rPr>
        <w:t xml:space="preserve"> </w:t>
      </w:r>
      <w:r>
        <w:t>materials</w:t>
      </w:r>
      <w:r>
        <w:rPr>
          <w:spacing w:val="-2"/>
        </w:rPr>
        <w:t xml:space="preserve"> </w:t>
      </w:r>
      <w:r>
        <w:t>(BSI,</w:t>
      </w:r>
      <w:r>
        <w:rPr>
          <w:spacing w:val="-1"/>
        </w:rPr>
        <w:t xml:space="preserve"> </w:t>
      </w:r>
      <w:r>
        <w:t>2017).</w:t>
      </w:r>
      <w:r>
        <w:rPr>
          <w:spacing w:val="-1"/>
        </w:rPr>
        <w:t xml:space="preserve"> </w:t>
      </w:r>
      <w:r>
        <w:t>Internationally,</w:t>
      </w:r>
      <w:r>
        <w:rPr>
          <w:spacing w:val="-1"/>
        </w:rPr>
        <w:t xml:space="preserve"> </w:t>
      </w:r>
      <w:r>
        <w:t>standards</w:t>
      </w:r>
      <w:r>
        <w:rPr>
          <w:spacing w:val="-1"/>
        </w:rPr>
        <w:t xml:space="preserve"> </w:t>
      </w:r>
      <w:r>
        <w:t>can</w:t>
      </w:r>
      <w:r>
        <w:rPr>
          <w:spacing w:val="-2"/>
        </w:rPr>
        <w:t xml:space="preserve"> </w:t>
      </w:r>
      <w:r>
        <w:t>differ in</w:t>
      </w:r>
      <w:r>
        <w:rPr>
          <w:spacing w:val="-2"/>
        </w:rPr>
        <w:t xml:space="preserve"> </w:t>
      </w:r>
      <w:r>
        <w:t>type and</w:t>
      </w:r>
      <w:r>
        <w:rPr>
          <w:spacing w:val="-2"/>
        </w:rPr>
        <w:t xml:space="preserve"> </w:t>
      </w:r>
      <w:r>
        <w:t>are overseen by many different organisations. For the most part these are seen as business friendly, economical and quality assuring codes of practice as opposed to legislation which is legally binding. However,</w:t>
      </w:r>
      <w:r>
        <w:rPr>
          <w:spacing w:val="-13"/>
        </w:rPr>
        <w:t xml:space="preserve"> </w:t>
      </w:r>
      <w:r>
        <w:t>it</w:t>
      </w:r>
      <w:r>
        <w:rPr>
          <w:spacing w:val="-12"/>
        </w:rPr>
        <w:t xml:space="preserve"> </w:t>
      </w:r>
      <w:r>
        <w:t>should</w:t>
      </w:r>
      <w:r>
        <w:rPr>
          <w:spacing w:val="-13"/>
        </w:rPr>
        <w:t xml:space="preserve"> </w:t>
      </w:r>
      <w:r>
        <w:t>be</w:t>
      </w:r>
      <w:r>
        <w:rPr>
          <w:spacing w:val="-12"/>
        </w:rPr>
        <w:t xml:space="preserve"> </w:t>
      </w:r>
      <w:r>
        <w:t>noted</w:t>
      </w:r>
      <w:r>
        <w:rPr>
          <w:spacing w:val="-13"/>
        </w:rPr>
        <w:t xml:space="preserve"> </w:t>
      </w:r>
      <w:r>
        <w:t>the</w:t>
      </w:r>
      <w:r>
        <w:rPr>
          <w:spacing w:val="-12"/>
        </w:rPr>
        <w:t xml:space="preserve"> </w:t>
      </w:r>
      <w:r>
        <w:t>standards</w:t>
      </w:r>
      <w:r>
        <w:rPr>
          <w:spacing w:val="-13"/>
        </w:rPr>
        <w:t xml:space="preserve"> </w:t>
      </w:r>
      <w:r>
        <w:t>(being</w:t>
      </w:r>
      <w:r>
        <w:rPr>
          <w:spacing w:val="-12"/>
        </w:rPr>
        <w:t xml:space="preserve"> </w:t>
      </w:r>
      <w:r>
        <w:t>generally</w:t>
      </w:r>
      <w:r>
        <w:rPr>
          <w:spacing w:val="-12"/>
        </w:rPr>
        <w:t xml:space="preserve"> </w:t>
      </w:r>
      <w:r>
        <w:t>accepted</w:t>
      </w:r>
      <w:r>
        <w:rPr>
          <w:spacing w:val="-13"/>
        </w:rPr>
        <w:t xml:space="preserve"> </w:t>
      </w:r>
      <w:r>
        <w:t>as</w:t>
      </w:r>
      <w:r>
        <w:rPr>
          <w:spacing w:val="-12"/>
        </w:rPr>
        <w:t xml:space="preserve"> </w:t>
      </w:r>
      <w:r>
        <w:t>industry</w:t>
      </w:r>
      <w:r>
        <w:rPr>
          <w:spacing w:val="-13"/>
        </w:rPr>
        <w:t xml:space="preserve"> </w:t>
      </w:r>
      <w:r>
        <w:t>specific</w:t>
      </w:r>
      <w:r>
        <w:rPr>
          <w:spacing w:val="-12"/>
        </w:rPr>
        <w:t xml:space="preserve"> </w:t>
      </w:r>
      <w:r>
        <w:t>best</w:t>
      </w:r>
      <w:r>
        <w:rPr>
          <w:spacing w:val="-13"/>
        </w:rPr>
        <w:t xml:space="preserve"> </w:t>
      </w:r>
      <w:r>
        <w:t>practice) are</w:t>
      </w:r>
      <w:r>
        <w:rPr>
          <w:spacing w:val="-2"/>
        </w:rPr>
        <w:t xml:space="preserve"> </w:t>
      </w:r>
      <w:r>
        <w:t>used</w:t>
      </w:r>
      <w:r>
        <w:rPr>
          <w:spacing w:val="-5"/>
        </w:rPr>
        <w:t xml:space="preserve"> </w:t>
      </w:r>
      <w:r>
        <w:t>in</w:t>
      </w:r>
      <w:r>
        <w:rPr>
          <w:spacing w:val="-2"/>
        </w:rPr>
        <w:t xml:space="preserve"> </w:t>
      </w:r>
      <w:r>
        <w:t>the</w:t>
      </w:r>
      <w:r>
        <w:rPr>
          <w:spacing w:val="-1"/>
        </w:rPr>
        <w:t xml:space="preserve"> </w:t>
      </w:r>
      <w:r>
        <w:t>planning</w:t>
      </w:r>
      <w:r>
        <w:rPr>
          <w:spacing w:val="-5"/>
        </w:rPr>
        <w:t xml:space="preserve"> </w:t>
      </w:r>
      <w:r>
        <w:t>of</w:t>
      </w:r>
      <w:r>
        <w:rPr>
          <w:spacing w:val="-4"/>
        </w:rPr>
        <w:t xml:space="preserve"> </w:t>
      </w:r>
      <w:r>
        <w:t>legislation</w:t>
      </w:r>
      <w:r>
        <w:rPr>
          <w:spacing w:val="-6"/>
        </w:rPr>
        <w:t xml:space="preserve"> </w:t>
      </w:r>
      <w:r>
        <w:t>meaning</w:t>
      </w:r>
      <w:r>
        <w:rPr>
          <w:spacing w:val="-3"/>
        </w:rPr>
        <w:t xml:space="preserve"> </w:t>
      </w:r>
      <w:r>
        <w:t>that,</w:t>
      </w:r>
      <w:r>
        <w:rPr>
          <w:spacing w:val="-2"/>
        </w:rPr>
        <w:t xml:space="preserve"> </w:t>
      </w:r>
      <w:r>
        <w:t>by</w:t>
      </w:r>
      <w:r>
        <w:rPr>
          <w:spacing w:val="-2"/>
        </w:rPr>
        <w:t xml:space="preserve"> </w:t>
      </w:r>
      <w:r>
        <w:t>complying</w:t>
      </w:r>
      <w:r>
        <w:rPr>
          <w:spacing w:val="-3"/>
        </w:rPr>
        <w:t xml:space="preserve"> </w:t>
      </w:r>
      <w:r>
        <w:t>to</w:t>
      </w:r>
      <w:r>
        <w:rPr>
          <w:spacing w:val="-4"/>
        </w:rPr>
        <w:t xml:space="preserve"> </w:t>
      </w:r>
      <w:r>
        <w:t>these</w:t>
      </w:r>
      <w:r>
        <w:rPr>
          <w:spacing w:val="-1"/>
        </w:rPr>
        <w:t xml:space="preserve"> </w:t>
      </w:r>
      <w:r>
        <w:t>guidelines,</w:t>
      </w:r>
      <w:r>
        <w:rPr>
          <w:spacing w:val="-1"/>
        </w:rPr>
        <w:t xml:space="preserve"> </w:t>
      </w:r>
      <w:r>
        <w:t>companies</w:t>
      </w:r>
      <w:r>
        <w:rPr>
          <w:spacing w:val="-4"/>
        </w:rPr>
        <w:t xml:space="preserve"> </w:t>
      </w:r>
      <w:r>
        <w:t>are in</w:t>
      </w:r>
      <w:r>
        <w:rPr>
          <w:spacing w:val="-5"/>
        </w:rPr>
        <w:t xml:space="preserve"> </w:t>
      </w:r>
      <w:r>
        <w:t>fact</w:t>
      </w:r>
      <w:r>
        <w:rPr>
          <w:spacing w:val="-4"/>
        </w:rPr>
        <w:t xml:space="preserve"> </w:t>
      </w:r>
      <w:r>
        <w:t>compliant</w:t>
      </w:r>
      <w:r>
        <w:rPr>
          <w:spacing w:val="-6"/>
        </w:rPr>
        <w:t xml:space="preserve"> </w:t>
      </w:r>
      <w:r>
        <w:t>with</w:t>
      </w:r>
      <w:r>
        <w:rPr>
          <w:spacing w:val="-4"/>
        </w:rPr>
        <w:t xml:space="preserve"> </w:t>
      </w:r>
      <w:r>
        <w:t>legislation</w:t>
      </w:r>
      <w:r>
        <w:rPr>
          <w:spacing w:val="-5"/>
        </w:rPr>
        <w:t xml:space="preserve"> </w:t>
      </w:r>
      <w:r>
        <w:t>(BSI,</w:t>
      </w:r>
      <w:r>
        <w:rPr>
          <w:spacing w:val="-7"/>
        </w:rPr>
        <w:t xml:space="preserve"> </w:t>
      </w:r>
      <w:r>
        <w:t>2017).</w:t>
      </w:r>
      <w:r>
        <w:rPr>
          <w:spacing w:val="-4"/>
        </w:rPr>
        <w:t xml:space="preserve"> </w:t>
      </w:r>
      <w:r>
        <w:t>Very</w:t>
      </w:r>
      <w:r>
        <w:rPr>
          <w:spacing w:val="-4"/>
        </w:rPr>
        <w:t xml:space="preserve"> </w:t>
      </w:r>
      <w:r>
        <w:t>few</w:t>
      </w:r>
      <w:r>
        <w:rPr>
          <w:spacing w:val="-6"/>
        </w:rPr>
        <w:t xml:space="preserve"> </w:t>
      </w:r>
      <w:r>
        <w:t>standards</w:t>
      </w:r>
      <w:r>
        <w:rPr>
          <w:spacing w:val="-4"/>
        </w:rPr>
        <w:t xml:space="preserve"> </w:t>
      </w:r>
      <w:r>
        <w:t>are</w:t>
      </w:r>
      <w:r>
        <w:rPr>
          <w:spacing w:val="-4"/>
        </w:rPr>
        <w:t xml:space="preserve"> </w:t>
      </w:r>
      <w:r>
        <w:t>in</w:t>
      </w:r>
      <w:r>
        <w:rPr>
          <w:spacing w:val="-5"/>
        </w:rPr>
        <w:t xml:space="preserve"> </w:t>
      </w:r>
      <w:r>
        <w:t>fact</w:t>
      </w:r>
      <w:r>
        <w:rPr>
          <w:spacing w:val="-4"/>
        </w:rPr>
        <w:t xml:space="preserve"> </w:t>
      </w:r>
      <w:r>
        <w:t>legally</w:t>
      </w:r>
      <w:r>
        <w:rPr>
          <w:spacing w:val="-6"/>
        </w:rPr>
        <w:t xml:space="preserve"> </w:t>
      </w:r>
      <w:r>
        <w:t>binding</w:t>
      </w:r>
      <w:r>
        <w:rPr>
          <w:spacing w:val="-5"/>
        </w:rPr>
        <w:t xml:space="preserve"> </w:t>
      </w:r>
      <w:r>
        <w:t>but</w:t>
      </w:r>
      <w:r>
        <w:rPr>
          <w:spacing w:val="-4"/>
        </w:rPr>
        <w:t xml:space="preserve"> </w:t>
      </w:r>
      <w:r>
        <w:t>certain standards can be “called up” by legislation, effectively giving the standard legal power (HSE, 2017). The</w:t>
      </w:r>
      <w:r>
        <w:rPr>
          <w:spacing w:val="-13"/>
        </w:rPr>
        <w:t xml:space="preserve"> </w:t>
      </w:r>
      <w:r>
        <w:t>main</w:t>
      </w:r>
      <w:r>
        <w:rPr>
          <w:spacing w:val="-12"/>
        </w:rPr>
        <w:t xml:space="preserve"> </w:t>
      </w:r>
      <w:r>
        <w:t>standards</w:t>
      </w:r>
      <w:r>
        <w:rPr>
          <w:spacing w:val="-13"/>
        </w:rPr>
        <w:t xml:space="preserve"> </w:t>
      </w:r>
      <w:r>
        <w:t>used</w:t>
      </w:r>
      <w:r>
        <w:rPr>
          <w:spacing w:val="-11"/>
        </w:rPr>
        <w:t xml:space="preserve"> </w:t>
      </w:r>
      <w:r>
        <w:t>in</w:t>
      </w:r>
      <w:r>
        <w:rPr>
          <w:spacing w:val="-13"/>
        </w:rPr>
        <w:t xml:space="preserve"> </w:t>
      </w:r>
      <w:r>
        <w:t>the</w:t>
      </w:r>
      <w:r>
        <w:rPr>
          <w:spacing w:val="-10"/>
        </w:rPr>
        <w:t xml:space="preserve"> </w:t>
      </w:r>
      <w:r>
        <w:t>UK</w:t>
      </w:r>
      <w:r>
        <w:rPr>
          <w:spacing w:val="-13"/>
        </w:rPr>
        <w:t xml:space="preserve"> </w:t>
      </w:r>
      <w:r>
        <w:t>are</w:t>
      </w:r>
      <w:r>
        <w:rPr>
          <w:spacing w:val="-10"/>
        </w:rPr>
        <w:t xml:space="preserve"> </w:t>
      </w:r>
      <w:r>
        <w:t>British</w:t>
      </w:r>
      <w:r>
        <w:rPr>
          <w:spacing w:val="-12"/>
        </w:rPr>
        <w:t xml:space="preserve"> </w:t>
      </w:r>
      <w:r>
        <w:t>Standards</w:t>
      </w:r>
      <w:r>
        <w:rPr>
          <w:spacing w:val="-11"/>
        </w:rPr>
        <w:t xml:space="preserve"> </w:t>
      </w:r>
      <w:r>
        <w:t>Institute</w:t>
      </w:r>
      <w:r>
        <w:rPr>
          <w:spacing w:val="-13"/>
        </w:rPr>
        <w:t xml:space="preserve"> </w:t>
      </w:r>
      <w:r>
        <w:t>(BSI)</w:t>
      </w:r>
      <w:r>
        <w:rPr>
          <w:spacing w:val="-10"/>
        </w:rPr>
        <w:t xml:space="preserve"> </w:t>
      </w:r>
      <w:r>
        <w:t>and</w:t>
      </w:r>
      <w:r>
        <w:rPr>
          <w:spacing w:val="-12"/>
        </w:rPr>
        <w:t xml:space="preserve"> </w:t>
      </w:r>
      <w:r>
        <w:t>the</w:t>
      </w:r>
      <w:r>
        <w:rPr>
          <w:spacing w:val="-11"/>
        </w:rPr>
        <w:t xml:space="preserve"> </w:t>
      </w:r>
      <w:r>
        <w:t>International</w:t>
      </w:r>
      <w:r>
        <w:rPr>
          <w:spacing w:val="-12"/>
        </w:rPr>
        <w:t xml:space="preserve"> </w:t>
      </w:r>
      <w:r>
        <w:t xml:space="preserve">Standards Organisation (ISO). Other standards from other organisations from outside the EU or UK are </w:t>
      </w:r>
      <w:r>
        <w:lastRenderedPageBreak/>
        <w:t>amalgamated by BSI into English versions (prefixed with “BSI EN”) to aid translation and prevent conflict with other standards that may exist (HSE, 2017).</w:t>
      </w:r>
    </w:p>
    <w:p w14:paraId="7014E1EC" w14:textId="77777777" w:rsidR="008F0540" w:rsidRDefault="008F0540">
      <w:pPr>
        <w:pStyle w:val="BodyText"/>
      </w:pPr>
    </w:p>
    <w:p w14:paraId="7014E1ED" w14:textId="77777777" w:rsidR="008F0540" w:rsidRDefault="00893B8F">
      <w:pPr>
        <w:pStyle w:val="BodyText"/>
        <w:spacing w:before="137" w:line="360" w:lineRule="auto"/>
        <w:ind w:left="840" w:right="831"/>
        <w:jc w:val="both"/>
      </w:pPr>
      <w:r>
        <w:t>In ballistic impact terms, the terminal ballistics of a projectile(s) should consider the material the projectile is striking; this includes the angle of attack. The angle of attack is defined by Farrar &amp; Leeming</w:t>
      </w:r>
      <w:r>
        <w:rPr>
          <w:spacing w:val="-2"/>
        </w:rPr>
        <w:t xml:space="preserve"> </w:t>
      </w:r>
      <w:r>
        <w:t>(1983)</w:t>
      </w:r>
      <w:r>
        <w:rPr>
          <w:spacing w:val="-1"/>
        </w:rPr>
        <w:t xml:space="preserve"> </w:t>
      </w:r>
      <w:r>
        <w:t>as</w:t>
      </w:r>
      <w:r>
        <w:rPr>
          <w:spacing w:val="-4"/>
        </w:rPr>
        <w:t xml:space="preserve"> </w:t>
      </w:r>
      <w:r>
        <w:t>the</w:t>
      </w:r>
      <w:r>
        <w:rPr>
          <w:spacing w:val="-3"/>
        </w:rPr>
        <w:t xml:space="preserve"> </w:t>
      </w:r>
      <w:r>
        <w:t>angle</w:t>
      </w:r>
      <w:r>
        <w:rPr>
          <w:spacing w:val="-1"/>
        </w:rPr>
        <w:t xml:space="preserve"> </w:t>
      </w:r>
      <w:r>
        <w:t>between the</w:t>
      </w:r>
      <w:r>
        <w:rPr>
          <w:spacing w:val="-4"/>
        </w:rPr>
        <w:t xml:space="preserve"> </w:t>
      </w:r>
      <w:r>
        <w:t>path</w:t>
      </w:r>
      <w:r>
        <w:rPr>
          <w:spacing w:val="-4"/>
        </w:rPr>
        <w:t xml:space="preserve"> </w:t>
      </w:r>
      <w:r>
        <w:t>of</w:t>
      </w:r>
      <w:r>
        <w:rPr>
          <w:spacing w:val="-1"/>
        </w:rPr>
        <w:t xml:space="preserve"> </w:t>
      </w:r>
      <w:r>
        <w:t>arrival</w:t>
      </w:r>
      <w:r>
        <w:rPr>
          <w:spacing w:val="-1"/>
        </w:rPr>
        <w:t xml:space="preserve"> </w:t>
      </w:r>
      <w:r>
        <w:t>of</w:t>
      </w:r>
      <w:r>
        <w:rPr>
          <w:spacing w:val="-4"/>
        </w:rPr>
        <w:t xml:space="preserve"> </w:t>
      </w:r>
      <w:r>
        <w:t>the projectile</w:t>
      </w:r>
      <w:r>
        <w:rPr>
          <w:spacing w:val="-4"/>
        </w:rPr>
        <w:t xml:space="preserve"> </w:t>
      </w:r>
      <w:r>
        <w:t>and</w:t>
      </w:r>
      <w:r>
        <w:rPr>
          <w:spacing w:val="-2"/>
        </w:rPr>
        <w:t xml:space="preserve"> </w:t>
      </w:r>
      <w:r>
        <w:t>the</w:t>
      </w:r>
      <w:r>
        <w:rPr>
          <w:spacing w:val="-5"/>
        </w:rPr>
        <w:t xml:space="preserve"> </w:t>
      </w:r>
      <w:r>
        <w:t>normal</w:t>
      </w:r>
      <w:r>
        <w:rPr>
          <w:spacing w:val="-4"/>
        </w:rPr>
        <w:t xml:space="preserve"> </w:t>
      </w:r>
      <w:r>
        <w:t>angle</w:t>
      </w:r>
      <w:r>
        <w:rPr>
          <w:spacing w:val="-3"/>
        </w:rPr>
        <w:t xml:space="preserve"> </w:t>
      </w:r>
      <w:r>
        <w:t>to</w:t>
      </w:r>
      <w:r>
        <w:rPr>
          <w:spacing w:val="-2"/>
        </w:rPr>
        <w:t xml:space="preserve"> </w:t>
      </w:r>
      <w:r>
        <w:t>the plate under attack (defined as 90 degrees).</w:t>
      </w:r>
    </w:p>
    <w:p w14:paraId="7014E1EE" w14:textId="77777777" w:rsidR="008F0540" w:rsidRDefault="008F0540">
      <w:pPr>
        <w:pStyle w:val="BodyText"/>
        <w:spacing w:before="12"/>
        <w:rPr>
          <w:sz w:val="21"/>
        </w:rPr>
      </w:pPr>
    </w:p>
    <w:p w14:paraId="7014E1EF" w14:textId="77777777" w:rsidR="008F0540" w:rsidRDefault="00893B8F">
      <w:pPr>
        <w:pStyle w:val="BodyText"/>
        <w:ind w:left="840"/>
        <w:jc w:val="both"/>
      </w:pPr>
      <w:r>
        <w:t>Targets</w:t>
      </w:r>
      <w:r>
        <w:rPr>
          <w:spacing w:val="-8"/>
        </w:rPr>
        <w:t xml:space="preserve"> </w:t>
      </w:r>
      <w:r>
        <w:t>can</w:t>
      </w:r>
      <w:r>
        <w:rPr>
          <w:spacing w:val="-4"/>
        </w:rPr>
        <w:t xml:space="preserve"> </w:t>
      </w:r>
      <w:r>
        <w:t>broadly</w:t>
      </w:r>
      <w:r>
        <w:rPr>
          <w:spacing w:val="-4"/>
        </w:rPr>
        <w:t xml:space="preserve"> </w:t>
      </w:r>
      <w:r>
        <w:t>fall</w:t>
      </w:r>
      <w:r>
        <w:rPr>
          <w:spacing w:val="-3"/>
        </w:rPr>
        <w:t xml:space="preserve"> </w:t>
      </w:r>
      <w:r>
        <w:t>into</w:t>
      </w:r>
      <w:r>
        <w:rPr>
          <w:spacing w:val="-3"/>
        </w:rPr>
        <w:t xml:space="preserve"> </w:t>
      </w:r>
      <w:r>
        <w:t>four</w:t>
      </w:r>
      <w:r>
        <w:rPr>
          <w:spacing w:val="-4"/>
        </w:rPr>
        <w:t xml:space="preserve"> </w:t>
      </w:r>
      <w:r>
        <w:t>categories</w:t>
      </w:r>
      <w:r>
        <w:rPr>
          <w:spacing w:val="-2"/>
        </w:rPr>
        <w:t xml:space="preserve"> </w:t>
      </w:r>
      <w:r>
        <w:t>(Farrar</w:t>
      </w:r>
      <w:r>
        <w:rPr>
          <w:spacing w:val="-7"/>
        </w:rPr>
        <w:t xml:space="preserve"> </w:t>
      </w:r>
      <w:r>
        <w:t>and</w:t>
      </w:r>
      <w:r>
        <w:rPr>
          <w:spacing w:val="-4"/>
        </w:rPr>
        <w:t xml:space="preserve"> </w:t>
      </w:r>
      <w:r>
        <w:t>Leeming,</w:t>
      </w:r>
      <w:r>
        <w:rPr>
          <w:spacing w:val="-5"/>
        </w:rPr>
        <w:t xml:space="preserve"> </w:t>
      </w:r>
      <w:r>
        <w:rPr>
          <w:spacing w:val="-2"/>
        </w:rPr>
        <w:t>1983):</w:t>
      </w:r>
    </w:p>
    <w:p w14:paraId="7014E1F1" w14:textId="77777777" w:rsidR="008F0540" w:rsidRDefault="00893B8F" w:rsidP="004C3FDA">
      <w:pPr>
        <w:pStyle w:val="ListParagraph"/>
        <w:numPr>
          <w:ilvl w:val="3"/>
          <w:numId w:val="32"/>
        </w:numPr>
        <w:tabs>
          <w:tab w:val="left" w:pos="1560"/>
          <w:tab w:val="left" w:pos="1561"/>
        </w:tabs>
        <w:spacing w:before="81" w:line="355" w:lineRule="auto"/>
        <w:ind w:right="835"/>
      </w:pPr>
      <w:r>
        <w:t>Thin targets are targets for which</w:t>
      </w:r>
      <w:r>
        <w:rPr>
          <w:spacing w:val="-1"/>
        </w:rPr>
        <w:t xml:space="preserve"> </w:t>
      </w:r>
      <w:r>
        <w:t>it is assumed that stress and deformation gradients do not exist meaning that target penetration/perforation is very easy.</w:t>
      </w:r>
    </w:p>
    <w:p w14:paraId="7014E1F2" w14:textId="77777777" w:rsidR="008F0540" w:rsidRDefault="00893B8F" w:rsidP="004C3FDA">
      <w:pPr>
        <w:pStyle w:val="ListParagraph"/>
        <w:numPr>
          <w:ilvl w:val="3"/>
          <w:numId w:val="32"/>
        </w:numPr>
        <w:tabs>
          <w:tab w:val="left" w:pos="1560"/>
          <w:tab w:val="left" w:pos="1561"/>
        </w:tabs>
        <w:spacing w:before="12" w:line="352" w:lineRule="auto"/>
        <w:ind w:right="835"/>
      </w:pPr>
      <w:r>
        <w:t>Intermediate</w:t>
      </w:r>
      <w:r>
        <w:rPr>
          <w:spacing w:val="-3"/>
        </w:rPr>
        <w:t xml:space="preserve"> </w:t>
      </w:r>
      <w:r>
        <w:t>targets</w:t>
      </w:r>
      <w:r>
        <w:rPr>
          <w:spacing w:val="-3"/>
        </w:rPr>
        <w:t xml:space="preserve"> </w:t>
      </w:r>
      <w:r>
        <w:t>are</w:t>
      </w:r>
      <w:r>
        <w:rPr>
          <w:spacing w:val="-3"/>
        </w:rPr>
        <w:t xml:space="preserve"> </w:t>
      </w:r>
      <w:r>
        <w:t>layered</w:t>
      </w:r>
      <w:r>
        <w:rPr>
          <w:spacing w:val="-3"/>
        </w:rPr>
        <w:t xml:space="preserve"> </w:t>
      </w:r>
      <w:r>
        <w:t>targets</w:t>
      </w:r>
      <w:r>
        <w:rPr>
          <w:spacing w:val="-6"/>
        </w:rPr>
        <w:t xml:space="preserve"> </w:t>
      </w:r>
      <w:r>
        <w:t>where</w:t>
      </w:r>
      <w:r>
        <w:rPr>
          <w:spacing w:val="-5"/>
        </w:rPr>
        <w:t xml:space="preserve"> </w:t>
      </w:r>
      <w:r>
        <w:t>the</w:t>
      </w:r>
      <w:r>
        <w:rPr>
          <w:spacing w:val="-3"/>
        </w:rPr>
        <w:t xml:space="preserve"> </w:t>
      </w:r>
      <w:r>
        <w:t>rear</w:t>
      </w:r>
      <w:r>
        <w:rPr>
          <w:spacing w:val="-4"/>
        </w:rPr>
        <w:t xml:space="preserve"> </w:t>
      </w:r>
      <w:r>
        <w:t>end</w:t>
      </w:r>
      <w:r>
        <w:rPr>
          <w:spacing w:val="-4"/>
        </w:rPr>
        <w:t xml:space="preserve"> </w:t>
      </w:r>
      <w:r>
        <w:t>of</w:t>
      </w:r>
      <w:r>
        <w:rPr>
          <w:spacing w:val="-3"/>
        </w:rPr>
        <w:t xml:space="preserve"> </w:t>
      </w:r>
      <w:r>
        <w:t>the</w:t>
      </w:r>
      <w:r>
        <w:rPr>
          <w:spacing w:val="-6"/>
        </w:rPr>
        <w:t xml:space="preserve"> </w:t>
      </w:r>
      <w:r>
        <w:t>target</w:t>
      </w:r>
      <w:r>
        <w:rPr>
          <w:spacing w:val="-5"/>
        </w:rPr>
        <w:t xml:space="preserve"> </w:t>
      </w:r>
      <w:r>
        <w:t>exerts</w:t>
      </w:r>
      <w:r>
        <w:rPr>
          <w:spacing w:val="-5"/>
        </w:rPr>
        <w:t xml:space="preserve"> </w:t>
      </w:r>
      <w:r>
        <w:t>considerable influence on the deformation of the projectile.</w:t>
      </w:r>
    </w:p>
    <w:p w14:paraId="7014E1F3" w14:textId="77777777" w:rsidR="008F0540" w:rsidRDefault="00893B8F" w:rsidP="004C3FDA">
      <w:pPr>
        <w:pStyle w:val="ListParagraph"/>
        <w:numPr>
          <w:ilvl w:val="3"/>
          <w:numId w:val="32"/>
        </w:numPr>
        <w:tabs>
          <w:tab w:val="left" w:pos="1560"/>
          <w:tab w:val="left" w:pos="1561"/>
        </w:tabs>
        <w:spacing w:before="14" w:line="355" w:lineRule="auto"/>
        <w:ind w:right="836"/>
      </w:pPr>
      <w:r>
        <w:t>Thick targets differ from intermediate targets by the rear end of the target acting upon the projectile whilst it is much deeper in the target.</w:t>
      </w:r>
    </w:p>
    <w:p w14:paraId="7014E1F4" w14:textId="77777777" w:rsidR="008F0540" w:rsidRDefault="00893B8F" w:rsidP="004C3FDA">
      <w:pPr>
        <w:pStyle w:val="ListParagraph"/>
        <w:numPr>
          <w:ilvl w:val="3"/>
          <w:numId w:val="32"/>
        </w:numPr>
        <w:tabs>
          <w:tab w:val="left" w:pos="1560"/>
          <w:tab w:val="left" w:pos="1561"/>
        </w:tabs>
        <w:spacing w:before="11" w:line="352" w:lineRule="auto"/>
        <w:ind w:right="838"/>
      </w:pPr>
      <w:r>
        <w:t>Semi-infinite</w:t>
      </w:r>
      <w:r>
        <w:rPr>
          <w:spacing w:val="21"/>
        </w:rPr>
        <w:t xml:space="preserve"> </w:t>
      </w:r>
      <w:r>
        <w:t>targets</w:t>
      </w:r>
      <w:r>
        <w:rPr>
          <w:spacing w:val="23"/>
        </w:rPr>
        <w:t xml:space="preserve"> </w:t>
      </w:r>
      <w:r>
        <w:t>are</w:t>
      </w:r>
      <w:r>
        <w:rPr>
          <w:spacing w:val="23"/>
        </w:rPr>
        <w:t xml:space="preserve"> </w:t>
      </w:r>
      <w:r>
        <w:t>targets</w:t>
      </w:r>
      <w:r>
        <w:rPr>
          <w:spacing w:val="20"/>
        </w:rPr>
        <w:t xml:space="preserve"> </w:t>
      </w:r>
      <w:r>
        <w:t>where</w:t>
      </w:r>
      <w:r>
        <w:rPr>
          <w:spacing w:val="21"/>
        </w:rPr>
        <w:t xml:space="preserve"> </w:t>
      </w:r>
      <w:r>
        <w:t>the</w:t>
      </w:r>
      <w:r>
        <w:rPr>
          <w:spacing w:val="21"/>
        </w:rPr>
        <w:t xml:space="preserve"> </w:t>
      </w:r>
      <w:r>
        <w:t>rear</w:t>
      </w:r>
      <w:r>
        <w:rPr>
          <w:spacing w:val="20"/>
        </w:rPr>
        <w:t xml:space="preserve"> </w:t>
      </w:r>
      <w:r>
        <w:t>side</w:t>
      </w:r>
      <w:r>
        <w:rPr>
          <w:spacing w:val="21"/>
        </w:rPr>
        <w:t xml:space="preserve"> </w:t>
      </w:r>
      <w:r>
        <w:t>of</w:t>
      </w:r>
      <w:r>
        <w:rPr>
          <w:spacing w:val="20"/>
        </w:rPr>
        <w:t xml:space="preserve"> </w:t>
      </w:r>
      <w:r>
        <w:t>the</w:t>
      </w:r>
      <w:r>
        <w:rPr>
          <w:spacing w:val="21"/>
        </w:rPr>
        <w:t xml:space="preserve"> </w:t>
      </w:r>
      <w:r>
        <w:t>target</w:t>
      </w:r>
      <w:r>
        <w:rPr>
          <w:spacing w:val="22"/>
        </w:rPr>
        <w:t xml:space="preserve"> </w:t>
      </w:r>
      <w:r>
        <w:t>has</w:t>
      </w:r>
      <w:r>
        <w:rPr>
          <w:spacing w:val="23"/>
        </w:rPr>
        <w:t xml:space="preserve"> </w:t>
      </w:r>
      <w:r>
        <w:t>no</w:t>
      </w:r>
      <w:r>
        <w:rPr>
          <w:spacing w:val="22"/>
        </w:rPr>
        <w:t xml:space="preserve"> </w:t>
      </w:r>
      <w:r>
        <w:t>influence</w:t>
      </w:r>
      <w:r>
        <w:rPr>
          <w:spacing w:val="21"/>
        </w:rPr>
        <w:t xml:space="preserve"> </w:t>
      </w:r>
      <w:r>
        <w:t>on</w:t>
      </w:r>
      <w:r>
        <w:rPr>
          <w:spacing w:val="22"/>
        </w:rPr>
        <w:t xml:space="preserve"> </w:t>
      </w:r>
      <w:r>
        <w:t>the deformation of the projectile.</w:t>
      </w:r>
    </w:p>
    <w:p w14:paraId="7014E1F5" w14:textId="77777777" w:rsidR="008F0540" w:rsidRDefault="008F0540">
      <w:pPr>
        <w:pStyle w:val="BodyText"/>
        <w:spacing w:before="3"/>
        <w:rPr>
          <w:sz w:val="23"/>
        </w:rPr>
      </w:pPr>
    </w:p>
    <w:p w14:paraId="7014E1F6" w14:textId="690C3522" w:rsidR="008F0540" w:rsidRDefault="00893B8F">
      <w:pPr>
        <w:pStyle w:val="BodyText"/>
        <w:spacing w:line="360" w:lineRule="auto"/>
        <w:ind w:left="840" w:right="834"/>
        <w:jc w:val="both"/>
      </w:pPr>
      <w:r>
        <w:t>Perforation of targets occurs when the energy from the projectile is transferred to the target. This transfer imparts certain characteristics upon the target surface as it struggles to cope with the additional energy imparted. Certain characteristics only occur with certain types of projectiles (such as</w:t>
      </w:r>
      <w:r>
        <w:rPr>
          <w:spacing w:val="-2"/>
        </w:rPr>
        <w:t xml:space="preserve"> </w:t>
      </w:r>
      <w:r>
        <w:t>armour</w:t>
      </w:r>
      <w:r>
        <w:rPr>
          <w:spacing w:val="-2"/>
        </w:rPr>
        <w:t xml:space="preserve"> </w:t>
      </w:r>
      <w:r>
        <w:t>piercing</w:t>
      </w:r>
      <w:r>
        <w:rPr>
          <w:spacing w:val="-3"/>
        </w:rPr>
        <w:t xml:space="preserve"> </w:t>
      </w:r>
      <w:r>
        <w:t>projectiles).</w:t>
      </w:r>
      <w:r>
        <w:rPr>
          <w:spacing w:val="-2"/>
        </w:rPr>
        <w:t xml:space="preserve"> </w:t>
      </w:r>
      <w:r>
        <w:t>As</w:t>
      </w:r>
      <w:r>
        <w:rPr>
          <w:spacing w:val="-2"/>
        </w:rPr>
        <w:t xml:space="preserve"> </w:t>
      </w:r>
      <w:r>
        <w:t>this</w:t>
      </w:r>
      <w:r>
        <w:rPr>
          <w:spacing w:val="-2"/>
        </w:rPr>
        <w:t xml:space="preserve"> </w:t>
      </w:r>
      <w:r>
        <w:t>project</w:t>
      </w:r>
      <w:r>
        <w:rPr>
          <w:spacing w:val="-2"/>
        </w:rPr>
        <w:t xml:space="preserve"> </w:t>
      </w:r>
      <w:r>
        <w:t>is</w:t>
      </w:r>
      <w:r>
        <w:rPr>
          <w:spacing w:val="-2"/>
        </w:rPr>
        <w:t xml:space="preserve"> </w:t>
      </w:r>
      <w:r>
        <w:t>dealing</w:t>
      </w:r>
      <w:r>
        <w:rPr>
          <w:spacing w:val="-3"/>
        </w:rPr>
        <w:t xml:space="preserve"> </w:t>
      </w:r>
      <w:r>
        <w:t>with</w:t>
      </w:r>
      <w:r>
        <w:rPr>
          <w:spacing w:val="-3"/>
        </w:rPr>
        <w:t xml:space="preserve"> </w:t>
      </w:r>
      <w:r>
        <w:t>spherical</w:t>
      </w:r>
      <w:r>
        <w:rPr>
          <w:spacing w:val="-2"/>
        </w:rPr>
        <w:t xml:space="preserve"> </w:t>
      </w:r>
      <w:r>
        <w:t>projectiles,</w:t>
      </w:r>
      <w:r>
        <w:rPr>
          <w:spacing w:val="-2"/>
        </w:rPr>
        <w:t xml:space="preserve"> </w:t>
      </w:r>
      <w:r>
        <w:t>the</w:t>
      </w:r>
      <w:r>
        <w:rPr>
          <w:spacing w:val="-4"/>
        </w:rPr>
        <w:t xml:space="preserve"> </w:t>
      </w:r>
      <w:r>
        <w:t>most</w:t>
      </w:r>
      <w:r>
        <w:rPr>
          <w:spacing w:val="-2"/>
        </w:rPr>
        <w:t xml:space="preserve"> </w:t>
      </w:r>
      <w:r>
        <w:t>common behaviours are listed below for which the behaviour would be dependent on the material fired at:</w:t>
      </w:r>
    </w:p>
    <w:p w14:paraId="7014E1F7" w14:textId="77777777" w:rsidR="008F0540" w:rsidRDefault="00893B8F" w:rsidP="009F2975">
      <w:pPr>
        <w:pStyle w:val="ListParagraph"/>
        <w:numPr>
          <w:ilvl w:val="3"/>
          <w:numId w:val="32"/>
        </w:numPr>
        <w:tabs>
          <w:tab w:val="left" w:pos="1561"/>
        </w:tabs>
        <w:spacing w:line="357" w:lineRule="auto"/>
        <w:ind w:left="1843" w:right="833"/>
        <w:jc w:val="both"/>
      </w:pPr>
      <w:r>
        <w:t>Plugging</w:t>
      </w:r>
      <w:r>
        <w:rPr>
          <w:spacing w:val="-11"/>
        </w:rPr>
        <w:t xml:space="preserve"> </w:t>
      </w:r>
      <w:r>
        <w:t>occurs</w:t>
      </w:r>
      <w:r>
        <w:rPr>
          <w:spacing w:val="-11"/>
        </w:rPr>
        <w:t xml:space="preserve"> </w:t>
      </w:r>
      <w:r>
        <w:t>when</w:t>
      </w:r>
      <w:r>
        <w:rPr>
          <w:spacing w:val="-11"/>
        </w:rPr>
        <w:t xml:space="preserve"> </w:t>
      </w:r>
      <w:r>
        <w:t>a</w:t>
      </w:r>
      <w:r>
        <w:rPr>
          <w:spacing w:val="-11"/>
        </w:rPr>
        <w:t xml:space="preserve"> </w:t>
      </w:r>
      <w:r>
        <w:t>cylindrical</w:t>
      </w:r>
      <w:r>
        <w:rPr>
          <w:spacing w:val="-11"/>
        </w:rPr>
        <w:t xml:space="preserve"> </w:t>
      </w:r>
      <w:r>
        <w:t>slug</w:t>
      </w:r>
      <w:r>
        <w:rPr>
          <w:spacing w:val="-11"/>
        </w:rPr>
        <w:t xml:space="preserve"> </w:t>
      </w:r>
      <w:r>
        <w:t>is</w:t>
      </w:r>
      <w:r>
        <w:rPr>
          <w:spacing w:val="-11"/>
        </w:rPr>
        <w:t xml:space="preserve"> </w:t>
      </w:r>
      <w:r>
        <w:t>moved</w:t>
      </w:r>
      <w:r>
        <w:rPr>
          <w:spacing w:val="-10"/>
        </w:rPr>
        <w:t xml:space="preserve"> </w:t>
      </w:r>
      <w:r>
        <w:t>out</w:t>
      </w:r>
      <w:r>
        <w:rPr>
          <w:spacing w:val="-10"/>
        </w:rPr>
        <w:t xml:space="preserve"> </w:t>
      </w:r>
      <w:r>
        <w:t>of</w:t>
      </w:r>
      <w:r>
        <w:rPr>
          <w:spacing w:val="-13"/>
        </w:rPr>
        <w:t xml:space="preserve"> </w:t>
      </w:r>
      <w:r>
        <w:t>the</w:t>
      </w:r>
      <w:r>
        <w:rPr>
          <w:spacing w:val="-9"/>
        </w:rPr>
        <w:t xml:space="preserve"> </w:t>
      </w:r>
      <w:r>
        <w:t>target</w:t>
      </w:r>
      <w:r>
        <w:rPr>
          <w:spacing w:val="-10"/>
        </w:rPr>
        <w:t xml:space="preserve"> </w:t>
      </w:r>
      <w:r>
        <w:t>by</w:t>
      </w:r>
      <w:r>
        <w:rPr>
          <w:spacing w:val="-10"/>
        </w:rPr>
        <w:t xml:space="preserve"> </w:t>
      </w:r>
      <w:r>
        <w:t>the</w:t>
      </w:r>
      <w:r>
        <w:rPr>
          <w:spacing w:val="-10"/>
        </w:rPr>
        <w:t xml:space="preserve"> </w:t>
      </w:r>
      <w:r>
        <w:t>projectile</w:t>
      </w:r>
      <w:r>
        <w:rPr>
          <w:spacing w:val="-13"/>
        </w:rPr>
        <w:t xml:space="preserve"> </w:t>
      </w:r>
      <w:r>
        <w:t>acting</w:t>
      </w:r>
      <w:r>
        <w:rPr>
          <w:spacing w:val="-11"/>
        </w:rPr>
        <w:t xml:space="preserve"> </w:t>
      </w:r>
      <w:r>
        <w:t>upon it; the phenomenon occurs when the plug’s edges are sheared away from the target face. (Farrar &amp; Leeming, 1983)</w:t>
      </w:r>
    </w:p>
    <w:p w14:paraId="7014E1F8" w14:textId="77777777" w:rsidR="008F0540" w:rsidRDefault="00893B8F" w:rsidP="009F2975">
      <w:pPr>
        <w:pStyle w:val="ListParagraph"/>
        <w:numPr>
          <w:ilvl w:val="3"/>
          <w:numId w:val="32"/>
        </w:numPr>
        <w:tabs>
          <w:tab w:val="left" w:pos="1561"/>
        </w:tabs>
        <w:spacing w:before="9" w:line="355" w:lineRule="auto"/>
        <w:ind w:left="1843" w:right="833"/>
        <w:jc w:val="both"/>
      </w:pPr>
      <w:r>
        <w:t>Fracture is a failure due to the shockwave travelling through a target, exceeding the compressive strength of that target. (Farrar &amp; Leeming, 1983)</w:t>
      </w:r>
    </w:p>
    <w:p w14:paraId="7014E1F9" w14:textId="77777777" w:rsidR="008F0540" w:rsidRDefault="00893B8F" w:rsidP="009F2975">
      <w:pPr>
        <w:pStyle w:val="ListParagraph"/>
        <w:numPr>
          <w:ilvl w:val="3"/>
          <w:numId w:val="32"/>
        </w:numPr>
        <w:tabs>
          <w:tab w:val="left" w:pos="1561"/>
        </w:tabs>
        <w:spacing w:before="9" w:line="357" w:lineRule="auto"/>
        <w:ind w:left="1843" w:right="831"/>
        <w:jc w:val="both"/>
      </w:pPr>
      <w:r>
        <w:t xml:space="preserve">Petalling occurs when a conical projectile deforms the back of a target plate and the forces creating the bulge (the energy from the projectile) </w:t>
      </w:r>
      <w:proofErr w:type="gramStart"/>
      <w:r>
        <w:t>exceed</w:t>
      </w:r>
      <w:proofErr w:type="gramEnd"/>
      <w:r>
        <w:t xml:space="preserve"> the elastic ability of the target material, causing it to split. The projectile forces its way through the face and peels the material back – creating the characteristic “petals”. (Farrar &amp; Leeming, 1983)</w:t>
      </w:r>
    </w:p>
    <w:p w14:paraId="7014E1FA" w14:textId="77777777" w:rsidR="008F0540" w:rsidRDefault="00893B8F" w:rsidP="009F2975">
      <w:pPr>
        <w:pStyle w:val="ListParagraph"/>
        <w:numPr>
          <w:ilvl w:val="3"/>
          <w:numId w:val="32"/>
        </w:numPr>
        <w:tabs>
          <w:tab w:val="left" w:pos="1561"/>
        </w:tabs>
        <w:spacing w:before="12" w:line="357" w:lineRule="auto"/>
        <w:ind w:left="1843" w:right="833"/>
        <w:jc w:val="both"/>
      </w:pPr>
      <w:r>
        <w:t>Fragmentation</w:t>
      </w:r>
      <w:r>
        <w:rPr>
          <w:spacing w:val="-7"/>
        </w:rPr>
        <w:t xml:space="preserve"> </w:t>
      </w:r>
      <w:r>
        <w:t>only</w:t>
      </w:r>
      <w:r>
        <w:rPr>
          <w:spacing w:val="-6"/>
        </w:rPr>
        <w:t xml:space="preserve"> </w:t>
      </w:r>
      <w:r>
        <w:t>occurs</w:t>
      </w:r>
      <w:r>
        <w:rPr>
          <w:spacing w:val="-7"/>
        </w:rPr>
        <w:t xml:space="preserve"> </w:t>
      </w:r>
      <w:r>
        <w:t>on</w:t>
      </w:r>
      <w:r>
        <w:rPr>
          <w:spacing w:val="-5"/>
        </w:rPr>
        <w:t xml:space="preserve"> </w:t>
      </w:r>
      <w:r>
        <w:t>brittle</w:t>
      </w:r>
      <w:r>
        <w:rPr>
          <w:spacing w:val="-6"/>
        </w:rPr>
        <w:t xml:space="preserve"> </w:t>
      </w:r>
      <w:r>
        <w:t>materials</w:t>
      </w:r>
      <w:r>
        <w:rPr>
          <w:spacing w:val="-7"/>
        </w:rPr>
        <w:t xml:space="preserve"> </w:t>
      </w:r>
      <w:r>
        <w:t>where</w:t>
      </w:r>
      <w:r>
        <w:rPr>
          <w:spacing w:val="-4"/>
        </w:rPr>
        <w:t xml:space="preserve"> </w:t>
      </w:r>
      <w:r>
        <w:t>the</w:t>
      </w:r>
      <w:r>
        <w:rPr>
          <w:spacing w:val="-4"/>
        </w:rPr>
        <w:t xml:space="preserve"> </w:t>
      </w:r>
      <w:r>
        <w:t>material</w:t>
      </w:r>
      <w:r>
        <w:rPr>
          <w:spacing w:val="-4"/>
        </w:rPr>
        <w:t xml:space="preserve"> </w:t>
      </w:r>
      <w:r>
        <w:t>breaks</w:t>
      </w:r>
      <w:r>
        <w:rPr>
          <w:spacing w:val="-4"/>
        </w:rPr>
        <w:t xml:space="preserve"> </w:t>
      </w:r>
      <w:r>
        <w:t>into</w:t>
      </w:r>
      <w:r>
        <w:rPr>
          <w:spacing w:val="-3"/>
        </w:rPr>
        <w:t xml:space="preserve"> </w:t>
      </w:r>
      <w:r>
        <w:t>smaller</w:t>
      </w:r>
      <w:r>
        <w:rPr>
          <w:spacing w:val="-4"/>
        </w:rPr>
        <w:t xml:space="preserve"> </w:t>
      </w:r>
      <w:r>
        <w:t>pieces, which themselves are treated as penetrators when hitting subsequent targets. (Farrar &amp; Leeming, 1983)</w:t>
      </w:r>
    </w:p>
    <w:p w14:paraId="7014E1FB" w14:textId="77777777" w:rsidR="008F0540" w:rsidRDefault="00893B8F" w:rsidP="009F2975">
      <w:pPr>
        <w:pStyle w:val="ListParagraph"/>
        <w:numPr>
          <w:ilvl w:val="3"/>
          <w:numId w:val="32"/>
        </w:numPr>
        <w:tabs>
          <w:tab w:val="left" w:pos="1561"/>
        </w:tabs>
        <w:spacing w:before="7" w:line="357" w:lineRule="auto"/>
        <w:ind w:left="1843" w:right="835"/>
        <w:jc w:val="both"/>
      </w:pPr>
      <w:r>
        <w:lastRenderedPageBreak/>
        <w:t>Scabbing occurs when the shockwave is reflected from the back of the target plate (for example if it was laminated by a harder material). This is common with explosive loading. (Farrar &amp; Leeming, 1983)</w:t>
      </w:r>
    </w:p>
    <w:p w14:paraId="7014E1FC" w14:textId="77777777" w:rsidR="008F0540" w:rsidRDefault="008F0540">
      <w:pPr>
        <w:pStyle w:val="BodyText"/>
        <w:spacing w:before="6"/>
      </w:pPr>
    </w:p>
    <w:p w14:paraId="7014E1FF" w14:textId="3B2BA67D" w:rsidR="008F0540" w:rsidRDefault="00893B8F" w:rsidP="009F2975">
      <w:pPr>
        <w:pStyle w:val="BodyText"/>
        <w:spacing w:before="1" w:line="360" w:lineRule="auto"/>
        <w:ind w:left="840" w:right="832"/>
        <w:jc w:val="both"/>
      </w:pPr>
      <w:r>
        <w:t>Common materials will behave differently under ballistic stress and so it is important to understand the generally</w:t>
      </w:r>
      <w:r>
        <w:rPr>
          <w:spacing w:val="-1"/>
        </w:rPr>
        <w:t xml:space="preserve"> </w:t>
      </w:r>
      <w:r>
        <w:t>expected physical behaviour</w:t>
      </w:r>
      <w:r>
        <w:rPr>
          <w:spacing w:val="-5"/>
        </w:rPr>
        <w:t xml:space="preserve"> </w:t>
      </w:r>
      <w:r>
        <w:t>of</w:t>
      </w:r>
      <w:r>
        <w:rPr>
          <w:spacing w:val="-2"/>
        </w:rPr>
        <w:t xml:space="preserve"> </w:t>
      </w:r>
      <w:r>
        <w:t>these</w:t>
      </w:r>
      <w:r>
        <w:rPr>
          <w:spacing w:val="-1"/>
        </w:rPr>
        <w:t xml:space="preserve"> </w:t>
      </w:r>
      <w:r>
        <w:t>materials.</w:t>
      </w:r>
      <w:r>
        <w:rPr>
          <w:spacing w:val="-1"/>
        </w:rPr>
        <w:t xml:space="preserve"> </w:t>
      </w:r>
      <w:r>
        <w:t>Three</w:t>
      </w:r>
      <w:r>
        <w:rPr>
          <w:spacing w:val="-1"/>
        </w:rPr>
        <w:t xml:space="preserve"> </w:t>
      </w:r>
      <w:r>
        <w:t>common</w:t>
      </w:r>
      <w:r>
        <w:rPr>
          <w:spacing w:val="-3"/>
        </w:rPr>
        <w:t xml:space="preserve"> </w:t>
      </w:r>
      <w:r>
        <w:t>building materials</w:t>
      </w:r>
      <w:r>
        <w:rPr>
          <w:spacing w:val="-2"/>
        </w:rPr>
        <w:t xml:space="preserve"> </w:t>
      </w:r>
      <w:r>
        <w:t>(slab concrete, plywood and sheet steel)</w:t>
      </w:r>
      <w:r>
        <w:rPr>
          <w:spacing w:val="-1"/>
        </w:rPr>
        <w:t xml:space="preserve"> </w:t>
      </w:r>
      <w:r>
        <w:t>have</w:t>
      </w:r>
      <w:r>
        <w:rPr>
          <w:spacing w:val="-1"/>
        </w:rPr>
        <w:t xml:space="preserve"> </w:t>
      </w:r>
      <w:r>
        <w:t>been</w:t>
      </w:r>
      <w:r>
        <w:rPr>
          <w:spacing w:val="-1"/>
        </w:rPr>
        <w:t xml:space="preserve"> </w:t>
      </w:r>
      <w:r>
        <w:t>selected for testing</w:t>
      </w:r>
      <w:r>
        <w:rPr>
          <w:spacing w:val="-2"/>
        </w:rPr>
        <w:t xml:space="preserve"> </w:t>
      </w:r>
      <w:r>
        <w:t>within the</w:t>
      </w:r>
      <w:r>
        <w:rPr>
          <w:spacing w:val="-1"/>
        </w:rPr>
        <w:t xml:space="preserve"> </w:t>
      </w:r>
      <w:r>
        <w:t>latter part</w:t>
      </w:r>
      <w:r>
        <w:rPr>
          <w:spacing w:val="-1"/>
        </w:rPr>
        <w:t xml:space="preserve"> </w:t>
      </w:r>
      <w:r>
        <w:t>of this</w:t>
      </w:r>
      <w:r>
        <w:rPr>
          <w:spacing w:val="-1"/>
        </w:rPr>
        <w:t xml:space="preserve"> </w:t>
      </w:r>
      <w:r>
        <w:t>thesis due</w:t>
      </w:r>
      <w:r>
        <w:rPr>
          <w:spacing w:val="28"/>
        </w:rPr>
        <w:t xml:space="preserve"> </w:t>
      </w:r>
      <w:r>
        <w:t>to</w:t>
      </w:r>
      <w:r>
        <w:rPr>
          <w:spacing w:val="29"/>
        </w:rPr>
        <w:t xml:space="preserve"> </w:t>
      </w:r>
      <w:r>
        <w:t>their</w:t>
      </w:r>
      <w:r>
        <w:rPr>
          <w:spacing w:val="26"/>
        </w:rPr>
        <w:t xml:space="preserve"> </w:t>
      </w:r>
      <w:r>
        <w:t>commonality</w:t>
      </w:r>
      <w:r>
        <w:rPr>
          <w:spacing w:val="25"/>
        </w:rPr>
        <w:t xml:space="preserve"> </w:t>
      </w:r>
      <w:r>
        <w:t>in</w:t>
      </w:r>
      <w:r>
        <w:rPr>
          <w:spacing w:val="26"/>
        </w:rPr>
        <w:t xml:space="preserve"> </w:t>
      </w:r>
      <w:r>
        <w:t>and</w:t>
      </w:r>
      <w:r>
        <w:rPr>
          <w:spacing w:val="26"/>
        </w:rPr>
        <w:t xml:space="preserve"> </w:t>
      </w:r>
      <w:r>
        <w:t>around</w:t>
      </w:r>
      <w:r>
        <w:rPr>
          <w:spacing w:val="26"/>
        </w:rPr>
        <w:t xml:space="preserve"> </w:t>
      </w:r>
      <w:r>
        <w:t>structures.</w:t>
      </w:r>
      <w:r>
        <w:rPr>
          <w:spacing w:val="27"/>
        </w:rPr>
        <w:t xml:space="preserve"> </w:t>
      </w:r>
      <w:r>
        <w:t>They</w:t>
      </w:r>
      <w:r>
        <w:rPr>
          <w:spacing w:val="28"/>
        </w:rPr>
        <w:t xml:space="preserve"> </w:t>
      </w:r>
      <w:r>
        <w:t>also</w:t>
      </w:r>
      <w:r>
        <w:rPr>
          <w:spacing w:val="28"/>
        </w:rPr>
        <w:t xml:space="preserve"> </w:t>
      </w:r>
      <w:r>
        <w:t>represent</w:t>
      </w:r>
      <w:r>
        <w:rPr>
          <w:spacing w:val="27"/>
        </w:rPr>
        <w:t xml:space="preserve"> </w:t>
      </w:r>
      <w:r>
        <w:t>a</w:t>
      </w:r>
      <w:r>
        <w:rPr>
          <w:spacing w:val="27"/>
        </w:rPr>
        <w:t xml:space="preserve"> </w:t>
      </w:r>
      <w:r>
        <w:t>wide</w:t>
      </w:r>
      <w:r>
        <w:rPr>
          <w:spacing w:val="28"/>
        </w:rPr>
        <w:t xml:space="preserve"> </w:t>
      </w:r>
      <w:r>
        <w:t>array</w:t>
      </w:r>
      <w:r>
        <w:rPr>
          <w:spacing w:val="28"/>
        </w:rPr>
        <w:t xml:space="preserve"> </w:t>
      </w:r>
      <w:r>
        <w:t>of</w:t>
      </w:r>
      <w:r>
        <w:rPr>
          <w:spacing w:val="27"/>
        </w:rPr>
        <w:t xml:space="preserve"> </w:t>
      </w:r>
      <w:r>
        <w:t>material</w:t>
      </w:r>
      <w:r w:rsidR="003867ED">
        <w:t xml:space="preserve"> </w:t>
      </w:r>
      <w:r>
        <w:t>behaviours which will be useful when observing how the individual target material behaviour at impact will influence the findings and predictions of the distance and velocity.</w:t>
      </w:r>
    </w:p>
    <w:p w14:paraId="7014E200" w14:textId="77777777" w:rsidR="008F0540" w:rsidRDefault="008F0540">
      <w:pPr>
        <w:pStyle w:val="BodyText"/>
      </w:pPr>
    </w:p>
    <w:p w14:paraId="7014E201" w14:textId="77777777" w:rsidR="008F0540" w:rsidRDefault="00893B8F">
      <w:pPr>
        <w:pStyle w:val="BodyText"/>
        <w:spacing w:before="135" w:line="360" w:lineRule="auto"/>
        <w:ind w:left="840" w:right="831"/>
        <w:jc w:val="both"/>
      </w:pPr>
      <w:r>
        <w:t xml:space="preserve">Concrete is an extremely common building material used in </w:t>
      </w:r>
      <w:proofErr w:type="gramStart"/>
      <w:r>
        <w:t>many different ways</w:t>
      </w:r>
      <w:proofErr w:type="gramEnd"/>
      <w:r>
        <w:t xml:space="preserve"> and for many different</w:t>
      </w:r>
      <w:r>
        <w:rPr>
          <w:spacing w:val="-3"/>
        </w:rPr>
        <w:t xml:space="preserve"> </w:t>
      </w:r>
      <w:r>
        <w:t>purposes.</w:t>
      </w:r>
      <w:r>
        <w:rPr>
          <w:spacing w:val="-4"/>
        </w:rPr>
        <w:t xml:space="preserve"> </w:t>
      </w:r>
      <w:r>
        <w:t>Basic</w:t>
      </w:r>
      <w:r>
        <w:rPr>
          <w:spacing w:val="-3"/>
        </w:rPr>
        <w:t xml:space="preserve"> </w:t>
      </w:r>
      <w:r>
        <w:t>concrete</w:t>
      </w:r>
      <w:r>
        <w:rPr>
          <w:spacing w:val="-3"/>
        </w:rPr>
        <w:t xml:space="preserve"> </w:t>
      </w:r>
      <w:r>
        <w:t>is</w:t>
      </w:r>
      <w:r>
        <w:rPr>
          <w:spacing w:val="-3"/>
        </w:rPr>
        <w:t xml:space="preserve"> </w:t>
      </w:r>
      <w:r>
        <w:t>a</w:t>
      </w:r>
      <w:r>
        <w:rPr>
          <w:spacing w:val="-6"/>
        </w:rPr>
        <w:t xml:space="preserve"> </w:t>
      </w:r>
      <w:r>
        <w:t>mixture</w:t>
      </w:r>
      <w:r>
        <w:rPr>
          <w:spacing w:val="-6"/>
        </w:rPr>
        <w:t xml:space="preserve"> </w:t>
      </w:r>
      <w:r>
        <w:t>of</w:t>
      </w:r>
      <w:r>
        <w:rPr>
          <w:spacing w:val="-7"/>
        </w:rPr>
        <w:t xml:space="preserve"> </w:t>
      </w:r>
      <w:r>
        <w:t>mineral,</w:t>
      </w:r>
      <w:r>
        <w:rPr>
          <w:spacing w:val="-3"/>
        </w:rPr>
        <w:t xml:space="preserve"> </w:t>
      </w:r>
      <w:r>
        <w:t>stone</w:t>
      </w:r>
      <w:r>
        <w:rPr>
          <w:spacing w:val="-3"/>
        </w:rPr>
        <w:t xml:space="preserve"> </w:t>
      </w:r>
      <w:r>
        <w:t>and</w:t>
      </w:r>
      <w:r>
        <w:rPr>
          <w:spacing w:val="-4"/>
        </w:rPr>
        <w:t xml:space="preserve"> </w:t>
      </w:r>
      <w:r>
        <w:t>cement</w:t>
      </w:r>
      <w:r>
        <w:rPr>
          <w:spacing w:val="-5"/>
        </w:rPr>
        <w:t xml:space="preserve"> </w:t>
      </w:r>
      <w:r>
        <w:t>which</w:t>
      </w:r>
      <w:r>
        <w:rPr>
          <w:spacing w:val="-4"/>
        </w:rPr>
        <w:t xml:space="preserve"> </w:t>
      </w:r>
      <w:r>
        <w:t>is</w:t>
      </w:r>
      <w:r>
        <w:rPr>
          <w:spacing w:val="-3"/>
        </w:rPr>
        <w:t xml:space="preserve"> </w:t>
      </w:r>
      <w:r>
        <w:t>bound</w:t>
      </w:r>
      <w:r>
        <w:rPr>
          <w:spacing w:val="-4"/>
        </w:rPr>
        <w:t xml:space="preserve"> </w:t>
      </w:r>
      <w:r>
        <w:t>together by</w:t>
      </w:r>
      <w:r>
        <w:rPr>
          <w:spacing w:val="-5"/>
        </w:rPr>
        <w:t xml:space="preserve"> </w:t>
      </w:r>
      <w:r>
        <w:t>mixing</w:t>
      </w:r>
      <w:r>
        <w:rPr>
          <w:spacing w:val="-6"/>
        </w:rPr>
        <w:t xml:space="preserve"> </w:t>
      </w:r>
      <w:r>
        <w:t>with</w:t>
      </w:r>
      <w:r>
        <w:rPr>
          <w:spacing w:val="-6"/>
        </w:rPr>
        <w:t xml:space="preserve"> </w:t>
      </w:r>
      <w:r>
        <w:t>water</w:t>
      </w:r>
      <w:r>
        <w:rPr>
          <w:spacing w:val="-6"/>
        </w:rPr>
        <w:t xml:space="preserve"> </w:t>
      </w:r>
      <w:r>
        <w:t>(creating</w:t>
      </w:r>
      <w:r>
        <w:rPr>
          <w:spacing w:val="-4"/>
        </w:rPr>
        <w:t xml:space="preserve"> </w:t>
      </w:r>
      <w:r>
        <w:t>a</w:t>
      </w:r>
      <w:r>
        <w:rPr>
          <w:spacing w:val="-3"/>
        </w:rPr>
        <w:t xml:space="preserve"> </w:t>
      </w:r>
      <w:r>
        <w:t>slurry</w:t>
      </w:r>
      <w:r>
        <w:rPr>
          <w:spacing w:val="-5"/>
        </w:rPr>
        <w:t xml:space="preserve"> </w:t>
      </w:r>
      <w:r>
        <w:t>which</w:t>
      </w:r>
      <w:r>
        <w:rPr>
          <w:spacing w:val="-4"/>
        </w:rPr>
        <w:t xml:space="preserve"> </w:t>
      </w:r>
      <w:r>
        <w:t>dries</w:t>
      </w:r>
      <w:r>
        <w:rPr>
          <w:spacing w:val="-5"/>
        </w:rPr>
        <w:t xml:space="preserve"> </w:t>
      </w:r>
      <w:r>
        <w:t>with</w:t>
      </w:r>
      <w:r>
        <w:rPr>
          <w:spacing w:val="-4"/>
        </w:rPr>
        <w:t xml:space="preserve"> </w:t>
      </w:r>
      <w:r>
        <w:t>a</w:t>
      </w:r>
      <w:r>
        <w:rPr>
          <w:spacing w:val="-6"/>
        </w:rPr>
        <w:t xml:space="preserve"> </w:t>
      </w:r>
      <w:r>
        <w:t>very</w:t>
      </w:r>
      <w:r>
        <w:rPr>
          <w:spacing w:val="-5"/>
        </w:rPr>
        <w:t xml:space="preserve"> </w:t>
      </w:r>
      <w:r>
        <w:t>strong</w:t>
      </w:r>
      <w:r>
        <w:rPr>
          <w:spacing w:val="-6"/>
        </w:rPr>
        <w:t xml:space="preserve"> </w:t>
      </w:r>
      <w:r>
        <w:t>matrix).</w:t>
      </w:r>
      <w:r>
        <w:rPr>
          <w:spacing w:val="-4"/>
        </w:rPr>
        <w:t xml:space="preserve"> </w:t>
      </w:r>
      <w:r>
        <w:t>As</w:t>
      </w:r>
      <w:r>
        <w:rPr>
          <w:spacing w:val="-8"/>
        </w:rPr>
        <w:t xml:space="preserve"> </w:t>
      </w:r>
      <w:r>
        <w:t>time</w:t>
      </w:r>
      <w:r>
        <w:rPr>
          <w:spacing w:val="-5"/>
        </w:rPr>
        <w:t xml:space="preserve"> </w:t>
      </w:r>
      <w:r>
        <w:t>has</w:t>
      </w:r>
      <w:r>
        <w:rPr>
          <w:spacing w:val="-6"/>
        </w:rPr>
        <w:t xml:space="preserve"> </w:t>
      </w:r>
      <w:r>
        <w:t>progressed, concrete</w:t>
      </w:r>
      <w:r>
        <w:rPr>
          <w:spacing w:val="-1"/>
        </w:rPr>
        <w:t xml:space="preserve"> </w:t>
      </w:r>
      <w:r>
        <w:t>has</w:t>
      </w:r>
      <w:r>
        <w:rPr>
          <w:spacing w:val="-1"/>
        </w:rPr>
        <w:t xml:space="preserve"> </w:t>
      </w:r>
      <w:r>
        <w:t>progressed</w:t>
      </w:r>
      <w:r>
        <w:rPr>
          <w:spacing w:val="-2"/>
        </w:rPr>
        <w:t xml:space="preserve"> </w:t>
      </w:r>
      <w:r>
        <w:t>from being</w:t>
      </w:r>
      <w:r>
        <w:rPr>
          <w:spacing w:val="-2"/>
        </w:rPr>
        <w:t xml:space="preserve"> </w:t>
      </w:r>
      <w:r>
        <w:t>a</w:t>
      </w:r>
      <w:r>
        <w:rPr>
          <w:spacing w:val="-1"/>
        </w:rPr>
        <w:t xml:space="preserve"> </w:t>
      </w:r>
      <w:r>
        <w:t>basic</w:t>
      </w:r>
      <w:r>
        <w:rPr>
          <w:spacing w:val="-1"/>
        </w:rPr>
        <w:t xml:space="preserve"> </w:t>
      </w:r>
      <w:r>
        <w:t>amalgamation</w:t>
      </w:r>
      <w:r>
        <w:rPr>
          <w:spacing w:val="-2"/>
        </w:rPr>
        <w:t xml:space="preserve"> </w:t>
      </w:r>
      <w:r>
        <w:t>of</w:t>
      </w:r>
      <w:r>
        <w:rPr>
          <w:spacing w:val="-1"/>
        </w:rPr>
        <w:t xml:space="preserve"> </w:t>
      </w:r>
      <w:r>
        <w:t>aggregate</w:t>
      </w:r>
      <w:r>
        <w:rPr>
          <w:spacing w:val="-1"/>
        </w:rPr>
        <w:t xml:space="preserve"> </w:t>
      </w:r>
      <w:r>
        <w:t>and</w:t>
      </w:r>
      <w:r>
        <w:rPr>
          <w:spacing w:val="-2"/>
        </w:rPr>
        <w:t xml:space="preserve"> </w:t>
      </w:r>
      <w:r>
        <w:t>binder</w:t>
      </w:r>
      <w:r>
        <w:rPr>
          <w:spacing w:val="-1"/>
        </w:rPr>
        <w:t xml:space="preserve"> </w:t>
      </w:r>
      <w:r>
        <w:t>to being</w:t>
      </w:r>
      <w:r>
        <w:rPr>
          <w:spacing w:val="-2"/>
        </w:rPr>
        <w:t xml:space="preserve"> </w:t>
      </w:r>
      <w:r>
        <w:t>far</w:t>
      </w:r>
      <w:r>
        <w:rPr>
          <w:spacing w:val="-1"/>
        </w:rPr>
        <w:t xml:space="preserve"> </w:t>
      </w:r>
      <w:r>
        <w:t>more complex; reinforcements such as steel rebar, aramid fibre or plastic fibres can be added to prevent failure of the concrete through cracking or additional tension. Pressurised compression of the concrete</w:t>
      </w:r>
      <w:r>
        <w:rPr>
          <w:spacing w:val="-8"/>
        </w:rPr>
        <w:t xml:space="preserve"> </w:t>
      </w:r>
      <w:r>
        <w:t>at</w:t>
      </w:r>
      <w:r>
        <w:rPr>
          <w:spacing w:val="-9"/>
        </w:rPr>
        <w:t xml:space="preserve"> </w:t>
      </w:r>
      <w:r>
        <w:t>the</w:t>
      </w:r>
      <w:r>
        <w:rPr>
          <w:spacing w:val="-7"/>
        </w:rPr>
        <w:t xml:space="preserve"> </w:t>
      </w:r>
      <w:r>
        <w:t>slurry</w:t>
      </w:r>
      <w:r>
        <w:rPr>
          <w:spacing w:val="-6"/>
        </w:rPr>
        <w:t xml:space="preserve"> </w:t>
      </w:r>
      <w:r>
        <w:t>stage</w:t>
      </w:r>
      <w:r>
        <w:rPr>
          <w:spacing w:val="-9"/>
        </w:rPr>
        <w:t xml:space="preserve"> </w:t>
      </w:r>
      <w:r>
        <w:t>is</w:t>
      </w:r>
      <w:r>
        <w:rPr>
          <w:spacing w:val="-7"/>
        </w:rPr>
        <w:t xml:space="preserve"> </w:t>
      </w:r>
      <w:r>
        <w:t>also</w:t>
      </w:r>
      <w:r>
        <w:rPr>
          <w:spacing w:val="-5"/>
        </w:rPr>
        <w:t xml:space="preserve"> </w:t>
      </w:r>
      <w:r>
        <w:t>used</w:t>
      </w:r>
      <w:r>
        <w:rPr>
          <w:spacing w:val="-7"/>
        </w:rPr>
        <w:t xml:space="preserve"> </w:t>
      </w:r>
      <w:r>
        <w:t>to</w:t>
      </w:r>
      <w:r>
        <w:rPr>
          <w:spacing w:val="-5"/>
        </w:rPr>
        <w:t xml:space="preserve"> </w:t>
      </w:r>
      <w:r>
        <w:t>remove</w:t>
      </w:r>
      <w:r>
        <w:rPr>
          <w:spacing w:val="-8"/>
        </w:rPr>
        <w:t xml:space="preserve"> </w:t>
      </w:r>
      <w:r>
        <w:t>air</w:t>
      </w:r>
      <w:r>
        <w:rPr>
          <w:spacing w:val="-10"/>
        </w:rPr>
        <w:t xml:space="preserve"> </w:t>
      </w:r>
      <w:r>
        <w:t>pockets</w:t>
      </w:r>
      <w:r>
        <w:rPr>
          <w:spacing w:val="-6"/>
        </w:rPr>
        <w:t xml:space="preserve"> </w:t>
      </w:r>
      <w:r>
        <w:t>and</w:t>
      </w:r>
      <w:r>
        <w:rPr>
          <w:spacing w:val="-10"/>
        </w:rPr>
        <w:t xml:space="preserve"> </w:t>
      </w:r>
      <w:r>
        <w:t>create</w:t>
      </w:r>
      <w:r>
        <w:rPr>
          <w:spacing w:val="-8"/>
        </w:rPr>
        <w:t xml:space="preserve"> </w:t>
      </w:r>
      <w:r>
        <w:t>a</w:t>
      </w:r>
      <w:r>
        <w:rPr>
          <w:spacing w:val="-7"/>
        </w:rPr>
        <w:t xml:space="preserve"> </w:t>
      </w:r>
      <w:r>
        <w:t>denser</w:t>
      </w:r>
      <w:r>
        <w:rPr>
          <w:spacing w:val="-7"/>
        </w:rPr>
        <w:t xml:space="preserve"> </w:t>
      </w:r>
      <w:r>
        <w:t>final</w:t>
      </w:r>
      <w:r>
        <w:rPr>
          <w:spacing w:val="-7"/>
        </w:rPr>
        <w:t xml:space="preserve"> </w:t>
      </w:r>
      <w:r>
        <w:t>product,</w:t>
      </w:r>
      <w:r>
        <w:rPr>
          <w:spacing w:val="-7"/>
        </w:rPr>
        <w:t xml:space="preserve"> </w:t>
      </w:r>
      <w:r>
        <w:t>again adding</w:t>
      </w:r>
      <w:r>
        <w:rPr>
          <w:spacing w:val="-10"/>
        </w:rPr>
        <w:t xml:space="preserve"> </w:t>
      </w:r>
      <w:r>
        <w:t>to</w:t>
      </w:r>
      <w:r>
        <w:rPr>
          <w:spacing w:val="-7"/>
        </w:rPr>
        <w:t xml:space="preserve"> </w:t>
      </w:r>
      <w:r>
        <w:t>its</w:t>
      </w:r>
      <w:r>
        <w:rPr>
          <w:spacing w:val="-11"/>
        </w:rPr>
        <w:t xml:space="preserve"> </w:t>
      </w:r>
      <w:r>
        <w:t>strength.</w:t>
      </w:r>
      <w:r>
        <w:rPr>
          <w:spacing w:val="-10"/>
        </w:rPr>
        <w:t xml:space="preserve"> </w:t>
      </w:r>
      <w:r>
        <w:t>As</w:t>
      </w:r>
      <w:r>
        <w:rPr>
          <w:spacing w:val="-11"/>
        </w:rPr>
        <w:t xml:space="preserve"> </w:t>
      </w:r>
      <w:r>
        <w:t>a</w:t>
      </w:r>
      <w:r>
        <w:rPr>
          <w:spacing w:val="-11"/>
        </w:rPr>
        <w:t xml:space="preserve"> </w:t>
      </w:r>
      <w:r>
        <w:t>target</w:t>
      </w:r>
      <w:r>
        <w:rPr>
          <w:spacing w:val="-11"/>
        </w:rPr>
        <w:t xml:space="preserve"> </w:t>
      </w:r>
      <w:r>
        <w:t>material,</w:t>
      </w:r>
      <w:r>
        <w:rPr>
          <w:spacing w:val="-9"/>
        </w:rPr>
        <w:t xml:space="preserve"> </w:t>
      </w:r>
      <w:r>
        <w:t>concrete</w:t>
      </w:r>
      <w:r>
        <w:rPr>
          <w:spacing w:val="-11"/>
        </w:rPr>
        <w:t xml:space="preserve"> </w:t>
      </w:r>
      <w:r>
        <w:t>exhibits</w:t>
      </w:r>
      <w:r>
        <w:rPr>
          <w:spacing w:val="-9"/>
        </w:rPr>
        <w:t xml:space="preserve"> </w:t>
      </w:r>
      <w:r>
        <w:t>some</w:t>
      </w:r>
      <w:r>
        <w:rPr>
          <w:spacing w:val="-8"/>
        </w:rPr>
        <w:t xml:space="preserve"> </w:t>
      </w:r>
      <w:r>
        <w:t>interesting</w:t>
      </w:r>
      <w:r>
        <w:rPr>
          <w:spacing w:val="-10"/>
        </w:rPr>
        <w:t xml:space="preserve"> </w:t>
      </w:r>
      <w:r>
        <w:t>divisions</w:t>
      </w:r>
      <w:r>
        <w:rPr>
          <w:spacing w:val="-9"/>
        </w:rPr>
        <w:t xml:space="preserve"> </w:t>
      </w:r>
      <w:r>
        <w:t>when</w:t>
      </w:r>
      <w:r>
        <w:rPr>
          <w:spacing w:val="-9"/>
        </w:rPr>
        <w:t xml:space="preserve"> </w:t>
      </w:r>
      <w:r>
        <w:t>it</w:t>
      </w:r>
      <w:r>
        <w:rPr>
          <w:spacing w:val="-11"/>
        </w:rPr>
        <w:t xml:space="preserve"> </w:t>
      </w:r>
      <w:r>
        <w:t xml:space="preserve">comes to its performance; for </w:t>
      </w:r>
      <w:proofErr w:type="gramStart"/>
      <w:r>
        <w:t>example</w:t>
      </w:r>
      <w:proofErr w:type="gramEnd"/>
      <w:r>
        <w:t xml:space="preserve"> Werner </w:t>
      </w:r>
      <w:r>
        <w:rPr>
          <w:i/>
        </w:rPr>
        <w:t xml:space="preserve">et al </w:t>
      </w:r>
      <w:r>
        <w:t>(2013) determined that the maximum size of the aggregate within the concrete changed the resistance that the target had to the projectile (larger aggregate increased the resistance).</w:t>
      </w:r>
    </w:p>
    <w:p w14:paraId="7014E202" w14:textId="77777777" w:rsidR="008F0540" w:rsidRDefault="008F0540">
      <w:pPr>
        <w:pStyle w:val="BodyText"/>
      </w:pPr>
    </w:p>
    <w:p w14:paraId="7014E203" w14:textId="77777777" w:rsidR="008F0540" w:rsidRDefault="00893B8F">
      <w:pPr>
        <w:pStyle w:val="BodyText"/>
        <w:spacing w:before="135" w:line="360" w:lineRule="auto"/>
        <w:ind w:left="840" w:right="838"/>
        <w:jc w:val="both"/>
      </w:pPr>
      <w:r>
        <w:t>Concrete slabs are a highly</w:t>
      </w:r>
      <w:r>
        <w:rPr>
          <w:spacing w:val="-2"/>
        </w:rPr>
        <w:t xml:space="preserve"> </w:t>
      </w:r>
      <w:r>
        <w:t>common building material (especially for paving and decorative features) and demonstrate the behaviours that a stone or brick material exhibits under impact stress. The damage behaviours observed from the discharges can be collated into 4 categories:</w:t>
      </w:r>
    </w:p>
    <w:p w14:paraId="7014E204" w14:textId="7E577680" w:rsidR="008F0540" w:rsidRDefault="00893B8F" w:rsidP="003867ED">
      <w:pPr>
        <w:pStyle w:val="ListParagraph"/>
        <w:numPr>
          <w:ilvl w:val="3"/>
          <w:numId w:val="32"/>
        </w:numPr>
        <w:tabs>
          <w:tab w:val="left" w:pos="1561"/>
        </w:tabs>
        <w:spacing w:line="360" w:lineRule="auto"/>
        <w:ind w:left="1560" w:right="833"/>
        <w:jc w:val="both"/>
      </w:pPr>
      <w:r>
        <w:t>Spalling: defined as flakes of material that are broken off from the main body (Robson Forensic, 2021) and caused by changes in the material underneath or behind the area affected.</w:t>
      </w:r>
      <w:r>
        <w:rPr>
          <w:spacing w:val="-9"/>
        </w:rPr>
        <w:t xml:space="preserve"> </w:t>
      </w:r>
      <w:r>
        <w:t>In</w:t>
      </w:r>
      <w:r>
        <w:rPr>
          <w:spacing w:val="-8"/>
        </w:rPr>
        <w:t xml:space="preserve"> </w:t>
      </w:r>
      <w:r>
        <w:t>civil</w:t>
      </w:r>
      <w:r>
        <w:rPr>
          <w:spacing w:val="-7"/>
        </w:rPr>
        <w:t xml:space="preserve"> </w:t>
      </w:r>
      <w:r>
        <w:t>terms</w:t>
      </w:r>
      <w:r>
        <w:rPr>
          <w:spacing w:val="-7"/>
        </w:rPr>
        <w:t xml:space="preserve"> </w:t>
      </w:r>
      <w:r>
        <w:t>this</w:t>
      </w:r>
      <w:r>
        <w:rPr>
          <w:spacing w:val="-9"/>
        </w:rPr>
        <w:t xml:space="preserve"> </w:t>
      </w:r>
      <w:r>
        <w:t>is</w:t>
      </w:r>
      <w:r>
        <w:rPr>
          <w:spacing w:val="-7"/>
        </w:rPr>
        <w:t xml:space="preserve"> </w:t>
      </w:r>
      <w:r>
        <w:t>normally</w:t>
      </w:r>
      <w:r>
        <w:rPr>
          <w:spacing w:val="-8"/>
        </w:rPr>
        <w:t xml:space="preserve"> </w:t>
      </w:r>
      <w:r>
        <w:t>caused</w:t>
      </w:r>
      <w:r>
        <w:rPr>
          <w:spacing w:val="-7"/>
        </w:rPr>
        <w:t xml:space="preserve"> </w:t>
      </w:r>
      <w:r>
        <w:t>by</w:t>
      </w:r>
      <w:r>
        <w:rPr>
          <w:spacing w:val="-8"/>
        </w:rPr>
        <w:t xml:space="preserve"> </w:t>
      </w:r>
      <w:r>
        <w:t>corrosion</w:t>
      </w:r>
      <w:r>
        <w:rPr>
          <w:spacing w:val="-10"/>
        </w:rPr>
        <w:t xml:space="preserve"> </w:t>
      </w:r>
      <w:r>
        <w:t>of</w:t>
      </w:r>
      <w:r>
        <w:rPr>
          <w:spacing w:val="-7"/>
        </w:rPr>
        <w:t xml:space="preserve"> </w:t>
      </w:r>
      <w:r>
        <w:t>the</w:t>
      </w:r>
      <w:r>
        <w:rPr>
          <w:spacing w:val="-6"/>
        </w:rPr>
        <w:t xml:space="preserve"> </w:t>
      </w:r>
      <w:r>
        <w:t>reinforcing</w:t>
      </w:r>
      <w:r>
        <w:rPr>
          <w:spacing w:val="-7"/>
        </w:rPr>
        <w:t xml:space="preserve"> </w:t>
      </w:r>
      <w:r>
        <w:t>bars</w:t>
      </w:r>
      <w:r>
        <w:rPr>
          <w:spacing w:val="-12"/>
        </w:rPr>
        <w:t xml:space="preserve"> </w:t>
      </w:r>
      <w:r>
        <w:t>that</w:t>
      </w:r>
      <w:r>
        <w:rPr>
          <w:spacing w:val="-7"/>
        </w:rPr>
        <w:t xml:space="preserve"> </w:t>
      </w:r>
      <w:r>
        <w:t>expand which cracks and dislodges material (spall). In ballistic terms when the projectile strikes the target,</w:t>
      </w:r>
      <w:r>
        <w:rPr>
          <w:spacing w:val="-9"/>
        </w:rPr>
        <w:t xml:space="preserve"> </w:t>
      </w:r>
      <w:r>
        <w:t>cracks</w:t>
      </w:r>
      <w:r>
        <w:rPr>
          <w:spacing w:val="-7"/>
        </w:rPr>
        <w:t xml:space="preserve"> </w:t>
      </w:r>
      <w:r>
        <w:t>issue</w:t>
      </w:r>
      <w:r>
        <w:rPr>
          <w:spacing w:val="-6"/>
        </w:rPr>
        <w:t xml:space="preserve"> </w:t>
      </w:r>
      <w:r>
        <w:t>from</w:t>
      </w:r>
      <w:r>
        <w:rPr>
          <w:spacing w:val="-8"/>
        </w:rPr>
        <w:t xml:space="preserve"> </w:t>
      </w:r>
      <w:r>
        <w:t>the</w:t>
      </w:r>
      <w:r>
        <w:rPr>
          <w:spacing w:val="-6"/>
        </w:rPr>
        <w:t xml:space="preserve"> </w:t>
      </w:r>
      <w:r>
        <w:t>strike</w:t>
      </w:r>
      <w:r>
        <w:rPr>
          <w:spacing w:val="-8"/>
        </w:rPr>
        <w:t xml:space="preserve"> </w:t>
      </w:r>
      <w:r>
        <w:t>site</w:t>
      </w:r>
      <w:r>
        <w:rPr>
          <w:spacing w:val="-8"/>
        </w:rPr>
        <w:t xml:space="preserve"> </w:t>
      </w:r>
      <w:r>
        <w:t>and</w:t>
      </w:r>
      <w:r>
        <w:rPr>
          <w:spacing w:val="-7"/>
        </w:rPr>
        <w:t xml:space="preserve"> </w:t>
      </w:r>
      <w:r>
        <w:t>when</w:t>
      </w:r>
      <w:r>
        <w:rPr>
          <w:spacing w:val="-7"/>
        </w:rPr>
        <w:t xml:space="preserve"> </w:t>
      </w:r>
      <w:r>
        <w:t>these</w:t>
      </w:r>
      <w:r>
        <w:rPr>
          <w:spacing w:val="-8"/>
        </w:rPr>
        <w:t xml:space="preserve"> </w:t>
      </w:r>
      <w:r>
        <w:t>meet</w:t>
      </w:r>
      <w:r>
        <w:rPr>
          <w:spacing w:val="-6"/>
        </w:rPr>
        <w:t xml:space="preserve"> </w:t>
      </w:r>
      <w:r>
        <w:t>behind</w:t>
      </w:r>
      <w:r>
        <w:rPr>
          <w:spacing w:val="-10"/>
        </w:rPr>
        <w:t xml:space="preserve"> </w:t>
      </w:r>
      <w:r>
        <w:t>the</w:t>
      </w:r>
      <w:r>
        <w:rPr>
          <w:spacing w:val="-7"/>
        </w:rPr>
        <w:t xml:space="preserve"> </w:t>
      </w:r>
      <w:r>
        <w:t>face</w:t>
      </w:r>
      <w:r>
        <w:rPr>
          <w:spacing w:val="-8"/>
        </w:rPr>
        <w:t xml:space="preserve"> </w:t>
      </w:r>
      <w:r>
        <w:t>of</w:t>
      </w:r>
      <w:r>
        <w:rPr>
          <w:spacing w:val="-9"/>
        </w:rPr>
        <w:t xml:space="preserve"> </w:t>
      </w:r>
      <w:r>
        <w:t>the</w:t>
      </w:r>
      <w:r>
        <w:rPr>
          <w:spacing w:val="-6"/>
        </w:rPr>
        <w:t xml:space="preserve"> </w:t>
      </w:r>
      <w:r>
        <w:t>target</w:t>
      </w:r>
      <w:r>
        <w:rPr>
          <w:spacing w:val="-6"/>
        </w:rPr>
        <w:t xml:space="preserve"> </w:t>
      </w:r>
      <w:r>
        <w:t>(</w:t>
      </w:r>
      <w:proofErr w:type="gramStart"/>
      <w:r w:rsidR="00973E54">
        <w:t>i.e.</w:t>
      </w:r>
      <w:proofErr w:type="gramEnd"/>
      <w:r>
        <w:t xml:space="preserve"> the subsurface) then spalling can occur.</w:t>
      </w:r>
      <w:r>
        <w:rPr>
          <w:spacing w:val="-1"/>
        </w:rPr>
        <w:t xml:space="preserve"> </w:t>
      </w:r>
      <w:r>
        <w:t>Spalling can</w:t>
      </w:r>
      <w:r>
        <w:rPr>
          <w:spacing w:val="-3"/>
        </w:rPr>
        <w:t xml:space="preserve"> </w:t>
      </w:r>
      <w:r>
        <w:t>create</w:t>
      </w:r>
      <w:r>
        <w:rPr>
          <w:spacing w:val="-1"/>
        </w:rPr>
        <w:t xml:space="preserve"> </w:t>
      </w:r>
      <w:r>
        <w:t>issues</w:t>
      </w:r>
      <w:r>
        <w:rPr>
          <w:spacing w:val="-2"/>
        </w:rPr>
        <w:t xml:space="preserve"> </w:t>
      </w:r>
      <w:r>
        <w:t>where</w:t>
      </w:r>
      <w:r>
        <w:rPr>
          <w:spacing w:val="-1"/>
        </w:rPr>
        <w:t xml:space="preserve"> </w:t>
      </w:r>
      <w:r>
        <w:t>more</w:t>
      </w:r>
      <w:r>
        <w:rPr>
          <w:spacing w:val="-2"/>
        </w:rPr>
        <w:t xml:space="preserve"> </w:t>
      </w:r>
      <w:r>
        <w:t>of</w:t>
      </w:r>
      <w:r>
        <w:rPr>
          <w:spacing w:val="-2"/>
        </w:rPr>
        <w:t xml:space="preserve"> </w:t>
      </w:r>
      <w:r>
        <w:t>the</w:t>
      </w:r>
      <w:r>
        <w:rPr>
          <w:spacing w:val="-2"/>
        </w:rPr>
        <w:t xml:space="preserve"> </w:t>
      </w:r>
      <w:r>
        <w:t>surface area is removed from a target face than was directly involved with the striking of the projectile; this can create issues with area of effect analysis such as distance estimation.</w:t>
      </w:r>
    </w:p>
    <w:p w14:paraId="7014E205" w14:textId="77777777" w:rsidR="008F0540" w:rsidRDefault="00893B8F" w:rsidP="003867ED">
      <w:pPr>
        <w:pStyle w:val="ListParagraph"/>
        <w:numPr>
          <w:ilvl w:val="3"/>
          <w:numId w:val="32"/>
        </w:numPr>
        <w:tabs>
          <w:tab w:val="left" w:pos="1561"/>
        </w:tabs>
        <w:spacing w:line="357" w:lineRule="auto"/>
        <w:ind w:left="1560" w:right="836"/>
        <w:jc w:val="both"/>
      </w:pPr>
      <w:r>
        <w:lastRenderedPageBreak/>
        <w:t>Ricochet:</w:t>
      </w:r>
      <w:r>
        <w:rPr>
          <w:spacing w:val="-1"/>
        </w:rPr>
        <w:t xml:space="preserve"> </w:t>
      </w:r>
      <w:r>
        <w:t>where the target</w:t>
      </w:r>
      <w:r>
        <w:rPr>
          <w:spacing w:val="-2"/>
        </w:rPr>
        <w:t xml:space="preserve"> </w:t>
      </w:r>
      <w:r>
        <w:t>material has absorbed as</w:t>
      </w:r>
      <w:r>
        <w:rPr>
          <w:spacing w:val="-2"/>
        </w:rPr>
        <w:t xml:space="preserve"> </w:t>
      </w:r>
      <w:r>
        <w:t>much kinetic</w:t>
      </w:r>
      <w:r>
        <w:rPr>
          <w:spacing w:val="-2"/>
        </w:rPr>
        <w:t xml:space="preserve"> </w:t>
      </w:r>
      <w:r>
        <w:t>energy</w:t>
      </w:r>
      <w:r>
        <w:rPr>
          <w:spacing w:val="-1"/>
        </w:rPr>
        <w:t xml:space="preserve"> </w:t>
      </w:r>
      <w:r>
        <w:t>as it</w:t>
      </w:r>
      <w:r>
        <w:rPr>
          <w:spacing w:val="-2"/>
        </w:rPr>
        <w:t xml:space="preserve"> </w:t>
      </w:r>
      <w:r>
        <w:t>can</w:t>
      </w:r>
      <w:r>
        <w:rPr>
          <w:spacing w:val="-1"/>
        </w:rPr>
        <w:t xml:space="preserve"> </w:t>
      </w:r>
      <w:r>
        <w:t>(known as kinetic loading) and reflects the rest back onto the striking object, forcing it to move away from the target material.</w:t>
      </w:r>
    </w:p>
    <w:p w14:paraId="7014E206" w14:textId="77777777" w:rsidR="008F0540" w:rsidRDefault="00893B8F" w:rsidP="003867ED">
      <w:pPr>
        <w:pStyle w:val="ListParagraph"/>
        <w:numPr>
          <w:ilvl w:val="3"/>
          <w:numId w:val="32"/>
        </w:numPr>
        <w:tabs>
          <w:tab w:val="left" w:pos="1561"/>
        </w:tabs>
        <w:spacing w:before="7" w:line="357" w:lineRule="auto"/>
        <w:ind w:left="1560" w:right="834"/>
        <w:jc w:val="both"/>
      </w:pPr>
      <w:r>
        <w:t>Cracking:</w:t>
      </w:r>
      <w:r>
        <w:rPr>
          <w:spacing w:val="-2"/>
        </w:rPr>
        <w:t xml:space="preserve"> </w:t>
      </w:r>
      <w:r>
        <w:t>can</w:t>
      </w:r>
      <w:r>
        <w:rPr>
          <w:spacing w:val="-1"/>
        </w:rPr>
        <w:t xml:space="preserve"> </w:t>
      </w:r>
      <w:r>
        <w:t>have several</w:t>
      </w:r>
      <w:r>
        <w:rPr>
          <w:spacing w:val="-2"/>
        </w:rPr>
        <w:t xml:space="preserve"> </w:t>
      </w:r>
      <w:r>
        <w:t>definitions depending on</w:t>
      </w:r>
      <w:r>
        <w:rPr>
          <w:spacing w:val="-3"/>
        </w:rPr>
        <w:t xml:space="preserve"> </w:t>
      </w:r>
      <w:r>
        <w:t>which field</w:t>
      </w:r>
      <w:r>
        <w:rPr>
          <w:spacing w:val="-1"/>
        </w:rPr>
        <w:t xml:space="preserve"> </w:t>
      </w:r>
      <w:r>
        <w:t>is</w:t>
      </w:r>
      <w:r>
        <w:rPr>
          <w:spacing w:val="-2"/>
        </w:rPr>
        <w:t xml:space="preserve"> </w:t>
      </w:r>
      <w:r>
        <w:t xml:space="preserve">studied (Schon </w:t>
      </w:r>
      <w:r>
        <w:rPr>
          <w:i/>
        </w:rPr>
        <w:t>et al,</w:t>
      </w:r>
      <w:r>
        <w:rPr>
          <w:i/>
          <w:spacing w:val="-2"/>
        </w:rPr>
        <w:t xml:space="preserve"> </w:t>
      </w:r>
      <w:r>
        <w:t>2014) but from an impact perspective, cracking occurs when an imperfection in the material encounters sufficient stress, causing the imperfection to crack.</w:t>
      </w:r>
    </w:p>
    <w:p w14:paraId="7014E208" w14:textId="77777777" w:rsidR="008F0540" w:rsidRDefault="00893B8F" w:rsidP="003867ED">
      <w:pPr>
        <w:pStyle w:val="ListParagraph"/>
        <w:numPr>
          <w:ilvl w:val="3"/>
          <w:numId w:val="32"/>
        </w:numPr>
        <w:tabs>
          <w:tab w:val="left" w:pos="1561"/>
        </w:tabs>
        <w:spacing w:before="81" w:line="357" w:lineRule="auto"/>
        <w:ind w:left="1560" w:right="833"/>
        <w:jc w:val="both"/>
      </w:pPr>
      <w:r>
        <w:t xml:space="preserve">Scabbing: </w:t>
      </w:r>
      <w:proofErr w:type="gramStart"/>
      <w:r>
        <w:t>similar to</w:t>
      </w:r>
      <w:proofErr w:type="gramEnd"/>
      <w:r>
        <w:t xml:space="preserve"> spalling but only occurs in concrete and similar objects. It occurs when the material on the opposite side of the strike surface ejects fragments (a sign of a high velocity impact) (Wilber, 1977).</w:t>
      </w:r>
    </w:p>
    <w:p w14:paraId="7014E209" w14:textId="77777777" w:rsidR="008F0540" w:rsidRDefault="008F0540">
      <w:pPr>
        <w:pStyle w:val="BodyText"/>
        <w:spacing w:before="7"/>
      </w:pPr>
    </w:p>
    <w:p w14:paraId="7014E20A" w14:textId="002E58DB" w:rsidR="008F0540" w:rsidRDefault="00893B8F">
      <w:pPr>
        <w:pStyle w:val="BodyText"/>
        <w:spacing w:line="360" w:lineRule="auto"/>
        <w:ind w:left="840" w:right="833"/>
        <w:jc w:val="both"/>
      </w:pPr>
      <w:r>
        <w:t>Wood is a fibrous material that is commonly used as a framework for buildings. It is also used for furniture</w:t>
      </w:r>
      <w:r>
        <w:rPr>
          <w:spacing w:val="-4"/>
        </w:rPr>
        <w:t xml:space="preserve"> </w:t>
      </w:r>
      <w:r>
        <w:t>and</w:t>
      </w:r>
      <w:r>
        <w:rPr>
          <w:spacing w:val="-4"/>
        </w:rPr>
        <w:t xml:space="preserve"> </w:t>
      </w:r>
      <w:r>
        <w:t>doors</w:t>
      </w:r>
      <w:r>
        <w:rPr>
          <w:spacing w:val="-3"/>
        </w:rPr>
        <w:t xml:space="preserve"> </w:t>
      </w:r>
      <w:r>
        <w:t>and</w:t>
      </w:r>
      <w:r>
        <w:rPr>
          <w:spacing w:val="-6"/>
        </w:rPr>
        <w:t xml:space="preserve"> </w:t>
      </w:r>
      <w:r>
        <w:t>occurs</w:t>
      </w:r>
      <w:r>
        <w:rPr>
          <w:spacing w:val="-3"/>
        </w:rPr>
        <w:t xml:space="preserve"> </w:t>
      </w:r>
      <w:r>
        <w:t>naturally</w:t>
      </w:r>
      <w:r>
        <w:rPr>
          <w:spacing w:val="-3"/>
        </w:rPr>
        <w:t xml:space="preserve"> </w:t>
      </w:r>
      <w:r>
        <w:t>in</w:t>
      </w:r>
      <w:r>
        <w:rPr>
          <w:spacing w:val="-4"/>
        </w:rPr>
        <w:t xml:space="preserve"> </w:t>
      </w:r>
      <w:r>
        <w:t>the</w:t>
      </w:r>
      <w:r>
        <w:rPr>
          <w:spacing w:val="-3"/>
        </w:rPr>
        <w:t xml:space="preserve"> </w:t>
      </w:r>
      <w:r>
        <w:t>world.</w:t>
      </w:r>
      <w:r>
        <w:rPr>
          <w:spacing w:val="-6"/>
        </w:rPr>
        <w:t xml:space="preserve"> </w:t>
      </w:r>
      <w:r>
        <w:t>Wood</w:t>
      </w:r>
      <w:r>
        <w:rPr>
          <w:spacing w:val="-4"/>
        </w:rPr>
        <w:t xml:space="preserve"> </w:t>
      </w:r>
      <w:r>
        <w:t>can</w:t>
      </w:r>
      <w:r>
        <w:rPr>
          <w:spacing w:val="-4"/>
        </w:rPr>
        <w:t xml:space="preserve"> </w:t>
      </w:r>
      <w:r>
        <w:t>be</w:t>
      </w:r>
      <w:r>
        <w:rPr>
          <w:spacing w:val="-3"/>
        </w:rPr>
        <w:t xml:space="preserve"> </w:t>
      </w:r>
      <w:r>
        <w:t>natural</w:t>
      </w:r>
      <w:r>
        <w:rPr>
          <w:spacing w:val="-6"/>
        </w:rPr>
        <w:t xml:space="preserve"> </w:t>
      </w:r>
      <w:r>
        <w:t>or</w:t>
      </w:r>
      <w:r>
        <w:rPr>
          <w:spacing w:val="-3"/>
        </w:rPr>
        <w:t xml:space="preserve"> </w:t>
      </w:r>
      <w:r>
        <w:t>man-made</w:t>
      </w:r>
      <w:r>
        <w:rPr>
          <w:spacing w:val="-3"/>
        </w:rPr>
        <w:t xml:space="preserve"> </w:t>
      </w:r>
      <w:r>
        <w:t>(in</w:t>
      </w:r>
      <w:r>
        <w:rPr>
          <w:spacing w:val="-4"/>
        </w:rPr>
        <w:t xml:space="preserve"> </w:t>
      </w:r>
      <w:r>
        <w:t>the</w:t>
      </w:r>
      <w:r>
        <w:rPr>
          <w:spacing w:val="-3"/>
        </w:rPr>
        <w:t xml:space="preserve"> </w:t>
      </w:r>
      <w:r>
        <w:t>case of plyboard and MDF), where additives like binders are used to add strength and create a more homogenous material to work with. As a target material, wood behaves as a non-yielding material. According</w:t>
      </w:r>
      <w:r>
        <w:rPr>
          <w:spacing w:val="-5"/>
        </w:rPr>
        <w:t xml:space="preserve"> </w:t>
      </w:r>
      <w:r>
        <w:t>to</w:t>
      </w:r>
      <w:r>
        <w:rPr>
          <w:spacing w:val="-5"/>
        </w:rPr>
        <w:t xml:space="preserve"> </w:t>
      </w:r>
      <w:r w:rsidR="00B849DB">
        <w:t>Haag (2021)</w:t>
      </w:r>
      <w:r>
        <w:rPr>
          <w:spacing w:val="-6"/>
        </w:rPr>
        <w:t xml:space="preserve"> </w:t>
      </w:r>
      <w:r>
        <w:t>the</w:t>
      </w:r>
      <w:r>
        <w:rPr>
          <w:spacing w:val="-4"/>
        </w:rPr>
        <w:t xml:space="preserve"> </w:t>
      </w:r>
      <w:r>
        <w:t>ballistic</w:t>
      </w:r>
      <w:r>
        <w:rPr>
          <w:spacing w:val="-7"/>
        </w:rPr>
        <w:t xml:space="preserve"> </w:t>
      </w:r>
      <w:r>
        <w:t>behaviour</w:t>
      </w:r>
      <w:r>
        <w:rPr>
          <w:spacing w:val="-7"/>
        </w:rPr>
        <w:t xml:space="preserve"> </w:t>
      </w:r>
      <w:r>
        <w:t>of</w:t>
      </w:r>
      <w:r>
        <w:rPr>
          <w:spacing w:val="-7"/>
        </w:rPr>
        <w:t xml:space="preserve"> </w:t>
      </w:r>
      <w:r>
        <w:t>wood</w:t>
      </w:r>
      <w:r>
        <w:rPr>
          <w:spacing w:val="-5"/>
        </w:rPr>
        <w:t xml:space="preserve"> </w:t>
      </w:r>
      <w:r>
        <w:t>is</w:t>
      </w:r>
      <w:r>
        <w:rPr>
          <w:spacing w:val="-7"/>
        </w:rPr>
        <w:t xml:space="preserve"> </w:t>
      </w:r>
      <w:proofErr w:type="gramStart"/>
      <w:r>
        <w:t>fairly</w:t>
      </w:r>
      <w:r>
        <w:rPr>
          <w:spacing w:val="-6"/>
        </w:rPr>
        <w:t xml:space="preserve"> </w:t>
      </w:r>
      <w:r>
        <w:t>common</w:t>
      </w:r>
      <w:proofErr w:type="gramEnd"/>
      <w:r>
        <w:rPr>
          <w:spacing w:val="-7"/>
        </w:rPr>
        <w:t xml:space="preserve"> </w:t>
      </w:r>
      <w:r>
        <w:t>sense:</w:t>
      </w:r>
      <w:r>
        <w:rPr>
          <w:spacing w:val="-6"/>
        </w:rPr>
        <w:t xml:space="preserve"> </w:t>
      </w:r>
      <w:r>
        <w:t>strong</w:t>
      </w:r>
      <w:r>
        <w:rPr>
          <w:spacing w:val="-5"/>
        </w:rPr>
        <w:t xml:space="preserve"> </w:t>
      </w:r>
      <w:r>
        <w:t>lead</w:t>
      </w:r>
      <w:r>
        <w:rPr>
          <w:spacing w:val="-5"/>
        </w:rPr>
        <w:t xml:space="preserve"> </w:t>
      </w:r>
      <w:r>
        <w:t>deposits are</w:t>
      </w:r>
      <w:r>
        <w:rPr>
          <w:spacing w:val="-1"/>
        </w:rPr>
        <w:t xml:space="preserve"> </w:t>
      </w:r>
      <w:r>
        <w:t>left</w:t>
      </w:r>
      <w:r>
        <w:rPr>
          <w:spacing w:val="-1"/>
        </w:rPr>
        <w:t xml:space="preserve"> </w:t>
      </w:r>
      <w:r>
        <w:t>and,</w:t>
      </w:r>
      <w:r>
        <w:rPr>
          <w:spacing w:val="-1"/>
        </w:rPr>
        <w:t xml:space="preserve"> </w:t>
      </w:r>
      <w:r>
        <w:t>due to the fibrous</w:t>
      </w:r>
      <w:r>
        <w:rPr>
          <w:spacing w:val="-1"/>
        </w:rPr>
        <w:t xml:space="preserve"> </w:t>
      </w:r>
      <w:r>
        <w:t>nature</w:t>
      </w:r>
      <w:r>
        <w:rPr>
          <w:spacing w:val="-3"/>
        </w:rPr>
        <w:t xml:space="preserve"> </w:t>
      </w:r>
      <w:r>
        <w:t>of</w:t>
      </w:r>
      <w:r>
        <w:rPr>
          <w:spacing w:val="-1"/>
        </w:rPr>
        <w:t xml:space="preserve"> </w:t>
      </w:r>
      <w:r>
        <w:t>the target</w:t>
      </w:r>
      <w:r>
        <w:rPr>
          <w:spacing w:val="-3"/>
        </w:rPr>
        <w:t xml:space="preserve"> </w:t>
      </w:r>
      <w:r>
        <w:t>material,</w:t>
      </w:r>
      <w:r>
        <w:rPr>
          <w:spacing w:val="-1"/>
        </w:rPr>
        <w:t xml:space="preserve"> </w:t>
      </w:r>
      <w:r>
        <w:t>this</w:t>
      </w:r>
      <w:r>
        <w:rPr>
          <w:spacing w:val="-1"/>
        </w:rPr>
        <w:t xml:space="preserve"> </w:t>
      </w:r>
      <w:r>
        <w:t>lead</w:t>
      </w:r>
      <w:r>
        <w:rPr>
          <w:spacing w:val="-3"/>
        </w:rPr>
        <w:t xml:space="preserve"> </w:t>
      </w:r>
      <w:r>
        <w:t>can</w:t>
      </w:r>
      <w:r>
        <w:rPr>
          <w:spacing w:val="-2"/>
        </w:rPr>
        <w:t xml:space="preserve"> </w:t>
      </w:r>
      <w:r>
        <w:t>be</w:t>
      </w:r>
      <w:r>
        <w:rPr>
          <w:spacing w:val="-1"/>
        </w:rPr>
        <w:t xml:space="preserve"> </w:t>
      </w:r>
      <w:r>
        <w:t>detected</w:t>
      </w:r>
      <w:r>
        <w:rPr>
          <w:spacing w:val="-1"/>
        </w:rPr>
        <w:t xml:space="preserve"> </w:t>
      </w:r>
      <w:r>
        <w:t>for</w:t>
      </w:r>
      <w:r>
        <w:rPr>
          <w:spacing w:val="-1"/>
        </w:rPr>
        <w:t xml:space="preserve"> </w:t>
      </w:r>
      <w:r>
        <w:t>some time after</w:t>
      </w:r>
      <w:r>
        <w:rPr>
          <w:spacing w:val="-1"/>
        </w:rPr>
        <w:t xml:space="preserve"> </w:t>
      </w:r>
      <w:r>
        <w:t>the</w:t>
      </w:r>
      <w:r>
        <w:rPr>
          <w:spacing w:val="-3"/>
        </w:rPr>
        <w:t xml:space="preserve"> </w:t>
      </w:r>
      <w:r>
        <w:t>event</w:t>
      </w:r>
      <w:r>
        <w:rPr>
          <w:spacing w:val="-1"/>
        </w:rPr>
        <w:t xml:space="preserve"> </w:t>
      </w:r>
      <w:r>
        <w:t>(years).</w:t>
      </w:r>
      <w:r>
        <w:rPr>
          <w:spacing w:val="-1"/>
        </w:rPr>
        <w:t xml:space="preserve"> </w:t>
      </w:r>
      <w:r>
        <w:t>The</w:t>
      </w:r>
      <w:r>
        <w:rPr>
          <w:spacing w:val="-3"/>
        </w:rPr>
        <w:t xml:space="preserve"> </w:t>
      </w:r>
      <w:r>
        <w:t>material</w:t>
      </w:r>
      <w:r>
        <w:rPr>
          <w:spacing w:val="-1"/>
        </w:rPr>
        <w:t xml:space="preserve"> </w:t>
      </w:r>
      <w:r>
        <w:t>will</w:t>
      </w:r>
      <w:r>
        <w:rPr>
          <w:spacing w:val="-2"/>
        </w:rPr>
        <w:t xml:space="preserve"> </w:t>
      </w:r>
      <w:r>
        <w:t>force fibres</w:t>
      </w:r>
      <w:r>
        <w:rPr>
          <w:spacing w:val="-1"/>
        </w:rPr>
        <w:t xml:space="preserve"> </w:t>
      </w:r>
      <w:r>
        <w:t>to point</w:t>
      </w:r>
      <w:r>
        <w:rPr>
          <w:spacing w:val="-1"/>
        </w:rPr>
        <w:t xml:space="preserve"> </w:t>
      </w:r>
      <w:r>
        <w:t>into the damage site and</w:t>
      </w:r>
      <w:r>
        <w:rPr>
          <w:spacing w:val="-2"/>
        </w:rPr>
        <w:t xml:space="preserve"> </w:t>
      </w:r>
      <w:r>
        <w:t>out</w:t>
      </w:r>
      <w:r>
        <w:rPr>
          <w:spacing w:val="-1"/>
        </w:rPr>
        <w:t xml:space="preserve"> </w:t>
      </w:r>
      <w:r>
        <w:t>of</w:t>
      </w:r>
      <w:r>
        <w:rPr>
          <w:spacing w:val="-3"/>
        </w:rPr>
        <w:t xml:space="preserve"> </w:t>
      </w:r>
      <w:r>
        <w:t>the</w:t>
      </w:r>
      <w:r>
        <w:rPr>
          <w:spacing w:val="-1"/>
        </w:rPr>
        <w:t xml:space="preserve"> </w:t>
      </w:r>
      <w:r>
        <w:t>exit but will not affect the projectile’s shape through its deformation. Plywood is another very common building material used in furniture construction, partitions, and light (non-loadbearing) walls. It is a man-made material utilising overlapping layers of thin wood arranged so that the individual fibres of each layer are crossed to add strength to the overall board. The key damage factors and behaviours for this sort of material are (Naik, 2005):</w:t>
      </w:r>
    </w:p>
    <w:p w14:paraId="7014E20B" w14:textId="77777777" w:rsidR="008F0540" w:rsidRDefault="00893B8F" w:rsidP="003867ED">
      <w:pPr>
        <w:pStyle w:val="ListParagraph"/>
        <w:numPr>
          <w:ilvl w:val="3"/>
          <w:numId w:val="32"/>
        </w:numPr>
        <w:tabs>
          <w:tab w:val="left" w:pos="1701"/>
        </w:tabs>
        <w:ind w:left="1560" w:hanging="361"/>
      </w:pPr>
      <w:r>
        <w:t>Bulging</w:t>
      </w:r>
      <w:r>
        <w:rPr>
          <w:spacing w:val="-3"/>
        </w:rPr>
        <w:t xml:space="preserve"> </w:t>
      </w:r>
      <w:r>
        <w:t>of</w:t>
      </w:r>
      <w:r>
        <w:rPr>
          <w:spacing w:val="-2"/>
        </w:rPr>
        <w:t xml:space="preserve"> </w:t>
      </w:r>
      <w:r>
        <w:t>the</w:t>
      </w:r>
      <w:r>
        <w:rPr>
          <w:spacing w:val="-1"/>
        </w:rPr>
        <w:t xml:space="preserve"> </w:t>
      </w:r>
      <w:r>
        <w:t>rear</w:t>
      </w:r>
      <w:r>
        <w:rPr>
          <w:spacing w:val="-1"/>
        </w:rPr>
        <w:t xml:space="preserve"> </w:t>
      </w:r>
      <w:r>
        <w:t>face</w:t>
      </w:r>
      <w:r>
        <w:rPr>
          <w:spacing w:val="-4"/>
        </w:rPr>
        <w:t xml:space="preserve"> </w:t>
      </w:r>
      <w:r>
        <w:t>of</w:t>
      </w:r>
      <w:r>
        <w:rPr>
          <w:spacing w:val="-4"/>
        </w:rPr>
        <w:t xml:space="preserve"> </w:t>
      </w:r>
      <w:r>
        <w:t xml:space="preserve">the </w:t>
      </w:r>
      <w:r>
        <w:rPr>
          <w:spacing w:val="-2"/>
        </w:rPr>
        <w:t>target</w:t>
      </w:r>
    </w:p>
    <w:p w14:paraId="7014E20C" w14:textId="77777777" w:rsidR="008F0540" w:rsidRDefault="00893B8F" w:rsidP="003867ED">
      <w:pPr>
        <w:pStyle w:val="ListParagraph"/>
        <w:numPr>
          <w:ilvl w:val="3"/>
          <w:numId w:val="32"/>
        </w:numPr>
        <w:tabs>
          <w:tab w:val="left" w:pos="1701"/>
        </w:tabs>
        <w:spacing w:before="135"/>
        <w:ind w:left="1560" w:hanging="361"/>
      </w:pPr>
      <w:r>
        <w:t>Compression</w:t>
      </w:r>
      <w:r>
        <w:rPr>
          <w:spacing w:val="-6"/>
        </w:rPr>
        <w:t xml:space="preserve"> </w:t>
      </w:r>
      <w:r>
        <w:t>around</w:t>
      </w:r>
      <w:r>
        <w:rPr>
          <w:spacing w:val="-5"/>
        </w:rPr>
        <w:t xml:space="preserve"> </w:t>
      </w:r>
      <w:r>
        <w:t>impact</w:t>
      </w:r>
      <w:r>
        <w:rPr>
          <w:spacing w:val="-4"/>
        </w:rPr>
        <w:t xml:space="preserve"> site</w:t>
      </w:r>
    </w:p>
    <w:p w14:paraId="7014E20D" w14:textId="77777777" w:rsidR="008F0540" w:rsidRDefault="00893B8F" w:rsidP="003867ED">
      <w:pPr>
        <w:pStyle w:val="ListParagraph"/>
        <w:numPr>
          <w:ilvl w:val="3"/>
          <w:numId w:val="32"/>
        </w:numPr>
        <w:tabs>
          <w:tab w:val="left" w:pos="1701"/>
        </w:tabs>
        <w:spacing w:before="136"/>
        <w:ind w:left="1560" w:hanging="361"/>
      </w:pPr>
      <w:r>
        <w:t>Shear</w:t>
      </w:r>
      <w:r>
        <w:rPr>
          <w:spacing w:val="-5"/>
        </w:rPr>
        <w:t xml:space="preserve"> </w:t>
      </w:r>
      <w:r>
        <w:rPr>
          <w:spacing w:val="-2"/>
        </w:rPr>
        <w:t>Plugging</w:t>
      </w:r>
    </w:p>
    <w:p w14:paraId="7014E20E" w14:textId="77777777" w:rsidR="008F0540" w:rsidRDefault="00893B8F" w:rsidP="003867ED">
      <w:pPr>
        <w:pStyle w:val="ListParagraph"/>
        <w:numPr>
          <w:ilvl w:val="3"/>
          <w:numId w:val="32"/>
        </w:numPr>
        <w:tabs>
          <w:tab w:val="left" w:pos="1701"/>
        </w:tabs>
        <w:spacing w:before="135"/>
        <w:ind w:left="1560" w:hanging="361"/>
      </w:pPr>
      <w:r>
        <w:t>Yarn</w:t>
      </w:r>
      <w:r>
        <w:rPr>
          <w:spacing w:val="-4"/>
        </w:rPr>
        <w:t xml:space="preserve"> </w:t>
      </w:r>
      <w:r>
        <w:rPr>
          <w:spacing w:val="-2"/>
        </w:rPr>
        <w:t>Tension</w:t>
      </w:r>
    </w:p>
    <w:p w14:paraId="7014E20F" w14:textId="77777777" w:rsidR="008F0540" w:rsidRDefault="00893B8F" w:rsidP="003867ED">
      <w:pPr>
        <w:pStyle w:val="ListParagraph"/>
        <w:numPr>
          <w:ilvl w:val="3"/>
          <w:numId w:val="32"/>
        </w:numPr>
        <w:tabs>
          <w:tab w:val="left" w:pos="1701"/>
        </w:tabs>
        <w:spacing w:before="132"/>
        <w:ind w:left="1560" w:hanging="361"/>
      </w:pPr>
      <w:r>
        <w:rPr>
          <w:spacing w:val="-2"/>
        </w:rPr>
        <w:t>Delamination</w:t>
      </w:r>
    </w:p>
    <w:p w14:paraId="7014E210" w14:textId="77777777" w:rsidR="008F0540" w:rsidRDefault="00893B8F" w:rsidP="003867ED">
      <w:pPr>
        <w:pStyle w:val="ListParagraph"/>
        <w:numPr>
          <w:ilvl w:val="3"/>
          <w:numId w:val="32"/>
        </w:numPr>
        <w:tabs>
          <w:tab w:val="left" w:pos="1701"/>
        </w:tabs>
        <w:spacing w:before="135"/>
        <w:ind w:left="1560" w:hanging="361"/>
      </w:pPr>
      <w:r>
        <w:t>Matrix</w:t>
      </w:r>
      <w:r>
        <w:rPr>
          <w:spacing w:val="-5"/>
        </w:rPr>
        <w:t xml:space="preserve"> </w:t>
      </w:r>
      <w:r>
        <w:rPr>
          <w:spacing w:val="-2"/>
        </w:rPr>
        <w:t>Cracking</w:t>
      </w:r>
    </w:p>
    <w:p w14:paraId="7014E211" w14:textId="77777777" w:rsidR="008F0540" w:rsidRDefault="008F0540">
      <w:pPr>
        <w:pStyle w:val="BodyText"/>
        <w:rPr>
          <w:sz w:val="33"/>
        </w:rPr>
      </w:pPr>
    </w:p>
    <w:p w14:paraId="4977C357" w14:textId="77777777" w:rsidR="00541C7D" w:rsidRDefault="00893B8F">
      <w:pPr>
        <w:pStyle w:val="BodyText"/>
        <w:spacing w:before="1" w:line="360" w:lineRule="auto"/>
        <w:ind w:left="840" w:right="833"/>
        <w:jc w:val="both"/>
      </w:pPr>
      <w:r>
        <w:t>Metals such as steel/aluminium and titanium are common building materials in the civilian market, however</w:t>
      </w:r>
      <w:r>
        <w:rPr>
          <w:spacing w:val="-13"/>
        </w:rPr>
        <w:t xml:space="preserve"> </w:t>
      </w:r>
      <w:r>
        <w:t>they</w:t>
      </w:r>
      <w:r>
        <w:rPr>
          <w:spacing w:val="-12"/>
        </w:rPr>
        <w:t xml:space="preserve"> </w:t>
      </w:r>
      <w:r>
        <w:t>also</w:t>
      </w:r>
      <w:r>
        <w:rPr>
          <w:spacing w:val="-13"/>
        </w:rPr>
        <w:t xml:space="preserve"> </w:t>
      </w:r>
      <w:r>
        <w:t>form</w:t>
      </w:r>
      <w:r>
        <w:rPr>
          <w:spacing w:val="-12"/>
        </w:rPr>
        <w:t xml:space="preserve"> </w:t>
      </w:r>
      <w:r>
        <w:t>a</w:t>
      </w:r>
      <w:r>
        <w:rPr>
          <w:spacing w:val="-13"/>
        </w:rPr>
        <w:t xml:space="preserve"> </w:t>
      </w:r>
      <w:r>
        <w:t>large</w:t>
      </w:r>
      <w:r>
        <w:rPr>
          <w:spacing w:val="-12"/>
        </w:rPr>
        <w:t xml:space="preserve"> </w:t>
      </w:r>
      <w:r>
        <w:t>component</w:t>
      </w:r>
      <w:r>
        <w:rPr>
          <w:spacing w:val="-13"/>
        </w:rPr>
        <w:t xml:space="preserve"> </w:t>
      </w:r>
      <w:r>
        <w:t>of</w:t>
      </w:r>
      <w:r>
        <w:rPr>
          <w:spacing w:val="-12"/>
        </w:rPr>
        <w:t xml:space="preserve"> </w:t>
      </w:r>
      <w:r>
        <w:t>military</w:t>
      </w:r>
      <w:r>
        <w:rPr>
          <w:spacing w:val="-12"/>
        </w:rPr>
        <w:t xml:space="preserve"> </w:t>
      </w:r>
      <w:r>
        <w:t>and</w:t>
      </w:r>
      <w:r>
        <w:rPr>
          <w:spacing w:val="-13"/>
        </w:rPr>
        <w:t xml:space="preserve"> </w:t>
      </w:r>
      <w:r>
        <w:t>law</w:t>
      </w:r>
      <w:r>
        <w:rPr>
          <w:spacing w:val="-12"/>
        </w:rPr>
        <w:t xml:space="preserve"> </w:t>
      </w:r>
      <w:r>
        <w:t>enforcement</w:t>
      </w:r>
      <w:r>
        <w:rPr>
          <w:spacing w:val="-13"/>
        </w:rPr>
        <w:t xml:space="preserve"> </w:t>
      </w:r>
      <w:r>
        <w:t>materials.</w:t>
      </w:r>
      <w:r>
        <w:rPr>
          <w:spacing w:val="-12"/>
        </w:rPr>
        <w:t xml:space="preserve"> </w:t>
      </w:r>
      <w:r>
        <w:t>Armour</w:t>
      </w:r>
      <w:r>
        <w:rPr>
          <w:spacing w:val="-13"/>
        </w:rPr>
        <w:t xml:space="preserve"> </w:t>
      </w:r>
      <w:r>
        <w:t>plating, aircraft components, body armour and security doors are all built out of metals for their strength under stress. Metals are a common type of</w:t>
      </w:r>
      <w:r>
        <w:rPr>
          <w:spacing w:val="-1"/>
        </w:rPr>
        <w:t xml:space="preserve"> </w:t>
      </w:r>
      <w:r>
        <w:t xml:space="preserve">element in the periodic table (forming a large proportion of it) and have a variety of different properties. Of course, these basic properties are only the basis </w:t>
      </w:r>
      <w:r>
        <w:lastRenderedPageBreak/>
        <w:t>but</w:t>
      </w:r>
      <w:r>
        <w:rPr>
          <w:spacing w:val="-1"/>
        </w:rPr>
        <w:t xml:space="preserve"> </w:t>
      </w:r>
      <w:r>
        <w:t>arguably they</w:t>
      </w:r>
      <w:r>
        <w:rPr>
          <w:spacing w:val="-1"/>
        </w:rPr>
        <w:t xml:space="preserve"> </w:t>
      </w:r>
      <w:r>
        <w:t>are also the most important</w:t>
      </w:r>
      <w:r>
        <w:rPr>
          <w:spacing w:val="-1"/>
        </w:rPr>
        <w:t xml:space="preserve"> </w:t>
      </w:r>
      <w:r>
        <w:t>when</w:t>
      </w:r>
      <w:r>
        <w:rPr>
          <w:spacing w:val="-1"/>
        </w:rPr>
        <w:t xml:space="preserve"> </w:t>
      </w:r>
      <w:r>
        <w:t>it</w:t>
      </w:r>
      <w:r>
        <w:rPr>
          <w:spacing w:val="-3"/>
        </w:rPr>
        <w:t xml:space="preserve"> </w:t>
      </w:r>
      <w:r>
        <w:t>comes to behaviour</w:t>
      </w:r>
      <w:r>
        <w:rPr>
          <w:spacing w:val="-1"/>
        </w:rPr>
        <w:t xml:space="preserve"> </w:t>
      </w:r>
      <w:r>
        <w:t>under</w:t>
      </w:r>
      <w:r>
        <w:rPr>
          <w:spacing w:val="-3"/>
        </w:rPr>
        <w:t xml:space="preserve"> </w:t>
      </w:r>
      <w:r>
        <w:t>a</w:t>
      </w:r>
      <w:r>
        <w:rPr>
          <w:spacing w:val="-1"/>
        </w:rPr>
        <w:t xml:space="preserve"> </w:t>
      </w:r>
      <w:r>
        <w:t>ballistic</w:t>
      </w:r>
      <w:r>
        <w:rPr>
          <w:spacing w:val="-1"/>
        </w:rPr>
        <w:t xml:space="preserve"> </w:t>
      </w:r>
      <w:r>
        <w:t>event.</w:t>
      </w:r>
      <w:r>
        <w:rPr>
          <w:spacing w:val="-1"/>
        </w:rPr>
        <w:t xml:space="preserve"> </w:t>
      </w:r>
      <w:r>
        <w:t xml:space="preserve">As targets (or, more accurately, defences), metals provide a strong resistance to incoming fire and the study of metals under ballistic impact is, unsurprisingly, a largely military matter. </w:t>
      </w:r>
    </w:p>
    <w:p w14:paraId="105D8DAA" w14:textId="77777777" w:rsidR="00541C7D" w:rsidRDefault="00541C7D">
      <w:pPr>
        <w:pStyle w:val="BodyText"/>
        <w:spacing w:before="1" w:line="360" w:lineRule="auto"/>
        <w:ind w:left="840" w:right="833"/>
        <w:jc w:val="both"/>
      </w:pPr>
    </w:p>
    <w:p w14:paraId="7014E212" w14:textId="6CE460AC" w:rsidR="008F0540" w:rsidRDefault="00893B8F">
      <w:pPr>
        <w:pStyle w:val="BodyText"/>
        <w:spacing w:before="1" w:line="360" w:lineRule="auto"/>
        <w:ind w:left="840" w:right="833"/>
        <w:jc w:val="both"/>
      </w:pPr>
      <w:r>
        <w:t>Serious research in the field started around World War 2 and continues in various forms (albeit, far more specialised) today. Jonas and Zukas (1979) observed that targets undergoing a ballistic event from a firearm will typically behave in one of several ways:</w:t>
      </w:r>
    </w:p>
    <w:p w14:paraId="7014E213" w14:textId="77777777" w:rsidR="008F0540" w:rsidRDefault="00893B8F" w:rsidP="00541C7D">
      <w:pPr>
        <w:pStyle w:val="ListParagraph"/>
        <w:numPr>
          <w:ilvl w:val="3"/>
          <w:numId w:val="32"/>
        </w:numPr>
        <w:tabs>
          <w:tab w:val="left" w:pos="1560"/>
          <w:tab w:val="left" w:pos="1561"/>
        </w:tabs>
        <w:ind w:left="1843" w:hanging="361"/>
      </w:pPr>
      <w:r>
        <w:t>Targets</w:t>
      </w:r>
      <w:r>
        <w:rPr>
          <w:spacing w:val="-7"/>
        </w:rPr>
        <w:t xml:space="preserve"> </w:t>
      </w:r>
      <w:r>
        <w:t>may</w:t>
      </w:r>
      <w:r>
        <w:rPr>
          <w:spacing w:val="-5"/>
        </w:rPr>
        <w:t xml:space="preserve"> </w:t>
      </w:r>
      <w:r>
        <w:t>deform</w:t>
      </w:r>
      <w:r>
        <w:rPr>
          <w:spacing w:val="-4"/>
        </w:rPr>
        <w:t xml:space="preserve"> </w:t>
      </w:r>
      <w:r>
        <w:t>without</w:t>
      </w:r>
      <w:r>
        <w:rPr>
          <w:spacing w:val="-5"/>
        </w:rPr>
        <w:t xml:space="preserve"> </w:t>
      </w:r>
      <w:r>
        <w:rPr>
          <w:spacing w:val="-2"/>
        </w:rPr>
        <w:t>perforation</w:t>
      </w:r>
    </w:p>
    <w:p w14:paraId="7014E215" w14:textId="77777777" w:rsidR="008F0540" w:rsidRDefault="00893B8F" w:rsidP="00541C7D">
      <w:pPr>
        <w:pStyle w:val="ListParagraph"/>
        <w:numPr>
          <w:ilvl w:val="3"/>
          <w:numId w:val="32"/>
        </w:numPr>
        <w:tabs>
          <w:tab w:val="left" w:pos="1560"/>
          <w:tab w:val="left" w:pos="1561"/>
        </w:tabs>
        <w:spacing w:before="81"/>
        <w:ind w:left="1843" w:hanging="361"/>
      </w:pPr>
      <w:r>
        <w:t>Penetration</w:t>
      </w:r>
      <w:r>
        <w:rPr>
          <w:spacing w:val="-4"/>
        </w:rPr>
        <w:t xml:space="preserve"> </w:t>
      </w:r>
      <w:r>
        <w:t>on</w:t>
      </w:r>
      <w:r>
        <w:rPr>
          <w:spacing w:val="-5"/>
        </w:rPr>
        <w:t xml:space="preserve"> </w:t>
      </w:r>
      <w:r>
        <w:t>axis</w:t>
      </w:r>
      <w:r>
        <w:rPr>
          <w:spacing w:val="-5"/>
        </w:rPr>
        <w:t xml:space="preserve"> </w:t>
      </w:r>
      <w:r>
        <w:t>may</w:t>
      </w:r>
      <w:r>
        <w:rPr>
          <w:spacing w:val="-4"/>
        </w:rPr>
        <w:t xml:space="preserve"> </w:t>
      </w:r>
      <w:r>
        <w:t>occur</w:t>
      </w:r>
      <w:r>
        <w:rPr>
          <w:spacing w:val="-4"/>
        </w:rPr>
        <w:t xml:space="preserve"> </w:t>
      </w:r>
      <w:r>
        <w:t>followed</w:t>
      </w:r>
      <w:r>
        <w:rPr>
          <w:spacing w:val="-6"/>
        </w:rPr>
        <w:t xml:space="preserve"> </w:t>
      </w:r>
      <w:r>
        <w:t>by</w:t>
      </w:r>
      <w:r>
        <w:rPr>
          <w:spacing w:val="-3"/>
        </w:rPr>
        <w:t xml:space="preserve"> </w:t>
      </w:r>
      <w:r>
        <w:t>a</w:t>
      </w:r>
      <w:r>
        <w:rPr>
          <w:spacing w:val="-5"/>
        </w:rPr>
        <w:t xml:space="preserve"> </w:t>
      </w:r>
      <w:r>
        <w:t>radial</w:t>
      </w:r>
      <w:r>
        <w:rPr>
          <w:spacing w:val="-3"/>
        </w:rPr>
        <w:t xml:space="preserve"> </w:t>
      </w:r>
      <w:r>
        <w:t>fracture</w:t>
      </w:r>
      <w:r>
        <w:rPr>
          <w:spacing w:val="-2"/>
        </w:rPr>
        <w:t xml:space="preserve"> </w:t>
      </w:r>
      <w:r>
        <w:t>to</w:t>
      </w:r>
      <w:r>
        <w:rPr>
          <w:spacing w:val="-2"/>
        </w:rPr>
        <w:t xml:space="preserve"> </w:t>
      </w:r>
      <w:r>
        <w:t>allow</w:t>
      </w:r>
      <w:r>
        <w:rPr>
          <w:spacing w:val="-4"/>
        </w:rPr>
        <w:t xml:space="preserve"> </w:t>
      </w:r>
      <w:r>
        <w:t>the</w:t>
      </w:r>
      <w:r>
        <w:rPr>
          <w:spacing w:val="-2"/>
        </w:rPr>
        <w:t xml:space="preserve"> </w:t>
      </w:r>
      <w:r>
        <w:t>projectile</w:t>
      </w:r>
      <w:r>
        <w:rPr>
          <w:spacing w:val="-1"/>
        </w:rPr>
        <w:t xml:space="preserve"> </w:t>
      </w:r>
      <w:r>
        <w:rPr>
          <w:spacing w:val="-2"/>
        </w:rPr>
        <w:t>passage</w:t>
      </w:r>
    </w:p>
    <w:p w14:paraId="7014E216" w14:textId="77777777" w:rsidR="008F0540" w:rsidRDefault="00893B8F" w:rsidP="00541C7D">
      <w:pPr>
        <w:pStyle w:val="ListParagraph"/>
        <w:numPr>
          <w:ilvl w:val="3"/>
          <w:numId w:val="32"/>
        </w:numPr>
        <w:tabs>
          <w:tab w:val="left" w:pos="1560"/>
          <w:tab w:val="left" w:pos="1561"/>
        </w:tabs>
        <w:spacing w:before="135"/>
        <w:ind w:left="1843" w:hanging="361"/>
      </w:pPr>
      <w:r>
        <w:t>Shear</w:t>
      </w:r>
      <w:r>
        <w:rPr>
          <w:spacing w:val="-5"/>
        </w:rPr>
        <w:t xml:space="preserve"> </w:t>
      </w:r>
      <w:r>
        <w:t>failure</w:t>
      </w:r>
      <w:r>
        <w:rPr>
          <w:spacing w:val="-4"/>
        </w:rPr>
        <w:t xml:space="preserve"> </w:t>
      </w:r>
      <w:r>
        <w:t>may</w:t>
      </w:r>
      <w:r>
        <w:rPr>
          <w:spacing w:val="-5"/>
        </w:rPr>
        <w:t xml:space="preserve"> </w:t>
      </w:r>
      <w:r>
        <w:t>occur</w:t>
      </w:r>
      <w:r>
        <w:rPr>
          <w:spacing w:val="-2"/>
        </w:rPr>
        <w:t xml:space="preserve"> </w:t>
      </w:r>
      <w:r>
        <w:t>causing</w:t>
      </w:r>
      <w:r>
        <w:rPr>
          <w:spacing w:val="-4"/>
        </w:rPr>
        <w:t xml:space="preserve"> </w:t>
      </w:r>
      <w:r>
        <w:t>a</w:t>
      </w:r>
      <w:r>
        <w:rPr>
          <w:spacing w:val="-2"/>
        </w:rPr>
        <w:t xml:space="preserve"> </w:t>
      </w:r>
      <w:r>
        <w:t>plug</w:t>
      </w:r>
      <w:r>
        <w:rPr>
          <w:spacing w:val="-4"/>
        </w:rPr>
        <w:t xml:space="preserve"> </w:t>
      </w:r>
      <w:r>
        <w:t>to</w:t>
      </w:r>
      <w:r>
        <w:rPr>
          <w:spacing w:val="-1"/>
        </w:rPr>
        <w:t xml:space="preserve"> </w:t>
      </w:r>
      <w:r>
        <w:t>be</w:t>
      </w:r>
      <w:r>
        <w:rPr>
          <w:spacing w:val="-6"/>
        </w:rPr>
        <w:t xml:space="preserve"> </w:t>
      </w:r>
      <w:r>
        <w:t>pushed</w:t>
      </w:r>
      <w:r>
        <w:rPr>
          <w:spacing w:val="-3"/>
        </w:rPr>
        <w:t xml:space="preserve"> </w:t>
      </w:r>
      <w:r>
        <w:t>through</w:t>
      </w:r>
      <w:r>
        <w:rPr>
          <w:spacing w:val="-3"/>
        </w:rPr>
        <w:t xml:space="preserve"> </w:t>
      </w:r>
      <w:r>
        <w:t>the</w:t>
      </w:r>
      <w:r>
        <w:rPr>
          <w:spacing w:val="-2"/>
        </w:rPr>
        <w:t xml:space="preserve"> </w:t>
      </w:r>
      <w:r>
        <w:t>target</w:t>
      </w:r>
      <w:r>
        <w:rPr>
          <w:spacing w:val="-2"/>
        </w:rPr>
        <w:t xml:space="preserve"> </w:t>
      </w:r>
      <w:r>
        <w:t>by</w:t>
      </w:r>
      <w:r>
        <w:rPr>
          <w:spacing w:val="1"/>
        </w:rPr>
        <w:t xml:space="preserve"> </w:t>
      </w:r>
      <w:r>
        <w:t>the</w:t>
      </w:r>
      <w:r>
        <w:rPr>
          <w:spacing w:val="-5"/>
        </w:rPr>
        <w:t xml:space="preserve"> </w:t>
      </w:r>
      <w:r>
        <w:rPr>
          <w:spacing w:val="-2"/>
        </w:rPr>
        <w:t>projectile</w:t>
      </w:r>
    </w:p>
    <w:p w14:paraId="7014E217" w14:textId="77777777" w:rsidR="008F0540" w:rsidRDefault="00893B8F" w:rsidP="00541C7D">
      <w:pPr>
        <w:pStyle w:val="ListParagraph"/>
        <w:numPr>
          <w:ilvl w:val="3"/>
          <w:numId w:val="32"/>
        </w:numPr>
        <w:tabs>
          <w:tab w:val="left" w:pos="1560"/>
          <w:tab w:val="left" w:pos="1561"/>
        </w:tabs>
        <w:spacing w:before="133"/>
        <w:ind w:left="1843" w:hanging="361"/>
      </w:pPr>
      <w:r>
        <w:t>Spalling</w:t>
      </w:r>
      <w:r>
        <w:rPr>
          <w:spacing w:val="-4"/>
        </w:rPr>
        <w:t xml:space="preserve"> </w:t>
      </w:r>
      <w:r>
        <w:t>(or</w:t>
      </w:r>
      <w:r>
        <w:rPr>
          <w:spacing w:val="-2"/>
        </w:rPr>
        <w:t xml:space="preserve"> </w:t>
      </w:r>
      <w:r>
        <w:t>“flaking”</w:t>
      </w:r>
      <w:r>
        <w:rPr>
          <w:spacing w:val="-3"/>
        </w:rPr>
        <w:t xml:space="preserve"> </w:t>
      </w:r>
      <w:r>
        <w:t>of</w:t>
      </w:r>
      <w:r>
        <w:rPr>
          <w:spacing w:val="-4"/>
        </w:rPr>
        <w:t xml:space="preserve"> </w:t>
      </w:r>
      <w:r>
        <w:t>the</w:t>
      </w:r>
      <w:r>
        <w:rPr>
          <w:spacing w:val="-6"/>
        </w:rPr>
        <w:t xml:space="preserve"> </w:t>
      </w:r>
      <w:r>
        <w:t>material</w:t>
      </w:r>
      <w:r>
        <w:rPr>
          <w:spacing w:val="-3"/>
        </w:rPr>
        <w:t xml:space="preserve"> </w:t>
      </w:r>
      <w:r>
        <w:t>around</w:t>
      </w:r>
      <w:r>
        <w:rPr>
          <w:spacing w:val="-3"/>
        </w:rPr>
        <w:t xml:space="preserve"> </w:t>
      </w:r>
      <w:r>
        <w:t>the</w:t>
      </w:r>
      <w:r>
        <w:rPr>
          <w:spacing w:val="-2"/>
        </w:rPr>
        <w:t xml:space="preserve"> </w:t>
      </w:r>
      <w:r>
        <w:t>impact</w:t>
      </w:r>
      <w:r>
        <w:rPr>
          <w:spacing w:val="-2"/>
        </w:rPr>
        <w:t xml:space="preserve"> site)</w:t>
      </w:r>
    </w:p>
    <w:p w14:paraId="7014E218" w14:textId="77777777" w:rsidR="008F0540" w:rsidRDefault="00893B8F" w:rsidP="00541C7D">
      <w:pPr>
        <w:pStyle w:val="ListParagraph"/>
        <w:numPr>
          <w:ilvl w:val="3"/>
          <w:numId w:val="32"/>
        </w:numPr>
        <w:tabs>
          <w:tab w:val="left" w:pos="1560"/>
          <w:tab w:val="left" w:pos="1561"/>
        </w:tabs>
        <w:spacing w:before="135" w:line="355" w:lineRule="auto"/>
        <w:ind w:left="1843" w:right="835"/>
      </w:pPr>
      <w:r>
        <w:t>Stress pulses could</w:t>
      </w:r>
      <w:r>
        <w:rPr>
          <w:spacing w:val="-3"/>
        </w:rPr>
        <w:t xml:space="preserve"> </w:t>
      </w:r>
      <w:r>
        <w:t>occur</w:t>
      </w:r>
      <w:r>
        <w:rPr>
          <w:spacing w:val="-3"/>
        </w:rPr>
        <w:t xml:space="preserve"> </w:t>
      </w:r>
      <w:r>
        <w:t>(and due to</w:t>
      </w:r>
      <w:r>
        <w:rPr>
          <w:spacing w:val="-1"/>
        </w:rPr>
        <w:t xml:space="preserve"> </w:t>
      </w:r>
      <w:r>
        <w:t>modern technology</w:t>
      </w:r>
      <w:r>
        <w:rPr>
          <w:spacing w:val="-2"/>
        </w:rPr>
        <w:t xml:space="preserve"> </w:t>
      </w:r>
      <w:r>
        <w:t>can</w:t>
      </w:r>
      <w:r>
        <w:rPr>
          <w:spacing w:val="-1"/>
        </w:rPr>
        <w:t xml:space="preserve"> </w:t>
      </w:r>
      <w:r>
        <w:t>be</w:t>
      </w:r>
      <w:r>
        <w:rPr>
          <w:spacing w:val="-2"/>
        </w:rPr>
        <w:t xml:space="preserve"> </w:t>
      </w:r>
      <w:r>
        <w:t>observed as</w:t>
      </w:r>
      <w:r>
        <w:rPr>
          <w:spacing w:val="-2"/>
        </w:rPr>
        <w:t xml:space="preserve"> </w:t>
      </w:r>
      <w:r>
        <w:t>a rippling wave across the target surface as the material attempts to maintain its shape)</w:t>
      </w:r>
    </w:p>
    <w:p w14:paraId="7014E219" w14:textId="36E4C76D" w:rsidR="008F0540" w:rsidRDefault="00893B8F">
      <w:pPr>
        <w:pStyle w:val="BodyText"/>
        <w:spacing w:before="11" w:line="360" w:lineRule="auto"/>
        <w:ind w:left="840" w:right="833"/>
        <w:jc w:val="both"/>
      </w:pPr>
      <w:r>
        <w:t>This behaviour</w:t>
      </w:r>
      <w:r>
        <w:rPr>
          <w:spacing w:val="-1"/>
        </w:rPr>
        <w:t xml:space="preserve"> </w:t>
      </w:r>
      <w:r>
        <w:t>changes with the</w:t>
      </w:r>
      <w:r>
        <w:rPr>
          <w:spacing w:val="-1"/>
        </w:rPr>
        <w:t xml:space="preserve"> </w:t>
      </w:r>
      <w:r>
        <w:t>thickness, shape</w:t>
      </w:r>
      <w:r>
        <w:rPr>
          <w:spacing w:val="-1"/>
        </w:rPr>
        <w:t xml:space="preserve"> </w:t>
      </w:r>
      <w:r>
        <w:t>and</w:t>
      </w:r>
      <w:r>
        <w:rPr>
          <w:spacing w:val="-2"/>
        </w:rPr>
        <w:t xml:space="preserve"> </w:t>
      </w:r>
      <w:r>
        <w:t>size of</w:t>
      </w:r>
      <w:r>
        <w:rPr>
          <w:spacing w:val="-1"/>
        </w:rPr>
        <w:t xml:space="preserve"> </w:t>
      </w:r>
      <w:r>
        <w:t>the</w:t>
      </w:r>
      <w:r>
        <w:rPr>
          <w:spacing w:val="-1"/>
        </w:rPr>
        <w:t xml:space="preserve"> </w:t>
      </w:r>
      <w:r>
        <w:t>target</w:t>
      </w:r>
      <w:r>
        <w:rPr>
          <w:spacing w:val="-1"/>
        </w:rPr>
        <w:t xml:space="preserve"> </w:t>
      </w:r>
      <w:r>
        <w:t>material</w:t>
      </w:r>
      <w:r>
        <w:rPr>
          <w:spacing w:val="-1"/>
        </w:rPr>
        <w:t xml:space="preserve"> </w:t>
      </w:r>
      <w:r>
        <w:t>(thick armour plates for</w:t>
      </w:r>
      <w:r>
        <w:rPr>
          <w:spacing w:val="-2"/>
        </w:rPr>
        <w:t xml:space="preserve"> </w:t>
      </w:r>
      <w:r>
        <w:t>example</w:t>
      </w:r>
      <w:r>
        <w:rPr>
          <w:spacing w:val="-3"/>
        </w:rPr>
        <w:t xml:space="preserve"> </w:t>
      </w:r>
      <w:r>
        <w:t>would</w:t>
      </w:r>
      <w:r>
        <w:rPr>
          <w:spacing w:val="-2"/>
        </w:rPr>
        <w:t xml:space="preserve"> </w:t>
      </w:r>
      <w:r>
        <w:t>cause</w:t>
      </w:r>
      <w:r>
        <w:rPr>
          <w:spacing w:val="-1"/>
        </w:rPr>
        <w:t xml:space="preserve"> </w:t>
      </w:r>
      <w:r>
        <w:t>plugging</w:t>
      </w:r>
      <w:r>
        <w:rPr>
          <w:spacing w:val="-2"/>
        </w:rPr>
        <w:t xml:space="preserve"> </w:t>
      </w:r>
      <w:r>
        <w:t>to</w:t>
      </w:r>
      <w:r>
        <w:rPr>
          <w:spacing w:val="-1"/>
        </w:rPr>
        <w:t xml:space="preserve"> </w:t>
      </w:r>
      <w:r>
        <w:t>occur,</w:t>
      </w:r>
      <w:r>
        <w:rPr>
          <w:spacing w:val="-2"/>
        </w:rPr>
        <w:t xml:space="preserve"> </w:t>
      </w:r>
      <w:r>
        <w:t>thin</w:t>
      </w:r>
      <w:r>
        <w:rPr>
          <w:spacing w:val="-2"/>
        </w:rPr>
        <w:t xml:space="preserve"> </w:t>
      </w:r>
      <w:r>
        <w:t>steel</w:t>
      </w:r>
      <w:r>
        <w:rPr>
          <w:spacing w:val="-3"/>
        </w:rPr>
        <w:t xml:space="preserve"> </w:t>
      </w:r>
      <w:r>
        <w:t>plates</w:t>
      </w:r>
      <w:r>
        <w:rPr>
          <w:spacing w:val="-1"/>
        </w:rPr>
        <w:t xml:space="preserve"> </w:t>
      </w:r>
      <w:r>
        <w:t>would</w:t>
      </w:r>
      <w:r>
        <w:rPr>
          <w:spacing w:val="-2"/>
        </w:rPr>
        <w:t xml:space="preserve"> </w:t>
      </w:r>
      <w:r>
        <w:t>create</w:t>
      </w:r>
      <w:r>
        <w:rPr>
          <w:spacing w:val="-1"/>
        </w:rPr>
        <w:t xml:space="preserve"> </w:t>
      </w:r>
      <w:r>
        <w:t>deformations</w:t>
      </w:r>
      <w:r>
        <w:rPr>
          <w:spacing w:val="-2"/>
        </w:rPr>
        <w:t xml:space="preserve"> </w:t>
      </w:r>
      <w:r>
        <w:t>and</w:t>
      </w:r>
      <w:r>
        <w:rPr>
          <w:spacing w:val="-2"/>
        </w:rPr>
        <w:t xml:space="preserve"> </w:t>
      </w:r>
      <w:r>
        <w:t xml:space="preserve">spalling) and this supposition is reflected by Borvik </w:t>
      </w:r>
      <w:r>
        <w:rPr>
          <w:i/>
        </w:rPr>
        <w:t xml:space="preserve">et al </w:t>
      </w:r>
      <w:r>
        <w:t xml:space="preserve">(2003) and Xiaowei &amp; Guanjun (2012) who also state that the strength or hardness of the material will have an effect on the performance of a blunt projectile at ballistic speeds. Sheet steel itself is a </w:t>
      </w:r>
      <w:proofErr w:type="gramStart"/>
      <w:r>
        <w:t>fairly common</w:t>
      </w:r>
      <w:proofErr w:type="gramEnd"/>
      <w:r>
        <w:t xml:space="preserve"> building material used in more complex designs as the material is malleable and can be shaped. Examples include outbuilding construction, armour plating, decorative panels, and office furniture such as filing cabinets. The key damage factors and behaviours for this sort of material are (</w:t>
      </w:r>
      <w:r w:rsidR="00F51E74">
        <w:t>Haag, 2021</w:t>
      </w:r>
      <w:r>
        <w:t>):</w:t>
      </w:r>
    </w:p>
    <w:p w14:paraId="7014E21A" w14:textId="77777777" w:rsidR="008F0540" w:rsidRDefault="00893B8F" w:rsidP="00541C7D">
      <w:pPr>
        <w:pStyle w:val="ListParagraph"/>
        <w:numPr>
          <w:ilvl w:val="3"/>
          <w:numId w:val="32"/>
        </w:numPr>
        <w:tabs>
          <w:tab w:val="left" w:pos="1560"/>
          <w:tab w:val="left" w:pos="1561"/>
        </w:tabs>
        <w:spacing w:before="1"/>
        <w:ind w:left="1701" w:hanging="361"/>
      </w:pPr>
      <w:r>
        <w:t>Highly</w:t>
      </w:r>
      <w:r>
        <w:rPr>
          <w:spacing w:val="-5"/>
        </w:rPr>
        <w:t xml:space="preserve"> </w:t>
      </w:r>
      <w:r>
        <w:t>Ductile</w:t>
      </w:r>
      <w:r>
        <w:rPr>
          <w:spacing w:val="-3"/>
        </w:rPr>
        <w:t xml:space="preserve"> </w:t>
      </w:r>
      <w:r>
        <w:t>(the</w:t>
      </w:r>
      <w:r>
        <w:rPr>
          <w:spacing w:val="-2"/>
        </w:rPr>
        <w:t xml:space="preserve"> </w:t>
      </w:r>
      <w:r>
        <w:t>steel</w:t>
      </w:r>
      <w:r>
        <w:rPr>
          <w:spacing w:val="-5"/>
        </w:rPr>
        <w:t xml:space="preserve"> </w:t>
      </w:r>
      <w:r>
        <w:t>will</w:t>
      </w:r>
      <w:r>
        <w:rPr>
          <w:spacing w:val="-4"/>
        </w:rPr>
        <w:t xml:space="preserve"> </w:t>
      </w:r>
      <w:r>
        <w:t>deform</w:t>
      </w:r>
      <w:r>
        <w:rPr>
          <w:spacing w:val="-2"/>
        </w:rPr>
        <w:t xml:space="preserve"> </w:t>
      </w:r>
      <w:r>
        <w:t>and</w:t>
      </w:r>
      <w:r>
        <w:rPr>
          <w:spacing w:val="-5"/>
        </w:rPr>
        <w:t xml:space="preserve"> </w:t>
      </w:r>
      <w:r>
        <w:t>bend</w:t>
      </w:r>
      <w:r>
        <w:rPr>
          <w:spacing w:val="-5"/>
        </w:rPr>
        <w:t xml:space="preserve"> </w:t>
      </w:r>
      <w:r>
        <w:t>before</w:t>
      </w:r>
      <w:r>
        <w:rPr>
          <w:spacing w:val="-5"/>
        </w:rPr>
        <w:t xml:space="preserve"> </w:t>
      </w:r>
      <w:r>
        <w:rPr>
          <w:spacing w:val="-2"/>
        </w:rPr>
        <w:t>breaking).</w:t>
      </w:r>
    </w:p>
    <w:p w14:paraId="7014E21B" w14:textId="77777777" w:rsidR="008F0540" w:rsidRDefault="00893B8F" w:rsidP="00541C7D">
      <w:pPr>
        <w:pStyle w:val="ListParagraph"/>
        <w:numPr>
          <w:ilvl w:val="3"/>
          <w:numId w:val="32"/>
        </w:numPr>
        <w:tabs>
          <w:tab w:val="left" w:pos="1560"/>
          <w:tab w:val="left" w:pos="1561"/>
        </w:tabs>
        <w:spacing w:before="133" w:line="355" w:lineRule="auto"/>
        <w:ind w:left="1701" w:right="838"/>
      </w:pPr>
      <w:r>
        <w:t xml:space="preserve">Buckling (the failure of the geometry of the steel causes the material to deform on a wider scale and remain deformed after the event) (Jankowiak </w:t>
      </w:r>
      <w:r>
        <w:rPr>
          <w:i/>
        </w:rPr>
        <w:t>Et al</w:t>
      </w:r>
      <w:r>
        <w:t xml:space="preserve">, </w:t>
      </w:r>
      <w:r>
        <w:rPr>
          <w:i/>
        </w:rPr>
        <w:t>2015</w:t>
      </w:r>
      <w:r>
        <w:t>)</w:t>
      </w:r>
    </w:p>
    <w:p w14:paraId="7014E21C" w14:textId="77777777" w:rsidR="008F0540" w:rsidRDefault="00893B8F" w:rsidP="00541C7D">
      <w:pPr>
        <w:pStyle w:val="ListParagraph"/>
        <w:numPr>
          <w:ilvl w:val="3"/>
          <w:numId w:val="32"/>
        </w:numPr>
        <w:tabs>
          <w:tab w:val="left" w:pos="1560"/>
          <w:tab w:val="left" w:pos="1561"/>
        </w:tabs>
        <w:spacing w:before="11" w:line="355" w:lineRule="auto"/>
        <w:ind w:left="1701" w:right="834"/>
      </w:pPr>
      <w:r>
        <w:t>Stress Pulses (the occurrence of stress pulses can only be seen in high-speed photography; however little evidence can be seen of this after the event has occurred)</w:t>
      </w:r>
    </w:p>
    <w:p w14:paraId="7014E21D" w14:textId="77777777" w:rsidR="008F0540" w:rsidRDefault="00893B8F" w:rsidP="00541C7D">
      <w:pPr>
        <w:pStyle w:val="ListParagraph"/>
        <w:numPr>
          <w:ilvl w:val="3"/>
          <w:numId w:val="32"/>
        </w:numPr>
        <w:tabs>
          <w:tab w:val="left" w:pos="1560"/>
          <w:tab w:val="left" w:pos="1561"/>
        </w:tabs>
        <w:spacing w:before="9"/>
        <w:ind w:left="1701" w:hanging="361"/>
      </w:pPr>
      <w:r>
        <w:t>Spalling</w:t>
      </w:r>
      <w:r>
        <w:rPr>
          <w:spacing w:val="-6"/>
        </w:rPr>
        <w:t xml:space="preserve"> </w:t>
      </w:r>
      <w:r>
        <w:t>(as</w:t>
      </w:r>
      <w:r>
        <w:rPr>
          <w:spacing w:val="-3"/>
        </w:rPr>
        <w:t xml:space="preserve"> </w:t>
      </w:r>
      <w:r>
        <w:t>in</w:t>
      </w:r>
      <w:r>
        <w:rPr>
          <w:spacing w:val="-3"/>
        </w:rPr>
        <w:t xml:space="preserve"> </w:t>
      </w:r>
      <w:r>
        <w:t>with</w:t>
      </w:r>
      <w:r>
        <w:rPr>
          <w:spacing w:val="-3"/>
        </w:rPr>
        <w:t xml:space="preserve"> </w:t>
      </w:r>
      <w:r>
        <w:t>concrete,</w:t>
      </w:r>
      <w:r>
        <w:rPr>
          <w:spacing w:val="-2"/>
        </w:rPr>
        <w:t xml:space="preserve"> </w:t>
      </w:r>
      <w:r>
        <w:t>where</w:t>
      </w:r>
      <w:r>
        <w:rPr>
          <w:spacing w:val="-4"/>
        </w:rPr>
        <w:t xml:space="preserve"> </w:t>
      </w:r>
      <w:r>
        <w:t>material</w:t>
      </w:r>
      <w:r>
        <w:rPr>
          <w:spacing w:val="-4"/>
        </w:rPr>
        <w:t xml:space="preserve"> </w:t>
      </w:r>
      <w:r>
        <w:t>is</w:t>
      </w:r>
      <w:r>
        <w:rPr>
          <w:spacing w:val="-5"/>
        </w:rPr>
        <w:t xml:space="preserve"> </w:t>
      </w:r>
      <w:r>
        <w:t>sheared</w:t>
      </w:r>
      <w:r>
        <w:rPr>
          <w:spacing w:val="-3"/>
        </w:rPr>
        <w:t xml:space="preserve"> </w:t>
      </w:r>
      <w:r>
        <w:t>off</w:t>
      </w:r>
      <w:r>
        <w:rPr>
          <w:spacing w:val="-3"/>
        </w:rPr>
        <w:t xml:space="preserve"> </w:t>
      </w:r>
      <w:r>
        <w:t>the</w:t>
      </w:r>
      <w:r>
        <w:rPr>
          <w:spacing w:val="-2"/>
        </w:rPr>
        <w:t xml:space="preserve"> </w:t>
      </w:r>
      <w:r>
        <w:t>surface</w:t>
      </w:r>
      <w:r>
        <w:rPr>
          <w:spacing w:val="-4"/>
        </w:rPr>
        <w:t xml:space="preserve"> </w:t>
      </w:r>
      <w:r>
        <w:t>of</w:t>
      </w:r>
      <w:r>
        <w:rPr>
          <w:spacing w:val="-3"/>
        </w:rPr>
        <w:t xml:space="preserve"> </w:t>
      </w:r>
      <w:r>
        <w:t>the</w:t>
      </w:r>
      <w:r>
        <w:rPr>
          <w:spacing w:val="-4"/>
        </w:rPr>
        <w:t xml:space="preserve"> </w:t>
      </w:r>
      <w:r>
        <w:rPr>
          <w:spacing w:val="-2"/>
        </w:rPr>
        <w:t>target.</w:t>
      </w:r>
    </w:p>
    <w:p w14:paraId="7014E21E" w14:textId="77777777" w:rsidR="008F0540" w:rsidRDefault="008F0540">
      <w:pPr>
        <w:pStyle w:val="BodyText"/>
        <w:spacing w:before="1"/>
        <w:rPr>
          <w:sz w:val="33"/>
        </w:rPr>
      </w:pPr>
    </w:p>
    <w:p w14:paraId="1063061E" w14:textId="77777777" w:rsidR="005E3046" w:rsidRDefault="005E3046">
      <w:pPr>
        <w:pStyle w:val="BodyText"/>
        <w:spacing w:line="360" w:lineRule="auto"/>
        <w:ind w:left="840" w:right="831"/>
        <w:jc w:val="both"/>
      </w:pPr>
    </w:p>
    <w:p w14:paraId="71F1092A" w14:textId="77777777" w:rsidR="005E3046" w:rsidRDefault="005E3046">
      <w:pPr>
        <w:pStyle w:val="BodyText"/>
        <w:spacing w:line="360" w:lineRule="auto"/>
        <w:ind w:left="840" w:right="831"/>
        <w:jc w:val="both"/>
      </w:pPr>
    </w:p>
    <w:p w14:paraId="6C7BAF64" w14:textId="77777777" w:rsidR="005E3046" w:rsidRDefault="005E3046">
      <w:pPr>
        <w:pStyle w:val="BodyText"/>
        <w:spacing w:line="360" w:lineRule="auto"/>
        <w:ind w:left="840" w:right="831"/>
        <w:jc w:val="both"/>
      </w:pPr>
    </w:p>
    <w:p w14:paraId="287F178A" w14:textId="77777777" w:rsidR="005E3046" w:rsidRDefault="005E3046">
      <w:pPr>
        <w:pStyle w:val="BodyText"/>
        <w:spacing w:line="360" w:lineRule="auto"/>
        <w:ind w:left="840" w:right="831"/>
        <w:jc w:val="both"/>
      </w:pPr>
    </w:p>
    <w:p w14:paraId="363FFDE2" w14:textId="77777777" w:rsidR="005E3046" w:rsidRDefault="005E3046">
      <w:pPr>
        <w:pStyle w:val="BodyText"/>
        <w:spacing w:line="360" w:lineRule="auto"/>
        <w:ind w:left="840" w:right="831"/>
        <w:jc w:val="both"/>
      </w:pPr>
    </w:p>
    <w:p w14:paraId="037F6D8C" w14:textId="77777777" w:rsidR="005E3046" w:rsidRDefault="005E3046">
      <w:pPr>
        <w:pStyle w:val="BodyText"/>
        <w:spacing w:line="360" w:lineRule="auto"/>
        <w:ind w:left="840" w:right="831"/>
        <w:jc w:val="both"/>
      </w:pPr>
    </w:p>
    <w:p w14:paraId="7014E21F" w14:textId="5EEEF5E9" w:rsidR="008F0540" w:rsidRDefault="00893B8F">
      <w:pPr>
        <w:pStyle w:val="BodyText"/>
        <w:spacing w:line="360" w:lineRule="auto"/>
        <w:ind w:left="840" w:right="831"/>
        <w:jc w:val="both"/>
      </w:pPr>
      <w:r>
        <w:lastRenderedPageBreak/>
        <w:t>Material testing methods will differ depending on what information is wanting to be investigated. Generally, testing methods for samples of this nature can be broken down into two categories: physical tests and chemical tests. Physical testing involves methods that look at the physical characteristics of a sample such as size, morphology (shape), depth, angle, hardness or elasticity. These</w:t>
      </w:r>
      <w:r>
        <w:rPr>
          <w:spacing w:val="-2"/>
        </w:rPr>
        <w:t xml:space="preserve"> </w:t>
      </w:r>
      <w:r>
        <w:t>data</w:t>
      </w:r>
      <w:r>
        <w:rPr>
          <w:spacing w:val="-2"/>
        </w:rPr>
        <w:t xml:space="preserve"> </w:t>
      </w:r>
      <w:r>
        <w:t>can</w:t>
      </w:r>
      <w:r>
        <w:rPr>
          <w:spacing w:val="-1"/>
        </w:rPr>
        <w:t xml:space="preserve"> </w:t>
      </w:r>
      <w:r>
        <w:t>give researchers information</w:t>
      </w:r>
      <w:r>
        <w:rPr>
          <w:spacing w:val="-3"/>
        </w:rPr>
        <w:t xml:space="preserve"> </w:t>
      </w:r>
      <w:r>
        <w:t>about</w:t>
      </w:r>
      <w:r>
        <w:rPr>
          <w:spacing w:val="-2"/>
        </w:rPr>
        <w:t xml:space="preserve"> </w:t>
      </w:r>
      <w:r>
        <w:t>the limitations and physical behaviour</w:t>
      </w:r>
      <w:r>
        <w:rPr>
          <w:spacing w:val="-2"/>
        </w:rPr>
        <w:t xml:space="preserve"> </w:t>
      </w:r>
      <w:r>
        <w:t>of samples and</w:t>
      </w:r>
      <w:r>
        <w:rPr>
          <w:spacing w:val="-10"/>
        </w:rPr>
        <w:t xml:space="preserve"> </w:t>
      </w:r>
      <w:r>
        <w:t>in</w:t>
      </w:r>
      <w:r>
        <w:rPr>
          <w:spacing w:val="-10"/>
        </w:rPr>
        <w:t xml:space="preserve"> </w:t>
      </w:r>
      <w:r>
        <w:t>some</w:t>
      </w:r>
      <w:r>
        <w:rPr>
          <w:spacing w:val="-8"/>
        </w:rPr>
        <w:t xml:space="preserve"> </w:t>
      </w:r>
      <w:r>
        <w:t>cases</w:t>
      </w:r>
      <w:r>
        <w:rPr>
          <w:spacing w:val="-11"/>
        </w:rPr>
        <w:t xml:space="preserve"> </w:t>
      </w:r>
      <w:r>
        <w:t>allow</w:t>
      </w:r>
      <w:r>
        <w:rPr>
          <w:spacing w:val="-8"/>
        </w:rPr>
        <w:t xml:space="preserve"> </w:t>
      </w:r>
      <w:r>
        <w:t>the</w:t>
      </w:r>
      <w:r>
        <w:rPr>
          <w:spacing w:val="-8"/>
        </w:rPr>
        <w:t xml:space="preserve"> </w:t>
      </w:r>
      <w:r>
        <w:t>prediction</w:t>
      </w:r>
      <w:r>
        <w:rPr>
          <w:spacing w:val="-12"/>
        </w:rPr>
        <w:t xml:space="preserve"> </w:t>
      </w:r>
      <w:r>
        <w:t>of</w:t>
      </w:r>
      <w:r>
        <w:rPr>
          <w:spacing w:val="-9"/>
        </w:rPr>
        <w:t xml:space="preserve"> </w:t>
      </w:r>
      <w:r>
        <w:t>behaviour</w:t>
      </w:r>
      <w:r>
        <w:rPr>
          <w:spacing w:val="-9"/>
        </w:rPr>
        <w:t xml:space="preserve"> </w:t>
      </w:r>
      <w:r>
        <w:t>given</w:t>
      </w:r>
      <w:r>
        <w:rPr>
          <w:spacing w:val="-9"/>
        </w:rPr>
        <w:t xml:space="preserve"> </w:t>
      </w:r>
      <w:r>
        <w:t>certain</w:t>
      </w:r>
      <w:r>
        <w:rPr>
          <w:spacing w:val="-9"/>
        </w:rPr>
        <w:t xml:space="preserve"> </w:t>
      </w:r>
      <w:r>
        <w:t>circumstances.</w:t>
      </w:r>
      <w:r>
        <w:rPr>
          <w:spacing w:val="-12"/>
        </w:rPr>
        <w:t xml:space="preserve"> </w:t>
      </w:r>
      <w:r>
        <w:t>Examples</w:t>
      </w:r>
      <w:r>
        <w:rPr>
          <w:spacing w:val="-11"/>
        </w:rPr>
        <w:t xml:space="preserve"> </w:t>
      </w:r>
      <w:r>
        <w:t>of</w:t>
      </w:r>
      <w:r>
        <w:rPr>
          <w:spacing w:val="-9"/>
        </w:rPr>
        <w:t xml:space="preserve"> </w:t>
      </w:r>
      <w:r>
        <w:t>physical testing methods are:</w:t>
      </w:r>
    </w:p>
    <w:p w14:paraId="7014E220" w14:textId="77777777" w:rsidR="008F0540" w:rsidRDefault="00893B8F" w:rsidP="005E3046">
      <w:pPr>
        <w:pStyle w:val="ListParagraph"/>
        <w:numPr>
          <w:ilvl w:val="3"/>
          <w:numId w:val="32"/>
        </w:numPr>
        <w:tabs>
          <w:tab w:val="left" w:pos="1561"/>
        </w:tabs>
        <w:spacing w:before="1" w:line="360" w:lineRule="auto"/>
        <w:ind w:left="1560" w:right="831"/>
        <w:jc w:val="both"/>
      </w:pPr>
      <w:r>
        <w:t>IZOD/Charpy</w:t>
      </w:r>
      <w:r>
        <w:rPr>
          <w:spacing w:val="-8"/>
        </w:rPr>
        <w:t xml:space="preserve"> </w:t>
      </w:r>
      <w:r>
        <w:t>Impact</w:t>
      </w:r>
      <w:r>
        <w:rPr>
          <w:spacing w:val="-8"/>
        </w:rPr>
        <w:t xml:space="preserve"> </w:t>
      </w:r>
      <w:r>
        <w:t>testing:</w:t>
      </w:r>
      <w:r>
        <w:rPr>
          <w:spacing w:val="-6"/>
        </w:rPr>
        <w:t xml:space="preserve"> </w:t>
      </w:r>
      <w:r>
        <w:t>Impact</w:t>
      </w:r>
      <w:r>
        <w:rPr>
          <w:spacing w:val="-9"/>
        </w:rPr>
        <w:t xml:space="preserve"> </w:t>
      </w:r>
      <w:r>
        <w:t>testing</w:t>
      </w:r>
      <w:r>
        <w:rPr>
          <w:spacing w:val="-10"/>
        </w:rPr>
        <w:t xml:space="preserve"> </w:t>
      </w:r>
      <w:r>
        <w:t>tests</w:t>
      </w:r>
      <w:r>
        <w:rPr>
          <w:spacing w:val="-8"/>
        </w:rPr>
        <w:t xml:space="preserve"> </w:t>
      </w:r>
      <w:r>
        <w:t>a</w:t>
      </w:r>
      <w:r>
        <w:rPr>
          <w:spacing w:val="-7"/>
        </w:rPr>
        <w:t xml:space="preserve"> </w:t>
      </w:r>
      <w:r>
        <w:t>material’s</w:t>
      </w:r>
      <w:r>
        <w:rPr>
          <w:spacing w:val="-9"/>
        </w:rPr>
        <w:t xml:space="preserve"> </w:t>
      </w:r>
      <w:r>
        <w:t>behaviour</w:t>
      </w:r>
      <w:r>
        <w:rPr>
          <w:spacing w:val="-9"/>
        </w:rPr>
        <w:t xml:space="preserve"> </w:t>
      </w:r>
      <w:r>
        <w:t>when</w:t>
      </w:r>
      <w:r>
        <w:rPr>
          <w:spacing w:val="-9"/>
        </w:rPr>
        <w:t xml:space="preserve"> </w:t>
      </w:r>
      <w:r>
        <w:t>hit</w:t>
      </w:r>
      <w:r>
        <w:rPr>
          <w:spacing w:val="-11"/>
        </w:rPr>
        <w:t xml:space="preserve"> </w:t>
      </w:r>
      <w:r>
        <w:t>by</w:t>
      </w:r>
      <w:r>
        <w:rPr>
          <w:spacing w:val="-6"/>
        </w:rPr>
        <w:t xml:space="preserve"> </w:t>
      </w:r>
      <w:r>
        <w:t>an</w:t>
      </w:r>
      <w:r>
        <w:rPr>
          <w:spacing w:val="-10"/>
        </w:rPr>
        <w:t xml:space="preserve"> </w:t>
      </w:r>
      <w:r>
        <w:t xml:space="preserve">object suddenly. This impact could theoretically be from myriad different </w:t>
      </w:r>
      <w:proofErr w:type="gramStart"/>
      <w:r>
        <w:t>objects</w:t>
      </w:r>
      <w:proofErr w:type="gramEnd"/>
      <w:r>
        <w:t xml:space="preserve"> but all produce a transfer</w:t>
      </w:r>
      <w:r>
        <w:rPr>
          <w:spacing w:val="-3"/>
        </w:rPr>
        <w:t xml:space="preserve"> </w:t>
      </w:r>
      <w:r>
        <w:t>of</w:t>
      </w:r>
      <w:r>
        <w:rPr>
          <w:spacing w:val="-4"/>
        </w:rPr>
        <w:t xml:space="preserve"> </w:t>
      </w:r>
      <w:r>
        <w:t>energy,</w:t>
      </w:r>
      <w:r>
        <w:rPr>
          <w:spacing w:val="-3"/>
        </w:rPr>
        <w:t xml:space="preserve"> </w:t>
      </w:r>
      <w:r>
        <w:t>thus</w:t>
      </w:r>
      <w:r>
        <w:rPr>
          <w:spacing w:val="-1"/>
        </w:rPr>
        <w:t xml:space="preserve"> </w:t>
      </w:r>
      <w:r>
        <w:t>testing</w:t>
      </w:r>
      <w:r>
        <w:rPr>
          <w:spacing w:val="-2"/>
        </w:rPr>
        <w:t xml:space="preserve"> </w:t>
      </w:r>
      <w:r>
        <w:t>the</w:t>
      </w:r>
      <w:r>
        <w:rPr>
          <w:spacing w:val="-3"/>
        </w:rPr>
        <w:t xml:space="preserve"> </w:t>
      </w:r>
      <w:r>
        <w:t>resistance</w:t>
      </w:r>
      <w:r>
        <w:rPr>
          <w:spacing w:val="-4"/>
        </w:rPr>
        <w:t xml:space="preserve"> </w:t>
      </w:r>
      <w:r>
        <w:t>of</w:t>
      </w:r>
      <w:r>
        <w:rPr>
          <w:spacing w:val="-4"/>
        </w:rPr>
        <w:t xml:space="preserve"> </w:t>
      </w:r>
      <w:r>
        <w:t>the</w:t>
      </w:r>
      <w:r>
        <w:rPr>
          <w:spacing w:val="-5"/>
        </w:rPr>
        <w:t xml:space="preserve"> </w:t>
      </w:r>
      <w:r>
        <w:t>material</w:t>
      </w:r>
      <w:r>
        <w:rPr>
          <w:spacing w:val="-3"/>
        </w:rPr>
        <w:t xml:space="preserve"> </w:t>
      </w:r>
      <w:r>
        <w:t>sample.</w:t>
      </w:r>
      <w:r>
        <w:rPr>
          <w:spacing w:val="-1"/>
        </w:rPr>
        <w:t xml:space="preserve"> </w:t>
      </w:r>
      <w:r>
        <w:t>The</w:t>
      </w:r>
      <w:r>
        <w:rPr>
          <w:spacing w:val="-3"/>
        </w:rPr>
        <w:t xml:space="preserve"> </w:t>
      </w:r>
      <w:r>
        <w:t>method</w:t>
      </w:r>
      <w:r>
        <w:rPr>
          <w:spacing w:val="-5"/>
        </w:rPr>
        <w:t xml:space="preserve"> </w:t>
      </w:r>
      <w:r>
        <w:t>of</w:t>
      </w:r>
      <w:r>
        <w:rPr>
          <w:spacing w:val="-4"/>
        </w:rPr>
        <w:t xml:space="preserve"> </w:t>
      </w:r>
      <w:r>
        <w:t>analysis involves</w:t>
      </w:r>
      <w:r>
        <w:rPr>
          <w:spacing w:val="-3"/>
        </w:rPr>
        <w:t xml:space="preserve"> </w:t>
      </w:r>
      <w:r>
        <w:t>cutting</w:t>
      </w:r>
      <w:r>
        <w:rPr>
          <w:spacing w:val="-4"/>
        </w:rPr>
        <w:t xml:space="preserve"> </w:t>
      </w:r>
      <w:r>
        <w:t>a</w:t>
      </w:r>
      <w:r>
        <w:rPr>
          <w:spacing w:val="-1"/>
        </w:rPr>
        <w:t xml:space="preserve"> </w:t>
      </w:r>
      <w:r>
        <w:t>small</w:t>
      </w:r>
      <w:r>
        <w:rPr>
          <w:spacing w:val="-5"/>
        </w:rPr>
        <w:t xml:space="preserve"> </w:t>
      </w:r>
      <w:r>
        <w:t>notch</w:t>
      </w:r>
      <w:r>
        <w:rPr>
          <w:spacing w:val="-1"/>
        </w:rPr>
        <w:t xml:space="preserve"> </w:t>
      </w:r>
      <w:r>
        <w:t>into</w:t>
      </w:r>
      <w:r>
        <w:rPr>
          <w:spacing w:val="-2"/>
        </w:rPr>
        <w:t xml:space="preserve"> </w:t>
      </w:r>
      <w:r>
        <w:t>the</w:t>
      </w:r>
      <w:r>
        <w:rPr>
          <w:spacing w:val="-3"/>
        </w:rPr>
        <w:t xml:space="preserve"> </w:t>
      </w:r>
      <w:r>
        <w:t>sample</w:t>
      </w:r>
      <w:r>
        <w:rPr>
          <w:spacing w:val="-4"/>
        </w:rPr>
        <w:t xml:space="preserve"> </w:t>
      </w:r>
      <w:r>
        <w:t>(either</w:t>
      </w:r>
      <w:r>
        <w:rPr>
          <w:spacing w:val="-3"/>
        </w:rPr>
        <w:t xml:space="preserve"> </w:t>
      </w:r>
      <w:r>
        <w:t>u</w:t>
      </w:r>
      <w:r>
        <w:rPr>
          <w:spacing w:val="-2"/>
        </w:rPr>
        <w:t xml:space="preserve"> </w:t>
      </w:r>
      <w:r>
        <w:t>or</w:t>
      </w:r>
      <w:r>
        <w:rPr>
          <w:spacing w:val="-4"/>
        </w:rPr>
        <w:t xml:space="preserve"> </w:t>
      </w:r>
      <w:r>
        <w:t>v</w:t>
      </w:r>
      <w:r>
        <w:rPr>
          <w:spacing w:val="-2"/>
        </w:rPr>
        <w:t xml:space="preserve"> </w:t>
      </w:r>
      <w:r>
        <w:t>shaped)</w:t>
      </w:r>
      <w:r>
        <w:rPr>
          <w:spacing w:val="-4"/>
        </w:rPr>
        <w:t xml:space="preserve"> </w:t>
      </w:r>
      <w:r>
        <w:t>and</w:t>
      </w:r>
      <w:r>
        <w:rPr>
          <w:spacing w:val="-2"/>
        </w:rPr>
        <w:t xml:space="preserve"> </w:t>
      </w:r>
      <w:r>
        <w:t>swinging</w:t>
      </w:r>
      <w:r>
        <w:rPr>
          <w:spacing w:val="-2"/>
        </w:rPr>
        <w:t xml:space="preserve"> </w:t>
      </w:r>
      <w:r>
        <w:t>a</w:t>
      </w:r>
      <w:r>
        <w:rPr>
          <w:spacing w:val="-3"/>
        </w:rPr>
        <w:t xml:space="preserve"> </w:t>
      </w:r>
      <w:r>
        <w:t>weighted hammer from a known height (providing the impact) toward either the notch face or the reverse side (depending on the test involved). The notch encourages a fracture to occur and the</w:t>
      </w:r>
      <w:r>
        <w:rPr>
          <w:spacing w:val="-13"/>
        </w:rPr>
        <w:t xml:space="preserve"> </w:t>
      </w:r>
      <w:r>
        <w:t>height</w:t>
      </w:r>
      <w:r>
        <w:rPr>
          <w:spacing w:val="-12"/>
        </w:rPr>
        <w:t xml:space="preserve"> </w:t>
      </w:r>
      <w:r>
        <w:t>of</w:t>
      </w:r>
      <w:r>
        <w:rPr>
          <w:spacing w:val="-13"/>
        </w:rPr>
        <w:t xml:space="preserve"> </w:t>
      </w:r>
      <w:r>
        <w:t>the</w:t>
      </w:r>
      <w:r>
        <w:rPr>
          <w:spacing w:val="-12"/>
        </w:rPr>
        <w:t xml:space="preserve"> </w:t>
      </w:r>
      <w:r>
        <w:t>hammer</w:t>
      </w:r>
      <w:r>
        <w:rPr>
          <w:spacing w:val="-13"/>
        </w:rPr>
        <w:t xml:space="preserve"> </w:t>
      </w:r>
      <w:r>
        <w:t>after</w:t>
      </w:r>
      <w:r>
        <w:rPr>
          <w:spacing w:val="-12"/>
        </w:rPr>
        <w:t xml:space="preserve"> </w:t>
      </w:r>
      <w:r>
        <w:t>the</w:t>
      </w:r>
      <w:r>
        <w:rPr>
          <w:spacing w:val="-13"/>
        </w:rPr>
        <w:t xml:space="preserve"> </w:t>
      </w:r>
      <w:r>
        <w:t>initial</w:t>
      </w:r>
      <w:r>
        <w:rPr>
          <w:spacing w:val="-13"/>
        </w:rPr>
        <w:t xml:space="preserve"> </w:t>
      </w:r>
      <w:r>
        <w:t>impact</w:t>
      </w:r>
      <w:r>
        <w:rPr>
          <w:spacing w:val="-12"/>
        </w:rPr>
        <w:t xml:space="preserve"> </w:t>
      </w:r>
      <w:r>
        <w:t>(the</w:t>
      </w:r>
      <w:r>
        <w:rPr>
          <w:spacing w:val="-12"/>
        </w:rPr>
        <w:t xml:space="preserve"> </w:t>
      </w:r>
      <w:r>
        <w:t>bounce</w:t>
      </w:r>
      <w:r>
        <w:rPr>
          <w:spacing w:val="-13"/>
        </w:rPr>
        <w:t xml:space="preserve"> </w:t>
      </w:r>
      <w:r>
        <w:t>back)</w:t>
      </w:r>
      <w:r>
        <w:rPr>
          <w:spacing w:val="-12"/>
        </w:rPr>
        <w:t xml:space="preserve"> </w:t>
      </w:r>
      <w:r>
        <w:t>is</w:t>
      </w:r>
      <w:r>
        <w:rPr>
          <w:spacing w:val="-13"/>
        </w:rPr>
        <w:t xml:space="preserve"> </w:t>
      </w:r>
      <w:r>
        <w:t>recorded</w:t>
      </w:r>
      <w:r>
        <w:rPr>
          <w:spacing w:val="-12"/>
        </w:rPr>
        <w:t xml:space="preserve"> </w:t>
      </w:r>
      <w:r>
        <w:t>(Harvey,</w:t>
      </w:r>
      <w:r>
        <w:rPr>
          <w:spacing w:val="-13"/>
        </w:rPr>
        <w:t xml:space="preserve"> </w:t>
      </w:r>
      <w:r>
        <w:t>2016).</w:t>
      </w:r>
    </w:p>
    <w:p w14:paraId="7014E222" w14:textId="77777777" w:rsidR="008F0540" w:rsidRDefault="00893B8F" w:rsidP="005E3046">
      <w:pPr>
        <w:pStyle w:val="ListParagraph"/>
        <w:numPr>
          <w:ilvl w:val="3"/>
          <w:numId w:val="32"/>
        </w:numPr>
        <w:tabs>
          <w:tab w:val="left" w:pos="1561"/>
        </w:tabs>
        <w:spacing w:before="81" w:line="357" w:lineRule="auto"/>
        <w:ind w:left="1560" w:right="834"/>
        <w:jc w:val="both"/>
      </w:pPr>
      <w:r>
        <w:t>(Vickers, Brunel, Rockwell) Hardness testing: Hardness is defined as the resistance of a material to indentation (University of Maryland, 2001). Hardness testing involves measuring the indentation left behind after a shaped tip is pressed into the sample.</w:t>
      </w:r>
    </w:p>
    <w:p w14:paraId="7014E223" w14:textId="77777777" w:rsidR="008F0540" w:rsidRDefault="008F0540">
      <w:pPr>
        <w:pStyle w:val="BodyText"/>
        <w:spacing w:before="7"/>
      </w:pPr>
    </w:p>
    <w:p w14:paraId="7014E224" w14:textId="260ED1BB" w:rsidR="008F0540" w:rsidRDefault="00893B8F">
      <w:pPr>
        <w:pStyle w:val="BodyText"/>
        <w:spacing w:line="360" w:lineRule="auto"/>
        <w:ind w:left="840" w:right="832"/>
        <w:jc w:val="both"/>
      </w:pPr>
      <w:r>
        <w:t>Chemical</w:t>
      </w:r>
      <w:r>
        <w:rPr>
          <w:spacing w:val="-13"/>
        </w:rPr>
        <w:t xml:space="preserve"> </w:t>
      </w:r>
      <w:r>
        <w:t>testing</w:t>
      </w:r>
      <w:r>
        <w:rPr>
          <w:spacing w:val="-12"/>
        </w:rPr>
        <w:t xml:space="preserve"> </w:t>
      </w:r>
      <w:r>
        <w:t>looks</w:t>
      </w:r>
      <w:r>
        <w:rPr>
          <w:spacing w:val="-13"/>
        </w:rPr>
        <w:t xml:space="preserve"> </w:t>
      </w:r>
      <w:r>
        <w:t>at</w:t>
      </w:r>
      <w:r>
        <w:rPr>
          <w:spacing w:val="-12"/>
        </w:rPr>
        <w:t xml:space="preserve"> </w:t>
      </w:r>
      <w:r>
        <w:t>the</w:t>
      </w:r>
      <w:r>
        <w:rPr>
          <w:spacing w:val="-13"/>
        </w:rPr>
        <w:t xml:space="preserve"> </w:t>
      </w:r>
      <w:r>
        <w:t>chemical</w:t>
      </w:r>
      <w:r>
        <w:rPr>
          <w:spacing w:val="-12"/>
        </w:rPr>
        <w:t xml:space="preserve"> </w:t>
      </w:r>
      <w:r>
        <w:t>make-up</w:t>
      </w:r>
      <w:r>
        <w:rPr>
          <w:spacing w:val="-13"/>
        </w:rPr>
        <w:t xml:space="preserve"> </w:t>
      </w:r>
      <w:r>
        <w:t>and</w:t>
      </w:r>
      <w:r>
        <w:rPr>
          <w:spacing w:val="-12"/>
        </w:rPr>
        <w:t xml:space="preserve"> </w:t>
      </w:r>
      <w:r>
        <w:t>structure</w:t>
      </w:r>
      <w:r>
        <w:rPr>
          <w:spacing w:val="-12"/>
        </w:rPr>
        <w:t xml:space="preserve"> </w:t>
      </w:r>
      <w:r>
        <w:t>of</w:t>
      </w:r>
      <w:r>
        <w:rPr>
          <w:spacing w:val="-13"/>
        </w:rPr>
        <w:t xml:space="preserve"> </w:t>
      </w:r>
      <w:r>
        <w:t>a</w:t>
      </w:r>
      <w:r>
        <w:rPr>
          <w:spacing w:val="-12"/>
        </w:rPr>
        <w:t xml:space="preserve"> </w:t>
      </w:r>
      <w:r>
        <w:t>sample</w:t>
      </w:r>
      <w:r>
        <w:rPr>
          <w:spacing w:val="-13"/>
        </w:rPr>
        <w:t xml:space="preserve"> </w:t>
      </w:r>
      <w:r>
        <w:t>material</w:t>
      </w:r>
      <w:r>
        <w:rPr>
          <w:spacing w:val="-12"/>
        </w:rPr>
        <w:t xml:space="preserve"> </w:t>
      </w:r>
      <w:r>
        <w:t>and</w:t>
      </w:r>
      <w:r>
        <w:rPr>
          <w:spacing w:val="-13"/>
        </w:rPr>
        <w:t xml:space="preserve"> </w:t>
      </w:r>
      <w:r>
        <w:t>how</w:t>
      </w:r>
      <w:r>
        <w:rPr>
          <w:spacing w:val="-12"/>
        </w:rPr>
        <w:t xml:space="preserve"> </w:t>
      </w:r>
      <w:r>
        <w:t>this</w:t>
      </w:r>
      <w:r>
        <w:rPr>
          <w:spacing w:val="-12"/>
        </w:rPr>
        <w:t xml:space="preserve"> </w:t>
      </w:r>
      <w:r>
        <w:t>make- up will affect its physical behaviour. Chemical testing is usually destructive although non-destructive techniques</w:t>
      </w:r>
      <w:r>
        <w:rPr>
          <w:spacing w:val="-1"/>
        </w:rPr>
        <w:t xml:space="preserve"> </w:t>
      </w:r>
      <w:r>
        <w:t>are</w:t>
      </w:r>
      <w:r>
        <w:rPr>
          <w:spacing w:val="-2"/>
        </w:rPr>
        <w:t xml:space="preserve"> </w:t>
      </w:r>
      <w:r>
        <w:t>becoming</w:t>
      </w:r>
      <w:r>
        <w:rPr>
          <w:spacing w:val="-3"/>
        </w:rPr>
        <w:t xml:space="preserve"> </w:t>
      </w:r>
      <w:r>
        <w:t>more</w:t>
      </w:r>
      <w:r>
        <w:rPr>
          <w:spacing w:val="-2"/>
        </w:rPr>
        <w:t xml:space="preserve"> </w:t>
      </w:r>
      <w:r>
        <w:t>widespread. Chemical analysis</w:t>
      </w:r>
      <w:r>
        <w:rPr>
          <w:spacing w:val="-2"/>
        </w:rPr>
        <w:t xml:space="preserve"> </w:t>
      </w:r>
      <w:r>
        <w:t>is</w:t>
      </w:r>
      <w:r>
        <w:rPr>
          <w:spacing w:val="-2"/>
        </w:rPr>
        <w:t xml:space="preserve"> </w:t>
      </w:r>
      <w:r>
        <w:t>used</w:t>
      </w:r>
      <w:r>
        <w:rPr>
          <w:spacing w:val="-2"/>
        </w:rPr>
        <w:t xml:space="preserve"> </w:t>
      </w:r>
      <w:r>
        <w:t>in</w:t>
      </w:r>
      <w:r>
        <w:rPr>
          <w:spacing w:val="-3"/>
        </w:rPr>
        <w:t xml:space="preserve"> </w:t>
      </w:r>
      <w:r>
        <w:t>reconstruction</w:t>
      </w:r>
      <w:r>
        <w:rPr>
          <w:spacing w:val="-3"/>
        </w:rPr>
        <w:t xml:space="preserve"> </w:t>
      </w:r>
      <w:r>
        <w:t>to determine extreme close-range</w:t>
      </w:r>
      <w:r>
        <w:rPr>
          <w:spacing w:val="-1"/>
        </w:rPr>
        <w:t xml:space="preserve"> </w:t>
      </w:r>
      <w:r>
        <w:t>shots</w:t>
      </w:r>
      <w:r>
        <w:rPr>
          <w:spacing w:val="-1"/>
        </w:rPr>
        <w:t xml:space="preserve"> </w:t>
      </w:r>
      <w:r>
        <w:t>(</w:t>
      </w:r>
      <w:r w:rsidR="00F51E74">
        <w:t>Haag, 2021</w:t>
      </w:r>
      <w:r>
        <w:t>). Usually,</w:t>
      </w:r>
      <w:r>
        <w:rPr>
          <w:spacing w:val="-2"/>
        </w:rPr>
        <w:t xml:space="preserve"> </w:t>
      </w:r>
      <w:r>
        <w:t>a quick chemical</w:t>
      </w:r>
      <w:r>
        <w:rPr>
          <w:spacing w:val="-3"/>
        </w:rPr>
        <w:t xml:space="preserve"> </w:t>
      </w:r>
      <w:r>
        <w:t>test is</w:t>
      </w:r>
      <w:r>
        <w:rPr>
          <w:spacing w:val="-2"/>
        </w:rPr>
        <w:t xml:space="preserve"> </w:t>
      </w:r>
      <w:r>
        <w:t>used</w:t>
      </w:r>
      <w:r>
        <w:rPr>
          <w:spacing w:val="-2"/>
        </w:rPr>
        <w:t xml:space="preserve"> </w:t>
      </w:r>
      <w:r>
        <w:t>to</w:t>
      </w:r>
      <w:r>
        <w:rPr>
          <w:spacing w:val="-4"/>
        </w:rPr>
        <w:t xml:space="preserve"> </w:t>
      </w:r>
      <w:r>
        <w:t>find FDR particulate from powder burn marks on the victim, commonly tested for with the Griess test (which reacts with nitrites) and the Sodium Rhodizonate test (reacting with lead). Both of these tests give a quick and definitive</w:t>
      </w:r>
      <w:r>
        <w:rPr>
          <w:spacing w:val="-3"/>
        </w:rPr>
        <w:t xml:space="preserve"> </w:t>
      </w:r>
      <w:r>
        <w:t>result</w:t>
      </w:r>
      <w:r>
        <w:rPr>
          <w:spacing w:val="-1"/>
        </w:rPr>
        <w:t xml:space="preserve"> </w:t>
      </w:r>
      <w:r>
        <w:t>if</w:t>
      </w:r>
      <w:r>
        <w:rPr>
          <w:spacing w:val="-4"/>
        </w:rPr>
        <w:t xml:space="preserve"> </w:t>
      </w:r>
      <w:r>
        <w:t>the</w:t>
      </w:r>
      <w:r>
        <w:rPr>
          <w:spacing w:val="-3"/>
        </w:rPr>
        <w:t xml:space="preserve"> </w:t>
      </w:r>
      <w:r>
        <w:t>presence</w:t>
      </w:r>
      <w:r>
        <w:rPr>
          <w:spacing w:val="-3"/>
        </w:rPr>
        <w:t xml:space="preserve"> </w:t>
      </w:r>
      <w:r>
        <w:t>of</w:t>
      </w:r>
      <w:r>
        <w:rPr>
          <w:spacing w:val="-4"/>
        </w:rPr>
        <w:t xml:space="preserve"> </w:t>
      </w:r>
      <w:r>
        <w:t>nitrite</w:t>
      </w:r>
      <w:r>
        <w:rPr>
          <w:spacing w:val="-3"/>
        </w:rPr>
        <w:t xml:space="preserve"> </w:t>
      </w:r>
      <w:r>
        <w:t>or</w:t>
      </w:r>
      <w:r>
        <w:rPr>
          <w:spacing w:val="-4"/>
        </w:rPr>
        <w:t xml:space="preserve"> </w:t>
      </w:r>
      <w:r>
        <w:t>lead</w:t>
      </w:r>
      <w:r>
        <w:rPr>
          <w:spacing w:val="-4"/>
        </w:rPr>
        <w:t xml:space="preserve"> </w:t>
      </w:r>
      <w:r>
        <w:t>is</w:t>
      </w:r>
      <w:r>
        <w:rPr>
          <w:spacing w:val="-1"/>
        </w:rPr>
        <w:t xml:space="preserve"> </w:t>
      </w:r>
      <w:r>
        <w:t>detected;</w:t>
      </w:r>
      <w:r>
        <w:rPr>
          <w:spacing w:val="-2"/>
        </w:rPr>
        <w:t xml:space="preserve"> </w:t>
      </w:r>
      <w:proofErr w:type="gramStart"/>
      <w:r>
        <w:t>however</w:t>
      </w:r>
      <w:proofErr w:type="gramEnd"/>
      <w:r>
        <w:rPr>
          <w:spacing w:val="-3"/>
        </w:rPr>
        <w:t xml:space="preserve"> </w:t>
      </w:r>
      <w:r>
        <w:t>the</w:t>
      </w:r>
      <w:r>
        <w:rPr>
          <w:spacing w:val="-3"/>
        </w:rPr>
        <w:t xml:space="preserve"> </w:t>
      </w:r>
      <w:r>
        <w:t>tests</w:t>
      </w:r>
      <w:r>
        <w:rPr>
          <w:spacing w:val="-3"/>
        </w:rPr>
        <w:t xml:space="preserve"> </w:t>
      </w:r>
      <w:r>
        <w:t>can</w:t>
      </w:r>
      <w:r>
        <w:rPr>
          <w:spacing w:val="-2"/>
        </w:rPr>
        <w:t xml:space="preserve"> </w:t>
      </w:r>
      <w:r>
        <w:t>give</w:t>
      </w:r>
      <w:r>
        <w:rPr>
          <w:spacing w:val="-3"/>
        </w:rPr>
        <w:t xml:space="preserve"> </w:t>
      </w:r>
      <w:r>
        <w:t>false positive results meaning a confirmatory test would need to be done, which is where chemical testing using automated systems can be used, and examples of possible chemical analysis platforms include:</w:t>
      </w:r>
    </w:p>
    <w:p w14:paraId="7014E225" w14:textId="77777777" w:rsidR="008F0540" w:rsidRDefault="00893B8F" w:rsidP="00E53746">
      <w:pPr>
        <w:pStyle w:val="ListParagraph"/>
        <w:numPr>
          <w:ilvl w:val="3"/>
          <w:numId w:val="32"/>
        </w:numPr>
        <w:tabs>
          <w:tab w:val="left" w:pos="1561"/>
        </w:tabs>
        <w:spacing w:before="2" w:line="357" w:lineRule="auto"/>
        <w:ind w:left="1560" w:right="833"/>
        <w:jc w:val="both"/>
      </w:pPr>
      <w:r>
        <w:t>XRF:</w:t>
      </w:r>
      <w:r>
        <w:rPr>
          <w:spacing w:val="-7"/>
        </w:rPr>
        <w:t xml:space="preserve"> </w:t>
      </w:r>
      <w:r>
        <w:t>X-ray</w:t>
      </w:r>
      <w:r>
        <w:rPr>
          <w:spacing w:val="-4"/>
        </w:rPr>
        <w:t xml:space="preserve"> </w:t>
      </w:r>
      <w:r>
        <w:t>fluorescence</w:t>
      </w:r>
      <w:r>
        <w:rPr>
          <w:spacing w:val="-6"/>
        </w:rPr>
        <w:t xml:space="preserve"> </w:t>
      </w:r>
      <w:r>
        <w:t>is</w:t>
      </w:r>
      <w:r>
        <w:rPr>
          <w:spacing w:val="-7"/>
        </w:rPr>
        <w:t xml:space="preserve"> </w:t>
      </w:r>
      <w:r>
        <w:t>a</w:t>
      </w:r>
      <w:r>
        <w:rPr>
          <w:spacing w:val="-7"/>
        </w:rPr>
        <w:t xml:space="preserve"> </w:t>
      </w:r>
      <w:r>
        <w:t>non-destructive</w:t>
      </w:r>
      <w:r>
        <w:rPr>
          <w:spacing w:val="-6"/>
        </w:rPr>
        <w:t xml:space="preserve"> </w:t>
      </w:r>
      <w:r>
        <w:t>analysis</w:t>
      </w:r>
      <w:r>
        <w:rPr>
          <w:spacing w:val="-7"/>
        </w:rPr>
        <w:t xml:space="preserve"> </w:t>
      </w:r>
      <w:r>
        <w:t>platform</w:t>
      </w:r>
      <w:r>
        <w:rPr>
          <w:spacing w:val="-6"/>
        </w:rPr>
        <w:t xml:space="preserve"> </w:t>
      </w:r>
      <w:r>
        <w:t>that</w:t>
      </w:r>
      <w:r>
        <w:rPr>
          <w:spacing w:val="-9"/>
        </w:rPr>
        <w:t xml:space="preserve"> </w:t>
      </w:r>
      <w:r>
        <w:t>measures</w:t>
      </w:r>
      <w:r>
        <w:rPr>
          <w:spacing w:val="-7"/>
        </w:rPr>
        <w:t xml:space="preserve"> </w:t>
      </w:r>
      <w:r>
        <w:t>the</w:t>
      </w:r>
      <w:r>
        <w:rPr>
          <w:spacing w:val="-7"/>
        </w:rPr>
        <w:t xml:space="preserve"> </w:t>
      </w:r>
      <w:r>
        <w:t>secondary</w:t>
      </w:r>
      <w:r>
        <w:rPr>
          <w:spacing w:val="-6"/>
        </w:rPr>
        <w:t xml:space="preserve"> </w:t>
      </w:r>
      <w:r>
        <w:t>x- ray emissions from an excited atom. A similar tool is EDXRF (energy dispersive x-ray fluorescence) which can rapidly tell the concentrations of various elements in a sample (Thermo-fisher scientific, 2017).</w:t>
      </w:r>
    </w:p>
    <w:p w14:paraId="7014E226" w14:textId="77777777" w:rsidR="008F0540" w:rsidRDefault="00893B8F" w:rsidP="00E53746">
      <w:pPr>
        <w:pStyle w:val="ListParagraph"/>
        <w:numPr>
          <w:ilvl w:val="3"/>
          <w:numId w:val="32"/>
        </w:numPr>
        <w:tabs>
          <w:tab w:val="left" w:pos="1561"/>
        </w:tabs>
        <w:spacing w:before="9" w:line="360" w:lineRule="auto"/>
        <w:ind w:left="1560" w:right="833"/>
        <w:jc w:val="both"/>
      </w:pPr>
      <w:r>
        <w:t>ICP/OES:</w:t>
      </w:r>
      <w:r>
        <w:rPr>
          <w:spacing w:val="-6"/>
        </w:rPr>
        <w:t xml:space="preserve"> </w:t>
      </w:r>
      <w:r>
        <w:t>Inductively</w:t>
      </w:r>
      <w:r>
        <w:rPr>
          <w:spacing w:val="-6"/>
        </w:rPr>
        <w:t xml:space="preserve"> </w:t>
      </w:r>
      <w:r>
        <w:t>Coupled</w:t>
      </w:r>
      <w:r>
        <w:rPr>
          <w:spacing w:val="-6"/>
        </w:rPr>
        <w:t xml:space="preserve"> </w:t>
      </w:r>
      <w:r>
        <w:t>Plasma/Optical</w:t>
      </w:r>
      <w:r>
        <w:rPr>
          <w:spacing w:val="-7"/>
        </w:rPr>
        <w:t xml:space="preserve"> </w:t>
      </w:r>
      <w:r>
        <w:t>Emission</w:t>
      </w:r>
      <w:r>
        <w:rPr>
          <w:spacing w:val="-7"/>
        </w:rPr>
        <w:t xml:space="preserve"> </w:t>
      </w:r>
      <w:r>
        <w:t>Spectroscopy</w:t>
      </w:r>
      <w:r>
        <w:rPr>
          <w:spacing w:val="-5"/>
        </w:rPr>
        <w:t xml:space="preserve"> </w:t>
      </w:r>
      <w:r>
        <w:t>is</w:t>
      </w:r>
      <w:r>
        <w:rPr>
          <w:spacing w:val="-8"/>
        </w:rPr>
        <w:t xml:space="preserve"> </w:t>
      </w:r>
      <w:r>
        <w:t>a</w:t>
      </w:r>
      <w:r>
        <w:rPr>
          <w:spacing w:val="-6"/>
        </w:rPr>
        <w:t xml:space="preserve"> </w:t>
      </w:r>
      <w:r>
        <w:t>destructive</w:t>
      </w:r>
      <w:r>
        <w:rPr>
          <w:spacing w:val="-7"/>
        </w:rPr>
        <w:t xml:space="preserve"> </w:t>
      </w:r>
      <w:r>
        <w:t xml:space="preserve">chemical analysis technique that sprays an aerosol solution containing the material to be analysed (requiring digestion of the sample in acid beforehand) into a plasma torch (fuelled by a gas </w:t>
      </w:r>
      <w:r>
        <w:lastRenderedPageBreak/>
        <w:t>such</w:t>
      </w:r>
      <w:r>
        <w:rPr>
          <w:spacing w:val="-10"/>
        </w:rPr>
        <w:t xml:space="preserve"> </w:t>
      </w:r>
      <w:r>
        <w:t>as</w:t>
      </w:r>
      <w:r>
        <w:rPr>
          <w:spacing w:val="-9"/>
        </w:rPr>
        <w:t xml:space="preserve"> </w:t>
      </w:r>
      <w:r>
        <w:t>argon).</w:t>
      </w:r>
      <w:r>
        <w:rPr>
          <w:spacing w:val="-12"/>
        </w:rPr>
        <w:t xml:space="preserve"> </w:t>
      </w:r>
      <w:r>
        <w:t>Once</w:t>
      </w:r>
      <w:r>
        <w:rPr>
          <w:spacing w:val="-11"/>
        </w:rPr>
        <w:t xml:space="preserve"> </w:t>
      </w:r>
      <w:r>
        <w:t>the</w:t>
      </w:r>
      <w:r>
        <w:rPr>
          <w:spacing w:val="-11"/>
        </w:rPr>
        <w:t xml:space="preserve"> </w:t>
      </w:r>
      <w:r>
        <w:t>atoms</w:t>
      </w:r>
      <w:r>
        <w:rPr>
          <w:spacing w:val="-9"/>
        </w:rPr>
        <w:t xml:space="preserve"> </w:t>
      </w:r>
      <w:r>
        <w:t>in</w:t>
      </w:r>
      <w:r>
        <w:rPr>
          <w:spacing w:val="-12"/>
        </w:rPr>
        <w:t xml:space="preserve"> </w:t>
      </w:r>
      <w:r>
        <w:t>the</w:t>
      </w:r>
      <w:r>
        <w:rPr>
          <w:spacing w:val="-11"/>
        </w:rPr>
        <w:t xml:space="preserve"> </w:t>
      </w:r>
      <w:r>
        <w:t>sample</w:t>
      </w:r>
      <w:r>
        <w:rPr>
          <w:spacing w:val="-8"/>
        </w:rPr>
        <w:t xml:space="preserve"> </w:t>
      </w:r>
      <w:r>
        <w:t>are</w:t>
      </w:r>
      <w:r>
        <w:rPr>
          <w:spacing w:val="-11"/>
        </w:rPr>
        <w:t xml:space="preserve"> </w:t>
      </w:r>
      <w:r>
        <w:t>vaporised</w:t>
      </w:r>
      <w:r>
        <w:rPr>
          <w:spacing w:val="-10"/>
        </w:rPr>
        <w:t xml:space="preserve"> </w:t>
      </w:r>
      <w:r>
        <w:t>by</w:t>
      </w:r>
      <w:r>
        <w:rPr>
          <w:spacing w:val="-10"/>
        </w:rPr>
        <w:t xml:space="preserve"> </w:t>
      </w:r>
      <w:r>
        <w:t>the</w:t>
      </w:r>
      <w:r>
        <w:rPr>
          <w:spacing w:val="-11"/>
        </w:rPr>
        <w:t xml:space="preserve"> </w:t>
      </w:r>
      <w:r>
        <w:t>plasma</w:t>
      </w:r>
      <w:r>
        <w:rPr>
          <w:spacing w:val="-9"/>
        </w:rPr>
        <w:t xml:space="preserve"> </w:t>
      </w:r>
      <w:r>
        <w:t>torch,</w:t>
      </w:r>
      <w:r>
        <w:rPr>
          <w:spacing w:val="-11"/>
        </w:rPr>
        <w:t xml:space="preserve"> </w:t>
      </w:r>
      <w:r>
        <w:t>they</w:t>
      </w:r>
      <w:r>
        <w:rPr>
          <w:spacing w:val="-8"/>
        </w:rPr>
        <w:t xml:space="preserve"> </w:t>
      </w:r>
      <w:r>
        <w:t>become excited</w:t>
      </w:r>
      <w:r>
        <w:rPr>
          <w:spacing w:val="-4"/>
        </w:rPr>
        <w:t xml:space="preserve"> </w:t>
      </w:r>
      <w:r>
        <w:t>as</w:t>
      </w:r>
      <w:r>
        <w:rPr>
          <w:spacing w:val="-4"/>
        </w:rPr>
        <w:t xml:space="preserve"> </w:t>
      </w:r>
      <w:r>
        <w:t>their</w:t>
      </w:r>
      <w:r>
        <w:rPr>
          <w:spacing w:val="-7"/>
        </w:rPr>
        <w:t xml:space="preserve"> </w:t>
      </w:r>
      <w:r>
        <w:t>energy</w:t>
      </w:r>
      <w:r>
        <w:rPr>
          <w:spacing w:val="-4"/>
        </w:rPr>
        <w:t xml:space="preserve"> </w:t>
      </w:r>
      <w:r>
        <w:t>increases.</w:t>
      </w:r>
      <w:r>
        <w:rPr>
          <w:spacing w:val="-5"/>
        </w:rPr>
        <w:t xml:space="preserve"> </w:t>
      </w:r>
      <w:r>
        <w:t>As</w:t>
      </w:r>
      <w:r>
        <w:rPr>
          <w:spacing w:val="-7"/>
        </w:rPr>
        <w:t xml:space="preserve"> </w:t>
      </w:r>
      <w:r>
        <w:t>the</w:t>
      </w:r>
      <w:r>
        <w:rPr>
          <w:spacing w:val="-4"/>
        </w:rPr>
        <w:t xml:space="preserve"> </w:t>
      </w:r>
      <w:r>
        <w:t>atom</w:t>
      </w:r>
      <w:r>
        <w:rPr>
          <w:spacing w:val="-6"/>
        </w:rPr>
        <w:t xml:space="preserve"> </w:t>
      </w:r>
      <w:r>
        <w:t>“calms”</w:t>
      </w:r>
      <w:r>
        <w:rPr>
          <w:spacing w:val="-6"/>
        </w:rPr>
        <w:t xml:space="preserve"> </w:t>
      </w:r>
      <w:r>
        <w:t>and</w:t>
      </w:r>
      <w:r>
        <w:rPr>
          <w:spacing w:val="-5"/>
        </w:rPr>
        <w:t xml:space="preserve"> </w:t>
      </w:r>
      <w:r>
        <w:t>returns</w:t>
      </w:r>
      <w:r>
        <w:rPr>
          <w:spacing w:val="-4"/>
        </w:rPr>
        <w:t xml:space="preserve"> </w:t>
      </w:r>
      <w:r>
        <w:t>to</w:t>
      </w:r>
      <w:r>
        <w:rPr>
          <w:spacing w:val="-3"/>
        </w:rPr>
        <w:t xml:space="preserve"> </w:t>
      </w:r>
      <w:r>
        <w:t>its</w:t>
      </w:r>
      <w:r>
        <w:rPr>
          <w:spacing w:val="-4"/>
        </w:rPr>
        <w:t xml:space="preserve"> </w:t>
      </w:r>
      <w:r>
        <w:t>normal</w:t>
      </w:r>
      <w:r>
        <w:rPr>
          <w:spacing w:val="-5"/>
        </w:rPr>
        <w:t xml:space="preserve"> </w:t>
      </w:r>
      <w:r>
        <w:t>energy</w:t>
      </w:r>
      <w:r>
        <w:rPr>
          <w:spacing w:val="-3"/>
        </w:rPr>
        <w:t xml:space="preserve"> </w:t>
      </w:r>
      <w:r>
        <w:t>state, the excess energy is emitted as a photon of light in the optical range. Each element has a specific amount of energy released and so this emission can be measured to tell what elements are present in a compound.</w:t>
      </w:r>
    </w:p>
    <w:p w14:paraId="7014E229" w14:textId="5643ED05" w:rsidR="008F0540" w:rsidRDefault="00893B8F" w:rsidP="00E53746">
      <w:pPr>
        <w:pStyle w:val="ListParagraph"/>
        <w:numPr>
          <w:ilvl w:val="3"/>
          <w:numId w:val="32"/>
        </w:numPr>
        <w:tabs>
          <w:tab w:val="left" w:pos="1561"/>
        </w:tabs>
        <w:spacing w:line="360" w:lineRule="auto"/>
        <w:ind w:left="1560" w:right="831"/>
        <w:jc w:val="both"/>
      </w:pPr>
      <w:r>
        <w:t>SEM/EDS: Scanning Electron Microscopy/Energy Dispersive Spectroscopy is a two-step analysis method used widely in forensic science and is considered a “gold standard” in FDR (firearm</w:t>
      </w:r>
      <w:r>
        <w:rPr>
          <w:spacing w:val="-13"/>
        </w:rPr>
        <w:t xml:space="preserve"> </w:t>
      </w:r>
      <w:r>
        <w:t>discharge</w:t>
      </w:r>
      <w:r>
        <w:rPr>
          <w:spacing w:val="-12"/>
        </w:rPr>
        <w:t xml:space="preserve"> </w:t>
      </w:r>
      <w:r>
        <w:t>residue)</w:t>
      </w:r>
      <w:r>
        <w:rPr>
          <w:spacing w:val="-13"/>
        </w:rPr>
        <w:t xml:space="preserve"> </w:t>
      </w:r>
      <w:r>
        <w:t>analysis.</w:t>
      </w:r>
      <w:r>
        <w:rPr>
          <w:spacing w:val="-12"/>
        </w:rPr>
        <w:t xml:space="preserve"> </w:t>
      </w:r>
      <w:r>
        <w:t>This</w:t>
      </w:r>
      <w:r>
        <w:rPr>
          <w:spacing w:val="-13"/>
        </w:rPr>
        <w:t xml:space="preserve"> </w:t>
      </w:r>
      <w:r>
        <w:t>is</w:t>
      </w:r>
      <w:r>
        <w:rPr>
          <w:spacing w:val="-12"/>
        </w:rPr>
        <w:t xml:space="preserve"> </w:t>
      </w:r>
      <w:r>
        <w:t>because</w:t>
      </w:r>
      <w:r>
        <w:rPr>
          <w:spacing w:val="-13"/>
        </w:rPr>
        <w:t xml:space="preserve"> </w:t>
      </w:r>
      <w:r>
        <w:t>a</w:t>
      </w:r>
      <w:r>
        <w:rPr>
          <w:spacing w:val="-12"/>
        </w:rPr>
        <w:t xml:space="preserve"> </w:t>
      </w:r>
      <w:r>
        <w:t>visual</w:t>
      </w:r>
      <w:r>
        <w:rPr>
          <w:spacing w:val="-12"/>
        </w:rPr>
        <w:t xml:space="preserve"> </w:t>
      </w:r>
      <w:r>
        <w:t>inspection</w:t>
      </w:r>
      <w:r>
        <w:rPr>
          <w:spacing w:val="-13"/>
        </w:rPr>
        <w:t xml:space="preserve"> </w:t>
      </w:r>
      <w:r>
        <w:t>of</w:t>
      </w:r>
      <w:r>
        <w:rPr>
          <w:spacing w:val="-12"/>
        </w:rPr>
        <w:t xml:space="preserve"> </w:t>
      </w:r>
      <w:r>
        <w:t>particulate</w:t>
      </w:r>
      <w:r>
        <w:rPr>
          <w:spacing w:val="-13"/>
        </w:rPr>
        <w:t xml:space="preserve"> </w:t>
      </w:r>
      <w:r>
        <w:t>(provided by the Microscope) is required as part of the identification and to target specific areas of interest</w:t>
      </w:r>
      <w:r>
        <w:rPr>
          <w:spacing w:val="-11"/>
        </w:rPr>
        <w:t xml:space="preserve"> </w:t>
      </w:r>
      <w:r>
        <w:t>for</w:t>
      </w:r>
      <w:r>
        <w:rPr>
          <w:spacing w:val="-10"/>
        </w:rPr>
        <w:t xml:space="preserve"> </w:t>
      </w:r>
      <w:r>
        <w:t>the</w:t>
      </w:r>
      <w:r>
        <w:rPr>
          <w:spacing w:val="-10"/>
        </w:rPr>
        <w:t xml:space="preserve"> </w:t>
      </w:r>
      <w:r>
        <w:t>EDS</w:t>
      </w:r>
      <w:r>
        <w:rPr>
          <w:spacing w:val="-11"/>
        </w:rPr>
        <w:t xml:space="preserve"> </w:t>
      </w:r>
      <w:r>
        <w:t>part</w:t>
      </w:r>
      <w:r>
        <w:rPr>
          <w:spacing w:val="-10"/>
        </w:rPr>
        <w:t xml:space="preserve"> </w:t>
      </w:r>
      <w:r>
        <w:t>to</w:t>
      </w:r>
      <w:r>
        <w:rPr>
          <w:spacing w:val="-12"/>
        </w:rPr>
        <w:t xml:space="preserve"> </w:t>
      </w:r>
      <w:r>
        <w:t>scan.</w:t>
      </w:r>
      <w:r>
        <w:rPr>
          <w:spacing w:val="-12"/>
        </w:rPr>
        <w:t xml:space="preserve"> </w:t>
      </w:r>
      <w:r>
        <w:t>The</w:t>
      </w:r>
      <w:r>
        <w:rPr>
          <w:spacing w:val="-10"/>
        </w:rPr>
        <w:t xml:space="preserve"> </w:t>
      </w:r>
      <w:r>
        <w:t>basic</w:t>
      </w:r>
      <w:r>
        <w:rPr>
          <w:spacing w:val="-11"/>
        </w:rPr>
        <w:t xml:space="preserve"> </w:t>
      </w:r>
      <w:r>
        <w:t>premise</w:t>
      </w:r>
      <w:r>
        <w:rPr>
          <w:spacing w:val="-10"/>
        </w:rPr>
        <w:t xml:space="preserve"> </w:t>
      </w:r>
      <w:r>
        <w:t>is</w:t>
      </w:r>
      <w:r>
        <w:rPr>
          <w:spacing w:val="-11"/>
        </w:rPr>
        <w:t xml:space="preserve"> </w:t>
      </w:r>
      <w:r>
        <w:t>that</w:t>
      </w:r>
      <w:r>
        <w:rPr>
          <w:spacing w:val="-10"/>
        </w:rPr>
        <w:t xml:space="preserve"> </w:t>
      </w:r>
      <w:r>
        <w:t>captured</w:t>
      </w:r>
      <w:r>
        <w:rPr>
          <w:spacing w:val="-11"/>
        </w:rPr>
        <w:t xml:space="preserve"> </w:t>
      </w:r>
      <w:r>
        <w:t>particulate</w:t>
      </w:r>
      <w:r>
        <w:rPr>
          <w:spacing w:val="-10"/>
        </w:rPr>
        <w:t xml:space="preserve"> </w:t>
      </w:r>
      <w:r>
        <w:t>is</w:t>
      </w:r>
      <w:r>
        <w:rPr>
          <w:spacing w:val="-13"/>
        </w:rPr>
        <w:t xml:space="preserve"> </w:t>
      </w:r>
      <w:r>
        <w:t>placed</w:t>
      </w:r>
      <w:r>
        <w:rPr>
          <w:spacing w:val="-11"/>
        </w:rPr>
        <w:t xml:space="preserve"> </w:t>
      </w:r>
      <w:r>
        <w:t>inside a vacuum chamber and is struck with a stream of electrons from an electron gun (organic or non-conductive materials need to be coated with a metallic coating beforehand). The electrons’ interaction with the surface of the material forms an image on the screen and is much higher in definition and quality than if this was a light-based microscope. The EDS analysis</w:t>
      </w:r>
      <w:r>
        <w:rPr>
          <w:spacing w:val="40"/>
        </w:rPr>
        <w:t xml:space="preserve"> </w:t>
      </w:r>
      <w:r>
        <w:t>provides</w:t>
      </w:r>
      <w:r>
        <w:rPr>
          <w:spacing w:val="40"/>
        </w:rPr>
        <w:t xml:space="preserve"> </w:t>
      </w:r>
      <w:r>
        <w:t>the</w:t>
      </w:r>
      <w:r>
        <w:rPr>
          <w:spacing w:val="39"/>
        </w:rPr>
        <w:t xml:space="preserve"> </w:t>
      </w:r>
      <w:r>
        <w:t>elemental</w:t>
      </w:r>
      <w:r>
        <w:rPr>
          <w:spacing w:val="39"/>
        </w:rPr>
        <w:t xml:space="preserve"> </w:t>
      </w:r>
      <w:r>
        <w:t>composition</w:t>
      </w:r>
      <w:r>
        <w:rPr>
          <w:spacing w:val="38"/>
        </w:rPr>
        <w:t xml:space="preserve"> </w:t>
      </w:r>
      <w:r>
        <w:t>of</w:t>
      </w:r>
      <w:r>
        <w:rPr>
          <w:spacing w:val="39"/>
        </w:rPr>
        <w:t xml:space="preserve"> </w:t>
      </w:r>
      <w:r>
        <w:t>this</w:t>
      </w:r>
      <w:r>
        <w:rPr>
          <w:spacing w:val="40"/>
        </w:rPr>
        <w:t xml:space="preserve"> </w:t>
      </w:r>
      <w:r>
        <w:t>two-part</w:t>
      </w:r>
      <w:r>
        <w:rPr>
          <w:spacing w:val="39"/>
        </w:rPr>
        <w:t xml:space="preserve"> </w:t>
      </w:r>
      <w:r>
        <w:t>analysis:</w:t>
      </w:r>
      <w:r>
        <w:rPr>
          <w:spacing w:val="40"/>
        </w:rPr>
        <w:t xml:space="preserve"> </w:t>
      </w:r>
      <w:r>
        <w:t>the</w:t>
      </w:r>
      <w:r>
        <w:rPr>
          <w:spacing w:val="40"/>
        </w:rPr>
        <w:t xml:space="preserve"> </w:t>
      </w:r>
      <w:r>
        <w:t>target</w:t>
      </w:r>
      <w:r>
        <w:rPr>
          <w:spacing w:val="40"/>
        </w:rPr>
        <w:t xml:space="preserve"> </w:t>
      </w:r>
      <w:r>
        <w:t>area</w:t>
      </w:r>
      <w:r>
        <w:rPr>
          <w:spacing w:val="39"/>
        </w:rPr>
        <w:t xml:space="preserve"> </w:t>
      </w:r>
      <w:r>
        <w:t>is</w:t>
      </w:r>
      <w:r w:rsidR="005E3046">
        <w:t xml:space="preserve"> </w:t>
      </w:r>
      <w:r>
        <w:t>bombarded with electrons which will knock out existing electrons from the atoms in the element, this excited atom will return to its normal energy state and will disperse the excess energy which is detected by the apparatus. This energy release is characteristic of that element and thus can be quantified by the system.</w:t>
      </w:r>
    </w:p>
    <w:p w14:paraId="7014E22A" w14:textId="77777777" w:rsidR="008F0540" w:rsidRDefault="008F0540">
      <w:pPr>
        <w:pStyle w:val="BodyText"/>
        <w:spacing w:before="11"/>
        <w:rPr>
          <w:sz w:val="21"/>
        </w:rPr>
      </w:pPr>
    </w:p>
    <w:p w14:paraId="7014E22B" w14:textId="416E1FE6" w:rsidR="008F0540" w:rsidRDefault="00893B8F">
      <w:pPr>
        <w:pStyle w:val="BodyText"/>
        <w:spacing w:before="1" w:line="360" w:lineRule="auto"/>
        <w:ind w:left="840" w:right="831"/>
        <w:jc w:val="both"/>
      </w:pPr>
      <w:r>
        <w:t>The</w:t>
      </w:r>
      <w:r>
        <w:rPr>
          <w:spacing w:val="-7"/>
        </w:rPr>
        <w:t xml:space="preserve"> </w:t>
      </w:r>
      <w:r>
        <w:t>behaviour</w:t>
      </w:r>
      <w:r>
        <w:rPr>
          <w:spacing w:val="-8"/>
        </w:rPr>
        <w:t xml:space="preserve"> </w:t>
      </w:r>
      <w:r>
        <w:t>of</w:t>
      </w:r>
      <w:r>
        <w:rPr>
          <w:spacing w:val="-7"/>
        </w:rPr>
        <w:t xml:space="preserve"> </w:t>
      </w:r>
      <w:r>
        <w:t>a</w:t>
      </w:r>
      <w:r>
        <w:rPr>
          <w:spacing w:val="-7"/>
        </w:rPr>
        <w:t xml:space="preserve"> </w:t>
      </w:r>
      <w:r>
        <w:t>ballistic</w:t>
      </w:r>
      <w:r>
        <w:rPr>
          <w:spacing w:val="-8"/>
        </w:rPr>
        <w:t xml:space="preserve"> </w:t>
      </w:r>
      <w:r>
        <w:t>projectile</w:t>
      </w:r>
      <w:r>
        <w:rPr>
          <w:spacing w:val="-9"/>
        </w:rPr>
        <w:t xml:space="preserve"> </w:t>
      </w:r>
      <w:r>
        <w:t>onto</w:t>
      </w:r>
      <w:r>
        <w:rPr>
          <w:spacing w:val="-5"/>
        </w:rPr>
        <w:t xml:space="preserve"> </w:t>
      </w:r>
      <w:r>
        <w:t>a</w:t>
      </w:r>
      <w:r>
        <w:rPr>
          <w:spacing w:val="-8"/>
        </w:rPr>
        <w:t xml:space="preserve"> </w:t>
      </w:r>
      <w:r>
        <w:t>target</w:t>
      </w:r>
      <w:r>
        <w:rPr>
          <w:spacing w:val="-6"/>
        </w:rPr>
        <w:t xml:space="preserve"> </w:t>
      </w:r>
      <w:r>
        <w:t>is</w:t>
      </w:r>
      <w:r>
        <w:rPr>
          <w:spacing w:val="-7"/>
        </w:rPr>
        <w:t xml:space="preserve"> </w:t>
      </w:r>
      <w:r>
        <w:t>paramount</w:t>
      </w:r>
      <w:r>
        <w:rPr>
          <w:spacing w:val="-6"/>
        </w:rPr>
        <w:t xml:space="preserve"> </w:t>
      </w:r>
      <w:r>
        <w:t>to</w:t>
      </w:r>
      <w:r>
        <w:rPr>
          <w:spacing w:val="-5"/>
        </w:rPr>
        <w:t xml:space="preserve"> </w:t>
      </w:r>
      <w:r>
        <w:t>its</w:t>
      </w:r>
      <w:r>
        <w:rPr>
          <w:spacing w:val="-6"/>
        </w:rPr>
        <w:t xml:space="preserve"> </w:t>
      </w:r>
      <w:r>
        <w:t>performance</w:t>
      </w:r>
      <w:r>
        <w:rPr>
          <w:spacing w:val="-6"/>
        </w:rPr>
        <w:t xml:space="preserve"> </w:t>
      </w:r>
      <w:r>
        <w:t>and</w:t>
      </w:r>
      <w:r>
        <w:rPr>
          <w:spacing w:val="-7"/>
        </w:rPr>
        <w:t xml:space="preserve"> </w:t>
      </w:r>
      <w:r>
        <w:t>subsequently its effectiveness to damage or destroy that target. This can have drastic changes on the design, building and implementation of ballistic ammunitions which can be seen from the evolution of shotgun</w:t>
      </w:r>
      <w:r>
        <w:rPr>
          <w:spacing w:val="-13"/>
        </w:rPr>
        <w:t xml:space="preserve"> </w:t>
      </w:r>
      <w:r>
        <w:t>ammunition</w:t>
      </w:r>
      <w:r>
        <w:rPr>
          <w:spacing w:val="-12"/>
        </w:rPr>
        <w:t xml:space="preserve"> </w:t>
      </w:r>
      <w:r>
        <w:t>over</w:t>
      </w:r>
      <w:r>
        <w:rPr>
          <w:spacing w:val="-12"/>
        </w:rPr>
        <w:t xml:space="preserve"> </w:t>
      </w:r>
      <w:r>
        <w:t>the</w:t>
      </w:r>
      <w:r>
        <w:rPr>
          <w:spacing w:val="-10"/>
        </w:rPr>
        <w:t xml:space="preserve"> </w:t>
      </w:r>
      <w:r>
        <w:t>last</w:t>
      </w:r>
      <w:r>
        <w:rPr>
          <w:spacing w:val="-11"/>
        </w:rPr>
        <w:t xml:space="preserve"> </w:t>
      </w:r>
      <w:r>
        <w:t>century.</w:t>
      </w:r>
      <w:r>
        <w:rPr>
          <w:spacing w:val="-12"/>
        </w:rPr>
        <w:t xml:space="preserve"> </w:t>
      </w:r>
      <w:r>
        <w:t>As</w:t>
      </w:r>
      <w:r>
        <w:rPr>
          <w:spacing w:val="-13"/>
        </w:rPr>
        <w:t xml:space="preserve"> </w:t>
      </w:r>
      <w:r>
        <w:t>outlined</w:t>
      </w:r>
      <w:r>
        <w:rPr>
          <w:spacing w:val="-12"/>
        </w:rPr>
        <w:t xml:space="preserve"> </w:t>
      </w:r>
      <w:r>
        <w:t>by</w:t>
      </w:r>
      <w:r>
        <w:rPr>
          <w:spacing w:val="-10"/>
        </w:rPr>
        <w:t xml:space="preserve"> </w:t>
      </w:r>
      <w:r w:rsidR="00B849DB">
        <w:t>Haag (2021)</w:t>
      </w:r>
      <w:r>
        <w:t>,</w:t>
      </w:r>
      <w:r>
        <w:rPr>
          <w:spacing w:val="-13"/>
        </w:rPr>
        <w:t xml:space="preserve"> </w:t>
      </w:r>
      <w:r>
        <w:t>Carlucci</w:t>
      </w:r>
      <w:r>
        <w:rPr>
          <w:spacing w:val="-10"/>
        </w:rPr>
        <w:t xml:space="preserve"> </w:t>
      </w:r>
      <w:r>
        <w:t>(2007),</w:t>
      </w:r>
      <w:r>
        <w:rPr>
          <w:spacing w:val="-13"/>
        </w:rPr>
        <w:t xml:space="preserve"> </w:t>
      </w:r>
      <w:r>
        <w:t>Wallace</w:t>
      </w:r>
      <w:r>
        <w:rPr>
          <w:spacing w:val="-10"/>
        </w:rPr>
        <w:t xml:space="preserve"> </w:t>
      </w:r>
      <w:r>
        <w:t>(2008) and Warlow (2011), the general behaviour of a basic (that is a non-specialist round such as a hollow point, wadcutter or door breacher round) projectile during the terminal ballistic event is that upon contact with the target surface the round begins to flatten (or “mushroom”) which dissipates the energy (due to the larger surface area) more effectively. The round may splinter and create shards which follow separate pathways through the target. In the event of a perforation, the round will continue past the target (possibly</w:t>
      </w:r>
      <w:r>
        <w:rPr>
          <w:spacing w:val="-1"/>
        </w:rPr>
        <w:t xml:space="preserve"> </w:t>
      </w:r>
      <w:r>
        <w:t>on an</w:t>
      </w:r>
      <w:r>
        <w:rPr>
          <w:spacing w:val="-2"/>
        </w:rPr>
        <w:t xml:space="preserve"> </w:t>
      </w:r>
      <w:r>
        <w:t>altered pathway due</w:t>
      </w:r>
      <w:r>
        <w:rPr>
          <w:spacing w:val="-1"/>
        </w:rPr>
        <w:t xml:space="preserve"> </w:t>
      </w:r>
      <w:r>
        <w:t>to deflection)</w:t>
      </w:r>
      <w:r>
        <w:rPr>
          <w:spacing w:val="-1"/>
        </w:rPr>
        <w:t xml:space="preserve"> </w:t>
      </w:r>
      <w:r>
        <w:t>on</w:t>
      </w:r>
      <w:r>
        <w:rPr>
          <w:spacing w:val="-2"/>
        </w:rPr>
        <w:t xml:space="preserve"> </w:t>
      </w:r>
      <w:r>
        <w:t>a slower</w:t>
      </w:r>
      <w:r>
        <w:rPr>
          <w:spacing w:val="-1"/>
        </w:rPr>
        <w:t xml:space="preserve"> </w:t>
      </w:r>
      <w:r>
        <w:t>velocity until eventually the round strikes a surface that transfers the remaining energy out of the projectile into the surface, ceasing its travel. In a penetration, the energy within the round is dissipated into the target</w:t>
      </w:r>
      <w:r>
        <w:rPr>
          <w:spacing w:val="-3"/>
        </w:rPr>
        <w:t xml:space="preserve"> </w:t>
      </w:r>
      <w:r>
        <w:t>fully,</w:t>
      </w:r>
      <w:r>
        <w:rPr>
          <w:spacing w:val="-6"/>
        </w:rPr>
        <w:t xml:space="preserve"> </w:t>
      </w:r>
      <w:r>
        <w:t>which</w:t>
      </w:r>
      <w:r>
        <w:rPr>
          <w:spacing w:val="-4"/>
        </w:rPr>
        <w:t xml:space="preserve"> </w:t>
      </w:r>
      <w:r>
        <w:t>in</w:t>
      </w:r>
      <w:r>
        <w:rPr>
          <w:spacing w:val="-4"/>
        </w:rPr>
        <w:t xml:space="preserve"> </w:t>
      </w:r>
      <w:r>
        <w:t>turn</w:t>
      </w:r>
      <w:r>
        <w:rPr>
          <w:spacing w:val="-7"/>
        </w:rPr>
        <w:t xml:space="preserve"> </w:t>
      </w:r>
      <w:r>
        <w:t>causes</w:t>
      </w:r>
      <w:r>
        <w:rPr>
          <w:spacing w:val="-3"/>
        </w:rPr>
        <w:t xml:space="preserve"> </w:t>
      </w:r>
      <w:r>
        <w:t>stress</w:t>
      </w:r>
      <w:r>
        <w:rPr>
          <w:spacing w:val="-5"/>
        </w:rPr>
        <w:t xml:space="preserve"> </w:t>
      </w:r>
      <w:r>
        <w:t>failures</w:t>
      </w:r>
      <w:r>
        <w:rPr>
          <w:spacing w:val="-5"/>
        </w:rPr>
        <w:t xml:space="preserve"> </w:t>
      </w:r>
      <w:r>
        <w:t>onto</w:t>
      </w:r>
      <w:r>
        <w:rPr>
          <w:spacing w:val="-4"/>
        </w:rPr>
        <w:t xml:space="preserve"> </w:t>
      </w:r>
      <w:r>
        <w:t>the</w:t>
      </w:r>
      <w:r>
        <w:rPr>
          <w:spacing w:val="-3"/>
        </w:rPr>
        <w:t xml:space="preserve"> </w:t>
      </w:r>
      <w:r>
        <w:t>material</w:t>
      </w:r>
      <w:r>
        <w:rPr>
          <w:spacing w:val="-6"/>
        </w:rPr>
        <w:t xml:space="preserve"> </w:t>
      </w:r>
      <w:r>
        <w:t>(causing</w:t>
      </w:r>
      <w:r>
        <w:rPr>
          <w:spacing w:val="-4"/>
        </w:rPr>
        <w:t xml:space="preserve"> </w:t>
      </w:r>
      <w:r>
        <w:t>cracks,</w:t>
      </w:r>
      <w:r>
        <w:rPr>
          <w:spacing w:val="-3"/>
        </w:rPr>
        <w:t xml:space="preserve"> </w:t>
      </w:r>
      <w:r>
        <w:t>splits</w:t>
      </w:r>
      <w:r>
        <w:rPr>
          <w:spacing w:val="-5"/>
        </w:rPr>
        <w:t xml:space="preserve"> </w:t>
      </w:r>
      <w:r>
        <w:t>or</w:t>
      </w:r>
      <w:r>
        <w:rPr>
          <w:spacing w:val="-6"/>
        </w:rPr>
        <w:t xml:space="preserve"> </w:t>
      </w:r>
      <w:r>
        <w:t>cratering</w:t>
      </w:r>
      <w:r>
        <w:rPr>
          <w:spacing w:val="-6"/>
        </w:rPr>
        <w:t xml:space="preserve"> </w:t>
      </w:r>
      <w:r>
        <w:t>in non-yielding</w:t>
      </w:r>
      <w:r>
        <w:rPr>
          <w:spacing w:val="-2"/>
        </w:rPr>
        <w:t xml:space="preserve"> </w:t>
      </w:r>
      <w:r>
        <w:t>targets).</w:t>
      </w:r>
      <w:r>
        <w:rPr>
          <w:spacing w:val="-4"/>
        </w:rPr>
        <w:t xml:space="preserve"> </w:t>
      </w:r>
      <w:r>
        <w:t>In</w:t>
      </w:r>
      <w:r>
        <w:rPr>
          <w:spacing w:val="-2"/>
        </w:rPr>
        <w:t xml:space="preserve"> </w:t>
      </w:r>
      <w:r>
        <w:t>some</w:t>
      </w:r>
      <w:r>
        <w:rPr>
          <w:spacing w:val="-3"/>
        </w:rPr>
        <w:t xml:space="preserve"> </w:t>
      </w:r>
      <w:r>
        <w:t>cases,</w:t>
      </w:r>
      <w:r>
        <w:rPr>
          <w:spacing w:val="-1"/>
        </w:rPr>
        <w:t xml:space="preserve"> </w:t>
      </w:r>
      <w:r>
        <w:t>a</w:t>
      </w:r>
      <w:r>
        <w:rPr>
          <w:spacing w:val="-4"/>
        </w:rPr>
        <w:t xml:space="preserve"> </w:t>
      </w:r>
      <w:r>
        <w:t>rebound</w:t>
      </w:r>
      <w:r>
        <w:rPr>
          <w:spacing w:val="-4"/>
        </w:rPr>
        <w:t xml:space="preserve"> </w:t>
      </w:r>
      <w:r>
        <w:t>may</w:t>
      </w:r>
      <w:r>
        <w:rPr>
          <w:spacing w:val="-3"/>
        </w:rPr>
        <w:t xml:space="preserve"> </w:t>
      </w:r>
      <w:r>
        <w:t>occur which</w:t>
      </w:r>
      <w:r>
        <w:rPr>
          <w:spacing w:val="-5"/>
        </w:rPr>
        <w:t xml:space="preserve"> </w:t>
      </w:r>
      <w:r>
        <w:t>is</w:t>
      </w:r>
      <w:r>
        <w:rPr>
          <w:spacing w:val="-1"/>
        </w:rPr>
        <w:t xml:space="preserve"> </w:t>
      </w:r>
      <w:r>
        <w:t>an</w:t>
      </w:r>
      <w:r>
        <w:rPr>
          <w:spacing w:val="-5"/>
        </w:rPr>
        <w:t xml:space="preserve"> </w:t>
      </w:r>
      <w:r>
        <w:t>example</w:t>
      </w:r>
      <w:r>
        <w:rPr>
          <w:spacing w:val="-3"/>
        </w:rPr>
        <w:t xml:space="preserve"> </w:t>
      </w:r>
      <w:r>
        <w:t>of kinetic</w:t>
      </w:r>
      <w:r>
        <w:rPr>
          <w:spacing w:val="-1"/>
        </w:rPr>
        <w:t xml:space="preserve"> </w:t>
      </w:r>
      <w:r>
        <w:t>loading:</w:t>
      </w:r>
      <w:r>
        <w:rPr>
          <w:spacing w:val="-2"/>
        </w:rPr>
        <w:t xml:space="preserve"> </w:t>
      </w:r>
      <w:r>
        <w:t xml:space="preserve">the target surface </w:t>
      </w:r>
      <w:r>
        <w:lastRenderedPageBreak/>
        <w:t>absorbs so much of the energy but there is sufficient resistance within the surface to reflect the remaining energy back the projectile causing it to travel back along its original path (or close to it). To understand the behaviour of the projectile and target surface in more detail it is necessary to understand the mechanical properties of these materials.</w:t>
      </w:r>
    </w:p>
    <w:p w14:paraId="7014E22C" w14:textId="77777777" w:rsidR="008F0540" w:rsidRDefault="008F0540">
      <w:pPr>
        <w:pStyle w:val="BodyText"/>
      </w:pPr>
    </w:p>
    <w:p w14:paraId="7014E22D" w14:textId="77777777" w:rsidR="008F0540" w:rsidRDefault="00893B8F">
      <w:pPr>
        <w:pStyle w:val="BodyText"/>
        <w:spacing w:before="135" w:line="360" w:lineRule="auto"/>
        <w:ind w:left="840" w:right="831"/>
        <w:jc w:val="both"/>
      </w:pPr>
      <w:r>
        <w:t>Mechanical properties of the materials commonly associated with ballistics and the target surface have been outlined at the start of the section and are explored more fully (in relation to target materials selected for study) in the results chapters, but the way these mechanical properties are quantified</w:t>
      </w:r>
      <w:r>
        <w:rPr>
          <w:spacing w:val="-13"/>
        </w:rPr>
        <w:t xml:space="preserve"> </w:t>
      </w:r>
      <w:r>
        <w:t>has</w:t>
      </w:r>
      <w:r>
        <w:rPr>
          <w:spacing w:val="-12"/>
        </w:rPr>
        <w:t xml:space="preserve"> </w:t>
      </w:r>
      <w:r>
        <w:t>a</w:t>
      </w:r>
      <w:r>
        <w:rPr>
          <w:spacing w:val="-13"/>
        </w:rPr>
        <w:t xml:space="preserve"> </w:t>
      </w:r>
      <w:r>
        <w:t>marked</w:t>
      </w:r>
      <w:r>
        <w:rPr>
          <w:spacing w:val="-12"/>
        </w:rPr>
        <w:t xml:space="preserve"> </w:t>
      </w:r>
      <w:r>
        <w:t>effect</w:t>
      </w:r>
      <w:r>
        <w:rPr>
          <w:spacing w:val="-13"/>
        </w:rPr>
        <w:t xml:space="preserve"> </w:t>
      </w:r>
      <w:r>
        <w:t>on</w:t>
      </w:r>
      <w:r>
        <w:rPr>
          <w:spacing w:val="-12"/>
        </w:rPr>
        <w:t xml:space="preserve"> </w:t>
      </w:r>
      <w:r>
        <w:t>what</w:t>
      </w:r>
      <w:r>
        <w:rPr>
          <w:spacing w:val="-13"/>
        </w:rPr>
        <w:t xml:space="preserve"> </w:t>
      </w:r>
      <w:r>
        <w:t>is</w:t>
      </w:r>
      <w:r>
        <w:rPr>
          <w:spacing w:val="-12"/>
        </w:rPr>
        <w:t xml:space="preserve"> </w:t>
      </w:r>
      <w:r>
        <w:t>and</w:t>
      </w:r>
      <w:r>
        <w:rPr>
          <w:spacing w:val="-12"/>
        </w:rPr>
        <w:t xml:space="preserve"> </w:t>
      </w:r>
      <w:r>
        <w:t>is</w:t>
      </w:r>
      <w:r>
        <w:rPr>
          <w:spacing w:val="-13"/>
        </w:rPr>
        <w:t xml:space="preserve"> </w:t>
      </w:r>
      <w:r>
        <w:t>not</w:t>
      </w:r>
      <w:r>
        <w:rPr>
          <w:spacing w:val="-12"/>
        </w:rPr>
        <w:t xml:space="preserve"> </w:t>
      </w:r>
      <w:r>
        <w:t>“useful”</w:t>
      </w:r>
      <w:r>
        <w:rPr>
          <w:spacing w:val="-13"/>
        </w:rPr>
        <w:t xml:space="preserve"> </w:t>
      </w:r>
      <w:r>
        <w:t>in</w:t>
      </w:r>
      <w:r>
        <w:rPr>
          <w:spacing w:val="-12"/>
        </w:rPr>
        <w:t xml:space="preserve"> </w:t>
      </w:r>
      <w:r>
        <w:t>a</w:t>
      </w:r>
      <w:r>
        <w:rPr>
          <w:spacing w:val="-13"/>
        </w:rPr>
        <w:t xml:space="preserve"> </w:t>
      </w:r>
      <w:r>
        <w:t>crime</w:t>
      </w:r>
      <w:r>
        <w:rPr>
          <w:spacing w:val="-12"/>
        </w:rPr>
        <w:t xml:space="preserve"> </w:t>
      </w:r>
      <w:r>
        <w:t>scene</w:t>
      </w:r>
      <w:r>
        <w:rPr>
          <w:spacing w:val="-12"/>
        </w:rPr>
        <w:t xml:space="preserve"> </w:t>
      </w:r>
      <w:r>
        <w:t>situation</w:t>
      </w:r>
      <w:r>
        <w:rPr>
          <w:spacing w:val="-13"/>
        </w:rPr>
        <w:t xml:space="preserve"> </w:t>
      </w:r>
      <w:r>
        <w:t>due</w:t>
      </w:r>
      <w:r>
        <w:rPr>
          <w:spacing w:val="-12"/>
        </w:rPr>
        <w:t xml:space="preserve"> </w:t>
      </w:r>
      <w:r>
        <w:t>to</w:t>
      </w:r>
      <w:r>
        <w:rPr>
          <w:spacing w:val="-13"/>
        </w:rPr>
        <w:t xml:space="preserve"> </w:t>
      </w:r>
      <w:r>
        <w:t>simplicity and efficiency.</w:t>
      </w:r>
    </w:p>
    <w:p w14:paraId="7014E22E" w14:textId="77777777" w:rsidR="008F0540" w:rsidRDefault="008F0540">
      <w:pPr>
        <w:pStyle w:val="BodyText"/>
        <w:spacing w:before="6"/>
        <w:rPr>
          <w:sz w:val="32"/>
        </w:rPr>
      </w:pPr>
    </w:p>
    <w:p w14:paraId="7014E231" w14:textId="39E3496B" w:rsidR="008F0540" w:rsidRDefault="00893B8F" w:rsidP="00AE59E1">
      <w:pPr>
        <w:pStyle w:val="BodyText"/>
        <w:spacing w:line="360" w:lineRule="auto"/>
        <w:ind w:left="840" w:right="832"/>
        <w:jc w:val="both"/>
      </w:pPr>
      <w:r>
        <w:t xml:space="preserve">When considering the numerical properties attributed to mechanical properties of materials it is important to understand that materials tested (and therefore given these measures) are done so to make sure that the material conforms to the relevant standard (for example, British Standards, European Standards or Japanese Standards) for use within that territory. Thus, the materials in each </w:t>
      </w:r>
      <w:r>
        <w:rPr>
          <w:spacing w:val="-2"/>
        </w:rPr>
        <w:t>territory</w:t>
      </w:r>
      <w:r>
        <w:rPr>
          <w:spacing w:val="-5"/>
        </w:rPr>
        <w:t xml:space="preserve"> </w:t>
      </w:r>
      <w:r>
        <w:rPr>
          <w:spacing w:val="-2"/>
        </w:rPr>
        <w:t>could be slightly</w:t>
      </w:r>
      <w:r>
        <w:rPr>
          <w:spacing w:val="-3"/>
        </w:rPr>
        <w:t xml:space="preserve"> </w:t>
      </w:r>
      <w:r>
        <w:rPr>
          <w:spacing w:val="-2"/>
        </w:rPr>
        <w:t>different</w:t>
      </w:r>
      <w:r>
        <w:rPr>
          <w:spacing w:val="-3"/>
        </w:rPr>
        <w:t xml:space="preserve"> </w:t>
      </w:r>
      <w:r>
        <w:rPr>
          <w:spacing w:val="-2"/>
        </w:rPr>
        <w:t>from</w:t>
      </w:r>
      <w:r>
        <w:rPr>
          <w:spacing w:val="-3"/>
        </w:rPr>
        <w:t xml:space="preserve"> </w:t>
      </w:r>
      <w:r>
        <w:rPr>
          <w:spacing w:val="-2"/>
        </w:rPr>
        <w:t>one another</w:t>
      </w:r>
      <w:r>
        <w:rPr>
          <w:spacing w:val="-4"/>
        </w:rPr>
        <w:t xml:space="preserve"> </w:t>
      </w:r>
      <w:r>
        <w:rPr>
          <w:spacing w:val="-2"/>
        </w:rPr>
        <w:t>and could</w:t>
      </w:r>
      <w:r>
        <w:rPr>
          <w:spacing w:val="-5"/>
        </w:rPr>
        <w:t xml:space="preserve"> </w:t>
      </w:r>
      <w:r>
        <w:rPr>
          <w:spacing w:val="-2"/>
        </w:rPr>
        <w:t>even</w:t>
      </w:r>
      <w:r>
        <w:rPr>
          <w:spacing w:val="-4"/>
        </w:rPr>
        <w:t xml:space="preserve"> </w:t>
      </w:r>
      <w:r>
        <w:rPr>
          <w:spacing w:val="-2"/>
        </w:rPr>
        <w:t>vary</w:t>
      </w:r>
      <w:r>
        <w:rPr>
          <w:spacing w:val="-3"/>
        </w:rPr>
        <w:t xml:space="preserve"> </w:t>
      </w:r>
      <w:r>
        <w:rPr>
          <w:spacing w:val="-2"/>
        </w:rPr>
        <w:t>by batch</w:t>
      </w:r>
      <w:r>
        <w:rPr>
          <w:spacing w:val="-4"/>
        </w:rPr>
        <w:t xml:space="preserve"> </w:t>
      </w:r>
      <w:r>
        <w:rPr>
          <w:spacing w:val="-2"/>
        </w:rPr>
        <w:t>(which</w:t>
      </w:r>
      <w:r>
        <w:rPr>
          <w:spacing w:val="-5"/>
        </w:rPr>
        <w:t xml:space="preserve"> </w:t>
      </w:r>
      <w:r>
        <w:rPr>
          <w:spacing w:val="-2"/>
        </w:rPr>
        <w:t>would</w:t>
      </w:r>
      <w:r>
        <w:rPr>
          <w:spacing w:val="-5"/>
        </w:rPr>
        <w:t xml:space="preserve"> </w:t>
      </w:r>
      <w:r>
        <w:rPr>
          <w:spacing w:val="-4"/>
        </w:rPr>
        <w:t>mean</w:t>
      </w:r>
      <w:r w:rsidR="00AE59E1">
        <w:rPr>
          <w:spacing w:val="-4"/>
        </w:rPr>
        <w:t xml:space="preserve"> </w:t>
      </w:r>
      <w:r>
        <w:t>a</w:t>
      </w:r>
      <w:r>
        <w:rPr>
          <w:spacing w:val="-9"/>
        </w:rPr>
        <w:t xml:space="preserve"> </w:t>
      </w:r>
      <w:r>
        <w:t>variance</w:t>
      </w:r>
      <w:r>
        <w:rPr>
          <w:spacing w:val="-11"/>
        </w:rPr>
        <w:t xml:space="preserve"> </w:t>
      </w:r>
      <w:r>
        <w:t>within</w:t>
      </w:r>
      <w:r>
        <w:rPr>
          <w:spacing w:val="-10"/>
        </w:rPr>
        <w:t xml:space="preserve"> </w:t>
      </w:r>
      <w:r>
        <w:t>the</w:t>
      </w:r>
      <w:r>
        <w:rPr>
          <w:spacing w:val="-11"/>
        </w:rPr>
        <w:t xml:space="preserve"> </w:t>
      </w:r>
      <w:r>
        <w:t>final</w:t>
      </w:r>
      <w:r>
        <w:rPr>
          <w:spacing w:val="-10"/>
        </w:rPr>
        <w:t xml:space="preserve"> </w:t>
      </w:r>
      <w:r>
        <w:t>number</w:t>
      </w:r>
      <w:r>
        <w:rPr>
          <w:spacing w:val="-11"/>
        </w:rPr>
        <w:t xml:space="preserve"> </w:t>
      </w:r>
      <w:r>
        <w:t>calculated)</w:t>
      </w:r>
      <w:r>
        <w:rPr>
          <w:spacing w:val="-11"/>
        </w:rPr>
        <w:t xml:space="preserve"> </w:t>
      </w:r>
      <w:r>
        <w:t>but</w:t>
      </w:r>
      <w:r>
        <w:rPr>
          <w:spacing w:val="-8"/>
        </w:rPr>
        <w:t xml:space="preserve"> </w:t>
      </w:r>
      <w:r>
        <w:t>the</w:t>
      </w:r>
      <w:r>
        <w:rPr>
          <w:spacing w:val="-8"/>
        </w:rPr>
        <w:t xml:space="preserve"> </w:t>
      </w:r>
      <w:r>
        <w:t>standard</w:t>
      </w:r>
      <w:r>
        <w:rPr>
          <w:spacing w:val="-10"/>
        </w:rPr>
        <w:t xml:space="preserve"> </w:t>
      </w:r>
      <w:r>
        <w:t>would</w:t>
      </w:r>
      <w:r>
        <w:rPr>
          <w:spacing w:val="-10"/>
        </w:rPr>
        <w:t xml:space="preserve"> </w:t>
      </w:r>
      <w:r>
        <w:t>be</w:t>
      </w:r>
      <w:r>
        <w:rPr>
          <w:spacing w:val="-8"/>
        </w:rPr>
        <w:t xml:space="preserve"> </w:t>
      </w:r>
      <w:r>
        <w:t>a</w:t>
      </w:r>
      <w:r>
        <w:rPr>
          <w:spacing w:val="-12"/>
        </w:rPr>
        <w:t xml:space="preserve"> </w:t>
      </w:r>
      <w:r>
        <w:t>minimum</w:t>
      </w:r>
      <w:r>
        <w:rPr>
          <w:spacing w:val="-8"/>
        </w:rPr>
        <w:t xml:space="preserve"> </w:t>
      </w:r>
      <w:r>
        <w:t>acceptable</w:t>
      </w:r>
      <w:r>
        <w:rPr>
          <w:spacing w:val="-11"/>
        </w:rPr>
        <w:t xml:space="preserve"> </w:t>
      </w:r>
      <w:r>
        <w:t>value that</w:t>
      </w:r>
      <w:r>
        <w:rPr>
          <w:spacing w:val="-4"/>
        </w:rPr>
        <w:t xml:space="preserve"> </w:t>
      </w:r>
      <w:r>
        <w:t>these</w:t>
      </w:r>
      <w:r>
        <w:rPr>
          <w:spacing w:val="-6"/>
        </w:rPr>
        <w:t xml:space="preserve"> </w:t>
      </w:r>
      <w:r>
        <w:t>materials</w:t>
      </w:r>
      <w:r>
        <w:rPr>
          <w:spacing w:val="-7"/>
        </w:rPr>
        <w:t xml:space="preserve"> </w:t>
      </w:r>
      <w:r>
        <w:t>had</w:t>
      </w:r>
      <w:r>
        <w:rPr>
          <w:spacing w:val="-5"/>
        </w:rPr>
        <w:t xml:space="preserve"> </w:t>
      </w:r>
      <w:r>
        <w:t>to</w:t>
      </w:r>
      <w:r>
        <w:rPr>
          <w:spacing w:val="-8"/>
        </w:rPr>
        <w:t xml:space="preserve"> </w:t>
      </w:r>
      <w:r>
        <w:t>conform</w:t>
      </w:r>
      <w:r>
        <w:rPr>
          <w:spacing w:val="-6"/>
        </w:rPr>
        <w:t xml:space="preserve"> </w:t>
      </w:r>
      <w:r>
        <w:t>to.</w:t>
      </w:r>
      <w:r>
        <w:rPr>
          <w:spacing w:val="-5"/>
        </w:rPr>
        <w:t xml:space="preserve"> </w:t>
      </w:r>
      <w:r>
        <w:t>Table</w:t>
      </w:r>
      <w:r>
        <w:rPr>
          <w:spacing w:val="-6"/>
        </w:rPr>
        <w:t xml:space="preserve"> </w:t>
      </w:r>
      <w:r w:rsidR="00A65955">
        <w:rPr>
          <w:spacing w:val="-6"/>
        </w:rPr>
        <w:t>2</w:t>
      </w:r>
      <w:r>
        <w:rPr>
          <w:spacing w:val="-6"/>
        </w:rPr>
        <w:t xml:space="preserve"> </w:t>
      </w:r>
      <w:r>
        <w:t>(below)</w:t>
      </w:r>
      <w:r>
        <w:rPr>
          <w:spacing w:val="-3"/>
        </w:rPr>
        <w:t xml:space="preserve"> </w:t>
      </w:r>
      <w:r>
        <w:t>shows</w:t>
      </w:r>
      <w:r>
        <w:rPr>
          <w:spacing w:val="-6"/>
        </w:rPr>
        <w:t xml:space="preserve"> </w:t>
      </w:r>
      <w:r>
        <w:t>the</w:t>
      </w:r>
      <w:r>
        <w:rPr>
          <w:spacing w:val="-7"/>
        </w:rPr>
        <w:t xml:space="preserve"> </w:t>
      </w:r>
      <w:r>
        <w:t>most</w:t>
      </w:r>
      <w:r>
        <w:rPr>
          <w:spacing w:val="-6"/>
        </w:rPr>
        <w:t xml:space="preserve"> </w:t>
      </w:r>
      <w:r>
        <w:t>common</w:t>
      </w:r>
      <w:r>
        <w:rPr>
          <w:spacing w:val="-7"/>
        </w:rPr>
        <w:t xml:space="preserve"> </w:t>
      </w:r>
      <w:r>
        <w:t>values</w:t>
      </w:r>
      <w:r>
        <w:rPr>
          <w:spacing w:val="-6"/>
        </w:rPr>
        <w:t xml:space="preserve"> </w:t>
      </w:r>
      <w:r>
        <w:t>attributed</w:t>
      </w:r>
      <w:r>
        <w:rPr>
          <w:spacing w:val="-4"/>
        </w:rPr>
        <w:t xml:space="preserve"> </w:t>
      </w:r>
      <w:r>
        <w:t>to these materials and the measure the number refers to:</w:t>
      </w:r>
    </w:p>
    <w:p w14:paraId="7014E232" w14:textId="77777777" w:rsidR="008F0540" w:rsidRDefault="008F0540">
      <w:pPr>
        <w:pStyle w:val="BodyText"/>
        <w:spacing w:before="12"/>
        <w:rPr>
          <w:sz w:val="21"/>
        </w:rPr>
      </w:pPr>
    </w:p>
    <w:p w14:paraId="5636B1A0" w14:textId="745A7C24" w:rsidR="002B567D" w:rsidRDefault="002B567D" w:rsidP="002B567D">
      <w:pPr>
        <w:pStyle w:val="Caption"/>
        <w:keepNext/>
      </w:pPr>
      <w:r>
        <w:t xml:space="preserve">Table </w:t>
      </w:r>
      <w:r>
        <w:fldChar w:fldCharType="begin"/>
      </w:r>
      <w:r>
        <w:instrText xml:space="preserve"> SEQ Table \* ARABIC </w:instrText>
      </w:r>
      <w:r>
        <w:fldChar w:fldCharType="separate"/>
      </w:r>
      <w:r w:rsidR="007C4CAA">
        <w:rPr>
          <w:noProof/>
        </w:rPr>
        <w:t>2</w:t>
      </w:r>
      <w:r>
        <w:fldChar w:fldCharType="end"/>
      </w:r>
      <w:r>
        <w:t xml:space="preserve">: </w:t>
      </w:r>
      <w:r w:rsidRPr="00A80BA5">
        <w:t>Common physical measures of materials</w:t>
      </w:r>
    </w:p>
    <w:tbl>
      <w:tblPr>
        <w:tblW w:w="0" w:type="auto"/>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1157"/>
        <w:gridCol w:w="5826"/>
      </w:tblGrid>
      <w:tr w:rsidR="008F0540" w14:paraId="7014E234" w14:textId="77777777">
        <w:trPr>
          <w:trHeight w:val="270"/>
        </w:trPr>
        <w:tc>
          <w:tcPr>
            <w:tcW w:w="9453" w:type="dxa"/>
            <w:gridSpan w:val="3"/>
            <w:shd w:val="clear" w:color="auto" w:fill="A6A6A6"/>
          </w:tcPr>
          <w:p w14:paraId="7014E233" w14:textId="77777777" w:rsidR="008F0540" w:rsidRDefault="00893B8F">
            <w:pPr>
              <w:pStyle w:val="TableParagraph"/>
              <w:spacing w:before="1" w:line="249" w:lineRule="exact"/>
              <w:ind w:left="3822" w:right="3815"/>
              <w:jc w:val="center"/>
              <w:rPr>
                <w:b/>
              </w:rPr>
            </w:pPr>
            <w:r>
              <w:rPr>
                <w:b/>
              </w:rPr>
              <w:t>Identified</w:t>
            </w:r>
            <w:r>
              <w:rPr>
                <w:b/>
                <w:spacing w:val="-6"/>
              </w:rPr>
              <w:t xml:space="preserve"> </w:t>
            </w:r>
            <w:r>
              <w:rPr>
                <w:b/>
                <w:spacing w:val="-2"/>
              </w:rPr>
              <w:t>Variables</w:t>
            </w:r>
          </w:p>
        </w:tc>
      </w:tr>
      <w:tr w:rsidR="008F0540" w14:paraId="7014E238" w14:textId="77777777">
        <w:trPr>
          <w:trHeight w:val="273"/>
        </w:trPr>
        <w:tc>
          <w:tcPr>
            <w:tcW w:w="2470" w:type="dxa"/>
            <w:shd w:val="clear" w:color="auto" w:fill="A6A6A6"/>
          </w:tcPr>
          <w:p w14:paraId="7014E235" w14:textId="77777777" w:rsidR="008F0540" w:rsidRDefault="00893B8F">
            <w:pPr>
              <w:pStyle w:val="TableParagraph"/>
              <w:spacing w:line="253" w:lineRule="exact"/>
              <w:ind w:left="839" w:right="833"/>
              <w:jc w:val="center"/>
              <w:rPr>
                <w:b/>
              </w:rPr>
            </w:pPr>
            <w:r>
              <w:rPr>
                <w:b/>
                <w:spacing w:val="-2"/>
              </w:rPr>
              <w:t>Variable</w:t>
            </w:r>
          </w:p>
        </w:tc>
        <w:tc>
          <w:tcPr>
            <w:tcW w:w="1157" w:type="dxa"/>
            <w:shd w:val="clear" w:color="auto" w:fill="A6A6A6"/>
          </w:tcPr>
          <w:p w14:paraId="7014E236" w14:textId="77777777" w:rsidR="008F0540" w:rsidRDefault="00893B8F">
            <w:pPr>
              <w:pStyle w:val="TableParagraph"/>
              <w:spacing w:line="253" w:lineRule="exact"/>
              <w:ind w:left="175"/>
              <w:rPr>
                <w:b/>
              </w:rPr>
            </w:pPr>
            <w:r>
              <w:rPr>
                <w:b/>
                <w:spacing w:val="-2"/>
              </w:rPr>
              <w:t>Measure</w:t>
            </w:r>
          </w:p>
        </w:tc>
        <w:tc>
          <w:tcPr>
            <w:tcW w:w="5826" w:type="dxa"/>
            <w:shd w:val="clear" w:color="auto" w:fill="A6A6A6"/>
          </w:tcPr>
          <w:p w14:paraId="7014E237" w14:textId="77777777" w:rsidR="008F0540" w:rsidRDefault="00893B8F">
            <w:pPr>
              <w:pStyle w:val="TableParagraph"/>
              <w:spacing w:line="253" w:lineRule="exact"/>
              <w:ind w:left="2379" w:right="2372"/>
              <w:jc w:val="center"/>
              <w:rPr>
                <w:b/>
              </w:rPr>
            </w:pPr>
            <w:r>
              <w:rPr>
                <w:b/>
                <w:spacing w:val="-2"/>
              </w:rPr>
              <w:t>Description</w:t>
            </w:r>
          </w:p>
        </w:tc>
      </w:tr>
      <w:tr w:rsidR="008F0540" w14:paraId="7014E23D" w14:textId="77777777">
        <w:trPr>
          <w:trHeight w:val="537"/>
        </w:trPr>
        <w:tc>
          <w:tcPr>
            <w:tcW w:w="2470" w:type="dxa"/>
          </w:tcPr>
          <w:p w14:paraId="7014E239" w14:textId="77777777" w:rsidR="008F0540" w:rsidRDefault="00893B8F">
            <w:pPr>
              <w:pStyle w:val="TableParagraph"/>
              <w:spacing w:line="268" w:lineRule="exact"/>
              <w:ind w:left="107"/>
            </w:pPr>
            <w:r>
              <w:rPr>
                <w:spacing w:val="-2"/>
              </w:rPr>
              <w:t>Toughness</w:t>
            </w:r>
          </w:p>
        </w:tc>
        <w:tc>
          <w:tcPr>
            <w:tcW w:w="1157" w:type="dxa"/>
          </w:tcPr>
          <w:p w14:paraId="7014E23A" w14:textId="77777777" w:rsidR="008F0540" w:rsidRDefault="00893B8F">
            <w:pPr>
              <w:pStyle w:val="TableParagraph"/>
              <w:spacing w:line="268" w:lineRule="exact"/>
              <w:ind w:left="107"/>
            </w:pPr>
            <w:r>
              <w:rPr>
                <w:spacing w:val="-5"/>
              </w:rPr>
              <w:t>mPa</w:t>
            </w:r>
          </w:p>
        </w:tc>
        <w:tc>
          <w:tcPr>
            <w:tcW w:w="5826" w:type="dxa"/>
          </w:tcPr>
          <w:p w14:paraId="7014E23B" w14:textId="77777777" w:rsidR="008F0540" w:rsidRDefault="00893B8F">
            <w:pPr>
              <w:pStyle w:val="TableParagraph"/>
              <w:spacing w:line="268" w:lineRule="exact"/>
              <w:ind w:left="105"/>
            </w:pPr>
            <w:r>
              <w:t>Material</w:t>
            </w:r>
            <w:r>
              <w:rPr>
                <w:spacing w:val="-7"/>
              </w:rPr>
              <w:t xml:space="preserve"> </w:t>
            </w:r>
            <w:r>
              <w:t>Toughness</w:t>
            </w:r>
            <w:r>
              <w:rPr>
                <w:spacing w:val="-3"/>
              </w:rPr>
              <w:t xml:space="preserve"> </w:t>
            </w:r>
            <w:r>
              <w:t>(resistance</w:t>
            </w:r>
            <w:r>
              <w:rPr>
                <w:spacing w:val="-2"/>
              </w:rPr>
              <w:t xml:space="preserve"> </w:t>
            </w:r>
            <w:r>
              <w:t>to</w:t>
            </w:r>
            <w:r>
              <w:rPr>
                <w:spacing w:val="-3"/>
              </w:rPr>
              <w:t xml:space="preserve"> </w:t>
            </w:r>
            <w:r>
              <w:t>cracking)</w:t>
            </w:r>
            <w:r>
              <w:rPr>
                <w:spacing w:val="-5"/>
              </w:rPr>
              <w:t xml:space="preserve"> </w:t>
            </w:r>
            <w:r>
              <w:t>measured</w:t>
            </w:r>
            <w:r>
              <w:rPr>
                <w:spacing w:val="-5"/>
              </w:rPr>
              <w:t xml:space="preserve"> </w:t>
            </w:r>
            <w:r>
              <w:t>in</w:t>
            </w:r>
            <w:r>
              <w:rPr>
                <w:spacing w:val="-3"/>
              </w:rPr>
              <w:t xml:space="preserve"> </w:t>
            </w:r>
            <w:r>
              <w:rPr>
                <w:spacing w:val="-4"/>
              </w:rPr>
              <w:t>mega</w:t>
            </w:r>
          </w:p>
          <w:p w14:paraId="7014E23C" w14:textId="77777777" w:rsidR="008F0540" w:rsidRDefault="00893B8F">
            <w:pPr>
              <w:pStyle w:val="TableParagraph"/>
              <w:spacing w:line="249" w:lineRule="exact"/>
              <w:ind w:left="105"/>
            </w:pPr>
            <w:r>
              <w:rPr>
                <w:spacing w:val="-2"/>
              </w:rPr>
              <w:t>Pascals</w:t>
            </w:r>
          </w:p>
        </w:tc>
      </w:tr>
      <w:tr w:rsidR="008F0540" w14:paraId="7014E242" w14:textId="77777777">
        <w:trPr>
          <w:trHeight w:val="537"/>
        </w:trPr>
        <w:tc>
          <w:tcPr>
            <w:tcW w:w="2470" w:type="dxa"/>
          </w:tcPr>
          <w:p w14:paraId="7014E23E" w14:textId="77777777" w:rsidR="008F0540" w:rsidRDefault="00893B8F">
            <w:pPr>
              <w:pStyle w:val="TableParagraph"/>
              <w:spacing w:line="268" w:lineRule="exact"/>
              <w:ind w:left="107"/>
            </w:pPr>
            <w:r>
              <w:t>Fracture</w:t>
            </w:r>
            <w:r>
              <w:rPr>
                <w:spacing w:val="-2"/>
              </w:rPr>
              <w:t xml:space="preserve"> Toughness</w:t>
            </w:r>
          </w:p>
        </w:tc>
        <w:tc>
          <w:tcPr>
            <w:tcW w:w="1157" w:type="dxa"/>
          </w:tcPr>
          <w:p w14:paraId="7014E23F" w14:textId="77777777" w:rsidR="008F0540" w:rsidRDefault="00893B8F">
            <w:pPr>
              <w:pStyle w:val="TableParagraph"/>
              <w:spacing w:line="268" w:lineRule="exact"/>
              <w:ind w:left="107"/>
            </w:pPr>
            <w:r>
              <w:rPr>
                <w:spacing w:val="-4"/>
              </w:rPr>
              <w:t>K1c</w:t>
            </w:r>
            <w:r>
              <w:rPr>
                <w:spacing w:val="-4"/>
                <w:vertAlign w:val="superscript"/>
              </w:rPr>
              <w:t>2</w:t>
            </w:r>
          </w:p>
        </w:tc>
        <w:tc>
          <w:tcPr>
            <w:tcW w:w="5826" w:type="dxa"/>
          </w:tcPr>
          <w:p w14:paraId="7014E240" w14:textId="77777777" w:rsidR="008F0540" w:rsidRDefault="00893B8F">
            <w:pPr>
              <w:pStyle w:val="TableParagraph"/>
              <w:spacing w:line="268" w:lineRule="exact"/>
              <w:ind w:left="105"/>
            </w:pPr>
            <w:r>
              <w:t>Fracture</w:t>
            </w:r>
            <w:r>
              <w:rPr>
                <w:spacing w:val="-5"/>
              </w:rPr>
              <w:t xml:space="preserve"> </w:t>
            </w:r>
            <w:r>
              <w:t>Toughness</w:t>
            </w:r>
            <w:r>
              <w:rPr>
                <w:spacing w:val="-5"/>
              </w:rPr>
              <w:t xml:space="preserve"> </w:t>
            </w:r>
            <w:r>
              <w:t>(resistance</w:t>
            </w:r>
            <w:r>
              <w:rPr>
                <w:spacing w:val="-4"/>
              </w:rPr>
              <w:t xml:space="preserve"> </w:t>
            </w:r>
            <w:r>
              <w:t>to</w:t>
            </w:r>
            <w:r>
              <w:rPr>
                <w:spacing w:val="-3"/>
              </w:rPr>
              <w:t xml:space="preserve"> </w:t>
            </w:r>
            <w:r>
              <w:t>crack</w:t>
            </w:r>
            <w:r>
              <w:rPr>
                <w:spacing w:val="-3"/>
              </w:rPr>
              <w:t xml:space="preserve"> </w:t>
            </w:r>
            <w:r>
              <w:rPr>
                <w:spacing w:val="-2"/>
              </w:rPr>
              <w:t>propagation)</w:t>
            </w:r>
          </w:p>
          <w:p w14:paraId="7014E241" w14:textId="77777777" w:rsidR="008F0540" w:rsidRDefault="00893B8F">
            <w:pPr>
              <w:pStyle w:val="TableParagraph"/>
              <w:spacing w:line="249" w:lineRule="exact"/>
              <w:ind w:left="105"/>
            </w:pPr>
            <w:r>
              <w:t>measured</w:t>
            </w:r>
            <w:r>
              <w:rPr>
                <w:spacing w:val="-2"/>
              </w:rPr>
              <w:t xml:space="preserve"> </w:t>
            </w:r>
            <w:r>
              <w:t>in</w:t>
            </w:r>
            <w:r>
              <w:rPr>
                <w:spacing w:val="-2"/>
              </w:rPr>
              <w:t xml:space="preserve"> Joules</w:t>
            </w:r>
          </w:p>
        </w:tc>
      </w:tr>
      <w:tr w:rsidR="008F0540" w14:paraId="7014E246" w14:textId="77777777">
        <w:trPr>
          <w:trHeight w:val="784"/>
        </w:trPr>
        <w:tc>
          <w:tcPr>
            <w:tcW w:w="2470" w:type="dxa"/>
          </w:tcPr>
          <w:p w14:paraId="7014E243" w14:textId="77777777" w:rsidR="008F0540" w:rsidRDefault="00893B8F">
            <w:pPr>
              <w:pStyle w:val="TableParagraph"/>
              <w:spacing w:line="268" w:lineRule="exact"/>
              <w:ind w:left="107"/>
            </w:pPr>
            <w:r>
              <w:t>Youngs</w:t>
            </w:r>
            <w:r>
              <w:rPr>
                <w:spacing w:val="-5"/>
              </w:rPr>
              <w:t xml:space="preserve"> </w:t>
            </w:r>
            <w:r>
              <w:rPr>
                <w:spacing w:val="-2"/>
              </w:rPr>
              <w:t>Modulus</w:t>
            </w:r>
          </w:p>
        </w:tc>
        <w:tc>
          <w:tcPr>
            <w:tcW w:w="1157" w:type="dxa"/>
          </w:tcPr>
          <w:p w14:paraId="7014E244" w14:textId="77777777" w:rsidR="008F0540" w:rsidRDefault="00893B8F">
            <w:pPr>
              <w:pStyle w:val="TableParagraph"/>
              <w:spacing w:line="268" w:lineRule="exact"/>
              <w:ind w:left="107"/>
            </w:pPr>
            <w:r>
              <w:t>E</w:t>
            </w:r>
          </w:p>
        </w:tc>
        <w:tc>
          <w:tcPr>
            <w:tcW w:w="5826" w:type="dxa"/>
          </w:tcPr>
          <w:p w14:paraId="7014E245" w14:textId="77777777" w:rsidR="008F0540" w:rsidRDefault="00893B8F">
            <w:pPr>
              <w:pStyle w:val="TableParagraph"/>
              <w:ind w:left="105" w:right="69"/>
            </w:pPr>
            <w:r>
              <w:t>Defines</w:t>
            </w:r>
            <w:r>
              <w:rPr>
                <w:spacing w:val="-7"/>
              </w:rPr>
              <w:t xml:space="preserve"> </w:t>
            </w:r>
            <w:r>
              <w:t>the</w:t>
            </w:r>
            <w:r>
              <w:rPr>
                <w:spacing w:val="-4"/>
              </w:rPr>
              <w:t xml:space="preserve"> </w:t>
            </w:r>
            <w:r>
              <w:t>relationship</w:t>
            </w:r>
            <w:r>
              <w:rPr>
                <w:spacing w:val="-6"/>
              </w:rPr>
              <w:t xml:space="preserve"> </w:t>
            </w:r>
            <w:r>
              <w:t>between</w:t>
            </w:r>
            <w:r>
              <w:rPr>
                <w:spacing w:val="-5"/>
              </w:rPr>
              <w:t xml:space="preserve"> </w:t>
            </w:r>
            <w:r>
              <w:t>stress</w:t>
            </w:r>
            <w:r>
              <w:rPr>
                <w:spacing w:val="-4"/>
              </w:rPr>
              <w:t xml:space="preserve"> </w:t>
            </w:r>
            <w:r>
              <w:t>and</w:t>
            </w:r>
            <w:r>
              <w:rPr>
                <w:spacing w:val="-6"/>
              </w:rPr>
              <w:t xml:space="preserve"> </w:t>
            </w:r>
            <w:r>
              <w:t>strain</w:t>
            </w:r>
            <w:r>
              <w:rPr>
                <w:spacing w:val="-6"/>
              </w:rPr>
              <w:t xml:space="preserve"> </w:t>
            </w:r>
            <w:r>
              <w:t>when applied to a material.</w:t>
            </w:r>
          </w:p>
        </w:tc>
      </w:tr>
      <w:tr w:rsidR="008F0540" w14:paraId="7014E24A" w14:textId="77777777">
        <w:trPr>
          <w:trHeight w:val="268"/>
        </w:trPr>
        <w:tc>
          <w:tcPr>
            <w:tcW w:w="2470" w:type="dxa"/>
          </w:tcPr>
          <w:p w14:paraId="7014E247" w14:textId="77777777" w:rsidR="008F0540" w:rsidRDefault="00893B8F">
            <w:pPr>
              <w:pStyle w:val="TableParagraph"/>
              <w:spacing w:line="248" w:lineRule="exact"/>
              <w:ind w:left="107"/>
            </w:pPr>
            <w:r>
              <w:t>Bulk</w:t>
            </w:r>
            <w:r>
              <w:rPr>
                <w:spacing w:val="-3"/>
              </w:rPr>
              <w:t xml:space="preserve"> </w:t>
            </w:r>
            <w:r>
              <w:rPr>
                <w:spacing w:val="-2"/>
              </w:rPr>
              <w:t>Modulus</w:t>
            </w:r>
          </w:p>
        </w:tc>
        <w:tc>
          <w:tcPr>
            <w:tcW w:w="1157" w:type="dxa"/>
          </w:tcPr>
          <w:p w14:paraId="7014E248" w14:textId="77777777" w:rsidR="008F0540" w:rsidRDefault="00893B8F">
            <w:pPr>
              <w:pStyle w:val="TableParagraph"/>
              <w:spacing w:line="248" w:lineRule="exact"/>
              <w:ind w:left="107"/>
            </w:pPr>
            <w:r>
              <w:rPr>
                <w:spacing w:val="-5"/>
              </w:rPr>
              <w:t>Gc</w:t>
            </w:r>
          </w:p>
        </w:tc>
        <w:tc>
          <w:tcPr>
            <w:tcW w:w="5826" w:type="dxa"/>
          </w:tcPr>
          <w:p w14:paraId="7014E249" w14:textId="77777777" w:rsidR="008F0540" w:rsidRDefault="00893B8F">
            <w:pPr>
              <w:pStyle w:val="TableParagraph"/>
              <w:spacing w:line="248" w:lineRule="exact"/>
              <w:ind w:left="105"/>
            </w:pPr>
            <w:r>
              <w:t>Material</w:t>
            </w:r>
            <w:r>
              <w:rPr>
                <w:spacing w:val="-5"/>
              </w:rPr>
              <w:t xml:space="preserve"> </w:t>
            </w:r>
            <w:r>
              <w:t>resistance</w:t>
            </w:r>
            <w:r>
              <w:rPr>
                <w:spacing w:val="-5"/>
              </w:rPr>
              <w:t xml:space="preserve"> </w:t>
            </w:r>
            <w:r>
              <w:t>to</w:t>
            </w:r>
            <w:r>
              <w:rPr>
                <w:spacing w:val="-4"/>
              </w:rPr>
              <w:t xml:space="preserve"> </w:t>
            </w:r>
            <w:r>
              <w:rPr>
                <w:spacing w:val="-2"/>
              </w:rPr>
              <w:t>compression.</w:t>
            </w:r>
          </w:p>
        </w:tc>
      </w:tr>
      <w:tr w:rsidR="008F0540" w14:paraId="7014E24E" w14:textId="77777777">
        <w:trPr>
          <w:trHeight w:val="268"/>
        </w:trPr>
        <w:tc>
          <w:tcPr>
            <w:tcW w:w="2470" w:type="dxa"/>
          </w:tcPr>
          <w:p w14:paraId="7014E24B" w14:textId="77777777" w:rsidR="008F0540" w:rsidRDefault="00893B8F">
            <w:pPr>
              <w:pStyle w:val="TableParagraph"/>
              <w:spacing w:line="248" w:lineRule="exact"/>
              <w:ind w:left="107"/>
            </w:pPr>
            <w:r>
              <w:t>Material</w:t>
            </w:r>
            <w:r>
              <w:rPr>
                <w:spacing w:val="-4"/>
              </w:rPr>
              <w:t xml:space="preserve"> </w:t>
            </w:r>
            <w:r>
              <w:rPr>
                <w:spacing w:val="-2"/>
              </w:rPr>
              <w:t>Thickness</w:t>
            </w:r>
          </w:p>
        </w:tc>
        <w:tc>
          <w:tcPr>
            <w:tcW w:w="1157" w:type="dxa"/>
          </w:tcPr>
          <w:p w14:paraId="7014E24C" w14:textId="77777777" w:rsidR="008F0540" w:rsidRDefault="00893B8F">
            <w:pPr>
              <w:pStyle w:val="TableParagraph"/>
              <w:spacing w:line="248" w:lineRule="exact"/>
              <w:ind w:left="107"/>
            </w:pPr>
            <w:r>
              <w:t>M</w:t>
            </w:r>
          </w:p>
        </w:tc>
        <w:tc>
          <w:tcPr>
            <w:tcW w:w="5826" w:type="dxa"/>
          </w:tcPr>
          <w:p w14:paraId="7014E24D" w14:textId="77777777" w:rsidR="008F0540" w:rsidRDefault="00893B8F">
            <w:pPr>
              <w:pStyle w:val="TableParagraph"/>
              <w:spacing w:line="248" w:lineRule="exact"/>
              <w:ind w:left="105"/>
            </w:pPr>
            <w:r>
              <w:t>Thickness</w:t>
            </w:r>
            <w:r>
              <w:rPr>
                <w:spacing w:val="-4"/>
              </w:rPr>
              <w:t xml:space="preserve"> </w:t>
            </w:r>
            <w:r>
              <w:t>of</w:t>
            </w:r>
            <w:r>
              <w:rPr>
                <w:spacing w:val="-4"/>
              </w:rPr>
              <w:t xml:space="preserve"> </w:t>
            </w:r>
            <w:r>
              <w:rPr>
                <w:spacing w:val="-2"/>
              </w:rPr>
              <w:t>material</w:t>
            </w:r>
          </w:p>
        </w:tc>
      </w:tr>
      <w:tr w:rsidR="008F0540" w14:paraId="7014E252" w14:textId="77777777">
        <w:trPr>
          <w:trHeight w:val="268"/>
        </w:trPr>
        <w:tc>
          <w:tcPr>
            <w:tcW w:w="2470" w:type="dxa"/>
          </w:tcPr>
          <w:p w14:paraId="7014E24F" w14:textId="77777777" w:rsidR="008F0540" w:rsidRDefault="00893B8F">
            <w:pPr>
              <w:pStyle w:val="TableParagraph"/>
              <w:spacing w:line="248" w:lineRule="exact"/>
              <w:ind w:left="107"/>
            </w:pPr>
            <w:r>
              <w:t>Material</w:t>
            </w:r>
            <w:r>
              <w:rPr>
                <w:spacing w:val="-4"/>
              </w:rPr>
              <w:t xml:space="preserve"> </w:t>
            </w:r>
            <w:r>
              <w:rPr>
                <w:spacing w:val="-2"/>
              </w:rPr>
              <w:t>Height</w:t>
            </w:r>
          </w:p>
        </w:tc>
        <w:tc>
          <w:tcPr>
            <w:tcW w:w="1157" w:type="dxa"/>
          </w:tcPr>
          <w:p w14:paraId="7014E250" w14:textId="77777777" w:rsidR="008F0540" w:rsidRDefault="00893B8F">
            <w:pPr>
              <w:pStyle w:val="TableParagraph"/>
              <w:spacing w:line="248" w:lineRule="exact"/>
              <w:ind w:left="107"/>
            </w:pPr>
            <w:r>
              <w:t>M</w:t>
            </w:r>
          </w:p>
        </w:tc>
        <w:tc>
          <w:tcPr>
            <w:tcW w:w="5826" w:type="dxa"/>
          </w:tcPr>
          <w:p w14:paraId="7014E251" w14:textId="77777777" w:rsidR="008F0540" w:rsidRDefault="00893B8F">
            <w:pPr>
              <w:pStyle w:val="TableParagraph"/>
              <w:spacing w:line="248" w:lineRule="exact"/>
              <w:ind w:left="105"/>
            </w:pPr>
            <w:r>
              <w:rPr>
                <w:spacing w:val="-2"/>
              </w:rPr>
              <w:t>Height</w:t>
            </w:r>
          </w:p>
        </w:tc>
      </w:tr>
      <w:tr w:rsidR="008F0540" w14:paraId="7014E256" w14:textId="77777777">
        <w:trPr>
          <w:trHeight w:val="268"/>
        </w:trPr>
        <w:tc>
          <w:tcPr>
            <w:tcW w:w="2470" w:type="dxa"/>
          </w:tcPr>
          <w:p w14:paraId="7014E253" w14:textId="77777777" w:rsidR="008F0540" w:rsidRDefault="00893B8F">
            <w:pPr>
              <w:pStyle w:val="TableParagraph"/>
              <w:spacing w:line="248" w:lineRule="exact"/>
              <w:ind w:left="107"/>
            </w:pPr>
            <w:r>
              <w:t>Material</w:t>
            </w:r>
            <w:r>
              <w:rPr>
                <w:spacing w:val="-4"/>
              </w:rPr>
              <w:t xml:space="preserve"> </w:t>
            </w:r>
            <w:r>
              <w:rPr>
                <w:spacing w:val="-2"/>
              </w:rPr>
              <w:t>Length</w:t>
            </w:r>
          </w:p>
        </w:tc>
        <w:tc>
          <w:tcPr>
            <w:tcW w:w="1157" w:type="dxa"/>
          </w:tcPr>
          <w:p w14:paraId="7014E254" w14:textId="77777777" w:rsidR="008F0540" w:rsidRDefault="00893B8F">
            <w:pPr>
              <w:pStyle w:val="TableParagraph"/>
              <w:spacing w:line="248" w:lineRule="exact"/>
              <w:ind w:left="107"/>
            </w:pPr>
            <w:r>
              <w:t>M</w:t>
            </w:r>
          </w:p>
        </w:tc>
        <w:tc>
          <w:tcPr>
            <w:tcW w:w="5826" w:type="dxa"/>
          </w:tcPr>
          <w:p w14:paraId="7014E255" w14:textId="77777777" w:rsidR="008F0540" w:rsidRDefault="00893B8F">
            <w:pPr>
              <w:pStyle w:val="TableParagraph"/>
              <w:spacing w:line="248" w:lineRule="exact"/>
              <w:ind w:left="105"/>
            </w:pPr>
            <w:r>
              <w:rPr>
                <w:spacing w:val="-2"/>
              </w:rPr>
              <w:t>Length</w:t>
            </w:r>
          </w:p>
        </w:tc>
      </w:tr>
      <w:tr w:rsidR="008F0540" w14:paraId="7014E25A" w14:textId="77777777">
        <w:trPr>
          <w:trHeight w:val="275"/>
        </w:trPr>
        <w:tc>
          <w:tcPr>
            <w:tcW w:w="2470" w:type="dxa"/>
          </w:tcPr>
          <w:p w14:paraId="7014E257" w14:textId="77777777" w:rsidR="008F0540" w:rsidRDefault="008F0540">
            <w:pPr>
              <w:pStyle w:val="TableParagraph"/>
              <w:rPr>
                <w:rFonts w:ascii="Times New Roman"/>
                <w:sz w:val="20"/>
              </w:rPr>
            </w:pPr>
          </w:p>
        </w:tc>
        <w:tc>
          <w:tcPr>
            <w:tcW w:w="1157" w:type="dxa"/>
          </w:tcPr>
          <w:p w14:paraId="7014E258" w14:textId="77777777" w:rsidR="008F0540" w:rsidRDefault="008F0540">
            <w:pPr>
              <w:pStyle w:val="TableParagraph"/>
              <w:rPr>
                <w:rFonts w:ascii="Times New Roman"/>
                <w:sz w:val="20"/>
              </w:rPr>
            </w:pPr>
          </w:p>
        </w:tc>
        <w:tc>
          <w:tcPr>
            <w:tcW w:w="5826" w:type="dxa"/>
          </w:tcPr>
          <w:p w14:paraId="7014E259" w14:textId="77777777" w:rsidR="008F0540" w:rsidRDefault="008F0540">
            <w:pPr>
              <w:pStyle w:val="TableParagraph"/>
              <w:rPr>
                <w:rFonts w:ascii="Times New Roman"/>
                <w:sz w:val="20"/>
              </w:rPr>
            </w:pPr>
          </w:p>
        </w:tc>
      </w:tr>
    </w:tbl>
    <w:p w14:paraId="7014E25B" w14:textId="0536DAEC" w:rsidR="008F0540" w:rsidRDefault="008F0540" w:rsidP="002B567D">
      <w:pPr>
        <w:spacing w:before="5"/>
        <w:jc w:val="both"/>
        <w:rPr>
          <w:i/>
          <w:sz w:val="18"/>
        </w:rPr>
      </w:pPr>
    </w:p>
    <w:p w14:paraId="7014E25C" w14:textId="6C280B34" w:rsidR="008F0540" w:rsidRDefault="008F0540">
      <w:pPr>
        <w:pStyle w:val="BodyText"/>
        <w:spacing w:before="1"/>
        <w:rPr>
          <w:i/>
          <w:sz w:val="25"/>
        </w:rPr>
      </w:pPr>
    </w:p>
    <w:p w14:paraId="5742B69C" w14:textId="35646E17" w:rsidR="00AE59E1" w:rsidRDefault="00AE59E1">
      <w:pPr>
        <w:pStyle w:val="BodyText"/>
        <w:spacing w:before="1"/>
        <w:rPr>
          <w:i/>
          <w:sz w:val="25"/>
        </w:rPr>
      </w:pPr>
    </w:p>
    <w:p w14:paraId="68E04603" w14:textId="25AF90EB" w:rsidR="00AE59E1" w:rsidRDefault="00AE59E1">
      <w:pPr>
        <w:pStyle w:val="BodyText"/>
        <w:spacing w:before="1"/>
        <w:rPr>
          <w:i/>
          <w:sz w:val="25"/>
        </w:rPr>
      </w:pPr>
    </w:p>
    <w:p w14:paraId="5B575F56" w14:textId="5867CBFF" w:rsidR="00AE59E1" w:rsidRDefault="00AE59E1">
      <w:pPr>
        <w:pStyle w:val="BodyText"/>
        <w:spacing w:before="1"/>
        <w:rPr>
          <w:i/>
          <w:sz w:val="25"/>
        </w:rPr>
      </w:pPr>
    </w:p>
    <w:p w14:paraId="7014E25D" w14:textId="4C4A10DB" w:rsidR="008F0540" w:rsidRDefault="00893B8F" w:rsidP="004C3FDA">
      <w:pPr>
        <w:pStyle w:val="Heading2"/>
        <w:numPr>
          <w:ilvl w:val="2"/>
          <w:numId w:val="32"/>
        </w:numPr>
        <w:tabs>
          <w:tab w:val="left" w:pos="1378"/>
        </w:tabs>
        <w:ind w:left="1377" w:hanging="538"/>
      </w:pPr>
      <w:bookmarkStart w:id="42" w:name="_TOC_250059"/>
      <w:bookmarkStart w:id="43" w:name="_Toc115265497"/>
      <w:r>
        <w:rPr>
          <w:color w:val="1F4D78"/>
        </w:rPr>
        <w:lastRenderedPageBreak/>
        <w:t xml:space="preserve">Laser </w:t>
      </w:r>
      <w:bookmarkEnd w:id="42"/>
      <w:r>
        <w:rPr>
          <w:color w:val="1F4D78"/>
          <w:spacing w:val="-2"/>
        </w:rPr>
        <w:t>Scanning</w:t>
      </w:r>
      <w:bookmarkEnd w:id="43"/>
    </w:p>
    <w:p w14:paraId="7014E25E" w14:textId="77777777" w:rsidR="008F0540" w:rsidRDefault="00893B8F">
      <w:pPr>
        <w:pStyle w:val="BodyText"/>
        <w:spacing w:before="149" w:line="360" w:lineRule="auto"/>
        <w:ind w:left="840" w:right="833"/>
        <w:jc w:val="both"/>
      </w:pPr>
      <w:r>
        <w:t>Laser</w:t>
      </w:r>
      <w:r>
        <w:rPr>
          <w:spacing w:val="-3"/>
        </w:rPr>
        <w:t xml:space="preserve"> </w:t>
      </w:r>
      <w:r>
        <w:t>scanning</w:t>
      </w:r>
      <w:r>
        <w:rPr>
          <w:spacing w:val="-4"/>
        </w:rPr>
        <w:t xml:space="preserve"> </w:t>
      </w:r>
      <w:r>
        <w:t>of</w:t>
      </w:r>
      <w:r>
        <w:rPr>
          <w:spacing w:val="-3"/>
        </w:rPr>
        <w:t xml:space="preserve"> </w:t>
      </w:r>
      <w:r>
        <w:t>crime</w:t>
      </w:r>
      <w:r>
        <w:rPr>
          <w:spacing w:val="-3"/>
        </w:rPr>
        <w:t xml:space="preserve"> </w:t>
      </w:r>
      <w:r>
        <w:t>scenes</w:t>
      </w:r>
      <w:r>
        <w:rPr>
          <w:spacing w:val="-2"/>
        </w:rPr>
        <w:t xml:space="preserve"> </w:t>
      </w:r>
      <w:r>
        <w:t>is</w:t>
      </w:r>
      <w:r>
        <w:rPr>
          <w:spacing w:val="-3"/>
        </w:rPr>
        <w:t xml:space="preserve"> </w:t>
      </w:r>
      <w:r>
        <w:t>a</w:t>
      </w:r>
      <w:r>
        <w:rPr>
          <w:spacing w:val="-6"/>
        </w:rPr>
        <w:t xml:space="preserve"> </w:t>
      </w:r>
      <w:r>
        <w:t>method</w:t>
      </w:r>
      <w:r>
        <w:rPr>
          <w:spacing w:val="-4"/>
        </w:rPr>
        <w:t xml:space="preserve"> </w:t>
      </w:r>
      <w:r>
        <w:t>of</w:t>
      </w:r>
      <w:r>
        <w:rPr>
          <w:spacing w:val="-6"/>
        </w:rPr>
        <w:t xml:space="preserve"> </w:t>
      </w:r>
      <w:r>
        <w:t>creating</w:t>
      </w:r>
      <w:r>
        <w:rPr>
          <w:spacing w:val="-7"/>
        </w:rPr>
        <w:t xml:space="preserve"> </w:t>
      </w:r>
      <w:r>
        <w:t>a</w:t>
      </w:r>
      <w:r>
        <w:rPr>
          <w:spacing w:val="-3"/>
        </w:rPr>
        <w:t xml:space="preserve"> </w:t>
      </w:r>
      <w:r>
        <w:t>3-dimensional</w:t>
      </w:r>
      <w:r>
        <w:rPr>
          <w:spacing w:val="-6"/>
        </w:rPr>
        <w:t xml:space="preserve"> </w:t>
      </w:r>
      <w:r>
        <w:t>virtual</w:t>
      </w:r>
      <w:r>
        <w:rPr>
          <w:spacing w:val="-4"/>
        </w:rPr>
        <w:t xml:space="preserve"> </w:t>
      </w:r>
      <w:r>
        <w:t>copy</w:t>
      </w:r>
      <w:r>
        <w:rPr>
          <w:spacing w:val="-3"/>
        </w:rPr>
        <w:t xml:space="preserve"> </w:t>
      </w:r>
      <w:r>
        <w:t>of</w:t>
      </w:r>
      <w:r>
        <w:rPr>
          <w:spacing w:val="-3"/>
        </w:rPr>
        <w:t xml:space="preserve"> </w:t>
      </w:r>
      <w:r>
        <w:t>a</w:t>
      </w:r>
      <w:r>
        <w:rPr>
          <w:spacing w:val="-3"/>
        </w:rPr>
        <w:t xml:space="preserve"> </w:t>
      </w:r>
      <w:r>
        <w:t>scene</w:t>
      </w:r>
      <w:r>
        <w:rPr>
          <w:spacing w:val="-5"/>
        </w:rPr>
        <w:t xml:space="preserve"> </w:t>
      </w:r>
      <w:r>
        <w:t>or</w:t>
      </w:r>
      <w:r>
        <w:rPr>
          <w:spacing w:val="-3"/>
        </w:rPr>
        <w:t xml:space="preserve"> </w:t>
      </w:r>
      <w:r>
        <w:t>area within</w:t>
      </w:r>
      <w:r>
        <w:rPr>
          <w:spacing w:val="-13"/>
        </w:rPr>
        <w:t xml:space="preserve"> </w:t>
      </w:r>
      <w:r>
        <w:t>a</w:t>
      </w:r>
      <w:r>
        <w:rPr>
          <w:spacing w:val="-12"/>
        </w:rPr>
        <w:t xml:space="preserve"> </w:t>
      </w:r>
      <w:r>
        <w:t>scene</w:t>
      </w:r>
      <w:r>
        <w:rPr>
          <w:spacing w:val="-11"/>
        </w:rPr>
        <w:t xml:space="preserve"> </w:t>
      </w:r>
      <w:r>
        <w:t>for</w:t>
      </w:r>
      <w:r>
        <w:rPr>
          <w:spacing w:val="-13"/>
        </w:rPr>
        <w:t xml:space="preserve"> </w:t>
      </w:r>
      <w:r>
        <w:t>court</w:t>
      </w:r>
      <w:r>
        <w:rPr>
          <w:spacing w:val="-10"/>
        </w:rPr>
        <w:t xml:space="preserve"> </w:t>
      </w:r>
      <w:r>
        <w:t>purposes</w:t>
      </w:r>
      <w:r>
        <w:rPr>
          <w:spacing w:val="-13"/>
        </w:rPr>
        <w:t xml:space="preserve"> </w:t>
      </w:r>
      <w:r>
        <w:t>or</w:t>
      </w:r>
      <w:r>
        <w:rPr>
          <w:spacing w:val="-12"/>
        </w:rPr>
        <w:t xml:space="preserve"> </w:t>
      </w:r>
      <w:r>
        <w:t>to</w:t>
      </w:r>
      <w:r>
        <w:rPr>
          <w:spacing w:val="-11"/>
        </w:rPr>
        <w:t xml:space="preserve"> </w:t>
      </w:r>
      <w:r>
        <w:t>run</w:t>
      </w:r>
      <w:r>
        <w:rPr>
          <w:spacing w:val="-12"/>
        </w:rPr>
        <w:t xml:space="preserve"> </w:t>
      </w:r>
      <w:r>
        <w:t>simulations</w:t>
      </w:r>
      <w:r>
        <w:rPr>
          <w:spacing w:val="-13"/>
        </w:rPr>
        <w:t xml:space="preserve"> </w:t>
      </w:r>
      <w:r>
        <w:t>and</w:t>
      </w:r>
      <w:r>
        <w:rPr>
          <w:spacing w:val="-11"/>
        </w:rPr>
        <w:t xml:space="preserve"> </w:t>
      </w:r>
      <w:r>
        <w:t>tests</w:t>
      </w:r>
      <w:r>
        <w:rPr>
          <w:spacing w:val="-13"/>
        </w:rPr>
        <w:t xml:space="preserve"> </w:t>
      </w:r>
      <w:r>
        <w:t>(such</w:t>
      </w:r>
      <w:r>
        <w:rPr>
          <w:spacing w:val="-11"/>
        </w:rPr>
        <w:t xml:space="preserve"> </w:t>
      </w:r>
      <w:r>
        <w:t>as</w:t>
      </w:r>
      <w:r>
        <w:rPr>
          <w:spacing w:val="-11"/>
        </w:rPr>
        <w:t xml:space="preserve"> </w:t>
      </w:r>
      <w:r>
        <w:t>trajectory</w:t>
      </w:r>
      <w:r>
        <w:rPr>
          <w:spacing w:val="-11"/>
        </w:rPr>
        <w:t xml:space="preserve"> </w:t>
      </w:r>
      <w:r>
        <w:t>etc.)</w:t>
      </w:r>
      <w:r>
        <w:rPr>
          <w:spacing w:val="-11"/>
        </w:rPr>
        <w:t xml:space="preserve"> </w:t>
      </w:r>
      <w:r>
        <w:t>(FARO,</w:t>
      </w:r>
      <w:r>
        <w:rPr>
          <w:spacing w:val="-13"/>
        </w:rPr>
        <w:t xml:space="preserve"> </w:t>
      </w:r>
      <w:r>
        <w:t>2016). The usefulness of a 3D scan is not just limited to providing an overview of a scene (as invariably the detail needed for a forensic investigation would be lost with a whole scene scan). The use of laser scanning and 3D printing of models and objects has gained popularity over the last few years and its use is starting to be transferred to forensic purposes as the scans of small areas (such as wound pathways</w:t>
      </w:r>
      <w:r>
        <w:rPr>
          <w:spacing w:val="-9"/>
        </w:rPr>
        <w:t xml:space="preserve"> </w:t>
      </w:r>
      <w:r>
        <w:t>or</w:t>
      </w:r>
      <w:r>
        <w:rPr>
          <w:spacing w:val="-9"/>
        </w:rPr>
        <w:t xml:space="preserve"> </w:t>
      </w:r>
      <w:r>
        <w:t>tool</w:t>
      </w:r>
      <w:r>
        <w:rPr>
          <w:spacing w:val="-9"/>
        </w:rPr>
        <w:t xml:space="preserve"> </w:t>
      </w:r>
      <w:r>
        <w:t>mark</w:t>
      </w:r>
      <w:r>
        <w:rPr>
          <w:spacing w:val="-9"/>
        </w:rPr>
        <w:t xml:space="preserve"> </w:t>
      </w:r>
      <w:r>
        <w:t>impressions</w:t>
      </w:r>
      <w:r>
        <w:rPr>
          <w:spacing w:val="-9"/>
        </w:rPr>
        <w:t xml:space="preserve"> </w:t>
      </w:r>
      <w:r>
        <w:t>(Siderits</w:t>
      </w:r>
      <w:r>
        <w:rPr>
          <w:spacing w:val="-6"/>
        </w:rPr>
        <w:t xml:space="preserve"> </w:t>
      </w:r>
      <w:r>
        <w:rPr>
          <w:i/>
        </w:rPr>
        <w:t>et</w:t>
      </w:r>
      <w:r>
        <w:rPr>
          <w:i/>
          <w:spacing w:val="-6"/>
        </w:rPr>
        <w:t xml:space="preserve"> </w:t>
      </w:r>
      <w:r>
        <w:rPr>
          <w:i/>
        </w:rPr>
        <w:t>al</w:t>
      </w:r>
      <w:r>
        <w:t>,</w:t>
      </w:r>
      <w:r>
        <w:rPr>
          <w:spacing w:val="-9"/>
        </w:rPr>
        <w:t xml:space="preserve"> </w:t>
      </w:r>
      <w:r>
        <w:t>2010))</w:t>
      </w:r>
      <w:r>
        <w:rPr>
          <w:spacing w:val="-9"/>
        </w:rPr>
        <w:t xml:space="preserve"> </w:t>
      </w:r>
      <w:r>
        <w:t>are</w:t>
      </w:r>
      <w:r>
        <w:rPr>
          <w:spacing w:val="-8"/>
        </w:rPr>
        <w:t xml:space="preserve"> </w:t>
      </w:r>
      <w:r>
        <w:t>accurate</w:t>
      </w:r>
      <w:r>
        <w:rPr>
          <w:spacing w:val="-6"/>
        </w:rPr>
        <w:t xml:space="preserve"> </w:t>
      </w:r>
      <w:r>
        <w:t>and</w:t>
      </w:r>
      <w:r>
        <w:rPr>
          <w:spacing w:val="-10"/>
        </w:rPr>
        <w:t xml:space="preserve"> </w:t>
      </w:r>
      <w:r>
        <w:t>detailed.</w:t>
      </w:r>
      <w:r>
        <w:rPr>
          <w:spacing w:val="-7"/>
        </w:rPr>
        <w:t xml:space="preserve"> </w:t>
      </w:r>
      <w:r>
        <w:t>The</w:t>
      </w:r>
      <w:r>
        <w:rPr>
          <w:spacing w:val="-6"/>
        </w:rPr>
        <w:t xml:space="preserve"> </w:t>
      </w:r>
      <w:r>
        <w:t>advantages</w:t>
      </w:r>
      <w:r>
        <w:rPr>
          <w:spacing w:val="-9"/>
        </w:rPr>
        <w:t xml:space="preserve"> </w:t>
      </w:r>
      <w:r>
        <w:t>of scanning an area are that tests can be carried</w:t>
      </w:r>
      <w:r>
        <w:rPr>
          <w:spacing w:val="-1"/>
        </w:rPr>
        <w:t xml:space="preserve"> </w:t>
      </w:r>
      <w:r>
        <w:t>out on</w:t>
      </w:r>
      <w:r>
        <w:rPr>
          <w:spacing w:val="-2"/>
        </w:rPr>
        <w:t xml:space="preserve"> </w:t>
      </w:r>
      <w:r>
        <w:t xml:space="preserve">copies and the evidence itself does not need to be damaged </w:t>
      </w:r>
      <w:proofErr w:type="gramStart"/>
      <w:r>
        <w:t>in order for</w:t>
      </w:r>
      <w:proofErr w:type="gramEnd"/>
      <w:r>
        <w:t xml:space="preserve"> these tests to be carried out (preserving chain of evidence).</w:t>
      </w:r>
    </w:p>
    <w:p w14:paraId="7014E25F" w14:textId="77777777" w:rsidR="008F0540" w:rsidRDefault="008F0540">
      <w:pPr>
        <w:pStyle w:val="BodyText"/>
        <w:spacing w:before="6"/>
        <w:rPr>
          <w:sz w:val="32"/>
        </w:rPr>
      </w:pPr>
    </w:p>
    <w:p w14:paraId="7014E262" w14:textId="041EFF7C" w:rsidR="008F0540" w:rsidRDefault="00893B8F" w:rsidP="00AE59E1">
      <w:pPr>
        <w:pStyle w:val="BodyText"/>
        <w:spacing w:line="360" w:lineRule="auto"/>
        <w:ind w:left="840" w:right="832"/>
        <w:jc w:val="both"/>
      </w:pPr>
      <w:r>
        <w:t>Other forensic disciplines that have also adopted laser scanning as a form of evidence analysis (to either preserve time critical evidence or to digitise existing exhibits for further tests) include forensic facial reconstruction, where laser scanning and computer modelling software is assisting with more traditional reconstruction methods (Sheffield University, 1996) although results are mixed. Another area</w:t>
      </w:r>
      <w:r>
        <w:rPr>
          <w:spacing w:val="-13"/>
        </w:rPr>
        <w:t xml:space="preserve"> </w:t>
      </w:r>
      <w:r>
        <w:t>is</w:t>
      </w:r>
      <w:r>
        <w:rPr>
          <w:spacing w:val="-12"/>
        </w:rPr>
        <w:t xml:space="preserve"> </w:t>
      </w:r>
      <w:r>
        <w:t>crime</w:t>
      </w:r>
      <w:r>
        <w:rPr>
          <w:spacing w:val="-13"/>
        </w:rPr>
        <w:t xml:space="preserve"> </w:t>
      </w:r>
      <w:r>
        <w:t>scene</w:t>
      </w:r>
      <w:r>
        <w:rPr>
          <w:spacing w:val="-12"/>
        </w:rPr>
        <w:t xml:space="preserve"> </w:t>
      </w:r>
      <w:r>
        <w:t>documentation</w:t>
      </w:r>
      <w:r>
        <w:rPr>
          <w:spacing w:val="-13"/>
        </w:rPr>
        <w:t xml:space="preserve"> </w:t>
      </w:r>
      <w:r>
        <w:t>and</w:t>
      </w:r>
      <w:r>
        <w:rPr>
          <w:spacing w:val="-12"/>
        </w:rPr>
        <w:t xml:space="preserve"> </w:t>
      </w:r>
      <w:r>
        <w:t>blood</w:t>
      </w:r>
      <w:r>
        <w:rPr>
          <w:spacing w:val="-13"/>
        </w:rPr>
        <w:t xml:space="preserve"> </w:t>
      </w:r>
      <w:r>
        <w:t>pattern</w:t>
      </w:r>
      <w:r>
        <w:rPr>
          <w:spacing w:val="-12"/>
        </w:rPr>
        <w:t xml:space="preserve"> </w:t>
      </w:r>
      <w:r>
        <w:t>analysis</w:t>
      </w:r>
      <w:r>
        <w:rPr>
          <w:spacing w:val="-12"/>
        </w:rPr>
        <w:t xml:space="preserve"> </w:t>
      </w:r>
      <w:r>
        <w:t>(BPA)</w:t>
      </w:r>
      <w:r>
        <w:rPr>
          <w:spacing w:val="-13"/>
        </w:rPr>
        <w:t xml:space="preserve"> </w:t>
      </w:r>
      <w:r>
        <w:t>(Holowko</w:t>
      </w:r>
      <w:r>
        <w:rPr>
          <w:spacing w:val="-12"/>
        </w:rPr>
        <w:t xml:space="preserve"> </w:t>
      </w:r>
      <w:r>
        <w:rPr>
          <w:i/>
        </w:rPr>
        <w:t>et</w:t>
      </w:r>
      <w:r>
        <w:rPr>
          <w:i/>
          <w:spacing w:val="-13"/>
        </w:rPr>
        <w:t xml:space="preserve"> </w:t>
      </w:r>
      <w:r>
        <w:rPr>
          <w:i/>
        </w:rPr>
        <w:t>al</w:t>
      </w:r>
      <w:r>
        <w:t>,</w:t>
      </w:r>
      <w:r>
        <w:rPr>
          <w:spacing w:val="-12"/>
        </w:rPr>
        <w:t xml:space="preserve"> </w:t>
      </w:r>
      <w:r>
        <w:t>2016)</w:t>
      </w:r>
      <w:r>
        <w:rPr>
          <w:spacing w:val="-13"/>
        </w:rPr>
        <w:t xml:space="preserve"> </w:t>
      </w:r>
      <w:r>
        <w:t>where</w:t>
      </w:r>
      <w:r>
        <w:rPr>
          <w:spacing w:val="-12"/>
        </w:rPr>
        <w:t xml:space="preserve"> </w:t>
      </w:r>
      <w:r>
        <w:t>scans have proven to be extremely effective in the determination of angles and documenting evidence. In forensic</w:t>
      </w:r>
      <w:r>
        <w:rPr>
          <w:spacing w:val="-2"/>
        </w:rPr>
        <w:t xml:space="preserve"> </w:t>
      </w:r>
      <w:r>
        <w:t>anthropology,</w:t>
      </w:r>
      <w:r>
        <w:rPr>
          <w:spacing w:val="-5"/>
        </w:rPr>
        <w:t xml:space="preserve"> </w:t>
      </w:r>
      <w:r>
        <w:t>3D</w:t>
      </w:r>
      <w:r>
        <w:rPr>
          <w:spacing w:val="-1"/>
        </w:rPr>
        <w:t xml:space="preserve"> </w:t>
      </w:r>
      <w:r>
        <w:t>laser</w:t>
      </w:r>
      <w:r>
        <w:rPr>
          <w:spacing w:val="-2"/>
        </w:rPr>
        <w:t xml:space="preserve"> </w:t>
      </w:r>
      <w:r>
        <w:t>scanning is</w:t>
      </w:r>
      <w:r>
        <w:rPr>
          <w:spacing w:val="-2"/>
        </w:rPr>
        <w:t xml:space="preserve"> </w:t>
      </w:r>
      <w:r>
        <w:t>being used to assist</w:t>
      </w:r>
      <w:r>
        <w:rPr>
          <w:spacing w:val="-2"/>
        </w:rPr>
        <w:t xml:space="preserve"> </w:t>
      </w:r>
      <w:r>
        <w:t>with age</w:t>
      </w:r>
      <w:r>
        <w:rPr>
          <w:spacing w:val="-2"/>
        </w:rPr>
        <w:t xml:space="preserve"> </w:t>
      </w:r>
      <w:r>
        <w:t>determination</w:t>
      </w:r>
      <w:r>
        <w:rPr>
          <w:spacing w:val="-3"/>
        </w:rPr>
        <w:t xml:space="preserve"> </w:t>
      </w:r>
      <w:r>
        <w:t>of</w:t>
      </w:r>
      <w:r>
        <w:rPr>
          <w:spacing w:val="-2"/>
        </w:rPr>
        <w:t xml:space="preserve"> </w:t>
      </w:r>
      <w:r>
        <w:t xml:space="preserve">individuals (Villa </w:t>
      </w:r>
      <w:r>
        <w:rPr>
          <w:i/>
        </w:rPr>
        <w:t>et al</w:t>
      </w:r>
      <w:r>
        <w:t>, 2015) and to scan and preserve data on structures of archaeological significance (Bournemouth</w:t>
      </w:r>
      <w:r>
        <w:rPr>
          <w:spacing w:val="19"/>
        </w:rPr>
        <w:t xml:space="preserve"> </w:t>
      </w:r>
      <w:r>
        <w:t>Archaeology,</w:t>
      </w:r>
      <w:r>
        <w:rPr>
          <w:spacing w:val="17"/>
        </w:rPr>
        <w:t xml:space="preserve"> </w:t>
      </w:r>
      <w:r>
        <w:t>2013).</w:t>
      </w:r>
      <w:r>
        <w:rPr>
          <w:spacing w:val="19"/>
        </w:rPr>
        <w:t xml:space="preserve"> </w:t>
      </w:r>
      <w:r>
        <w:t>The</w:t>
      </w:r>
      <w:r>
        <w:rPr>
          <w:spacing w:val="17"/>
        </w:rPr>
        <w:t xml:space="preserve"> </w:t>
      </w:r>
      <w:r>
        <w:t>concept</w:t>
      </w:r>
      <w:r>
        <w:rPr>
          <w:spacing w:val="18"/>
        </w:rPr>
        <w:t xml:space="preserve"> </w:t>
      </w:r>
      <w:r>
        <w:t>of</w:t>
      </w:r>
      <w:r>
        <w:rPr>
          <w:spacing w:val="19"/>
        </w:rPr>
        <w:t xml:space="preserve"> </w:t>
      </w:r>
      <w:r>
        <w:t>laser</w:t>
      </w:r>
      <w:r>
        <w:rPr>
          <w:spacing w:val="20"/>
        </w:rPr>
        <w:t xml:space="preserve"> </w:t>
      </w:r>
      <w:r>
        <w:t>scanning</w:t>
      </w:r>
      <w:r>
        <w:rPr>
          <w:spacing w:val="19"/>
        </w:rPr>
        <w:t xml:space="preserve"> </w:t>
      </w:r>
      <w:r>
        <w:t>in</w:t>
      </w:r>
      <w:r>
        <w:rPr>
          <w:spacing w:val="19"/>
        </w:rPr>
        <w:t xml:space="preserve"> </w:t>
      </w:r>
      <w:r>
        <w:t>these</w:t>
      </w:r>
      <w:r>
        <w:rPr>
          <w:spacing w:val="18"/>
        </w:rPr>
        <w:t xml:space="preserve"> </w:t>
      </w:r>
      <w:r>
        <w:t>scientific</w:t>
      </w:r>
      <w:r>
        <w:rPr>
          <w:spacing w:val="19"/>
        </w:rPr>
        <w:t xml:space="preserve"> </w:t>
      </w:r>
      <w:r>
        <w:t>disciplines</w:t>
      </w:r>
      <w:r>
        <w:rPr>
          <w:spacing w:val="18"/>
        </w:rPr>
        <w:t xml:space="preserve"> </w:t>
      </w:r>
      <w:r>
        <w:t>has</w:t>
      </w:r>
      <w:r w:rsidR="00AE59E1">
        <w:t xml:space="preserve"> </w:t>
      </w:r>
      <w:r>
        <w:t>proven</w:t>
      </w:r>
      <w:r>
        <w:rPr>
          <w:spacing w:val="-1"/>
        </w:rPr>
        <w:t xml:space="preserve"> </w:t>
      </w:r>
      <w:r>
        <w:t>to be</w:t>
      </w:r>
      <w:r>
        <w:rPr>
          <w:spacing w:val="-3"/>
        </w:rPr>
        <w:t xml:space="preserve"> </w:t>
      </w:r>
      <w:r>
        <w:t>a</w:t>
      </w:r>
      <w:r>
        <w:rPr>
          <w:spacing w:val="-1"/>
        </w:rPr>
        <w:t xml:space="preserve"> </w:t>
      </w:r>
      <w:r>
        <w:t>significant</w:t>
      </w:r>
      <w:r>
        <w:rPr>
          <w:spacing w:val="-1"/>
        </w:rPr>
        <w:t xml:space="preserve"> </w:t>
      </w:r>
      <w:r>
        <w:t>boon</w:t>
      </w:r>
      <w:r>
        <w:rPr>
          <w:spacing w:val="-2"/>
        </w:rPr>
        <w:t xml:space="preserve"> </w:t>
      </w:r>
      <w:r>
        <w:t>in</w:t>
      </w:r>
      <w:r>
        <w:rPr>
          <w:spacing w:val="-4"/>
        </w:rPr>
        <w:t xml:space="preserve"> </w:t>
      </w:r>
      <w:r>
        <w:t>how data</w:t>
      </w:r>
      <w:r>
        <w:rPr>
          <w:spacing w:val="-3"/>
        </w:rPr>
        <w:t xml:space="preserve"> </w:t>
      </w:r>
      <w:r>
        <w:t>are</w:t>
      </w:r>
      <w:r>
        <w:rPr>
          <w:spacing w:val="-3"/>
        </w:rPr>
        <w:t xml:space="preserve"> </w:t>
      </w:r>
      <w:r>
        <w:t>collected</w:t>
      </w:r>
      <w:r>
        <w:rPr>
          <w:spacing w:val="-1"/>
        </w:rPr>
        <w:t xml:space="preserve"> </w:t>
      </w:r>
      <w:r>
        <w:t>and</w:t>
      </w:r>
      <w:r>
        <w:rPr>
          <w:spacing w:val="-3"/>
        </w:rPr>
        <w:t xml:space="preserve"> </w:t>
      </w:r>
      <w:r>
        <w:t>analysed</w:t>
      </w:r>
      <w:r>
        <w:rPr>
          <w:spacing w:val="-1"/>
        </w:rPr>
        <w:t xml:space="preserve"> </w:t>
      </w:r>
      <w:r>
        <w:t>and</w:t>
      </w:r>
      <w:r>
        <w:rPr>
          <w:spacing w:val="-3"/>
        </w:rPr>
        <w:t xml:space="preserve"> </w:t>
      </w:r>
      <w:r>
        <w:t>as</w:t>
      </w:r>
      <w:r>
        <w:rPr>
          <w:spacing w:val="-3"/>
        </w:rPr>
        <w:t xml:space="preserve"> </w:t>
      </w:r>
      <w:r>
        <w:t>such</w:t>
      </w:r>
      <w:r>
        <w:rPr>
          <w:spacing w:val="-2"/>
        </w:rPr>
        <w:t xml:space="preserve"> </w:t>
      </w:r>
      <w:r>
        <w:t>could</w:t>
      </w:r>
      <w:r>
        <w:rPr>
          <w:spacing w:val="-2"/>
        </w:rPr>
        <w:t xml:space="preserve"> </w:t>
      </w:r>
      <w:r>
        <w:t>be</w:t>
      </w:r>
      <w:r>
        <w:rPr>
          <w:spacing w:val="-4"/>
        </w:rPr>
        <w:t xml:space="preserve"> </w:t>
      </w:r>
      <w:r>
        <w:t>found</w:t>
      </w:r>
      <w:r>
        <w:rPr>
          <w:spacing w:val="-2"/>
        </w:rPr>
        <w:t xml:space="preserve"> </w:t>
      </w:r>
      <w:r>
        <w:t>to be a significant technique for other areas to develop in the future.</w:t>
      </w:r>
    </w:p>
    <w:p w14:paraId="7014E263" w14:textId="77777777" w:rsidR="008F0540" w:rsidRDefault="008F0540">
      <w:pPr>
        <w:pStyle w:val="BodyText"/>
      </w:pPr>
    </w:p>
    <w:p w14:paraId="7014E264" w14:textId="50F7E805" w:rsidR="008F0540" w:rsidRDefault="00893B8F">
      <w:pPr>
        <w:pStyle w:val="BodyText"/>
        <w:spacing w:before="135" w:line="360" w:lineRule="auto"/>
        <w:ind w:left="840" w:right="831"/>
        <w:jc w:val="both"/>
      </w:pPr>
      <w:r>
        <w:t>The</w:t>
      </w:r>
      <w:r>
        <w:rPr>
          <w:spacing w:val="-8"/>
        </w:rPr>
        <w:t xml:space="preserve"> </w:t>
      </w:r>
      <w:r>
        <w:t>DIY</w:t>
      </w:r>
      <w:r>
        <w:rPr>
          <w:spacing w:val="-10"/>
        </w:rPr>
        <w:t xml:space="preserve"> </w:t>
      </w:r>
      <w:r>
        <w:t>industry</w:t>
      </w:r>
      <w:r>
        <w:rPr>
          <w:spacing w:val="-7"/>
        </w:rPr>
        <w:t xml:space="preserve"> </w:t>
      </w:r>
      <w:r>
        <w:t>use</w:t>
      </w:r>
      <w:r>
        <w:rPr>
          <w:spacing w:val="-10"/>
        </w:rPr>
        <w:t xml:space="preserve"> </w:t>
      </w:r>
      <w:r>
        <w:t>of</w:t>
      </w:r>
      <w:r>
        <w:rPr>
          <w:spacing w:val="-10"/>
        </w:rPr>
        <w:t xml:space="preserve"> </w:t>
      </w:r>
      <w:r>
        <w:t>3D</w:t>
      </w:r>
      <w:r>
        <w:rPr>
          <w:spacing w:val="-7"/>
        </w:rPr>
        <w:t xml:space="preserve"> </w:t>
      </w:r>
      <w:r>
        <w:t>laser</w:t>
      </w:r>
      <w:r>
        <w:rPr>
          <w:spacing w:val="-8"/>
        </w:rPr>
        <w:t xml:space="preserve"> </w:t>
      </w:r>
      <w:r>
        <w:t>equipment</w:t>
      </w:r>
      <w:r>
        <w:rPr>
          <w:spacing w:val="-8"/>
        </w:rPr>
        <w:t xml:space="preserve"> </w:t>
      </w:r>
      <w:r>
        <w:t>for</w:t>
      </w:r>
      <w:r>
        <w:rPr>
          <w:spacing w:val="-8"/>
        </w:rPr>
        <w:t xml:space="preserve"> </w:t>
      </w:r>
      <w:r>
        <w:t>room</w:t>
      </w:r>
      <w:r>
        <w:rPr>
          <w:spacing w:val="-7"/>
        </w:rPr>
        <w:t xml:space="preserve"> </w:t>
      </w:r>
      <w:r>
        <w:t>planning</w:t>
      </w:r>
      <w:r>
        <w:rPr>
          <w:spacing w:val="-9"/>
        </w:rPr>
        <w:t xml:space="preserve"> </w:t>
      </w:r>
      <w:r>
        <w:t>and</w:t>
      </w:r>
      <w:r>
        <w:rPr>
          <w:spacing w:val="-9"/>
        </w:rPr>
        <w:t xml:space="preserve"> </w:t>
      </w:r>
      <w:r>
        <w:t>computer</w:t>
      </w:r>
      <w:r>
        <w:rPr>
          <w:spacing w:val="-10"/>
        </w:rPr>
        <w:t xml:space="preserve"> </w:t>
      </w:r>
      <w:r>
        <w:t>aided</w:t>
      </w:r>
      <w:r>
        <w:rPr>
          <w:spacing w:val="-10"/>
        </w:rPr>
        <w:t xml:space="preserve"> </w:t>
      </w:r>
      <w:r>
        <w:t>design</w:t>
      </w:r>
      <w:r>
        <w:rPr>
          <w:spacing w:val="-9"/>
        </w:rPr>
        <w:t xml:space="preserve"> </w:t>
      </w:r>
      <w:r>
        <w:t>services</w:t>
      </w:r>
      <w:r>
        <w:rPr>
          <w:spacing w:val="-7"/>
        </w:rPr>
        <w:t xml:space="preserve"> </w:t>
      </w:r>
      <w:r>
        <w:t>has proven</w:t>
      </w:r>
      <w:r>
        <w:rPr>
          <w:spacing w:val="-1"/>
        </w:rPr>
        <w:t xml:space="preserve"> </w:t>
      </w:r>
      <w:r>
        <w:t>the</w:t>
      </w:r>
      <w:r>
        <w:rPr>
          <w:spacing w:val="-1"/>
        </w:rPr>
        <w:t xml:space="preserve"> </w:t>
      </w:r>
      <w:r>
        <w:t>accuracy</w:t>
      </w:r>
      <w:r>
        <w:rPr>
          <w:spacing w:val="-1"/>
        </w:rPr>
        <w:t xml:space="preserve"> </w:t>
      </w:r>
      <w:r>
        <w:t>of</w:t>
      </w:r>
      <w:r>
        <w:rPr>
          <w:spacing w:val="-1"/>
        </w:rPr>
        <w:t xml:space="preserve"> </w:t>
      </w:r>
      <w:r>
        <w:t>laser</w:t>
      </w:r>
      <w:r>
        <w:rPr>
          <w:spacing w:val="-1"/>
        </w:rPr>
        <w:t xml:space="preserve"> </w:t>
      </w:r>
      <w:r>
        <w:t>measurement</w:t>
      </w:r>
      <w:r>
        <w:rPr>
          <w:spacing w:val="-1"/>
        </w:rPr>
        <w:t xml:space="preserve"> </w:t>
      </w:r>
      <w:r>
        <w:t>over</w:t>
      </w:r>
      <w:r>
        <w:rPr>
          <w:spacing w:val="-3"/>
        </w:rPr>
        <w:t xml:space="preserve"> </w:t>
      </w:r>
      <w:r>
        <w:t>conventional</w:t>
      </w:r>
      <w:r>
        <w:rPr>
          <w:spacing w:val="-1"/>
        </w:rPr>
        <w:t xml:space="preserve"> </w:t>
      </w:r>
      <w:r>
        <w:t>means</w:t>
      </w:r>
      <w:r>
        <w:rPr>
          <w:spacing w:val="-1"/>
        </w:rPr>
        <w:t xml:space="preserve"> </w:t>
      </w:r>
      <w:r>
        <w:t>and</w:t>
      </w:r>
      <w:r>
        <w:rPr>
          <w:spacing w:val="-2"/>
        </w:rPr>
        <w:t xml:space="preserve"> </w:t>
      </w:r>
      <w:r>
        <w:t>is</w:t>
      </w:r>
      <w:r>
        <w:rPr>
          <w:spacing w:val="-1"/>
        </w:rPr>
        <w:t xml:space="preserve"> </w:t>
      </w:r>
      <w:r>
        <w:t>one</w:t>
      </w:r>
      <w:r>
        <w:rPr>
          <w:spacing w:val="-3"/>
        </w:rPr>
        <w:t xml:space="preserve"> </w:t>
      </w:r>
      <w:r>
        <w:t>of</w:t>
      </w:r>
      <w:r>
        <w:rPr>
          <w:spacing w:val="-1"/>
        </w:rPr>
        <w:t xml:space="preserve"> </w:t>
      </w:r>
      <w:proofErr w:type="gramStart"/>
      <w:r>
        <w:t>a</w:t>
      </w:r>
      <w:r>
        <w:rPr>
          <w:spacing w:val="-1"/>
        </w:rPr>
        <w:t xml:space="preserve"> </w:t>
      </w:r>
      <w:r>
        <w:t>number</w:t>
      </w:r>
      <w:r>
        <w:rPr>
          <w:spacing w:val="-1"/>
        </w:rPr>
        <w:t xml:space="preserve"> </w:t>
      </w:r>
      <w:r>
        <w:t>of</w:t>
      </w:r>
      <w:proofErr w:type="gramEnd"/>
      <w:r>
        <w:rPr>
          <w:spacing w:val="-1"/>
        </w:rPr>
        <w:t xml:space="preserve"> </w:t>
      </w:r>
      <w:r>
        <w:t>semi- automated methods of measurement. Due to the laser’s thin beam, it can get into small areas and give</w:t>
      </w:r>
      <w:r>
        <w:rPr>
          <w:spacing w:val="-6"/>
        </w:rPr>
        <w:t xml:space="preserve"> </w:t>
      </w:r>
      <w:r>
        <w:t>an</w:t>
      </w:r>
      <w:r>
        <w:rPr>
          <w:spacing w:val="-7"/>
        </w:rPr>
        <w:t xml:space="preserve"> </w:t>
      </w:r>
      <w:r>
        <w:t>accurate</w:t>
      </w:r>
      <w:r>
        <w:rPr>
          <w:spacing w:val="-6"/>
        </w:rPr>
        <w:t xml:space="preserve"> </w:t>
      </w:r>
      <w:r>
        <w:t>depth</w:t>
      </w:r>
      <w:r>
        <w:rPr>
          <w:spacing w:val="-7"/>
        </w:rPr>
        <w:t xml:space="preserve"> </w:t>
      </w:r>
      <w:r>
        <w:t>analysis</w:t>
      </w:r>
      <w:r>
        <w:rPr>
          <w:spacing w:val="-7"/>
        </w:rPr>
        <w:t xml:space="preserve"> </w:t>
      </w:r>
      <w:r>
        <w:t>(provided</w:t>
      </w:r>
      <w:r>
        <w:rPr>
          <w:spacing w:val="-8"/>
        </w:rPr>
        <w:t xml:space="preserve"> </w:t>
      </w:r>
      <w:r>
        <w:t>correct</w:t>
      </w:r>
      <w:r>
        <w:rPr>
          <w:spacing w:val="-8"/>
        </w:rPr>
        <w:t xml:space="preserve"> </w:t>
      </w:r>
      <w:r>
        <w:t>calibration</w:t>
      </w:r>
      <w:r>
        <w:rPr>
          <w:spacing w:val="-7"/>
        </w:rPr>
        <w:t xml:space="preserve"> </w:t>
      </w:r>
      <w:r>
        <w:t>is</w:t>
      </w:r>
      <w:r>
        <w:rPr>
          <w:spacing w:val="-8"/>
        </w:rPr>
        <w:t xml:space="preserve"> </w:t>
      </w:r>
      <w:r>
        <w:t>carried</w:t>
      </w:r>
      <w:r>
        <w:rPr>
          <w:spacing w:val="-8"/>
        </w:rPr>
        <w:t xml:space="preserve"> </w:t>
      </w:r>
      <w:r>
        <w:t>out).</w:t>
      </w:r>
      <w:r>
        <w:rPr>
          <w:spacing w:val="-7"/>
        </w:rPr>
        <w:t xml:space="preserve"> </w:t>
      </w:r>
      <w:r>
        <w:t>These</w:t>
      </w:r>
      <w:r>
        <w:rPr>
          <w:spacing w:val="-8"/>
        </w:rPr>
        <w:t xml:space="preserve"> </w:t>
      </w:r>
      <w:r>
        <w:t>methods</w:t>
      </w:r>
      <w:r>
        <w:rPr>
          <w:spacing w:val="-7"/>
        </w:rPr>
        <w:t xml:space="preserve"> </w:t>
      </w:r>
      <w:r>
        <w:t>give</w:t>
      </w:r>
      <w:r>
        <w:rPr>
          <w:spacing w:val="-8"/>
        </w:rPr>
        <w:t xml:space="preserve"> </w:t>
      </w:r>
      <w:r>
        <w:t>more accuracy</w:t>
      </w:r>
      <w:r>
        <w:rPr>
          <w:spacing w:val="-10"/>
        </w:rPr>
        <w:t xml:space="preserve"> </w:t>
      </w:r>
      <w:r>
        <w:t>and</w:t>
      </w:r>
      <w:r>
        <w:rPr>
          <w:spacing w:val="-10"/>
        </w:rPr>
        <w:t xml:space="preserve"> </w:t>
      </w:r>
      <w:r>
        <w:t>thus</w:t>
      </w:r>
      <w:r>
        <w:rPr>
          <w:spacing w:val="-9"/>
        </w:rPr>
        <w:t xml:space="preserve"> </w:t>
      </w:r>
      <w:r>
        <w:t>create</w:t>
      </w:r>
      <w:r>
        <w:rPr>
          <w:spacing w:val="-8"/>
        </w:rPr>
        <w:t xml:space="preserve"> </w:t>
      </w:r>
      <w:r>
        <w:t>better</w:t>
      </w:r>
      <w:r>
        <w:rPr>
          <w:spacing w:val="-12"/>
        </w:rPr>
        <w:t xml:space="preserve"> </w:t>
      </w:r>
      <w:r>
        <w:t>and</w:t>
      </w:r>
      <w:r>
        <w:rPr>
          <w:spacing w:val="-12"/>
        </w:rPr>
        <w:t xml:space="preserve"> </w:t>
      </w:r>
      <w:r>
        <w:t>more</w:t>
      </w:r>
      <w:r>
        <w:rPr>
          <w:spacing w:val="-8"/>
        </w:rPr>
        <w:t xml:space="preserve"> </w:t>
      </w:r>
      <w:r>
        <w:t>forensically</w:t>
      </w:r>
      <w:r>
        <w:rPr>
          <w:spacing w:val="-11"/>
        </w:rPr>
        <w:t xml:space="preserve"> </w:t>
      </w:r>
      <w:r>
        <w:t>valid</w:t>
      </w:r>
      <w:r>
        <w:rPr>
          <w:spacing w:val="-9"/>
        </w:rPr>
        <w:t xml:space="preserve"> </w:t>
      </w:r>
      <w:r>
        <w:t>reconstructions</w:t>
      </w:r>
      <w:r>
        <w:rPr>
          <w:spacing w:val="-11"/>
        </w:rPr>
        <w:t xml:space="preserve"> </w:t>
      </w:r>
      <w:r>
        <w:t>than</w:t>
      </w:r>
      <w:r>
        <w:rPr>
          <w:spacing w:val="-12"/>
        </w:rPr>
        <w:t xml:space="preserve"> </w:t>
      </w:r>
      <w:r>
        <w:t>drawings</w:t>
      </w:r>
      <w:r>
        <w:rPr>
          <w:spacing w:val="-9"/>
        </w:rPr>
        <w:t xml:space="preserve"> </w:t>
      </w:r>
      <w:r>
        <w:t>or</w:t>
      </w:r>
      <w:r>
        <w:rPr>
          <w:spacing w:val="-12"/>
        </w:rPr>
        <w:t xml:space="preserve"> </w:t>
      </w:r>
      <w:r>
        <w:t>sketches and</w:t>
      </w:r>
      <w:r>
        <w:rPr>
          <w:spacing w:val="-10"/>
        </w:rPr>
        <w:t xml:space="preserve"> </w:t>
      </w:r>
      <w:r>
        <w:t>(although</w:t>
      </w:r>
      <w:r>
        <w:rPr>
          <w:spacing w:val="-10"/>
        </w:rPr>
        <w:t xml:space="preserve"> </w:t>
      </w:r>
      <w:r>
        <w:t>currently</w:t>
      </w:r>
      <w:r>
        <w:rPr>
          <w:spacing w:val="-9"/>
        </w:rPr>
        <w:t xml:space="preserve"> </w:t>
      </w:r>
      <w:r>
        <w:t>used</w:t>
      </w:r>
      <w:r>
        <w:rPr>
          <w:spacing w:val="-10"/>
        </w:rPr>
        <w:t xml:space="preserve"> </w:t>
      </w:r>
      <w:r>
        <w:t>for</w:t>
      </w:r>
      <w:r>
        <w:rPr>
          <w:spacing w:val="-9"/>
        </w:rPr>
        <w:t xml:space="preserve"> </w:t>
      </w:r>
      <w:r>
        <w:t>measuring</w:t>
      </w:r>
      <w:r>
        <w:rPr>
          <w:spacing w:val="-10"/>
        </w:rPr>
        <w:t xml:space="preserve"> </w:t>
      </w:r>
      <w:r>
        <w:t>on</w:t>
      </w:r>
      <w:r>
        <w:rPr>
          <w:spacing w:val="-10"/>
        </w:rPr>
        <w:t xml:space="preserve"> </w:t>
      </w:r>
      <w:r>
        <w:t>crime</w:t>
      </w:r>
      <w:r>
        <w:rPr>
          <w:spacing w:val="-8"/>
        </w:rPr>
        <w:t xml:space="preserve"> </w:t>
      </w:r>
      <w:r>
        <w:t>scenes)</w:t>
      </w:r>
      <w:r>
        <w:rPr>
          <w:spacing w:val="-8"/>
        </w:rPr>
        <w:t xml:space="preserve"> </w:t>
      </w:r>
      <w:r>
        <w:t>could</w:t>
      </w:r>
      <w:r>
        <w:rPr>
          <w:spacing w:val="-10"/>
        </w:rPr>
        <w:t xml:space="preserve"> </w:t>
      </w:r>
      <w:r>
        <w:t>also</w:t>
      </w:r>
      <w:r>
        <w:rPr>
          <w:spacing w:val="-8"/>
        </w:rPr>
        <w:t xml:space="preserve"> </w:t>
      </w:r>
      <w:r>
        <w:t>possibly</w:t>
      </w:r>
      <w:r>
        <w:rPr>
          <w:spacing w:val="-11"/>
        </w:rPr>
        <w:t xml:space="preserve"> </w:t>
      </w:r>
      <w:r>
        <w:t>enable</w:t>
      </w:r>
      <w:r>
        <w:rPr>
          <w:spacing w:val="-9"/>
        </w:rPr>
        <w:t xml:space="preserve"> </w:t>
      </w:r>
      <w:r>
        <w:t>more</w:t>
      </w:r>
      <w:r>
        <w:rPr>
          <w:spacing w:val="-9"/>
        </w:rPr>
        <w:t xml:space="preserve"> </w:t>
      </w:r>
      <w:r>
        <w:t>detailed recording of depth measurement for a more accurate recovery approach (</w:t>
      </w:r>
      <w:r w:rsidR="00F51E74">
        <w:t>Haag, 2021</w:t>
      </w:r>
      <w:r>
        <w:t>). Other advantages include the light travelling in straight lines without sagging (an issue with traditional stringing) (</w:t>
      </w:r>
      <w:r w:rsidR="00F51E74">
        <w:t>Haag, 2021</w:t>
      </w:r>
      <w:r>
        <w:t>) and the ability to allow a freer movement of investigators (as there are no strings etc. in the way).</w:t>
      </w:r>
    </w:p>
    <w:p w14:paraId="7014E265" w14:textId="77777777" w:rsidR="008F0540" w:rsidRDefault="008F0540">
      <w:pPr>
        <w:pStyle w:val="BodyText"/>
      </w:pPr>
    </w:p>
    <w:p w14:paraId="7014E266" w14:textId="77777777" w:rsidR="008F0540" w:rsidRDefault="00893B8F">
      <w:pPr>
        <w:pStyle w:val="BodyText"/>
        <w:spacing w:before="135" w:line="360" w:lineRule="auto"/>
        <w:ind w:left="840" w:right="833"/>
        <w:jc w:val="both"/>
      </w:pPr>
      <w:r>
        <w:lastRenderedPageBreak/>
        <w:t>However, there are limitations to using this technology such</w:t>
      </w:r>
      <w:r>
        <w:rPr>
          <w:spacing w:val="-1"/>
        </w:rPr>
        <w:t xml:space="preserve"> </w:t>
      </w:r>
      <w:r>
        <w:t>as ensuring the laser has a direct line of sight,</w:t>
      </w:r>
      <w:r>
        <w:rPr>
          <w:spacing w:val="-6"/>
        </w:rPr>
        <w:t xml:space="preserve"> </w:t>
      </w:r>
      <w:r>
        <w:t>as</w:t>
      </w:r>
      <w:r>
        <w:rPr>
          <w:spacing w:val="-6"/>
        </w:rPr>
        <w:t xml:space="preserve"> </w:t>
      </w:r>
      <w:r>
        <w:t>an</w:t>
      </w:r>
      <w:r>
        <w:rPr>
          <w:spacing w:val="-9"/>
        </w:rPr>
        <w:t xml:space="preserve"> </w:t>
      </w:r>
      <w:r>
        <w:t>obstacle</w:t>
      </w:r>
      <w:r>
        <w:rPr>
          <w:spacing w:val="-7"/>
        </w:rPr>
        <w:t xml:space="preserve"> </w:t>
      </w:r>
      <w:r>
        <w:t>on</w:t>
      </w:r>
      <w:r>
        <w:rPr>
          <w:spacing w:val="-6"/>
        </w:rPr>
        <w:t xml:space="preserve"> </w:t>
      </w:r>
      <w:r>
        <w:t>the</w:t>
      </w:r>
      <w:r>
        <w:rPr>
          <w:spacing w:val="-10"/>
        </w:rPr>
        <w:t xml:space="preserve"> </w:t>
      </w:r>
      <w:r>
        <w:t>surface</w:t>
      </w:r>
      <w:r>
        <w:rPr>
          <w:spacing w:val="-5"/>
        </w:rPr>
        <w:t xml:space="preserve"> </w:t>
      </w:r>
      <w:r>
        <w:t>blocking</w:t>
      </w:r>
      <w:r>
        <w:rPr>
          <w:spacing w:val="-7"/>
        </w:rPr>
        <w:t xml:space="preserve"> </w:t>
      </w:r>
      <w:r>
        <w:t>the</w:t>
      </w:r>
      <w:r>
        <w:rPr>
          <w:spacing w:val="-8"/>
        </w:rPr>
        <w:t xml:space="preserve"> </w:t>
      </w:r>
      <w:r>
        <w:t>light</w:t>
      </w:r>
      <w:r>
        <w:rPr>
          <w:spacing w:val="-5"/>
        </w:rPr>
        <w:t xml:space="preserve"> </w:t>
      </w:r>
      <w:r>
        <w:t>pathway</w:t>
      </w:r>
      <w:r>
        <w:rPr>
          <w:spacing w:val="-7"/>
        </w:rPr>
        <w:t xml:space="preserve"> </w:t>
      </w:r>
      <w:r>
        <w:t>or</w:t>
      </w:r>
      <w:r>
        <w:rPr>
          <w:spacing w:val="-8"/>
        </w:rPr>
        <w:t xml:space="preserve"> </w:t>
      </w:r>
      <w:r>
        <w:t>the</w:t>
      </w:r>
      <w:r>
        <w:rPr>
          <w:spacing w:val="-8"/>
        </w:rPr>
        <w:t xml:space="preserve"> </w:t>
      </w:r>
      <w:r>
        <w:t>target</w:t>
      </w:r>
      <w:r>
        <w:rPr>
          <w:spacing w:val="-7"/>
        </w:rPr>
        <w:t xml:space="preserve"> </w:t>
      </w:r>
      <w:r>
        <w:t>surface</w:t>
      </w:r>
      <w:r>
        <w:rPr>
          <w:spacing w:val="-5"/>
        </w:rPr>
        <w:t xml:space="preserve"> </w:t>
      </w:r>
      <w:r>
        <w:t>being</w:t>
      </w:r>
      <w:r>
        <w:rPr>
          <w:spacing w:val="-6"/>
        </w:rPr>
        <w:t xml:space="preserve"> </w:t>
      </w:r>
      <w:r>
        <w:t>concave</w:t>
      </w:r>
      <w:r>
        <w:rPr>
          <w:spacing w:val="-7"/>
        </w:rPr>
        <w:t xml:space="preserve"> </w:t>
      </w:r>
      <w:r>
        <w:t>will limit</w:t>
      </w:r>
      <w:r>
        <w:rPr>
          <w:spacing w:val="-2"/>
        </w:rPr>
        <w:t xml:space="preserve"> </w:t>
      </w:r>
      <w:r>
        <w:t>the amount</w:t>
      </w:r>
      <w:r>
        <w:rPr>
          <w:spacing w:val="-2"/>
        </w:rPr>
        <w:t xml:space="preserve"> </w:t>
      </w:r>
      <w:r>
        <w:t>of data collected.</w:t>
      </w:r>
      <w:r>
        <w:rPr>
          <w:spacing w:val="-3"/>
        </w:rPr>
        <w:t xml:space="preserve"> </w:t>
      </w:r>
      <w:r>
        <w:t>Other</w:t>
      </w:r>
      <w:r>
        <w:rPr>
          <w:spacing w:val="-2"/>
        </w:rPr>
        <w:t xml:space="preserve"> </w:t>
      </w:r>
      <w:r>
        <w:t>limitations include rough surface</w:t>
      </w:r>
      <w:r>
        <w:rPr>
          <w:spacing w:val="-1"/>
        </w:rPr>
        <w:t xml:space="preserve"> </w:t>
      </w:r>
      <w:r>
        <w:t>measurement (due</w:t>
      </w:r>
      <w:r>
        <w:rPr>
          <w:spacing w:val="-2"/>
        </w:rPr>
        <w:t xml:space="preserve"> </w:t>
      </w:r>
      <w:r>
        <w:t>to the varied surface) or reflective/shiny surfaces (due to bounce-back or scattering of the laser). Variables to take into consideration are:</w:t>
      </w:r>
    </w:p>
    <w:p w14:paraId="7014E267" w14:textId="77777777" w:rsidR="008F0540" w:rsidRDefault="00893B8F" w:rsidP="00AE59E1">
      <w:pPr>
        <w:pStyle w:val="ListParagraph"/>
        <w:numPr>
          <w:ilvl w:val="3"/>
          <w:numId w:val="32"/>
        </w:numPr>
        <w:tabs>
          <w:tab w:val="left" w:pos="1561"/>
        </w:tabs>
        <w:spacing w:line="360" w:lineRule="auto"/>
        <w:ind w:left="1418" w:right="833"/>
        <w:jc w:val="both"/>
      </w:pPr>
      <w:r>
        <w:t>The timing of the scans vs. the resolution of images: a longer scan time is going to yield a better scan image however this also creates issues such as the length of time it takes to get an image that is acceptable without wasting the time of the investigator taking the scan (FARO, 2011). This will be worked out during the use of the scanner to achieve a balance before</w:t>
      </w:r>
      <w:r>
        <w:rPr>
          <w:spacing w:val="-9"/>
        </w:rPr>
        <w:t xml:space="preserve"> </w:t>
      </w:r>
      <w:r>
        <w:t>results</w:t>
      </w:r>
      <w:r>
        <w:rPr>
          <w:spacing w:val="-9"/>
        </w:rPr>
        <w:t xml:space="preserve"> </w:t>
      </w:r>
      <w:r>
        <w:t>are</w:t>
      </w:r>
      <w:r>
        <w:rPr>
          <w:spacing w:val="-8"/>
        </w:rPr>
        <w:t xml:space="preserve"> </w:t>
      </w:r>
      <w:r>
        <w:t>taken.</w:t>
      </w:r>
      <w:r>
        <w:rPr>
          <w:spacing w:val="-10"/>
        </w:rPr>
        <w:t xml:space="preserve"> </w:t>
      </w:r>
      <w:r>
        <w:t>It</w:t>
      </w:r>
      <w:r>
        <w:rPr>
          <w:spacing w:val="-9"/>
        </w:rPr>
        <w:t xml:space="preserve"> </w:t>
      </w:r>
      <w:r>
        <w:t>is</w:t>
      </w:r>
      <w:r>
        <w:rPr>
          <w:spacing w:val="-9"/>
        </w:rPr>
        <w:t xml:space="preserve"> </w:t>
      </w:r>
      <w:r>
        <w:t>envisaged</w:t>
      </w:r>
      <w:r>
        <w:rPr>
          <w:spacing w:val="-11"/>
        </w:rPr>
        <w:t xml:space="preserve"> </w:t>
      </w:r>
      <w:r>
        <w:t>that</w:t>
      </w:r>
      <w:r>
        <w:rPr>
          <w:spacing w:val="-9"/>
        </w:rPr>
        <w:t xml:space="preserve"> </w:t>
      </w:r>
      <w:r>
        <w:t>a</w:t>
      </w:r>
      <w:r>
        <w:rPr>
          <w:spacing w:val="-9"/>
        </w:rPr>
        <w:t xml:space="preserve"> </w:t>
      </w:r>
      <w:r>
        <w:t>standardised</w:t>
      </w:r>
      <w:r>
        <w:rPr>
          <w:spacing w:val="-9"/>
        </w:rPr>
        <w:t xml:space="preserve"> </w:t>
      </w:r>
      <w:r>
        <w:t>scanning</w:t>
      </w:r>
      <w:r>
        <w:rPr>
          <w:spacing w:val="-10"/>
        </w:rPr>
        <w:t xml:space="preserve"> </w:t>
      </w:r>
      <w:r>
        <w:t>pattern</w:t>
      </w:r>
      <w:r>
        <w:rPr>
          <w:spacing w:val="-12"/>
        </w:rPr>
        <w:t xml:space="preserve"> </w:t>
      </w:r>
      <w:r>
        <w:t>will</w:t>
      </w:r>
      <w:r>
        <w:rPr>
          <w:spacing w:val="-10"/>
        </w:rPr>
        <w:t xml:space="preserve"> </w:t>
      </w:r>
      <w:r>
        <w:t>greatly</w:t>
      </w:r>
      <w:r>
        <w:rPr>
          <w:spacing w:val="-8"/>
        </w:rPr>
        <w:t xml:space="preserve"> </w:t>
      </w:r>
      <w:r>
        <w:t>assist in the expediency of scanning.</w:t>
      </w:r>
    </w:p>
    <w:p w14:paraId="7014E268" w14:textId="77777777" w:rsidR="008F0540" w:rsidRDefault="00893B8F" w:rsidP="00AE59E1">
      <w:pPr>
        <w:pStyle w:val="ListParagraph"/>
        <w:numPr>
          <w:ilvl w:val="3"/>
          <w:numId w:val="32"/>
        </w:numPr>
        <w:tabs>
          <w:tab w:val="left" w:pos="1561"/>
        </w:tabs>
        <w:spacing w:line="357" w:lineRule="auto"/>
        <w:ind w:left="1418" w:right="833"/>
        <w:jc w:val="both"/>
      </w:pPr>
      <w:r>
        <w:t>The individual scanner variables: the scanner will have individual variables that will become known throughout its use and may (if not corrected) give erroneous results. It is important that</w:t>
      </w:r>
      <w:r>
        <w:rPr>
          <w:spacing w:val="-13"/>
        </w:rPr>
        <w:t xml:space="preserve"> </w:t>
      </w:r>
      <w:r>
        <w:t>these</w:t>
      </w:r>
      <w:r>
        <w:rPr>
          <w:spacing w:val="-12"/>
        </w:rPr>
        <w:t xml:space="preserve"> </w:t>
      </w:r>
      <w:r>
        <w:t>variables</w:t>
      </w:r>
      <w:r>
        <w:rPr>
          <w:spacing w:val="-13"/>
        </w:rPr>
        <w:t xml:space="preserve"> </w:t>
      </w:r>
      <w:r>
        <w:t>are</w:t>
      </w:r>
      <w:r>
        <w:rPr>
          <w:spacing w:val="-12"/>
        </w:rPr>
        <w:t xml:space="preserve"> </w:t>
      </w:r>
      <w:r>
        <w:t>documented</w:t>
      </w:r>
      <w:r>
        <w:rPr>
          <w:spacing w:val="-13"/>
        </w:rPr>
        <w:t xml:space="preserve"> </w:t>
      </w:r>
      <w:proofErr w:type="gramStart"/>
      <w:r>
        <w:t>throughout</w:t>
      </w:r>
      <w:proofErr w:type="gramEnd"/>
      <w:r>
        <w:rPr>
          <w:spacing w:val="-12"/>
        </w:rPr>
        <w:t xml:space="preserve"> </w:t>
      </w:r>
      <w:r>
        <w:t>and</w:t>
      </w:r>
      <w:r>
        <w:rPr>
          <w:spacing w:val="-13"/>
        </w:rPr>
        <w:t xml:space="preserve"> </w:t>
      </w:r>
      <w:r>
        <w:t>that</w:t>
      </w:r>
      <w:r>
        <w:rPr>
          <w:spacing w:val="-11"/>
        </w:rPr>
        <w:t xml:space="preserve"> </w:t>
      </w:r>
      <w:r>
        <w:t>the</w:t>
      </w:r>
      <w:r>
        <w:rPr>
          <w:spacing w:val="-12"/>
        </w:rPr>
        <w:t xml:space="preserve"> </w:t>
      </w:r>
      <w:r>
        <w:t>same</w:t>
      </w:r>
      <w:r>
        <w:rPr>
          <w:spacing w:val="-13"/>
        </w:rPr>
        <w:t xml:space="preserve"> </w:t>
      </w:r>
      <w:r>
        <w:t>scanner</w:t>
      </w:r>
      <w:r>
        <w:rPr>
          <w:spacing w:val="-11"/>
        </w:rPr>
        <w:t xml:space="preserve"> </w:t>
      </w:r>
      <w:r>
        <w:t>is</w:t>
      </w:r>
      <w:r>
        <w:rPr>
          <w:spacing w:val="-11"/>
        </w:rPr>
        <w:t xml:space="preserve"> </w:t>
      </w:r>
      <w:r>
        <w:t>used</w:t>
      </w:r>
      <w:r>
        <w:rPr>
          <w:spacing w:val="-13"/>
        </w:rPr>
        <w:t xml:space="preserve"> </w:t>
      </w:r>
      <w:r>
        <w:t>to</w:t>
      </w:r>
      <w:r>
        <w:rPr>
          <w:spacing w:val="-12"/>
        </w:rPr>
        <w:t xml:space="preserve"> </w:t>
      </w:r>
      <w:r>
        <w:t>prevent variables from other machines possibly affecting results gained and that the machine is calibrated correctly before each period of use (Hahnell III, 2014).</w:t>
      </w:r>
    </w:p>
    <w:p w14:paraId="7014E269" w14:textId="77777777" w:rsidR="008F0540" w:rsidRDefault="00893B8F" w:rsidP="00AE59E1">
      <w:pPr>
        <w:pStyle w:val="ListParagraph"/>
        <w:numPr>
          <w:ilvl w:val="3"/>
          <w:numId w:val="32"/>
        </w:numPr>
        <w:tabs>
          <w:tab w:val="left" w:pos="1561"/>
        </w:tabs>
        <w:spacing w:before="13" w:line="357" w:lineRule="auto"/>
        <w:ind w:left="1418" w:right="832"/>
        <w:jc w:val="both"/>
      </w:pPr>
      <w:r>
        <w:t>Penetration vs. Perforation: penetration of the target is preferable to perforation as it is expected that the scan will</w:t>
      </w:r>
      <w:r>
        <w:rPr>
          <w:spacing w:val="-2"/>
        </w:rPr>
        <w:t xml:space="preserve"> </w:t>
      </w:r>
      <w:r>
        <w:t>provide more information if there is a damage site as</w:t>
      </w:r>
      <w:r>
        <w:rPr>
          <w:spacing w:val="-1"/>
        </w:rPr>
        <w:t xml:space="preserve"> </w:t>
      </w:r>
      <w:r>
        <w:t>opposed to a</w:t>
      </w:r>
      <w:r>
        <w:rPr>
          <w:spacing w:val="-6"/>
        </w:rPr>
        <w:t xml:space="preserve"> </w:t>
      </w:r>
      <w:r>
        <w:t>hole.</w:t>
      </w:r>
      <w:r>
        <w:rPr>
          <w:spacing w:val="-6"/>
        </w:rPr>
        <w:t xml:space="preserve"> </w:t>
      </w:r>
      <w:r>
        <w:t>However,</w:t>
      </w:r>
      <w:r>
        <w:rPr>
          <w:spacing w:val="-5"/>
        </w:rPr>
        <w:t xml:space="preserve"> </w:t>
      </w:r>
      <w:r>
        <w:t>it</w:t>
      </w:r>
      <w:r>
        <w:rPr>
          <w:spacing w:val="-5"/>
        </w:rPr>
        <w:t xml:space="preserve"> </w:t>
      </w:r>
      <w:r>
        <w:t>should</w:t>
      </w:r>
      <w:r>
        <w:rPr>
          <w:spacing w:val="-9"/>
        </w:rPr>
        <w:t xml:space="preserve"> </w:t>
      </w:r>
      <w:r>
        <w:t>be</w:t>
      </w:r>
      <w:r>
        <w:rPr>
          <w:spacing w:val="-5"/>
        </w:rPr>
        <w:t xml:space="preserve"> </w:t>
      </w:r>
      <w:r>
        <w:t>noted</w:t>
      </w:r>
      <w:r>
        <w:rPr>
          <w:spacing w:val="-6"/>
        </w:rPr>
        <w:t xml:space="preserve"> </w:t>
      </w:r>
      <w:r>
        <w:t>that</w:t>
      </w:r>
      <w:r>
        <w:rPr>
          <w:spacing w:val="-5"/>
        </w:rPr>
        <w:t xml:space="preserve"> </w:t>
      </w:r>
      <w:r>
        <w:t>multiple</w:t>
      </w:r>
      <w:r>
        <w:rPr>
          <w:spacing w:val="-5"/>
        </w:rPr>
        <w:t xml:space="preserve"> </w:t>
      </w:r>
      <w:r>
        <w:t>layers</w:t>
      </w:r>
      <w:r>
        <w:rPr>
          <w:spacing w:val="-6"/>
        </w:rPr>
        <w:t xml:space="preserve"> </w:t>
      </w:r>
      <w:r>
        <w:t>of</w:t>
      </w:r>
      <w:r>
        <w:rPr>
          <w:spacing w:val="-6"/>
        </w:rPr>
        <w:t xml:space="preserve"> </w:t>
      </w:r>
      <w:r>
        <w:t>differing</w:t>
      </w:r>
      <w:r>
        <w:rPr>
          <w:spacing w:val="-6"/>
        </w:rPr>
        <w:t xml:space="preserve"> </w:t>
      </w:r>
      <w:r>
        <w:t>materials</w:t>
      </w:r>
      <w:r>
        <w:rPr>
          <w:spacing w:val="-8"/>
        </w:rPr>
        <w:t xml:space="preserve"> </w:t>
      </w:r>
      <w:r>
        <w:t>(for</w:t>
      </w:r>
      <w:r>
        <w:rPr>
          <w:spacing w:val="-8"/>
        </w:rPr>
        <w:t xml:space="preserve"> </w:t>
      </w:r>
      <w:r>
        <w:t>example</w:t>
      </w:r>
      <w:r>
        <w:rPr>
          <w:spacing w:val="-5"/>
        </w:rPr>
        <w:t xml:space="preserve"> </w:t>
      </w:r>
      <w:r>
        <w:t>on van doors or ceramic tiled walls) are an area that requires further investigation.</w:t>
      </w:r>
    </w:p>
    <w:p w14:paraId="7014E26B" w14:textId="77777777" w:rsidR="008F0540" w:rsidRDefault="00893B8F">
      <w:pPr>
        <w:pStyle w:val="BodyText"/>
        <w:spacing w:before="110" w:line="360" w:lineRule="auto"/>
        <w:ind w:left="840" w:right="832"/>
        <w:jc w:val="both"/>
      </w:pPr>
      <w:r>
        <w:t>The</w:t>
      </w:r>
      <w:r>
        <w:rPr>
          <w:spacing w:val="-13"/>
        </w:rPr>
        <w:t xml:space="preserve"> </w:t>
      </w:r>
      <w:r>
        <w:t>FAROarm</w:t>
      </w:r>
      <w:r>
        <w:rPr>
          <w:spacing w:val="-12"/>
        </w:rPr>
        <w:t xml:space="preserve"> </w:t>
      </w:r>
      <w:r>
        <w:t>scanner</w:t>
      </w:r>
      <w:r>
        <w:rPr>
          <w:spacing w:val="-13"/>
        </w:rPr>
        <w:t xml:space="preserve"> </w:t>
      </w:r>
      <w:r>
        <w:t>(the</w:t>
      </w:r>
      <w:r>
        <w:rPr>
          <w:spacing w:val="-12"/>
        </w:rPr>
        <w:t xml:space="preserve"> </w:t>
      </w:r>
      <w:r>
        <w:t>scanner</w:t>
      </w:r>
      <w:r>
        <w:rPr>
          <w:spacing w:val="-13"/>
        </w:rPr>
        <w:t xml:space="preserve"> </w:t>
      </w:r>
      <w:r>
        <w:t>used</w:t>
      </w:r>
      <w:r>
        <w:rPr>
          <w:spacing w:val="-12"/>
        </w:rPr>
        <w:t xml:space="preserve"> </w:t>
      </w:r>
      <w:r>
        <w:t>in</w:t>
      </w:r>
      <w:r>
        <w:rPr>
          <w:spacing w:val="-13"/>
        </w:rPr>
        <w:t xml:space="preserve"> </w:t>
      </w:r>
      <w:r>
        <w:t>the</w:t>
      </w:r>
      <w:r>
        <w:rPr>
          <w:spacing w:val="-12"/>
        </w:rPr>
        <w:t xml:space="preserve"> </w:t>
      </w:r>
      <w:r>
        <w:t>thesis)</w:t>
      </w:r>
      <w:r>
        <w:rPr>
          <w:spacing w:val="-12"/>
        </w:rPr>
        <w:t xml:space="preserve"> </w:t>
      </w:r>
      <w:r>
        <w:t>works</w:t>
      </w:r>
      <w:r>
        <w:rPr>
          <w:spacing w:val="-13"/>
        </w:rPr>
        <w:t xml:space="preserve"> </w:t>
      </w:r>
      <w:r>
        <w:t>by</w:t>
      </w:r>
      <w:r>
        <w:rPr>
          <w:spacing w:val="-12"/>
        </w:rPr>
        <w:t xml:space="preserve"> </w:t>
      </w:r>
      <w:r>
        <w:t>using</w:t>
      </w:r>
      <w:r>
        <w:rPr>
          <w:spacing w:val="-13"/>
        </w:rPr>
        <w:t xml:space="preserve"> </w:t>
      </w:r>
      <w:r>
        <w:t>a</w:t>
      </w:r>
      <w:r>
        <w:rPr>
          <w:spacing w:val="-12"/>
        </w:rPr>
        <w:t xml:space="preserve"> </w:t>
      </w:r>
      <w:r>
        <w:t>laser</w:t>
      </w:r>
      <w:r>
        <w:rPr>
          <w:spacing w:val="-13"/>
        </w:rPr>
        <w:t xml:space="preserve"> </w:t>
      </w:r>
      <w:r>
        <w:t>to</w:t>
      </w:r>
      <w:r>
        <w:rPr>
          <w:spacing w:val="-12"/>
        </w:rPr>
        <w:t xml:space="preserve"> </w:t>
      </w:r>
      <w:r>
        <w:t>plot</w:t>
      </w:r>
      <w:r>
        <w:rPr>
          <w:spacing w:val="-12"/>
        </w:rPr>
        <w:t xml:space="preserve"> </w:t>
      </w:r>
      <w:proofErr w:type="gramStart"/>
      <w:r>
        <w:t>a</w:t>
      </w:r>
      <w:r>
        <w:rPr>
          <w:spacing w:val="-12"/>
        </w:rPr>
        <w:t xml:space="preserve"> </w:t>
      </w:r>
      <w:r>
        <w:t>number</w:t>
      </w:r>
      <w:r>
        <w:rPr>
          <w:spacing w:val="-12"/>
        </w:rPr>
        <w:t xml:space="preserve"> </w:t>
      </w:r>
      <w:r>
        <w:t>of</w:t>
      </w:r>
      <w:proofErr w:type="gramEnd"/>
      <w:r>
        <w:rPr>
          <w:spacing w:val="-13"/>
        </w:rPr>
        <w:t xml:space="preserve"> </w:t>
      </w:r>
      <w:r>
        <w:t>points along</w:t>
      </w:r>
      <w:r>
        <w:rPr>
          <w:spacing w:val="-4"/>
        </w:rPr>
        <w:t xml:space="preserve"> </w:t>
      </w:r>
      <w:r>
        <w:t>a</w:t>
      </w:r>
      <w:r>
        <w:rPr>
          <w:spacing w:val="-3"/>
        </w:rPr>
        <w:t xml:space="preserve"> </w:t>
      </w:r>
      <w:r>
        <w:t>scan</w:t>
      </w:r>
      <w:r>
        <w:rPr>
          <w:spacing w:val="-4"/>
        </w:rPr>
        <w:t xml:space="preserve"> </w:t>
      </w:r>
      <w:r>
        <w:t>line.</w:t>
      </w:r>
      <w:r>
        <w:rPr>
          <w:spacing w:val="-6"/>
        </w:rPr>
        <w:t xml:space="preserve"> </w:t>
      </w:r>
      <w:r>
        <w:t>These</w:t>
      </w:r>
      <w:r>
        <w:rPr>
          <w:spacing w:val="-5"/>
        </w:rPr>
        <w:t xml:space="preserve"> </w:t>
      </w:r>
      <w:r>
        <w:t>data</w:t>
      </w:r>
      <w:r>
        <w:rPr>
          <w:spacing w:val="-3"/>
        </w:rPr>
        <w:t xml:space="preserve"> </w:t>
      </w:r>
      <w:r>
        <w:t>points</w:t>
      </w:r>
      <w:r>
        <w:rPr>
          <w:spacing w:val="-5"/>
        </w:rPr>
        <w:t xml:space="preserve"> </w:t>
      </w:r>
      <w:r>
        <w:t>record</w:t>
      </w:r>
      <w:r>
        <w:rPr>
          <w:spacing w:val="-4"/>
        </w:rPr>
        <w:t xml:space="preserve"> </w:t>
      </w:r>
      <w:r>
        <w:t>the</w:t>
      </w:r>
      <w:r>
        <w:rPr>
          <w:spacing w:val="-3"/>
        </w:rPr>
        <w:t xml:space="preserve"> </w:t>
      </w:r>
      <w:r>
        <w:t>height</w:t>
      </w:r>
      <w:r>
        <w:rPr>
          <w:spacing w:val="-7"/>
        </w:rPr>
        <w:t xml:space="preserve"> </w:t>
      </w:r>
      <w:r>
        <w:t>and</w:t>
      </w:r>
      <w:r>
        <w:rPr>
          <w:spacing w:val="-4"/>
        </w:rPr>
        <w:t xml:space="preserve"> </w:t>
      </w:r>
      <w:r>
        <w:t>shape</w:t>
      </w:r>
      <w:r>
        <w:rPr>
          <w:spacing w:val="-5"/>
        </w:rPr>
        <w:t xml:space="preserve"> </w:t>
      </w:r>
      <w:r>
        <w:t>of</w:t>
      </w:r>
      <w:r>
        <w:rPr>
          <w:spacing w:val="-3"/>
        </w:rPr>
        <w:t xml:space="preserve"> </w:t>
      </w:r>
      <w:r>
        <w:t>a</w:t>
      </w:r>
      <w:r>
        <w:rPr>
          <w:spacing w:val="-3"/>
        </w:rPr>
        <w:t xml:space="preserve"> </w:t>
      </w:r>
      <w:r>
        <w:t>reflected</w:t>
      </w:r>
      <w:r>
        <w:rPr>
          <w:spacing w:val="-6"/>
        </w:rPr>
        <w:t xml:space="preserve"> </w:t>
      </w:r>
      <w:proofErr w:type="gramStart"/>
      <w:r>
        <w:t>surface</w:t>
      </w:r>
      <w:proofErr w:type="gramEnd"/>
      <w:r>
        <w:rPr>
          <w:spacing w:val="-3"/>
        </w:rPr>
        <w:t xml:space="preserve"> </w:t>
      </w:r>
      <w:r>
        <w:t>and</w:t>
      </w:r>
      <w:r>
        <w:rPr>
          <w:spacing w:val="-6"/>
        </w:rPr>
        <w:t xml:space="preserve"> </w:t>
      </w:r>
      <w:r>
        <w:t>this</w:t>
      </w:r>
      <w:r>
        <w:rPr>
          <w:spacing w:val="-3"/>
        </w:rPr>
        <w:t xml:space="preserve"> </w:t>
      </w:r>
      <w:r>
        <w:t>data</w:t>
      </w:r>
      <w:r>
        <w:rPr>
          <w:spacing w:val="-6"/>
        </w:rPr>
        <w:t xml:space="preserve"> </w:t>
      </w:r>
      <w:r>
        <w:t>is logged.</w:t>
      </w:r>
      <w:r>
        <w:rPr>
          <w:spacing w:val="-13"/>
        </w:rPr>
        <w:t xml:space="preserve"> </w:t>
      </w:r>
      <w:r>
        <w:t>Each</w:t>
      </w:r>
      <w:r>
        <w:rPr>
          <w:spacing w:val="-12"/>
        </w:rPr>
        <w:t xml:space="preserve"> </w:t>
      </w:r>
      <w:r>
        <w:t>line</w:t>
      </w:r>
      <w:r>
        <w:rPr>
          <w:spacing w:val="-13"/>
        </w:rPr>
        <w:t xml:space="preserve"> </w:t>
      </w:r>
      <w:r>
        <w:t>of</w:t>
      </w:r>
      <w:r>
        <w:rPr>
          <w:spacing w:val="-12"/>
        </w:rPr>
        <w:t xml:space="preserve"> </w:t>
      </w:r>
      <w:r>
        <w:t>data</w:t>
      </w:r>
      <w:r>
        <w:rPr>
          <w:spacing w:val="-13"/>
        </w:rPr>
        <w:t xml:space="preserve"> </w:t>
      </w:r>
      <w:r>
        <w:t>points</w:t>
      </w:r>
      <w:r>
        <w:rPr>
          <w:spacing w:val="-12"/>
        </w:rPr>
        <w:t xml:space="preserve"> </w:t>
      </w:r>
      <w:r>
        <w:t>can</w:t>
      </w:r>
      <w:r>
        <w:rPr>
          <w:spacing w:val="-13"/>
        </w:rPr>
        <w:t xml:space="preserve"> </w:t>
      </w:r>
      <w:r>
        <w:t>be</w:t>
      </w:r>
      <w:r>
        <w:rPr>
          <w:spacing w:val="-12"/>
        </w:rPr>
        <w:t xml:space="preserve"> </w:t>
      </w:r>
      <w:r>
        <w:t>varied</w:t>
      </w:r>
      <w:r>
        <w:rPr>
          <w:spacing w:val="-12"/>
        </w:rPr>
        <w:t xml:space="preserve"> </w:t>
      </w:r>
      <w:r>
        <w:t>in</w:t>
      </w:r>
      <w:r>
        <w:rPr>
          <w:spacing w:val="-13"/>
        </w:rPr>
        <w:t xml:space="preserve"> </w:t>
      </w:r>
      <w:r>
        <w:t>spacing</w:t>
      </w:r>
      <w:r>
        <w:rPr>
          <w:spacing w:val="-12"/>
        </w:rPr>
        <w:t xml:space="preserve"> </w:t>
      </w:r>
      <w:r>
        <w:t>to</w:t>
      </w:r>
      <w:r>
        <w:rPr>
          <w:spacing w:val="-12"/>
        </w:rPr>
        <w:t xml:space="preserve"> </w:t>
      </w:r>
      <w:r>
        <w:t>provide</w:t>
      </w:r>
      <w:r>
        <w:rPr>
          <w:spacing w:val="-12"/>
        </w:rPr>
        <w:t xml:space="preserve"> </w:t>
      </w:r>
      <w:r>
        <w:t>more</w:t>
      </w:r>
      <w:r>
        <w:rPr>
          <w:spacing w:val="-12"/>
        </w:rPr>
        <w:t xml:space="preserve"> </w:t>
      </w:r>
      <w:r>
        <w:t>or</w:t>
      </w:r>
      <w:r>
        <w:rPr>
          <w:spacing w:val="-12"/>
        </w:rPr>
        <w:t xml:space="preserve"> </w:t>
      </w:r>
      <w:r>
        <w:t>fewer</w:t>
      </w:r>
      <w:r>
        <w:rPr>
          <w:spacing w:val="-10"/>
        </w:rPr>
        <w:t xml:space="preserve"> </w:t>
      </w:r>
      <w:r>
        <w:t>points</w:t>
      </w:r>
      <w:r>
        <w:rPr>
          <w:spacing w:val="-13"/>
        </w:rPr>
        <w:t xml:space="preserve"> </w:t>
      </w:r>
      <w:r>
        <w:t>on</w:t>
      </w:r>
      <w:r>
        <w:rPr>
          <w:spacing w:val="-12"/>
        </w:rPr>
        <w:t xml:space="preserve"> </w:t>
      </w:r>
      <w:r>
        <w:t>one</w:t>
      </w:r>
      <w:r>
        <w:rPr>
          <w:spacing w:val="-12"/>
        </w:rPr>
        <w:t xml:space="preserve"> </w:t>
      </w:r>
      <w:r>
        <w:t>object. The scanner points can be either analysed as raw data (each individual data point with its own recorded data) or ordered data which predicts a surface between the data lines and links this into triangular tiles. Raw data has the advantage of being more precise by not having to manipulate data (unlike ordered data) but has the disadvantage of creating a much bigger file size.</w:t>
      </w:r>
    </w:p>
    <w:p w14:paraId="7014E26C" w14:textId="77777777" w:rsidR="008F0540" w:rsidRDefault="008F0540">
      <w:pPr>
        <w:pStyle w:val="BodyText"/>
      </w:pPr>
    </w:p>
    <w:p w14:paraId="7014E26D" w14:textId="77777777" w:rsidR="008F0540" w:rsidRDefault="00893B8F">
      <w:pPr>
        <w:pStyle w:val="BodyText"/>
        <w:spacing w:before="135" w:line="360" w:lineRule="auto"/>
        <w:ind w:left="840" w:right="831"/>
        <w:jc w:val="both"/>
      </w:pPr>
      <w:r>
        <w:t>The software used for collating and visually representing the data points is also made by Faro and is known as Geomagic. Geomagic is primarily a reverse engineering software which is designed to provide accurate data such as measurements and angles to a scanned virtual replica of an object, ready for creating prototypes or replicas using 3D printing materials.</w:t>
      </w:r>
    </w:p>
    <w:p w14:paraId="7014E26E" w14:textId="7DF7E1B2" w:rsidR="008F0540" w:rsidRDefault="008F0540">
      <w:pPr>
        <w:pStyle w:val="BodyText"/>
        <w:spacing w:before="12"/>
        <w:rPr>
          <w:sz w:val="32"/>
        </w:rPr>
      </w:pPr>
    </w:p>
    <w:p w14:paraId="6C703DD0" w14:textId="77777777" w:rsidR="00D409B0" w:rsidRDefault="00D409B0">
      <w:pPr>
        <w:pStyle w:val="BodyText"/>
        <w:ind w:left="840"/>
        <w:jc w:val="both"/>
      </w:pPr>
    </w:p>
    <w:p w14:paraId="7014E26F" w14:textId="5974AF27" w:rsidR="008F0540" w:rsidRDefault="00893B8F">
      <w:pPr>
        <w:pStyle w:val="BodyText"/>
        <w:ind w:left="840"/>
        <w:jc w:val="both"/>
      </w:pPr>
      <w:r>
        <w:lastRenderedPageBreak/>
        <w:t>Certain</w:t>
      </w:r>
      <w:r>
        <w:rPr>
          <w:spacing w:val="-7"/>
        </w:rPr>
        <w:t xml:space="preserve"> </w:t>
      </w:r>
      <w:r>
        <w:t>advantages</w:t>
      </w:r>
      <w:r>
        <w:rPr>
          <w:spacing w:val="-5"/>
        </w:rPr>
        <w:t xml:space="preserve"> </w:t>
      </w:r>
      <w:r>
        <w:t>exist</w:t>
      </w:r>
      <w:r>
        <w:rPr>
          <w:spacing w:val="-3"/>
        </w:rPr>
        <w:t xml:space="preserve"> </w:t>
      </w:r>
      <w:r>
        <w:t>when</w:t>
      </w:r>
      <w:r>
        <w:rPr>
          <w:spacing w:val="-4"/>
        </w:rPr>
        <w:t xml:space="preserve"> </w:t>
      </w:r>
      <w:r>
        <w:t>applying</w:t>
      </w:r>
      <w:r>
        <w:rPr>
          <w:spacing w:val="-4"/>
        </w:rPr>
        <w:t xml:space="preserve"> </w:t>
      </w:r>
      <w:r>
        <w:t>this</w:t>
      </w:r>
      <w:r>
        <w:rPr>
          <w:spacing w:val="-4"/>
        </w:rPr>
        <w:t xml:space="preserve"> </w:t>
      </w:r>
      <w:r>
        <w:t>scanning</w:t>
      </w:r>
      <w:r>
        <w:rPr>
          <w:spacing w:val="-6"/>
        </w:rPr>
        <w:t xml:space="preserve"> </w:t>
      </w:r>
      <w:r>
        <w:t>technology</w:t>
      </w:r>
      <w:r>
        <w:rPr>
          <w:spacing w:val="-5"/>
        </w:rPr>
        <w:t xml:space="preserve"> </w:t>
      </w:r>
      <w:r>
        <w:t>to</w:t>
      </w:r>
      <w:r>
        <w:rPr>
          <w:spacing w:val="-4"/>
        </w:rPr>
        <w:t xml:space="preserve"> </w:t>
      </w:r>
      <w:r>
        <w:t>a</w:t>
      </w:r>
      <w:r>
        <w:rPr>
          <w:spacing w:val="-4"/>
        </w:rPr>
        <w:t xml:space="preserve"> </w:t>
      </w:r>
      <w:r>
        <w:t>forensic</w:t>
      </w:r>
      <w:r>
        <w:rPr>
          <w:spacing w:val="-6"/>
        </w:rPr>
        <w:t xml:space="preserve"> </w:t>
      </w:r>
      <w:r>
        <w:t>context</w:t>
      </w:r>
      <w:r>
        <w:rPr>
          <w:spacing w:val="-5"/>
        </w:rPr>
        <w:t xml:space="preserve"> </w:t>
      </w:r>
      <w:r>
        <w:t>such</w:t>
      </w:r>
      <w:r>
        <w:rPr>
          <w:spacing w:val="-4"/>
        </w:rPr>
        <w:t xml:space="preserve"> </w:t>
      </w:r>
      <w:r>
        <w:rPr>
          <w:spacing w:val="-5"/>
        </w:rPr>
        <w:t>as:</w:t>
      </w:r>
    </w:p>
    <w:p w14:paraId="7014E270" w14:textId="77777777" w:rsidR="008F0540" w:rsidRDefault="00893B8F" w:rsidP="00AE59E1">
      <w:pPr>
        <w:pStyle w:val="ListParagraph"/>
        <w:numPr>
          <w:ilvl w:val="3"/>
          <w:numId w:val="32"/>
        </w:numPr>
        <w:tabs>
          <w:tab w:val="left" w:pos="1561"/>
        </w:tabs>
        <w:spacing w:before="135" w:line="357" w:lineRule="auto"/>
        <w:ind w:left="1560" w:right="833"/>
        <w:jc w:val="both"/>
      </w:pPr>
      <w:r>
        <w:t>Less handling of the exhibit: due to the technology’s skill in accurately replicating objects, it decreases the need for the original exhibit to be handled and potentially damaged by personnel working on the scene.</w:t>
      </w:r>
    </w:p>
    <w:p w14:paraId="7014E271" w14:textId="77777777" w:rsidR="008F0540" w:rsidRDefault="00893B8F" w:rsidP="00AE59E1">
      <w:pPr>
        <w:pStyle w:val="ListParagraph"/>
        <w:numPr>
          <w:ilvl w:val="3"/>
          <w:numId w:val="32"/>
        </w:numPr>
        <w:tabs>
          <w:tab w:val="left" w:pos="1561"/>
        </w:tabs>
        <w:spacing w:before="7" w:line="355" w:lineRule="auto"/>
        <w:ind w:left="1560" w:right="837"/>
        <w:jc w:val="both"/>
      </w:pPr>
      <w:r>
        <w:t>Non-destructive: due to the light used in the scanning, there is minimal risk that the object would be damaged or altered by the heat from the beam.</w:t>
      </w:r>
    </w:p>
    <w:p w14:paraId="7014E272" w14:textId="77777777" w:rsidR="008F0540" w:rsidRDefault="00893B8F" w:rsidP="00AE59E1">
      <w:pPr>
        <w:pStyle w:val="ListParagraph"/>
        <w:numPr>
          <w:ilvl w:val="3"/>
          <w:numId w:val="32"/>
        </w:numPr>
        <w:tabs>
          <w:tab w:val="left" w:pos="1561"/>
        </w:tabs>
        <w:spacing w:before="11" w:line="352" w:lineRule="auto"/>
        <w:ind w:left="1560" w:right="838"/>
        <w:jc w:val="both"/>
      </w:pPr>
      <w:r>
        <w:t>Virtual exhibit: virtual exhibits would make it easier for a jury to not only view evidence but also potentially move/manipulate it without the risk of damage to the original.</w:t>
      </w:r>
    </w:p>
    <w:p w14:paraId="7014E273" w14:textId="77777777" w:rsidR="008F0540" w:rsidRDefault="00893B8F" w:rsidP="00AE59E1">
      <w:pPr>
        <w:pStyle w:val="ListParagraph"/>
        <w:numPr>
          <w:ilvl w:val="3"/>
          <w:numId w:val="32"/>
        </w:numPr>
        <w:tabs>
          <w:tab w:val="left" w:pos="1561"/>
        </w:tabs>
        <w:spacing w:before="14" w:line="357" w:lineRule="auto"/>
        <w:ind w:left="1560" w:right="833"/>
        <w:jc w:val="both"/>
      </w:pPr>
      <w:r>
        <w:t>Elimination</w:t>
      </w:r>
      <w:r>
        <w:rPr>
          <w:spacing w:val="-7"/>
        </w:rPr>
        <w:t xml:space="preserve"> </w:t>
      </w:r>
      <w:r>
        <w:t>of</w:t>
      </w:r>
      <w:r>
        <w:rPr>
          <w:spacing w:val="-4"/>
        </w:rPr>
        <w:t xml:space="preserve"> </w:t>
      </w:r>
      <w:r>
        <w:t>difficult</w:t>
      </w:r>
      <w:r>
        <w:rPr>
          <w:spacing w:val="-7"/>
        </w:rPr>
        <w:t xml:space="preserve"> </w:t>
      </w:r>
      <w:r>
        <w:t>removal:</w:t>
      </w:r>
      <w:r>
        <w:rPr>
          <w:spacing w:val="-3"/>
        </w:rPr>
        <w:t xml:space="preserve"> </w:t>
      </w:r>
      <w:r>
        <w:t>if</w:t>
      </w:r>
      <w:r>
        <w:rPr>
          <w:spacing w:val="-7"/>
        </w:rPr>
        <w:t xml:space="preserve"> </w:t>
      </w:r>
      <w:r>
        <w:t>the</w:t>
      </w:r>
      <w:r>
        <w:rPr>
          <w:spacing w:val="-7"/>
        </w:rPr>
        <w:t xml:space="preserve"> </w:t>
      </w:r>
      <w:r>
        <w:t>evidence</w:t>
      </w:r>
      <w:r>
        <w:rPr>
          <w:spacing w:val="-6"/>
        </w:rPr>
        <w:t xml:space="preserve"> </w:t>
      </w:r>
      <w:r>
        <w:t>is</w:t>
      </w:r>
      <w:r>
        <w:rPr>
          <w:spacing w:val="-7"/>
        </w:rPr>
        <w:t xml:space="preserve"> </w:t>
      </w:r>
      <w:r>
        <w:t>particularly</w:t>
      </w:r>
      <w:r>
        <w:rPr>
          <w:spacing w:val="-4"/>
        </w:rPr>
        <w:t xml:space="preserve"> </w:t>
      </w:r>
      <w:r>
        <w:t>difficult</w:t>
      </w:r>
      <w:r>
        <w:rPr>
          <w:spacing w:val="-7"/>
        </w:rPr>
        <w:t xml:space="preserve"> </w:t>
      </w:r>
      <w:r>
        <w:t>to</w:t>
      </w:r>
      <w:r>
        <w:rPr>
          <w:spacing w:val="-3"/>
        </w:rPr>
        <w:t xml:space="preserve"> </w:t>
      </w:r>
      <w:r>
        <w:t>remove</w:t>
      </w:r>
      <w:r>
        <w:rPr>
          <w:spacing w:val="-6"/>
        </w:rPr>
        <w:t xml:space="preserve"> </w:t>
      </w:r>
      <w:r>
        <w:t>(such</w:t>
      </w:r>
      <w:r>
        <w:rPr>
          <w:spacing w:val="-5"/>
        </w:rPr>
        <w:t xml:space="preserve"> </w:t>
      </w:r>
      <w:r>
        <w:t>as</w:t>
      </w:r>
      <w:r>
        <w:rPr>
          <w:spacing w:val="-7"/>
        </w:rPr>
        <w:t xml:space="preserve"> </w:t>
      </w:r>
      <w:r>
        <w:t>on</w:t>
      </w:r>
      <w:r>
        <w:rPr>
          <w:spacing w:val="-5"/>
        </w:rPr>
        <w:t xml:space="preserve"> </w:t>
      </w:r>
      <w:r>
        <w:t>a load supporting beam in a fire damaged building) then the scans provide a safe and easy solution to collect this data.</w:t>
      </w:r>
    </w:p>
    <w:p w14:paraId="7014E274" w14:textId="77777777" w:rsidR="008F0540" w:rsidRDefault="00893B8F" w:rsidP="00AE59E1">
      <w:pPr>
        <w:pStyle w:val="ListParagraph"/>
        <w:numPr>
          <w:ilvl w:val="3"/>
          <w:numId w:val="32"/>
        </w:numPr>
        <w:tabs>
          <w:tab w:val="left" w:pos="1561"/>
        </w:tabs>
        <w:spacing w:before="9" w:line="357" w:lineRule="auto"/>
        <w:ind w:left="1560" w:right="834"/>
        <w:jc w:val="both"/>
      </w:pPr>
      <w:r>
        <w:t>Preservation of evidence: faro scanning can also help in the preservation of evidence as damage</w:t>
      </w:r>
      <w:r>
        <w:rPr>
          <w:spacing w:val="-6"/>
        </w:rPr>
        <w:t xml:space="preserve"> </w:t>
      </w:r>
      <w:r>
        <w:t>sites</w:t>
      </w:r>
      <w:r>
        <w:rPr>
          <w:spacing w:val="-9"/>
        </w:rPr>
        <w:t xml:space="preserve"> </w:t>
      </w:r>
      <w:r>
        <w:t>in</w:t>
      </w:r>
      <w:r>
        <w:rPr>
          <w:spacing w:val="-8"/>
        </w:rPr>
        <w:t xml:space="preserve"> </w:t>
      </w:r>
      <w:r>
        <w:t>materials</w:t>
      </w:r>
      <w:r>
        <w:rPr>
          <w:spacing w:val="-9"/>
        </w:rPr>
        <w:t xml:space="preserve"> </w:t>
      </w:r>
      <w:r>
        <w:t>that</w:t>
      </w:r>
      <w:r>
        <w:rPr>
          <w:spacing w:val="-6"/>
        </w:rPr>
        <w:t xml:space="preserve"> </w:t>
      </w:r>
      <w:r>
        <w:t>will</w:t>
      </w:r>
      <w:r>
        <w:rPr>
          <w:spacing w:val="-7"/>
        </w:rPr>
        <w:t xml:space="preserve"> </w:t>
      </w:r>
      <w:r>
        <w:t>degrade</w:t>
      </w:r>
      <w:r>
        <w:rPr>
          <w:spacing w:val="-8"/>
        </w:rPr>
        <w:t xml:space="preserve"> </w:t>
      </w:r>
      <w:r>
        <w:t>over</w:t>
      </w:r>
      <w:r>
        <w:rPr>
          <w:spacing w:val="-6"/>
        </w:rPr>
        <w:t xml:space="preserve"> </w:t>
      </w:r>
      <w:r>
        <w:t>time</w:t>
      </w:r>
      <w:r>
        <w:rPr>
          <w:spacing w:val="-8"/>
        </w:rPr>
        <w:t xml:space="preserve"> </w:t>
      </w:r>
      <w:r>
        <w:t>(such</w:t>
      </w:r>
      <w:r>
        <w:rPr>
          <w:spacing w:val="-8"/>
        </w:rPr>
        <w:t xml:space="preserve"> </w:t>
      </w:r>
      <w:r>
        <w:t>as</w:t>
      </w:r>
      <w:r>
        <w:rPr>
          <w:spacing w:val="-7"/>
        </w:rPr>
        <w:t xml:space="preserve"> </w:t>
      </w:r>
      <w:r>
        <w:t>poorly</w:t>
      </w:r>
      <w:r>
        <w:rPr>
          <w:spacing w:val="-8"/>
        </w:rPr>
        <w:t xml:space="preserve"> </w:t>
      </w:r>
      <w:r>
        <w:t>made</w:t>
      </w:r>
      <w:r>
        <w:rPr>
          <w:spacing w:val="-6"/>
        </w:rPr>
        <w:t xml:space="preserve"> </w:t>
      </w:r>
      <w:r>
        <w:t>concrete)</w:t>
      </w:r>
      <w:r>
        <w:rPr>
          <w:spacing w:val="-9"/>
        </w:rPr>
        <w:t xml:space="preserve"> </w:t>
      </w:r>
      <w:r>
        <w:t>may</w:t>
      </w:r>
      <w:r>
        <w:rPr>
          <w:spacing w:val="-6"/>
        </w:rPr>
        <w:t xml:space="preserve"> </w:t>
      </w:r>
      <w:r>
        <w:t xml:space="preserve">not be viable for analysis </w:t>
      </w:r>
      <w:proofErr w:type="gramStart"/>
      <w:r>
        <w:t>at a later date</w:t>
      </w:r>
      <w:proofErr w:type="gramEnd"/>
      <w:r>
        <w:t>.</w:t>
      </w:r>
    </w:p>
    <w:p w14:paraId="7014E275" w14:textId="77777777" w:rsidR="008F0540" w:rsidRDefault="00893B8F">
      <w:pPr>
        <w:pStyle w:val="BodyText"/>
        <w:spacing w:before="7" w:line="360" w:lineRule="auto"/>
        <w:ind w:left="840" w:right="833"/>
        <w:jc w:val="both"/>
      </w:pPr>
      <w:r>
        <w:t>However,</w:t>
      </w:r>
      <w:r>
        <w:rPr>
          <w:spacing w:val="-5"/>
        </w:rPr>
        <w:t xml:space="preserve"> </w:t>
      </w:r>
      <w:r>
        <w:t>there</w:t>
      </w:r>
      <w:r>
        <w:rPr>
          <w:spacing w:val="-7"/>
        </w:rPr>
        <w:t xml:space="preserve"> </w:t>
      </w:r>
      <w:r>
        <w:t>are</w:t>
      </w:r>
      <w:r>
        <w:rPr>
          <w:spacing w:val="-8"/>
        </w:rPr>
        <w:t xml:space="preserve"> </w:t>
      </w:r>
      <w:r>
        <w:t>certain</w:t>
      </w:r>
      <w:r>
        <w:rPr>
          <w:spacing w:val="-9"/>
        </w:rPr>
        <w:t xml:space="preserve"> </w:t>
      </w:r>
      <w:r>
        <w:t>limitations</w:t>
      </w:r>
      <w:r>
        <w:rPr>
          <w:spacing w:val="-8"/>
        </w:rPr>
        <w:t xml:space="preserve"> </w:t>
      </w:r>
      <w:r>
        <w:t>that</w:t>
      </w:r>
      <w:r>
        <w:rPr>
          <w:spacing w:val="-8"/>
        </w:rPr>
        <w:t xml:space="preserve"> </w:t>
      </w:r>
      <w:r>
        <w:t>a</w:t>
      </w:r>
      <w:r>
        <w:rPr>
          <w:spacing w:val="-8"/>
        </w:rPr>
        <w:t xml:space="preserve"> </w:t>
      </w:r>
      <w:r>
        <w:t>virtual</w:t>
      </w:r>
      <w:r>
        <w:rPr>
          <w:spacing w:val="-9"/>
        </w:rPr>
        <w:t xml:space="preserve"> </w:t>
      </w:r>
      <w:r>
        <w:t>system</w:t>
      </w:r>
      <w:r>
        <w:rPr>
          <w:spacing w:val="-7"/>
        </w:rPr>
        <w:t xml:space="preserve"> </w:t>
      </w:r>
      <w:r>
        <w:t>such</w:t>
      </w:r>
      <w:r>
        <w:rPr>
          <w:spacing w:val="-9"/>
        </w:rPr>
        <w:t xml:space="preserve"> </w:t>
      </w:r>
      <w:r>
        <w:t>as</w:t>
      </w:r>
      <w:r>
        <w:rPr>
          <w:spacing w:val="-8"/>
        </w:rPr>
        <w:t xml:space="preserve"> </w:t>
      </w:r>
      <w:r>
        <w:t>this</w:t>
      </w:r>
      <w:r>
        <w:rPr>
          <w:spacing w:val="-6"/>
        </w:rPr>
        <w:t xml:space="preserve"> </w:t>
      </w:r>
      <w:r>
        <w:t>has</w:t>
      </w:r>
      <w:r>
        <w:rPr>
          <w:spacing w:val="-8"/>
        </w:rPr>
        <w:t xml:space="preserve"> </w:t>
      </w:r>
      <w:r>
        <w:t>that</w:t>
      </w:r>
      <w:r>
        <w:rPr>
          <w:spacing w:val="-8"/>
        </w:rPr>
        <w:t xml:space="preserve"> </w:t>
      </w:r>
      <w:r>
        <w:t>need</w:t>
      </w:r>
      <w:r>
        <w:rPr>
          <w:spacing w:val="-6"/>
        </w:rPr>
        <w:t xml:space="preserve"> </w:t>
      </w:r>
      <w:r>
        <w:t>to</w:t>
      </w:r>
      <w:r>
        <w:rPr>
          <w:spacing w:val="-4"/>
        </w:rPr>
        <w:t xml:space="preserve"> </w:t>
      </w:r>
      <w:r>
        <w:t>be</w:t>
      </w:r>
      <w:r>
        <w:rPr>
          <w:spacing w:val="-7"/>
        </w:rPr>
        <w:t xml:space="preserve"> </w:t>
      </w:r>
      <w:r>
        <w:t>addressed before its evidential worth can be determined.</w:t>
      </w:r>
    </w:p>
    <w:p w14:paraId="7014E276" w14:textId="77777777" w:rsidR="008F0540" w:rsidRDefault="00893B8F" w:rsidP="00AE59E1">
      <w:pPr>
        <w:pStyle w:val="ListParagraph"/>
        <w:numPr>
          <w:ilvl w:val="3"/>
          <w:numId w:val="32"/>
        </w:numPr>
        <w:tabs>
          <w:tab w:val="left" w:pos="1561"/>
        </w:tabs>
        <w:spacing w:before="1" w:line="355" w:lineRule="auto"/>
        <w:ind w:left="1560" w:right="836"/>
        <w:jc w:val="both"/>
      </w:pPr>
      <w:r>
        <w:t xml:space="preserve">Surface type: the type of surface can </w:t>
      </w:r>
      <w:proofErr w:type="gramStart"/>
      <w:r>
        <w:t>have an effect on</w:t>
      </w:r>
      <w:proofErr w:type="gramEnd"/>
      <w:r>
        <w:t xml:space="preserve"> the reflectivity of the beam (shiny surfaces or heavily textured surfaces yield least detail).</w:t>
      </w:r>
    </w:p>
    <w:p w14:paraId="7014E277" w14:textId="77777777" w:rsidR="008F0540" w:rsidRDefault="00893B8F" w:rsidP="00AE59E1">
      <w:pPr>
        <w:pStyle w:val="ListParagraph"/>
        <w:numPr>
          <w:ilvl w:val="3"/>
          <w:numId w:val="32"/>
        </w:numPr>
        <w:tabs>
          <w:tab w:val="left" w:pos="1561"/>
        </w:tabs>
        <w:spacing w:before="9" w:line="355" w:lineRule="auto"/>
        <w:ind w:left="1560" w:right="838"/>
        <w:jc w:val="both"/>
      </w:pPr>
      <w:r>
        <w:t>Shape: heavily contoured shapes can create areas that the beam cannot reach creating gaps in data.</w:t>
      </w:r>
    </w:p>
    <w:p w14:paraId="7014E279" w14:textId="77777777" w:rsidR="008F0540" w:rsidRDefault="00893B8F" w:rsidP="00AE59E1">
      <w:pPr>
        <w:pStyle w:val="ListParagraph"/>
        <w:numPr>
          <w:ilvl w:val="3"/>
          <w:numId w:val="32"/>
        </w:numPr>
        <w:tabs>
          <w:tab w:val="left" w:pos="1561"/>
        </w:tabs>
        <w:spacing w:before="81" w:line="355" w:lineRule="auto"/>
        <w:ind w:left="1560" w:right="835"/>
        <w:jc w:val="both"/>
      </w:pPr>
      <w:r>
        <w:t>Colour: darker areas can affect the reflectivity of the beam; generally, the lighter the scan area, the better the scan data retrieved.</w:t>
      </w:r>
    </w:p>
    <w:p w14:paraId="7014E27A" w14:textId="77777777" w:rsidR="008F0540" w:rsidRDefault="00893B8F">
      <w:pPr>
        <w:pStyle w:val="BodyText"/>
        <w:spacing w:before="11" w:line="357" w:lineRule="auto"/>
        <w:ind w:left="840" w:right="833"/>
        <w:jc w:val="both"/>
      </w:pPr>
      <w:r>
        <w:t>Further</w:t>
      </w:r>
      <w:r>
        <w:rPr>
          <w:spacing w:val="-2"/>
        </w:rPr>
        <w:t xml:space="preserve"> </w:t>
      </w:r>
      <w:r>
        <w:t>to</w:t>
      </w:r>
      <w:r>
        <w:rPr>
          <w:spacing w:val="-1"/>
        </w:rPr>
        <w:t xml:space="preserve"> </w:t>
      </w:r>
      <w:r>
        <w:t>the</w:t>
      </w:r>
      <w:r>
        <w:rPr>
          <w:spacing w:val="-1"/>
        </w:rPr>
        <w:t xml:space="preserve"> </w:t>
      </w:r>
      <w:r>
        <w:t>actual</w:t>
      </w:r>
      <w:r>
        <w:rPr>
          <w:spacing w:val="-2"/>
        </w:rPr>
        <w:t xml:space="preserve"> </w:t>
      </w:r>
      <w:r>
        <w:t>collection</w:t>
      </w:r>
      <w:r>
        <w:rPr>
          <w:spacing w:val="-2"/>
        </w:rPr>
        <w:t xml:space="preserve"> </w:t>
      </w:r>
      <w:r>
        <w:t>of</w:t>
      </w:r>
      <w:r>
        <w:rPr>
          <w:spacing w:val="-2"/>
        </w:rPr>
        <w:t xml:space="preserve"> </w:t>
      </w:r>
      <w:r>
        <w:t>the</w:t>
      </w:r>
      <w:r>
        <w:rPr>
          <w:spacing w:val="-1"/>
        </w:rPr>
        <w:t xml:space="preserve"> </w:t>
      </w:r>
      <w:r>
        <w:t>data,</w:t>
      </w:r>
      <w:r>
        <w:rPr>
          <w:spacing w:val="-2"/>
        </w:rPr>
        <w:t xml:space="preserve"> </w:t>
      </w:r>
      <w:r>
        <w:t>different</w:t>
      </w:r>
      <w:r>
        <w:rPr>
          <w:spacing w:val="-1"/>
        </w:rPr>
        <w:t xml:space="preserve"> </w:t>
      </w:r>
      <w:r>
        <w:t>datatypes</w:t>
      </w:r>
      <w:r>
        <w:rPr>
          <w:spacing w:val="-2"/>
        </w:rPr>
        <w:t xml:space="preserve"> </w:t>
      </w:r>
      <w:r>
        <w:t>exist</w:t>
      </w:r>
      <w:r>
        <w:rPr>
          <w:spacing w:val="-2"/>
        </w:rPr>
        <w:t xml:space="preserve"> </w:t>
      </w:r>
      <w:r>
        <w:t>which</w:t>
      </w:r>
      <w:r>
        <w:rPr>
          <w:spacing w:val="-2"/>
        </w:rPr>
        <w:t xml:space="preserve"> </w:t>
      </w:r>
      <w:r>
        <w:t>can</w:t>
      </w:r>
      <w:r>
        <w:rPr>
          <w:spacing w:val="-2"/>
        </w:rPr>
        <w:t xml:space="preserve"> </w:t>
      </w:r>
      <w:r>
        <w:t>influence</w:t>
      </w:r>
      <w:r>
        <w:rPr>
          <w:spacing w:val="-1"/>
        </w:rPr>
        <w:t xml:space="preserve"> </w:t>
      </w:r>
      <w:r>
        <w:t>the</w:t>
      </w:r>
      <w:r>
        <w:rPr>
          <w:spacing w:val="-2"/>
        </w:rPr>
        <w:t xml:space="preserve"> </w:t>
      </w:r>
      <w:r>
        <w:t>amount and type of information gained from the scan. These datatypes are known as:</w:t>
      </w:r>
    </w:p>
    <w:p w14:paraId="7014E27B" w14:textId="77777777" w:rsidR="008F0540" w:rsidRDefault="00893B8F" w:rsidP="00AE59E1">
      <w:pPr>
        <w:pStyle w:val="ListParagraph"/>
        <w:numPr>
          <w:ilvl w:val="3"/>
          <w:numId w:val="32"/>
        </w:numPr>
        <w:tabs>
          <w:tab w:val="left" w:pos="1561"/>
        </w:tabs>
        <w:spacing w:before="4" w:line="360" w:lineRule="auto"/>
        <w:ind w:left="1560" w:right="833"/>
        <w:jc w:val="both"/>
      </w:pPr>
      <w:r>
        <w:t xml:space="preserve">Raw data: data recovered is in an unaltered state and the cloud of points created makes no joining distinctions between each individual point. This creates a model that is truer in proportion and shape but has an increase in file size (due to each point being treated individually) and can be more confusing to view in higher magnifications (due to the wrap </w:t>
      </w:r>
      <w:r>
        <w:rPr>
          <w:spacing w:val="-2"/>
        </w:rPr>
        <w:t>created).</w:t>
      </w:r>
    </w:p>
    <w:p w14:paraId="7014E27C" w14:textId="77777777" w:rsidR="008F0540" w:rsidRDefault="00893B8F" w:rsidP="00AE59E1">
      <w:pPr>
        <w:pStyle w:val="ListParagraph"/>
        <w:numPr>
          <w:ilvl w:val="3"/>
          <w:numId w:val="32"/>
        </w:numPr>
        <w:tabs>
          <w:tab w:val="left" w:pos="1561"/>
        </w:tabs>
        <w:spacing w:line="357" w:lineRule="auto"/>
        <w:ind w:left="1560" w:right="830"/>
        <w:jc w:val="both"/>
      </w:pPr>
      <w:r>
        <w:t>Organised data: data which makes assumptions in spaces between points to create a triangular plane which</w:t>
      </w:r>
      <w:r>
        <w:rPr>
          <w:spacing w:val="-1"/>
        </w:rPr>
        <w:t xml:space="preserve"> </w:t>
      </w:r>
      <w:r>
        <w:t>creates a more solid looking model. This is useful for creating exhibits for</w:t>
      </w:r>
      <w:r>
        <w:rPr>
          <w:spacing w:val="-8"/>
        </w:rPr>
        <w:t xml:space="preserve"> </w:t>
      </w:r>
      <w:r>
        <w:t>courtrooms</w:t>
      </w:r>
      <w:r>
        <w:rPr>
          <w:spacing w:val="-8"/>
        </w:rPr>
        <w:t xml:space="preserve"> </w:t>
      </w:r>
      <w:r>
        <w:t>as</w:t>
      </w:r>
      <w:r>
        <w:rPr>
          <w:spacing w:val="-10"/>
        </w:rPr>
        <w:t xml:space="preserve"> </w:t>
      </w:r>
      <w:r>
        <w:t>the</w:t>
      </w:r>
      <w:r>
        <w:rPr>
          <w:spacing w:val="-10"/>
        </w:rPr>
        <w:t xml:space="preserve"> </w:t>
      </w:r>
      <w:r>
        <w:t>models</w:t>
      </w:r>
      <w:r>
        <w:rPr>
          <w:spacing w:val="-8"/>
        </w:rPr>
        <w:t xml:space="preserve"> </w:t>
      </w:r>
      <w:r>
        <w:t>are</w:t>
      </w:r>
      <w:r>
        <w:rPr>
          <w:spacing w:val="-10"/>
        </w:rPr>
        <w:t xml:space="preserve"> </w:t>
      </w:r>
      <w:r>
        <w:t>more</w:t>
      </w:r>
      <w:r>
        <w:rPr>
          <w:spacing w:val="-10"/>
        </w:rPr>
        <w:t xml:space="preserve"> </w:t>
      </w:r>
      <w:r>
        <w:t>visual</w:t>
      </w:r>
      <w:r>
        <w:rPr>
          <w:spacing w:val="-9"/>
        </w:rPr>
        <w:t xml:space="preserve"> </w:t>
      </w:r>
      <w:r>
        <w:t>and</w:t>
      </w:r>
      <w:r>
        <w:rPr>
          <w:spacing w:val="-9"/>
        </w:rPr>
        <w:t xml:space="preserve"> </w:t>
      </w:r>
      <w:r>
        <w:t>would</w:t>
      </w:r>
      <w:r>
        <w:rPr>
          <w:spacing w:val="-9"/>
        </w:rPr>
        <w:t xml:space="preserve"> </w:t>
      </w:r>
      <w:r>
        <w:t>be</w:t>
      </w:r>
      <w:r>
        <w:rPr>
          <w:spacing w:val="-7"/>
        </w:rPr>
        <w:t xml:space="preserve"> </w:t>
      </w:r>
      <w:r>
        <w:t>easier</w:t>
      </w:r>
      <w:r>
        <w:rPr>
          <w:spacing w:val="-8"/>
        </w:rPr>
        <w:t xml:space="preserve"> </w:t>
      </w:r>
      <w:r>
        <w:t>for</w:t>
      </w:r>
      <w:r>
        <w:rPr>
          <w:spacing w:val="-8"/>
        </w:rPr>
        <w:t xml:space="preserve"> </w:t>
      </w:r>
      <w:r>
        <w:t>a</w:t>
      </w:r>
      <w:r>
        <w:rPr>
          <w:spacing w:val="-8"/>
        </w:rPr>
        <w:t xml:space="preserve"> </w:t>
      </w:r>
      <w:r>
        <w:t>lay</w:t>
      </w:r>
      <w:r>
        <w:rPr>
          <w:spacing w:val="-7"/>
        </w:rPr>
        <w:t xml:space="preserve"> </w:t>
      </w:r>
      <w:r>
        <w:t>jury</w:t>
      </w:r>
      <w:r>
        <w:rPr>
          <w:spacing w:val="-10"/>
        </w:rPr>
        <w:t xml:space="preserve"> </w:t>
      </w:r>
      <w:r>
        <w:t>to</w:t>
      </w:r>
      <w:r>
        <w:rPr>
          <w:spacing w:val="-9"/>
        </w:rPr>
        <w:t xml:space="preserve"> </w:t>
      </w:r>
      <w:r>
        <w:t>make</w:t>
      </w:r>
      <w:r>
        <w:rPr>
          <w:spacing w:val="-10"/>
        </w:rPr>
        <w:t xml:space="preserve"> </w:t>
      </w:r>
      <w:r>
        <w:t xml:space="preserve">sense </w:t>
      </w:r>
      <w:r>
        <w:rPr>
          <w:spacing w:val="-4"/>
        </w:rPr>
        <w:t>of.</w:t>
      </w:r>
    </w:p>
    <w:p w14:paraId="7014E27D" w14:textId="77777777" w:rsidR="008F0540" w:rsidRDefault="00893B8F" w:rsidP="00AE59E1">
      <w:pPr>
        <w:pStyle w:val="ListParagraph"/>
        <w:numPr>
          <w:ilvl w:val="3"/>
          <w:numId w:val="32"/>
        </w:numPr>
        <w:tabs>
          <w:tab w:val="left" w:pos="1561"/>
        </w:tabs>
        <w:spacing w:before="12" w:line="357" w:lineRule="auto"/>
        <w:ind w:left="1560" w:right="835"/>
        <w:jc w:val="both"/>
      </w:pPr>
      <w:r>
        <w:t>Bad data: data</w:t>
      </w:r>
      <w:r>
        <w:rPr>
          <w:spacing w:val="-1"/>
        </w:rPr>
        <w:t xml:space="preserve"> </w:t>
      </w:r>
      <w:r>
        <w:t>which</w:t>
      </w:r>
      <w:r>
        <w:rPr>
          <w:spacing w:val="-1"/>
        </w:rPr>
        <w:t xml:space="preserve"> </w:t>
      </w:r>
      <w:r>
        <w:t>is</w:t>
      </w:r>
      <w:r>
        <w:rPr>
          <w:spacing w:val="-1"/>
        </w:rPr>
        <w:t xml:space="preserve"> </w:t>
      </w:r>
      <w:r>
        <w:t>the</w:t>
      </w:r>
      <w:r>
        <w:rPr>
          <w:spacing w:val="-1"/>
        </w:rPr>
        <w:t xml:space="preserve"> </w:t>
      </w:r>
      <w:r>
        <w:t>creation</w:t>
      </w:r>
      <w:r>
        <w:rPr>
          <w:spacing w:val="-2"/>
        </w:rPr>
        <w:t xml:space="preserve"> </w:t>
      </w:r>
      <w:r>
        <w:t>of</w:t>
      </w:r>
      <w:r>
        <w:rPr>
          <w:spacing w:val="-1"/>
        </w:rPr>
        <w:t xml:space="preserve"> </w:t>
      </w:r>
      <w:r>
        <w:t>rogue datapoints which</w:t>
      </w:r>
      <w:r>
        <w:rPr>
          <w:spacing w:val="-2"/>
        </w:rPr>
        <w:t xml:space="preserve"> </w:t>
      </w:r>
      <w:r>
        <w:t>do not</w:t>
      </w:r>
      <w:r>
        <w:rPr>
          <w:spacing w:val="-1"/>
        </w:rPr>
        <w:t xml:space="preserve"> </w:t>
      </w:r>
      <w:r>
        <w:t>exist</w:t>
      </w:r>
      <w:r>
        <w:rPr>
          <w:spacing w:val="-1"/>
        </w:rPr>
        <w:t xml:space="preserve"> </w:t>
      </w:r>
      <w:r>
        <w:t>in</w:t>
      </w:r>
      <w:r>
        <w:rPr>
          <w:spacing w:val="-2"/>
        </w:rPr>
        <w:t xml:space="preserve"> </w:t>
      </w:r>
      <w:r>
        <w:t>the</w:t>
      </w:r>
      <w:r>
        <w:rPr>
          <w:spacing w:val="-1"/>
        </w:rPr>
        <w:t xml:space="preserve"> </w:t>
      </w:r>
      <w:r>
        <w:t>real</w:t>
      </w:r>
      <w:r>
        <w:rPr>
          <w:spacing w:val="-1"/>
        </w:rPr>
        <w:t xml:space="preserve"> </w:t>
      </w:r>
      <w:r>
        <w:t xml:space="preserve">world. </w:t>
      </w:r>
      <w:r>
        <w:lastRenderedPageBreak/>
        <w:t>The</w:t>
      </w:r>
      <w:r>
        <w:rPr>
          <w:spacing w:val="-1"/>
        </w:rPr>
        <w:t xml:space="preserve"> </w:t>
      </w:r>
      <w:r>
        <w:t>primary</w:t>
      </w:r>
      <w:r>
        <w:rPr>
          <w:spacing w:val="-3"/>
        </w:rPr>
        <w:t xml:space="preserve"> </w:t>
      </w:r>
      <w:r>
        <w:t>cause for</w:t>
      </w:r>
      <w:r>
        <w:rPr>
          <w:spacing w:val="-4"/>
        </w:rPr>
        <w:t xml:space="preserve"> </w:t>
      </w:r>
      <w:r>
        <w:t>this</w:t>
      </w:r>
      <w:r>
        <w:rPr>
          <w:spacing w:val="-6"/>
        </w:rPr>
        <w:t xml:space="preserve"> </w:t>
      </w:r>
      <w:r>
        <w:t>erroneous</w:t>
      </w:r>
      <w:r>
        <w:rPr>
          <w:spacing w:val="-4"/>
        </w:rPr>
        <w:t xml:space="preserve"> </w:t>
      </w:r>
      <w:r>
        <w:t>data</w:t>
      </w:r>
      <w:r>
        <w:rPr>
          <w:spacing w:val="-4"/>
        </w:rPr>
        <w:t xml:space="preserve"> </w:t>
      </w:r>
      <w:r>
        <w:t>is</w:t>
      </w:r>
      <w:r>
        <w:rPr>
          <w:spacing w:val="-1"/>
        </w:rPr>
        <w:t xml:space="preserve"> </w:t>
      </w:r>
      <w:r>
        <w:t>repetition</w:t>
      </w:r>
      <w:r>
        <w:rPr>
          <w:spacing w:val="-2"/>
        </w:rPr>
        <w:t xml:space="preserve"> </w:t>
      </w:r>
      <w:r>
        <w:t>of</w:t>
      </w:r>
      <w:r>
        <w:rPr>
          <w:spacing w:val="-4"/>
        </w:rPr>
        <w:t xml:space="preserve"> </w:t>
      </w:r>
      <w:r>
        <w:t>the</w:t>
      </w:r>
      <w:r>
        <w:rPr>
          <w:spacing w:val="-2"/>
        </w:rPr>
        <w:t xml:space="preserve"> </w:t>
      </w:r>
      <w:r>
        <w:t>scan</w:t>
      </w:r>
      <w:r>
        <w:rPr>
          <w:spacing w:val="-4"/>
        </w:rPr>
        <w:t xml:space="preserve"> </w:t>
      </w:r>
      <w:r>
        <w:t>path</w:t>
      </w:r>
      <w:r>
        <w:rPr>
          <w:spacing w:val="-4"/>
        </w:rPr>
        <w:t xml:space="preserve"> </w:t>
      </w:r>
      <w:r>
        <w:t>which</w:t>
      </w:r>
      <w:r>
        <w:rPr>
          <w:spacing w:val="-4"/>
        </w:rPr>
        <w:t xml:space="preserve"> </w:t>
      </w:r>
      <w:r>
        <w:t>will</w:t>
      </w:r>
      <w:r>
        <w:rPr>
          <w:spacing w:val="-2"/>
        </w:rPr>
        <w:t xml:space="preserve"> </w:t>
      </w:r>
      <w:r>
        <w:t>need</w:t>
      </w:r>
      <w:r>
        <w:rPr>
          <w:spacing w:val="-5"/>
        </w:rPr>
        <w:t xml:space="preserve"> </w:t>
      </w:r>
      <w:r>
        <w:t>to be considered when looking at best practice.</w:t>
      </w:r>
    </w:p>
    <w:p w14:paraId="7014E27E" w14:textId="77777777" w:rsidR="008F0540" w:rsidRDefault="008F0540">
      <w:pPr>
        <w:pStyle w:val="BodyText"/>
        <w:spacing w:before="7"/>
      </w:pPr>
    </w:p>
    <w:p w14:paraId="7014E27F" w14:textId="77777777" w:rsidR="008F0540" w:rsidRDefault="00893B8F">
      <w:pPr>
        <w:pStyle w:val="BodyText"/>
        <w:spacing w:line="360" w:lineRule="auto"/>
        <w:ind w:left="840" w:right="833"/>
        <w:jc w:val="both"/>
      </w:pPr>
      <w:r>
        <w:t>Geomagic X (the iteration of the software in current use) is metrology software primarily used to identify</w:t>
      </w:r>
      <w:r>
        <w:rPr>
          <w:spacing w:val="-1"/>
        </w:rPr>
        <w:t xml:space="preserve"> </w:t>
      </w:r>
      <w:r>
        <w:t>faults</w:t>
      </w:r>
      <w:r>
        <w:rPr>
          <w:spacing w:val="-2"/>
        </w:rPr>
        <w:t xml:space="preserve"> </w:t>
      </w:r>
      <w:r>
        <w:t>and</w:t>
      </w:r>
      <w:r>
        <w:rPr>
          <w:spacing w:val="-3"/>
        </w:rPr>
        <w:t xml:space="preserve"> </w:t>
      </w:r>
      <w:r>
        <w:t>damage</w:t>
      </w:r>
      <w:r>
        <w:rPr>
          <w:spacing w:val="-4"/>
        </w:rPr>
        <w:t xml:space="preserve"> </w:t>
      </w:r>
      <w:r>
        <w:t>with</w:t>
      </w:r>
      <w:r>
        <w:rPr>
          <w:spacing w:val="-2"/>
        </w:rPr>
        <w:t xml:space="preserve"> </w:t>
      </w:r>
      <w:r>
        <w:t>reproduced</w:t>
      </w:r>
      <w:r>
        <w:rPr>
          <w:spacing w:val="-3"/>
        </w:rPr>
        <w:t xml:space="preserve"> </w:t>
      </w:r>
      <w:r>
        <w:t>components.</w:t>
      </w:r>
      <w:r>
        <w:rPr>
          <w:spacing w:val="-2"/>
        </w:rPr>
        <w:t xml:space="preserve"> </w:t>
      </w:r>
      <w:r>
        <w:t>The</w:t>
      </w:r>
      <w:r>
        <w:rPr>
          <w:spacing w:val="-1"/>
        </w:rPr>
        <w:t xml:space="preserve"> </w:t>
      </w:r>
      <w:r>
        <w:t>system</w:t>
      </w:r>
      <w:r>
        <w:rPr>
          <w:spacing w:val="-1"/>
        </w:rPr>
        <w:t xml:space="preserve"> </w:t>
      </w:r>
      <w:r>
        <w:t>uses</w:t>
      </w:r>
      <w:r>
        <w:rPr>
          <w:spacing w:val="-2"/>
        </w:rPr>
        <w:t xml:space="preserve"> </w:t>
      </w:r>
      <w:r>
        <w:t>the</w:t>
      </w:r>
      <w:r>
        <w:rPr>
          <w:spacing w:val="-1"/>
        </w:rPr>
        <w:t xml:space="preserve"> </w:t>
      </w:r>
      <w:r>
        <w:t>scan</w:t>
      </w:r>
      <w:r>
        <w:rPr>
          <w:spacing w:val="-3"/>
        </w:rPr>
        <w:t xml:space="preserve"> </w:t>
      </w:r>
      <w:r>
        <w:t>data</w:t>
      </w:r>
      <w:r>
        <w:rPr>
          <w:spacing w:val="-2"/>
        </w:rPr>
        <w:t xml:space="preserve"> </w:t>
      </w:r>
      <w:r>
        <w:t>(known</w:t>
      </w:r>
      <w:r>
        <w:rPr>
          <w:spacing w:val="-2"/>
        </w:rPr>
        <w:t xml:space="preserve"> </w:t>
      </w:r>
      <w:r>
        <w:t>as</w:t>
      </w:r>
      <w:r>
        <w:rPr>
          <w:spacing w:val="-2"/>
        </w:rPr>
        <w:t xml:space="preserve"> </w:t>
      </w:r>
      <w:r>
        <w:t>a “wrap”) to create a 3D model of the</w:t>
      </w:r>
      <w:r>
        <w:rPr>
          <w:spacing w:val="-1"/>
        </w:rPr>
        <w:t xml:space="preserve"> </w:t>
      </w:r>
      <w:r>
        <w:t>scanned item (known as a</w:t>
      </w:r>
      <w:r>
        <w:rPr>
          <w:spacing w:val="-1"/>
        </w:rPr>
        <w:t xml:space="preserve"> </w:t>
      </w:r>
      <w:r>
        <w:t>“mesh”) which</w:t>
      </w:r>
      <w:r>
        <w:rPr>
          <w:spacing w:val="-2"/>
        </w:rPr>
        <w:t xml:space="preserve"> </w:t>
      </w:r>
      <w:r>
        <w:t>can then be subjected to a fully customisable analysis. Analyses that are most useful in a forensic context would include volume data, measurement, overall area of damage site, and depth analysis.</w:t>
      </w:r>
    </w:p>
    <w:p w14:paraId="7014E280" w14:textId="77777777" w:rsidR="008F0540" w:rsidRDefault="008F0540">
      <w:pPr>
        <w:pStyle w:val="BodyText"/>
      </w:pPr>
    </w:p>
    <w:p w14:paraId="7014E281" w14:textId="77777777" w:rsidR="008F0540" w:rsidRDefault="00893B8F">
      <w:pPr>
        <w:pStyle w:val="BodyText"/>
        <w:spacing w:before="134" w:line="360" w:lineRule="auto"/>
        <w:ind w:left="840" w:right="833"/>
        <w:jc w:val="both"/>
      </w:pPr>
      <w:r>
        <w:t>Geomagic X can also create reports that can easily be exported to common software packages such as PDF documents and Microsoft Excel. The reports are customisable and as such can provide a straightforward way of showing the data to laypersons in an easy-to-understand format. This would be highly useful in courtroom scenarios where reports that are concise and easy to understand are crucial to conveying information to members of the public.</w:t>
      </w:r>
    </w:p>
    <w:p w14:paraId="7014E282" w14:textId="03727712" w:rsidR="008F0540" w:rsidRDefault="008F0540">
      <w:pPr>
        <w:pStyle w:val="BodyText"/>
        <w:spacing w:before="5"/>
        <w:rPr>
          <w:sz w:val="25"/>
        </w:rPr>
      </w:pPr>
    </w:p>
    <w:p w14:paraId="594E96C0" w14:textId="36FA19D8" w:rsidR="002E475D" w:rsidRDefault="002E475D">
      <w:pPr>
        <w:pStyle w:val="BodyText"/>
        <w:spacing w:before="5"/>
        <w:rPr>
          <w:sz w:val="25"/>
        </w:rPr>
      </w:pPr>
    </w:p>
    <w:p w14:paraId="33BE41FF" w14:textId="7F642786" w:rsidR="002E475D" w:rsidRDefault="002E475D">
      <w:pPr>
        <w:pStyle w:val="BodyText"/>
        <w:spacing w:before="5"/>
        <w:rPr>
          <w:sz w:val="25"/>
        </w:rPr>
      </w:pPr>
    </w:p>
    <w:p w14:paraId="404D2C7A" w14:textId="5AA8E6A5" w:rsidR="002E475D" w:rsidRDefault="002E475D">
      <w:pPr>
        <w:pStyle w:val="BodyText"/>
        <w:spacing w:before="5"/>
        <w:rPr>
          <w:sz w:val="25"/>
        </w:rPr>
      </w:pPr>
    </w:p>
    <w:p w14:paraId="1CA53F61" w14:textId="3662E49A" w:rsidR="002E475D" w:rsidRDefault="002E475D">
      <w:pPr>
        <w:pStyle w:val="BodyText"/>
        <w:spacing w:before="5"/>
        <w:rPr>
          <w:sz w:val="25"/>
        </w:rPr>
      </w:pPr>
    </w:p>
    <w:p w14:paraId="0AE8A9BD" w14:textId="1AE7E673" w:rsidR="002E475D" w:rsidRDefault="002E475D">
      <w:pPr>
        <w:pStyle w:val="BodyText"/>
        <w:spacing w:before="5"/>
        <w:rPr>
          <w:sz w:val="25"/>
        </w:rPr>
      </w:pPr>
    </w:p>
    <w:p w14:paraId="4D807C5A" w14:textId="5C89B36F" w:rsidR="002E475D" w:rsidRDefault="002E475D">
      <w:pPr>
        <w:pStyle w:val="BodyText"/>
        <w:spacing w:before="5"/>
        <w:rPr>
          <w:sz w:val="25"/>
        </w:rPr>
      </w:pPr>
    </w:p>
    <w:p w14:paraId="29B59F57" w14:textId="60E567A9" w:rsidR="002E475D" w:rsidRDefault="002E475D">
      <w:pPr>
        <w:pStyle w:val="BodyText"/>
        <w:spacing w:before="5"/>
        <w:rPr>
          <w:sz w:val="25"/>
        </w:rPr>
      </w:pPr>
    </w:p>
    <w:p w14:paraId="5BC69CBA" w14:textId="30895160" w:rsidR="002E475D" w:rsidRDefault="002E475D">
      <w:pPr>
        <w:pStyle w:val="BodyText"/>
        <w:spacing w:before="5"/>
        <w:rPr>
          <w:sz w:val="25"/>
        </w:rPr>
      </w:pPr>
    </w:p>
    <w:p w14:paraId="1F03AC6A" w14:textId="6AFA1E7F" w:rsidR="00DD6879" w:rsidRDefault="00DD6879">
      <w:pPr>
        <w:pStyle w:val="BodyText"/>
        <w:spacing w:before="5"/>
        <w:rPr>
          <w:sz w:val="25"/>
        </w:rPr>
      </w:pPr>
    </w:p>
    <w:p w14:paraId="1870CCA0" w14:textId="3A66CB8D" w:rsidR="00DD6879" w:rsidRDefault="00DD6879">
      <w:pPr>
        <w:pStyle w:val="BodyText"/>
        <w:spacing w:before="5"/>
        <w:rPr>
          <w:sz w:val="25"/>
        </w:rPr>
      </w:pPr>
    </w:p>
    <w:p w14:paraId="149BA742" w14:textId="326C49F2" w:rsidR="00DD6879" w:rsidRDefault="00DD6879">
      <w:pPr>
        <w:pStyle w:val="BodyText"/>
        <w:spacing w:before="5"/>
        <w:rPr>
          <w:sz w:val="25"/>
        </w:rPr>
      </w:pPr>
    </w:p>
    <w:p w14:paraId="7F5DA0E0" w14:textId="45F1BB05" w:rsidR="00DD6879" w:rsidRDefault="00DD6879">
      <w:pPr>
        <w:pStyle w:val="BodyText"/>
        <w:spacing w:before="5"/>
        <w:rPr>
          <w:sz w:val="25"/>
        </w:rPr>
      </w:pPr>
    </w:p>
    <w:p w14:paraId="65A07C37" w14:textId="58CA3C2C" w:rsidR="00DD6879" w:rsidRDefault="00DD6879">
      <w:pPr>
        <w:pStyle w:val="BodyText"/>
        <w:spacing w:before="5"/>
        <w:rPr>
          <w:sz w:val="25"/>
        </w:rPr>
      </w:pPr>
    </w:p>
    <w:p w14:paraId="617336EE" w14:textId="1C0F253A" w:rsidR="00DD6879" w:rsidRDefault="00DD6879">
      <w:pPr>
        <w:pStyle w:val="BodyText"/>
        <w:spacing w:before="5"/>
        <w:rPr>
          <w:sz w:val="25"/>
        </w:rPr>
      </w:pPr>
    </w:p>
    <w:p w14:paraId="0C13D09B" w14:textId="6F367610" w:rsidR="00DD6879" w:rsidRDefault="00DD6879">
      <w:pPr>
        <w:pStyle w:val="BodyText"/>
        <w:spacing w:before="5"/>
        <w:rPr>
          <w:sz w:val="25"/>
        </w:rPr>
      </w:pPr>
    </w:p>
    <w:p w14:paraId="175C4704" w14:textId="6655D0EA" w:rsidR="00DD6879" w:rsidRDefault="00DD6879">
      <w:pPr>
        <w:pStyle w:val="BodyText"/>
        <w:spacing w:before="5"/>
        <w:rPr>
          <w:sz w:val="25"/>
        </w:rPr>
      </w:pPr>
    </w:p>
    <w:p w14:paraId="053C83B1" w14:textId="225D21D8" w:rsidR="00D409B0" w:rsidRDefault="00D409B0">
      <w:pPr>
        <w:pStyle w:val="BodyText"/>
        <w:spacing w:before="5"/>
        <w:rPr>
          <w:sz w:val="25"/>
        </w:rPr>
      </w:pPr>
    </w:p>
    <w:p w14:paraId="69E80E45" w14:textId="77777777" w:rsidR="00D409B0" w:rsidRDefault="00D409B0">
      <w:pPr>
        <w:pStyle w:val="BodyText"/>
        <w:spacing w:before="5"/>
        <w:rPr>
          <w:sz w:val="25"/>
        </w:rPr>
      </w:pPr>
    </w:p>
    <w:p w14:paraId="597C5383" w14:textId="119CA1AF" w:rsidR="00DD6879" w:rsidRDefault="00DD6879">
      <w:pPr>
        <w:pStyle w:val="BodyText"/>
        <w:spacing w:before="5"/>
        <w:rPr>
          <w:sz w:val="25"/>
        </w:rPr>
      </w:pPr>
    </w:p>
    <w:p w14:paraId="40F368ED" w14:textId="550D2855" w:rsidR="00DD6879" w:rsidRDefault="00DD6879">
      <w:pPr>
        <w:pStyle w:val="BodyText"/>
        <w:spacing w:before="5"/>
        <w:rPr>
          <w:sz w:val="25"/>
        </w:rPr>
      </w:pPr>
    </w:p>
    <w:p w14:paraId="74D135B8" w14:textId="1906C2D1" w:rsidR="00DD6879" w:rsidRDefault="00DD6879">
      <w:pPr>
        <w:pStyle w:val="BodyText"/>
        <w:spacing w:before="5"/>
        <w:rPr>
          <w:sz w:val="25"/>
        </w:rPr>
      </w:pPr>
    </w:p>
    <w:p w14:paraId="336C7FDA" w14:textId="77777777" w:rsidR="00DD6879" w:rsidRDefault="00DD6879">
      <w:pPr>
        <w:pStyle w:val="BodyText"/>
        <w:spacing w:before="5"/>
        <w:rPr>
          <w:sz w:val="25"/>
        </w:rPr>
      </w:pPr>
    </w:p>
    <w:p w14:paraId="47EC15B1" w14:textId="02828D16" w:rsidR="002E475D" w:rsidRDefault="002E475D">
      <w:pPr>
        <w:pStyle w:val="BodyText"/>
        <w:spacing w:before="5"/>
        <w:rPr>
          <w:sz w:val="25"/>
        </w:rPr>
      </w:pPr>
    </w:p>
    <w:p w14:paraId="656B40EF" w14:textId="386CF527" w:rsidR="002E475D" w:rsidRDefault="002E475D">
      <w:pPr>
        <w:pStyle w:val="BodyText"/>
        <w:spacing w:before="5"/>
        <w:rPr>
          <w:sz w:val="25"/>
        </w:rPr>
      </w:pPr>
    </w:p>
    <w:p w14:paraId="4705BDCC" w14:textId="77777777" w:rsidR="002E475D" w:rsidRDefault="002E475D">
      <w:pPr>
        <w:pStyle w:val="BodyText"/>
        <w:spacing w:before="5"/>
        <w:rPr>
          <w:sz w:val="25"/>
        </w:rPr>
      </w:pPr>
    </w:p>
    <w:p w14:paraId="7014E283" w14:textId="3BB4DA9C" w:rsidR="008F0540" w:rsidRDefault="00893B8F" w:rsidP="004C3FDA">
      <w:pPr>
        <w:pStyle w:val="Heading2"/>
        <w:numPr>
          <w:ilvl w:val="2"/>
          <w:numId w:val="32"/>
        </w:numPr>
        <w:tabs>
          <w:tab w:val="left" w:pos="1378"/>
        </w:tabs>
        <w:ind w:left="1377" w:hanging="538"/>
      </w:pPr>
      <w:bookmarkStart w:id="44" w:name="_TOC_250058"/>
      <w:bookmarkStart w:id="45" w:name="_Toc115265498"/>
      <w:r>
        <w:rPr>
          <w:color w:val="1F4D78"/>
        </w:rPr>
        <w:lastRenderedPageBreak/>
        <w:t xml:space="preserve">Machine </w:t>
      </w:r>
      <w:bookmarkEnd w:id="44"/>
      <w:r>
        <w:rPr>
          <w:color w:val="1F4D78"/>
          <w:spacing w:val="-2"/>
        </w:rPr>
        <w:t>Learning</w:t>
      </w:r>
      <w:bookmarkEnd w:id="45"/>
    </w:p>
    <w:p w14:paraId="7014E284" w14:textId="77777777" w:rsidR="008F0540" w:rsidRDefault="00893B8F">
      <w:pPr>
        <w:pStyle w:val="BodyText"/>
        <w:spacing w:before="140" w:line="360" w:lineRule="auto"/>
        <w:ind w:left="840" w:right="832"/>
        <w:jc w:val="both"/>
      </w:pPr>
      <w:r>
        <w:t>The</w:t>
      </w:r>
      <w:r>
        <w:rPr>
          <w:spacing w:val="-6"/>
        </w:rPr>
        <w:t xml:space="preserve"> </w:t>
      </w:r>
      <w:r>
        <w:t>methods</w:t>
      </w:r>
      <w:r>
        <w:rPr>
          <w:spacing w:val="-8"/>
        </w:rPr>
        <w:t xml:space="preserve"> </w:t>
      </w:r>
      <w:r>
        <w:t>of</w:t>
      </w:r>
      <w:r>
        <w:rPr>
          <w:spacing w:val="-6"/>
        </w:rPr>
        <w:t xml:space="preserve"> </w:t>
      </w:r>
      <w:r>
        <w:t>interpreting</w:t>
      </w:r>
      <w:r>
        <w:rPr>
          <w:spacing w:val="-6"/>
        </w:rPr>
        <w:t xml:space="preserve"> </w:t>
      </w:r>
      <w:r>
        <w:t>data</w:t>
      </w:r>
      <w:r>
        <w:rPr>
          <w:spacing w:val="-6"/>
        </w:rPr>
        <w:t xml:space="preserve"> </w:t>
      </w:r>
      <w:r>
        <w:t>differ</w:t>
      </w:r>
      <w:r>
        <w:rPr>
          <w:spacing w:val="-5"/>
        </w:rPr>
        <w:t xml:space="preserve"> </w:t>
      </w:r>
      <w:r>
        <w:t>widely</w:t>
      </w:r>
      <w:r>
        <w:rPr>
          <w:spacing w:val="-5"/>
        </w:rPr>
        <w:t xml:space="preserve"> </w:t>
      </w:r>
      <w:r>
        <w:t>depending</w:t>
      </w:r>
      <w:r>
        <w:rPr>
          <w:spacing w:val="-6"/>
        </w:rPr>
        <w:t xml:space="preserve"> </w:t>
      </w:r>
      <w:r>
        <w:t>on</w:t>
      </w:r>
      <w:r>
        <w:rPr>
          <w:spacing w:val="-6"/>
        </w:rPr>
        <w:t xml:space="preserve"> </w:t>
      </w:r>
      <w:r>
        <w:t>what</w:t>
      </w:r>
      <w:r>
        <w:rPr>
          <w:spacing w:val="-5"/>
        </w:rPr>
        <w:t xml:space="preserve"> </w:t>
      </w:r>
      <w:r>
        <w:t>the</w:t>
      </w:r>
      <w:r>
        <w:rPr>
          <w:spacing w:val="-6"/>
        </w:rPr>
        <w:t xml:space="preserve"> </w:t>
      </w:r>
      <w:r>
        <w:t>expected</w:t>
      </w:r>
      <w:r>
        <w:rPr>
          <w:spacing w:val="-8"/>
        </w:rPr>
        <w:t xml:space="preserve"> </w:t>
      </w:r>
      <w:r>
        <w:t>outcome</w:t>
      </w:r>
      <w:r>
        <w:rPr>
          <w:spacing w:val="-5"/>
        </w:rPr>
        <w:t xml:space="preserve"> </w:t>
      </w:r>
      <w:r>
        <w:t>is</w:t>
      </w:r>
      <w:r>
        <w:rPr>
          <w:spacing w:val="-6"/>
        </w:rPr>
        <w:t xml:space="preserve"> </w:t>
      </w:r>
      <w:r>
        <w:t>to</w:t>
      </w:r>
      <w:r>
        <w:rPr>
          <w:spacing w:val="-4"/>
        </w:rPr>
        <w:t xml:space="preserve"> </w:t>
      </w:r>
      <w:r>
        <w:t>be</w:t>
      </w:r>
      <w:r>
        <w:rPr>
          <w:spacing w:val="-5"/>
        </w:rPr>
        <w:t xml:space="preserve"> </w:t>
      </w:r>
      <w:r>
        <w:t>and what</w:t>
      </w:r>
      <w:r>
        <w:rPr>
          <w:spacing w:val="-1"/>
        </w:rPr>
        <w:t xml:space="preserve"> </w:t>
      </w:r>
      <w:r>
        <w:t>sort</w:t>
      </w:r>
      <w:r>
        <w:rPr>
          <w:spacing w:val="-3"/>
        </w:rPr>
        <w:t xml:space="preserve"> </w:t>
      </w:r>
      <w:r>
        <w:t>of</w:t>
      </w:r>
      <w:r>
        <w:rPr>
          <w:spacing w:val="-4"/>
        </w:rPr>
        <w:t xml:space="preserve"> </w:t>
      </w:r>
      <w:r>
        <w:t>data</w:t>
      </w:r>
      <w:r>
        <w:rPr>
          <w:spacing w:val="-1"/>
        </w:rPr>
        <w:t xml:space="preserve"> </w:t>
      </w:r>
      <w:r>
        <w:t>is</w:t>
      </w:r>
      <w:r>
        <w:rPr>
          <w:spacing w:val="-4"/>
        </w:rPr>
        <w:t xml:space="preserve"> </w:t>
      </w:r>
      <w:r>
        <w:t>available</w:t>
      </w:r>
      <w:r>
        <w:rPr>
          <w:spacing w:val="-1"/>
        </w:rPr>
        <w:t xml:space="preserve"> </w:t>
      </w:r>
      <w:r>
        <w:t>for</w:t>
      </w:r>
      <w:r>
        <w:rPr>
          <w:spacing w:val="-4"/>
        </w:rPr>
        <w:t xml:space="preserve"> </w:t>
      </w:r>
      <w:r>
        <w:t>the</w:t>
      </w:r>
      <w:r>
        <w:rPr>
          <w:spacing w:val="-3"/>
        </w:rPr>
        <w:t xml:space="preserve"> </w:t>
      </w:r>
      <w:r>
        <w:t>analysis.</w:t>
      </w:r>
      <w:r>
        <w:rPr>
          <w:spacing w:val="-4"/>
        </w:rPr>
        <w:t xml:space="preserve"> </w:t>
      </w:r>
      <w:r>
        <w:t>Basic</w:t>
      </w:r>
      <w:r>
        <w:rPr>
          <w:spacing w:val="-4"/>
        </w:rPr>
        <w:t xml:space="preserve"> </w:t>
      </w:r>
      <w:r>
        <w:t>analysis</w:t>
      </w:r>
      <w:r>
        <w:rPr>
          <w:spacing w:val="-1"/>
        </w:rPr>
        <w:t xml:space="preserve"> </w:t>
      </w:r>
      <w:r>
        <w:t>techniques such</w:t>
      </w:r>
      <w:r>
        <w:rPr>
          <w:spacing w:val="-5"/>
        </w:rPr>
        <w:t xml:space="preserve"> </w:t>
      </w:r>
      <w:r>
        <w:t>as</w:t>
      </w:r>
      <w:r>
        <w:rPr>
          <w:spacing w:val="-1"/>
        </w:rPr>
        <w:t xml:space="preserve"> </w:t>
      </w:r>
      <w:r>
        <w:t>simple</w:t>
      </w:r>
      <w:r>
        <w:rPr>
          <w:spacing w:val="-1"/>
        </w:rPr>
        <w:t xml:space="preserve"> </w:t>
      </w:r>
      <w:r>
        <w:t>statistical</w:t>
      </w:r>
      <w:r>
        <w:rPr>
          <w:spacing w:val="-1"/>
        </w:rPr>
        <w:t xml:space="preserve"> </w:t>
      </w:r>
      <w:r>
        <w:t>tests can</w:t>
      </w:r>
      <w:r>
        <w:rPr>
          <w:spacing w:val="-2"/>
        </w:rPr>
        <w:t xml:space="preserve"> </w:t>
      </w:r>
      <w:r>
        <w:t>provide</w:t>
      </w:r>
      <w:r>
        <w:rPr>
          <w:spacing w:val="-3"/>
        </w:rPr>
        <w:t xml:space="preserve"> </w:t>
      </w:r>
      <w:r>
        <w:t>some</w:t>
      </w:r>
      <w:r>
        <w:rPr>
          <w:spacing w:val="-3"/>
        </w:rPr>
        <w:t xml:space="preserve"> </w:t>
      </w:r>
      <w:r>
        <w:t>indication</w:t>
      </w:r>
      <w:r>
        <w:rPr>
          <w:spacing w:val="-2"/>
        </w:rPr>
        <w:t xml:space="preserve"> </w:t>
      </w:r>
      <w:r>
        <w:t>as</w:t>
      </w:r>
      <w:r>
        <w:rPr>
          <w:spacing w:val="-1"/>
        </w:rPr>
        <w:t xml:space="preserve"> </w:t>
      </w:r>
      <w:r>
        <w:t>to</w:t>
      </w:r>
      <w:r>
        <w:rPr>
          <w:spacing w:val="-2"/>
        </w:rPr>
        <w:t xml:space="preserve"> </w:t>
      </w:r>
      <w:r>
        <w:t>what</w:t>
      </w:r>
      <w:r>
        <w:rPr>
          <w:spacing w:val="-1"/>
        </w:rPr>
        <w:t xml:space="preserve"> </w:t>
      </w:r>
      <w:r>
        <w:t>story</w:t>
      </w:r>
      <w:r>
        <w:rPr>
          <w:spacing w:val="-2"/>
        </w:rPr>
        <w:t xml:space="preserve"> </w:t>
      </w:r>
      <w:r>
        <w:t>the</w:t>
      </w:r>
      <w:r>
        <w:rPr>
          <w:spacing w:val="-1"/>
        </w:rPr>
        <w:t xml:space="preserve"> </w:t>
      </w:r>
      <w:r>
        <w:t>data</w:t>
      </w:r>
      <w:r>
        <w:rPr>
          <w:spacing w:val="-3"/>
        </w:rPr>
        <w:t xml:space="preserve"> </w:t>
      </w:r>
      <w:r>
        <w:t>is</w:t>
      </w:r>
      <w:r>
        <w:rPr>
          <w:spacing w:val="-1"/>
        </w:rPr>
        <w:t xml:space="preserve"> </w:t>
      </w:r>
      <w:r>
        <w:t>telling.</w:t>
      </w:r>
      <w:r>
        <w:rPr>
          <w:spacing w:val="-1"/>
        </w:rPr>
        <w:t xml:space="preserve"> </w:t>
      </w:r>
      <w:r>
        <w:t>Certain</w:t>
      </w:r>
      <w:r>
        <w:rPr>
          <w:spacing w:val="-2"/>
        </w:rPr>
        <w:t xml:space="preserve"> </w:t>
      </w:r>
      <w:r>
        <w:t>results</w:t>
      </w:r>
      <w:r>
        <w:rPr>
          <w:spacing w:val="-3"/>
        </w:rPr>
        <w:t xml:space="preserve"> </w:t>
      </w:r>
      <w:r>
        <w:t>of</w:t>
      </w:r>
      <w:r>
        <w:rPr>
          <w:spacing w:val="-3"/>
        </w:rPr>
        <w:t xml:space="preserve"> </w:t>
      </w:r>
      <w:r>
        <w:t>these</w:t>
      </w:r>
      <w:r>
        <w:rPr>
          <w:spacing w:val="-1"/>
        </w:rPr>
        <w:t xml:space="preserve"> </w:t>
      </w:r>
      <w:r>
        <w:t>tests</w:t>
      </w:r>
      <w:r>
        <w:rPr>
          <w:spacing w:val="-3"/>
        </w:rPr>
        <w:t xml:space="preserve"> </w:t>
      </w:r>
      <w:r>
        <w:t>will</w:t>
      </w:r>
      <w:r>
        <w:rPr>
          <w:spacing w:val="-1"/>
        </w:rPr>
        <w:t xml:space="preserve"> </w:t>
      </w:r>
      <w:r>
        <w:t>also determine</w:t>
      </w:r>
      <w:r>
        <w:rPr>
          <w:spacing w:val="-8"/>
        </w:rPr>
        <w:t xml:space="preserve"> </w:t>
      </w:r>
      <w:r>
        <w:t>the</w:t>
      </w:r>
      <w:r>
        <w:rPr>
          <w:spacing w:val="-7"/>
        </w:rPr>
        <w:t xml:space="preserve"> </w:t>
      </w:r>
      <w:r>
        <w:t>sorts</w:t>
      </w:r>
      <w:r>
        <w:rPr>
          <w:spacing w:val="-9"/>
        </w:rPr>
        <w:t xml:space="preserve"> </w:t>
      </w:r>
      <w:r>
        <w:t>of</w:t>
      </w:r>
      <w:r>
        <w:rPr>
          <w:spacing w:val="-7"/>
        </w:rPr>
        <w:t xml:space="preserve"> </w:t>
      </w:r>
      <w:r>
        <w:t>analysis</w:t>
      </w:r>
      <w:r>
        <w:rPr>
          <w:spacing w:val="-9"/>
        </w:rPr>
        <w:t xml:space="preserve"> </w:t>
      </w:r>
      <w:r>
        <w:t>that</w:t>
      </w:r>
      <w:r>
        <w:rPr>
          <w:spacing w:val="-7"/>
        </w:rPr>
        <w:t xml:space="preserve"> </w:t>
      </w:r>
      <w:r>
        <w:t>can</w:t>
      </w:r>
      <w:r>
        <w:rPr>
          <w:spacing w:val="-7"/>
        </w:rPr>
        <w:t xml:space="preserve"> </w:t>
      </w:r>
      <w:r>
        <w:t>be</w:t>
      </w:r>
      <w:r>
        <w:rPr>
          <w:spacing w:val="-8"/>
        </w:rPr>
        <w:t xml:space="preserve"> </w:t>
      </w:r>
      <w:r>
        <w:t>applied</w:t>
      </w:r>
      <w:r>
        <w:rPr>
          <w:spacing w:val="-7"/>
        </w:rPr>
        <w:t xml:space="preserve"> </w:t>
      </w:r>
      <w:proofErr w:type="gramStart"/>
      <w:r>
        <w:t>later</w:t>
      </w:r>
      <w:r>
        <w:rPr>
          <w:spacing w:val="-7"/>
        </w:rPr>
        <w:t xml:space="preserve"> </w:t>
      </w:r>
      <w:r>
        <w:t>on</w:t>
      </w:r>
      <w:proofErr w:type="gramEnd"/>
      <w:r>
        <w:t>.</w:t>
      </w:r>
      <w:r>
        <w:rPr>
          <w:spacing w:val="-7"/>
        </w:rPr>
        <w:t xml:space="preserve"> </w:t>
      </w:r>
      <w:r>
        <w:t>For</w:t>
      </w:r>
      <w:r>
        <w:rPr>
          <w:spacing w:val="-9"/>
        </w:rPr>
        <w:t xml:space="preserve"> </w:t>
      </w:r>
      <w:r>
        <w:t>example,</w:t>
      </w:r>
      <w:r>
        <w:rPr>
          <w:spacing w:val="-9"/>
        </w:rPr>
        <w:t xml:space="preserve"> </w:t>
      </w:r>
      <w:r>
        <w:t>tests</w:t>
      </w:r>
      <w:r>
        <w:rPr>
          <w:spacing w:val="-6"/>
        </w:rPr>
        <w:t xml:space="preserve"> </w:t>
      </w:r>
      <w:r>
        <w:t>giving</w:t>
      </w:r>
      <w:r>
        <w:rPr>
          <w:spacing w:val="-7"/>
        </w:rPr>
        <w:t xml:space="preserve"> </w:t>
      </w:r>
      <w:r>
        <w:t>the</w:t>
      </w:r>
      <w:r>
        <w:rPr>
          <w:spacing w:val="-7"/>
        </w:rPr>
        <w:t xml:space="preserve"> </w:t>
      </w:r>
      <w:r>
        <w:t>skew</w:t>
      </w:r>
      <w:r>
        <w:rPr>
          <w:spacing w:val="-10"/>
        </w:rPr>
        <w:t xml:space="preserve"> </w:t>
      </w:r>
      <w:r>
        <w:t>of</w:t>
      </w:r>
      <w:r>
        <w:rPr>
          <w:spacing w:val="-7"/>
        </w:rPr>
        <w:t xml:space="preserve"> </w:t>
      </w:r>
      <w:r>
        <w:t>data determine</w:t>
      </w:r>
      <w:r>
        <w:rPr>
          <w:spacing w:val="-6"/>
        </w:rPr>
        <w:t xml:space="preserve"> </w:t>
      </w:r>
      <w:r>
        <w:t>if</w:t>
      </w:r>
      <w:r>
        <w:rPr>
          <w:spacing w:val="-7"/>
        </w:rPr>
        <w:t xml:space="preserve"> </w:t>
      </w:r>
      <w:r>
        <w:t>certain</w:t>
      </w:r>
      <w:r>
        <w:rPr>
          <w:spacing w:val="-7"/>
        </w:rPr>
        <w:t xml:space="preserve"> </w:t>
      </w:r>
      <w:r>
        <w:t>tests</w:t>
      </w:r>
      <w:r>
        <w:rPr>
          <w:spacing w:val="-9"/>
        </w:rPr>
        <w:t xml:space="preserve"> </w:t>
      </w:r>
      <w:r>
        <w:t>are</w:t>
      </w:r>
      <w:r>
        <w:rPr>
          <w:spacing w:val="-6"/>
        </w:rPr>
        <w:t xml:space="preserve"> </w:t>
      </w:r>
      <w:r>
        <w:t>capable</w:t>
      </w:r>
      <w:r>
        <w:rPr>
          <w:spacing w:val="-9"/>
        </w:rPr>
        <w:t xml:space="preserve"> </w:t>
      </w:r>
      <w:r>
        <w:t>of</w:t>
      </w:r>
      <w:r>
        <w:rPr>
          <w:spacing w:val="-7"/>
        </w:rPr>
        <w:t xml:space="preserve"> </w:t>
      </w:r>
      <w:r>
        <w:t>being</w:t>
      </w:r>
      <w:r>
        <w:rPr>
          <w:spacing w:val="-7"/>
        </w:rPr>
        <w:t xml:space="preserve"> </w:t>
      </w:r>
      <w:r>
        <w:t>used</w:t>
      </w:r>
      <w:r>
        <w:rPr>
          <w:spacing w:val="-7"/>
        </w:rPr>
        <w:t xml:space="preserve"> </w:t>
      </w:r>
      <w:r>
        <w:t>and</w:t>
      </w:r>
      <w:r>
        <w:rPr>
          <w:spacing w:val="-7"/>
        </w:rPr>
        <w:t xml:space="preserve"> </w:t>
      </w:r>
      <w:r>
        <w:t>possible</w:t>
      </w:r>
      <w:r>
        <w:rPr>
          <w:spacing w:val="-6"/>
        </w:rPr>
        <w:t xml:space="preserve"> </w:t>
      </w:r>
      <w:r>
        <w:t>alternatives</w:t>
      </w:r>
      <w:r>
        <w:rPr>
          <w:spacing w:val="-6"/>
        </w:rPr>
        <w:t xml:space="preserve"> </w:t>
      </w:r>
      <w:r>
        <w:t>if</w:t>
      </w:r>
      <w:r>
        <w:rPr>
          <w:spacing w:val="-9"/>
        </w:rPr>
        <w:t xml:space="preserve"> </w:t>
      </w:r>
      <w:r>
        <w:t>this</w:t>
      </w:r>
      <w:r>
        <w:rPr>
          <w:spacing w:val="-7"/>
        </w:rPr>
        <w:t xml:space="preserve"> </w:t>
      </w:r>
      <w:r>
        <w:t>proves</w:t>
      </w:r>
      <w:r>
        <w:rPr>
          <w:spacing w:val="-6"/>
        </w:rPr>
        <w:t xml:space="preserve"> </w:t>
      </w:r>
      <w:r>
        <w:t>to</w:t>
      </w:r>
      <w:r>
        <w:rPr>
          <w:spacing w:val="-5"/>
        </w:rPr>
        <w:t xml:space="preserve"> </w:t>
      </w:r>
      <w:r>
        <w:t>be</w:t>
      </w:r>
      <w:r>
        <w:rPr>
          <w:spacing w:val="-6"/>
        </w:rPr>
        <w:t xml:space="preserve"> </w:t>
      </w:r>
      <w:r>
        <w:t>false.</w:t>
      </w:r>
    </w:p>
    <w:p w14:paraId="7014E286" w14:textId="77777777" w:rsidR="008F0540" w:rsidRDefault="008F0540">
      <w:pPr>
        <w:pStyle w:val="BodyText"/>
        <w:spacing w:before="5"/>
        <w:rPr>
          <w:sz w:val="15"/>
        </w:rPr>
      </w:pPr>
    </w:p>
    <w:p w14:paraId="7014E287" w14:textId="77777777" w:rsidR="008F0540" w:rsidRDefault="00893B8F">
      <w:pPr>
        <w:pStyle w:val="BodyText"/>
        <w:spacing w:before="56" w:line="360" w:lineRule="auto"/>
        <w:ind w:left="840" w:right="833"/>
        <w:jc w:val="both"/>
      </w:pPr>
      <w:r>
        <w:t>With regards</w:t>
      </w:r>
      <w:r>
        <w:rPr>
          <w:spacing w:val="-1"/>
        </w:rPr>
        <w:t xml:space="preserve"> </w:t>
      </w:r>
      <w:r>
        <w:t>to firearm analysis,</w:t>
      </w:r>
      <w:r>
        <w:rPr>
          <w:spacing w:val="-1"/>
        </w:rPr>
        <w:t xml:space="preserve"> </w:t>
      </w:r>
      <w:r>
        <w:t>keeping these tests</w:t>
      </w:r>
      <w:r>
        <w:rPr>
          <w:spacing w:val="-4"/>
        </w:rPr>
        <w:t xml:space="preserve"> </w:t>
      </w:r>
      <w:r>
        <w:t>as simple</w:t>
      </w:r>
      <w:r>
        <w:rPr>
          <w:spacing w:val="-1"/>
        </w:rPr>
        <w:t xml:space="preserve"> </w:t>
      </w:r>
      <w:r>
        <w:t>as</w:t>
      </w:r>
      <w:r>
        <w:rPr>
          <w:spacing w:val="-1"/>
        </w:rPr>
        <w:t xml:space="preserve"> </w:t>
      </w:r>
      <w:r>
        <w:t>possible is</w:t>
      </w:r>
      <w:r>
        <w:rPr>
          <w:spacing w:val="-1"/>
        </w:rPr>
        <w:t xml:space="preserve"> </w:t>
      </w:r>
      <w:r>
        <w:t>key</w:t>
      </w:r>
      <w:r>
        <w:rPr>
          <w:spacing w:val="-1"/>
        </w:rPr>
        <w:t xml:space="preserve"> </w:t>
      </w:r>
      <w:r>
        <w:t>to a</w:t>
      </w:r>
      <w:r>
        <w:rPr>
          <w:spacing w:val="-1"/>
        </w:rPr>
        <w:t xml:space="preserve"> </w:t>
      </w:r>
      <w:r>
        <w:t>lot</w:t>
      </w:r>
      <w:r>
        <w:rPr>
          <w:spacing w:val="-3"/>
        </w:rPr>
        <w:t xml:space="preserve"> </w:t>
      </w:r>
      <w:r>
        <w:t>of</w:t>
      </w:r>
      <w:r>
        <w:rPr>
          <w:spacing w:val="-1"/>
        </w:rPr>
        <w:t xml:space="preserve"> </w:t>
      </w:r>
      <w:r>
        <w:t>successful business</w:t>
      </w:r>
      <w:r>
        <w:rPr>
          <w:spacing w:val="-13"/>
        </w:rPr>
        <w:t xml:space="preserve"> </w:t>
      </w:r>
      <w:r>
        <w:t>processes</w:t>
      </w:r>
      <w:r>
        <w:rPr>
          <w:spacing w:val="-12"/>
        </w:rPr>
        <w:t xml:space="preserve"> </w:t>
      </w:r>
      <w:r>
        <w:t>within</w:t>
      </w:r>
      <w:r>
        <w:rPr>
          <w:spacing w:val="-13"/>
        </w:rPr>
        <w:t xml:space="preserve"> </w:t>
      </w:r>
      <w:r>
        <w:t>the</w:t>
      </w:r>
      <w:r>
        <w:rPr>
          <w:spacing w:val="-12"/>
        </w:rPr>
        <w:t xml:space="preserve"> </w:t>
      </w:r>
      <w:r>
        <w:t>firearm</w:t>
      </w:r>
      <w:r>
        <w:rPr>
          <w:spacing w:val="-13"/>
        </w:rPr>
        <w:t xml:space="preserve"> </w:t>
      </w:r>
      <w:r>
        <w:t>industry</w:t>
      </w:r>
      <w:r>
        <w:rPr>
          <w:spacing w:val="-12"/>
        </w:rPr>
        <w:t xml:space="preserve"> </w:t>
      </w:r>
      <w:r>
        <w:t>(quality</w:t>
      </w:r>
      <w:r>
        <w:rPr>
          <w:spacing w:val="-13"/>
        </w:rPr>
        <w:t xml:space="preserve"> </w:t>
      </w:r>
      <w:r>
        <w:t>control</w:t>
      </w:r>
      <w:r>
        <w:rPr>
          <w:spacing w:val="-12"/>
        </w:rPr>
        <w:t xml:space="preserve"> </w:t>
      </w:r>
      <w:r>
        <w:t>testing,</w:t>
      </w:r>
      <w:r>
        <w:rPr>
          <w:spacing w:val="-12"/>
        </w:rPr>
        <w:t xml:space="preserve"> </w:t>
      </w:r>
      <w:r>
        <w:t>ammunition</w:t>
      </w:r>
      <w:r>
        <w:rPr>
          <w:spacing w:val="-13"/>
        </w:rPr>
        <w:t xml:space="preserve"> </w:t>
      </w:r>
      <w:r>
        <w:t>manufacture,</w:t>
      </w:r>
      <w:r>
        <w:rPr>
          <w:spacing w:val="-12"/>
        </w:rPr>
        <w:t xml:space="preserve"> </w:t>
      </w:r>
      <w:r>
        <w:t>etc.) but</w:t>
      </w:r>
      <w:r>
        <w:rPr>
          <w:spacing w:val="-13"/>
        </w:rPr>
        <w:t xml:space="preserve"> </w:t>
      </w:r>
      <w:r>
        <w:t>from</w:t>
      </w:r>
      <w:r>
        <w:rPr>
          <w:spacing w:val="-12"/>
        </w:rPr>
        <w:t xml:space="preserve"> </w:t>
      </w:r>
      <w:r>
        <w:t>an</w:t>
      </w:r>
      <w:r>
        <w:rPr>
          <w:spacing w:val="-11"/>
        </w:rPr>
        <w:t xml:space="preserve"> </w:t>
      </w:r>
      <w:r>
        <w:t>academic</w:t>
      </w:r>
      <w:r>
        <w:rPr>
          <w:spacing w:val="-13"/>
        </w:rPr>
        <w:t xml:space="preserve"> </w:t>
      </w:r>
      <w:r>
        <w:t>or</w:t>
      </w:r>
      <w:r>
        <w:rPr>
          <w:spacing w:val="-10"/>
        </w:rPr>
        <w:t xml:space="preserve"> </w:t>
      </w:r>
      <w:r>
        <w:t>reconstructive</w:t>
      </w:r>
      <w:r>
        <w:rPr>
          <w:spacing w:val="-10"/>
        </w:rPr>
        <w:t xml:space="preserve"> </w:t>
      </w:r>
      <w:r>
        <w:t>perspective,</w:t>
      </w:r>
      <w:r>
        <w:rPr>
          <w:spacing w:val="-10"/>
        </w:rPr>
        <w:t xml:space="preserve"> </w:t>
      </w:r>
      <w:r>
        <w:t>the</w:t>
      </w:r>
      <w:r>
        <w:rPr>
          <w:spacing w:val="-10"/>
        </w:rPr>
        <w:t xml:space="preserve"> </w:t>
      </w:r>
      <w:r>
        <w:t>data</w:t>
      </w:r>
      <w:r>
        <w:rPr>
          <w:spacing w:val="-10"/>
        </w:rPr>
        <w:t xml:space="preserve"> </w:t>
      </w:r>
      <w:r>
        <w:t>acquired</w:t>
      </w:r>
      <w:r>
        <w:rPr>
          <w:spacing w:val="-11"/>
        </w:rPr>
        <w:t xml:space="preserve"> </w:t>
      </w:r>
      <w:r>
        <w:t>is</w:t>
      </w:r>
      <w:r>
        <w:rPr>
          <w:spacing w:val="-11"/>
        </w:rPr>
        <w:t xml:space="preserve"> </w:t>
      </w:r>
      <w:r>
        <w:t>far</w:t>
      </w:r>
      <w:r>
        <w:rPr>
          <w:spacing w:val="-13"/>
        </w:rPr>
        <w:t xml:space="preserve"> </w:t>
      </w:r>
      <w:r>
        <w:t>more</w:t>
      </w:r>
      <w:r>
        <w:rPr>
          <w:spacing w:val="-10"/>
        </w:rPr>
        <w:t xml:space="preserve"> </w:t>
      </w:r>
      <w:r>
        <w:t>complex,</w:t>
      </w:r>
      <w:r>
        <w:rPr>
          <w:spacing w:val="-10"/>
        </w:rPr>
        <w:t xml:space="preserve"> </w:t>
      </w:r>
      <w:r>
        <w:t>with</w:t>
      </w:r>
      <w:r>
        <w:rPr>
          <w:spacing w:val="-13"/>
        </w:rPr>
        <w:t xml:space="preserve"> </w:t>
      </w:r>
      <w:r>
        <w:t>more facets (and, arguably, less control over those facets), and this can make the job of interpretation of the data very difficult.</w:t>
      </w:r>
    </w:p>
    <w:p w14:paraId="7014E288" w14:textId="77777777" w:rsidR="008F0540" w:rsidRDefault="008F0540">
      <w:pPr>
        <w:pStyle w:val="BodyText"/>
      </w:pPr>
    </w:p>
    <w:p w14:paraId="7014E289" w14:textId="77777777" w:rsidR="008F0540" w:rsidRDefault="00893B8F">
      <w:pPr>
        <w:pStyle w:val="BodyText"/>
        <w:spacing w:before="134" w:line="360" w:lineRule="auto"/>
        <w:ind w:left="840" w:right="834"/>
        <w:jc w:val="both"/>
      </w:pPr>
      <w:r>
        <w:t>Narrowing</w:t>
      </w:r>
      <w:r>
        <w:rPr>
          <w:spacing w:val="-10"/>
        </w:rPr>
        <w:t xml:space="preserve"> </w:t>
      </w:r>
      <w:r>
        <w:t>the</w:t>
      </w:r>
      <w:r>
        <w:rPr>
          <w:spacing w:val="-8"/>
        </w:rPr>
        <w:t xml:space="preserve"> </w:t>
      </w:r>
      <w:r>
        <w:t>focus</w:t>
      </w:r>
      <w:r>
        <w:rPr>
          <w:spacing w:val="-9"/>
        </w:rPr>
        <w:t xml:space="preserve"> </w:t>
      </w:r>
      <w:r>
        <w:t>down</w:t>
      </w:r>
      <w:r>
        <w:rPr>
          <w:spacing w:val="-13"/>
        </w:rPr>
        <w:t xml:space="preserve"> </w:t>
      </w:r>
      <w:r>
        <w:t>to</w:t>
      </w:r>
      <w:r>
        <w:rPr>
          <w:spacing w:val="-9"/>
        </w:rPr>
        <w:t xml:space="preserve"> </w:t>
      </w:r>
      <w:r>
        <w:t>the</w:t>
      </w:r>
      <w:r>
        <w:rPr>
          <w:spacing w:val="-11"/>
        </w:rPr>
        <w:t xml:space="preserve"> </w:t>
      </w:r>
      <w:r>
        <w:t>crime</w:t>
      </w:r>
      <w:r>
        <w:rPr>
          <w:spacing w:val="-8"/>
        </w:rPr>
        <w:t xml:space="preserve"> </w:t>
      </w:r>
      <w:r>
        <w:t>scene</w:t>
      </w:r>
      <w:r>
        <w:rPr>
          <w:spacing w:val="-11"/>
        </w:rPr>
        <w:t xml:space="preserve"> </w:t>
      </w:r>
      <w:r>
        <w:t>reconstruction</w:t>
      </w:r>
      <w:r>
        <w:rPr>
          <w:spacing w:val="-12"/>
        </w:rPr>
        <w:t xml:space="preserve"> </w:t>
      </w:r>
      <w:r>
        <w:t>event</w:t>
      </w:r>
      <w:r>
        <w:rPr>
          <w:spacing w:val="-9"/>
        </w:rPr>
        <w:t xml:space="preserve"> </w:t>
      </w:r>
      <w:r>
        <w:t>itself,</w:t>
      </w:r>
      <w:r>
        <w:rPr>
          <w:spacing w:val="-11"/>
        </w:rPr>
        <w:t xml:space="preserve"> </w:t>
      </w:r>
      <w:r>
        <w:t>there</w:t>
      </w:r>
      <w:r>
        <w:rPr>
          <w:spacing w:val="-11"/>
        </w:rPr>
        <w:t xml:space="preserve"> </w:t>
      </w:r>
      <w:r>
        <w:t>are</w:t>
      </w:r>
      <w:r>
        <w:rPr>
          <w:spacing w:val="-8"/>
        </w:rPr>
        <w:t xml:space="preserve"> </w:t>
      </w:r>
      <w:proofErr w:type="gramStart"/>
      <w:r>
        <w:t>a</w:t>
      </w:r>
      <w:r>
        <w:rPr>
          <w:spacing w:val="-9"/>
        </w:rPr>
        <w:t xml:space="preserve"> </w:t>
      </w:r>
      <w:r>
        <w:t>number</w:t>
      </w:r>
      <w:r>
        <w:rPr>
          <w:spacing w:val="-11"/>
        </w:rPr>
        <w:t xml:space="preserve"> </w:t>
      </w:r>
      <w:r>
        <w:t>of</w:t>
      </w:r>
      <w:proofErr w:type="gramEnd"/>
      <w:r>
        <w:rPr>
          <w:spacing w:val="-12"/>
        </w:rPr>
        <w:t xml:space="preserve"> </w:t>
      </w:r>
      <w:r>
        <w:t>issues that make interpretation of the available data even more challenging:</w:t>
      </w:r>
    </w:p>
    <w:p w14:paraId="7014E28A" w14:textId="77777777" w:rsidR="008F0540" w:rsidRDefault="00893B8F" w:rsidP="004C3FDA">
      <w:pPr>
        <w:pStyle w:val="ListParagraph"/>
        <w:numPr>
          <w:ilvl w:val="3"/>
          <w:numId w:val="32"/>
        </w:numPr>
        <w:tabs>
          <w:tab w:val="left" w:pos="1561"/>
        </w:tabs>
        <w:spacing w:before="2" w:line="357" w:lineRule="auto"/>
        <w:ind w:right="834"/>
        <w:jc w:val="both"/>
      </w:pPr>
      <w:r>
        <w:t>Facets:</w:t>
      </w:r>
      <w:r>
        <w:rPr>
          <w:spacing w:val="-5"/>
        </w:rPr>
        <w:t xml:space="preserve"> </w:t>
      </w:r>
      <w:r>
        <w:t>the</w:t>
      </w:r>
      <w:r>
        <w:rPr>
          <w:spacing w:val="-6"/>
        </w:rPr>
        <w:t xml:space="preserve"> </w:t>
      </w:r>
      <w:r>
        <w:t>amount</w:t>
      </w:r>
      <w:r>
        <w:rPr>
          <w:spacing w:val="-6"/>
        </w:rPr>
        <w:t xml:space="preserve"> </w:t>
      </w:r>
      <w:r>
        <w:t>of</w:t>
      </w:r>
      <w:r>
        <w:rPr>
          <w:spacing w:val="-7"/>
        </w:rPr>
        <w:t xml:space="preserve"> </w:t>
      </w:r>
      <w:r>
        <w:t>data</w:t>
      </w:r>
      <w:r>
        <w:rPr>
          <w:spacing w:val="-9"/>
        </w:rPr>
        <w:t xml:space="preserve"> </w:t>
      </w:r>
      <w:r>
        <w:t>that</w:t>
      </w:r>
      <w:r>
        <w:rPr>
          <w:spacing w:val="-4"/>
        </w:rPr>
        <w:t xml:space="preserve"> </w:t>
      </w:r>
      <w:r>
        <w:t>can</w:t>
      </w:r>
      <w:r>
        <w:rPr>
          <w:spacing w:val="-5"/>
        </w:rPr>
        <w:t xml:space="preserve"> </w:t>
      </w:r>
      <w:r>
        <w:t>potentially</w:t>
      </w:r>
      <w:r>
        <w:rPr>
          <w:spacing w:val="-6"/>
        </w:rPr>
        <w:t xml:space="preserve"> </w:t>
      </w:r>
      <w:r>
        <w:t>be</w:t>
      </w:r>
      <w:r>
        <w:rPr>
          <w:spacing w:val="-6"/>
        </w:rPr>
        <w:t xml:space="preserve"> </w:t>
      </w:r>
      <w:r>
        <w:t>gained</w:t>
      </w:r>
      <w:r>
        <w:rPr>
          <w:spacing w:val="-4"/>
        </w:rPr>
        <w:t xml:space="preserve"> </w:t>
      </w:r>
      <w:r>
        <w:t>from</w:t>
      </w:r>
      <w:r>
        <w:rPr>
          <w:spacing w:val="-6"/>
        </w:rPr>
        <w:t xml:space="preserve"> </w:t>
      </w:r>
      <w:r>
        <w:t>a</w:t>
      </w:r>
      <w:r>
        <w:rPr>
          <w:spacing w:val="-7"/>
        </w:rPr>
        <w:t xml:space="preserve"> </w:t>
      </w:r>
      <w:r>
        <w:t>scene</w:t>
      </w:r>
      <w:r>
        <w:rPr>
          <w:spacing w:val="-6"/>
        </w:rPr>
        <w:t xml:space="preserve"> </w:t>
      </w:r>
      <w:r>
        <w:t>is</w:t>
      </w:r>
      <w:r>
        <w:rPr>
          <w:spacing w:val="-4"/>
        </w:rPr>
        <w:t xml:space="preserve"> </w:t>
      </w:r>
      <w:r>
        <w:t>large</w:t>
      </w:r>
      <w:r>
        <w:rPr>
          <w:spacing w:val="-6"/>
        </w:rPr>
        <w:t xml:space="preserve"> </w:t>
      </w:r>
      <w:r>
        <w:t>(depending</w:t>
      </w:r>
      <w:r>
        <w:rPr>
          <w:spacing w:val="-5"/>
        </w:rPr>
        <w:t xml:space="preserve"> </w:t>
      </w:r>
      <w:r>
        <w:t xml:space="preserve">on what tools the investigators have) but which aspects of this data are </w:t>
      </w:r>
      <w:proofErr w:type="gramStart"/>
      <w:r>
        <w:t>actually useful</w:t>
      </w:r>
      <w:proofErr w:type="gramEnd"/>
      <w:r>
        <w:t>? How is this decided? How can investigators reduce the number of dimensions to this data without missing key components?</w:t>
      </w:r>
    </w:p>
    <w:p w14:paraId="7014E28B" w14:textId="77777777" w:rsidR="008F0540" w:rsidRDefault="00893B8F" w:rsidP="004C3FDA">
      <w:pPr>
        <w:pStyle w:val="ListParagraph"/>
        <w:numPr>
          <w:ilvl w:val="3"/>
          <w:numId w:val="32"/>
        </w:numPr>
        <w:tabs>
          <w:tab w:val="left" w:pos="1561"/>
        </w:tabs>
        <w:spacing w:before="9" w:line="360" w:lineRule="auto"/>
        <w:ind w:right="832"/>
        <w:jc w:val="both"/>
      </w:pPr>
      <w:r>
        <w:t xml:space="preserve">Specialisation of personnel: the personnel involved with the recovery and interpretation of the recovered data is not just limited to firearm experts: material scientists, statisticians and scanning specialists all can play a part. The further issue of paying for </w:t>
      </w:r>
      <w:proofErr w:type="gramStart"/>
      <w:r>
        <w:t>all of</w:t>
      </w:r>
      <w:proofErr w:type="gramEnd"/>
      <w:r>
        <w:t xml:space="preserve"> these services is also worth considering as more specialists and consultants require more expenditure and resources which can very quickly become difficult to sustain. Any new technique brought in must be cost and resource effective.</w:t>
      </w:r>
    </w:p>
    <w:p w14:paraId="7014E28C" w14:textId="77777777" w:rsidR="008F0540" w:rsidRDefault="00893B8F" w:rsidP="004C3FDA">
      <w:pPr>
        <w:pStyle w:val="ListParagraph"/>
        <w:numPr>
          <w:ilvl w:val="3"/>
          <w:numId w:val="32"/>
        </w:numPr>
        <w:tabs>
          <w:tab w:val="left" w:pos="1561"/>
        </w:tabs>
        <w:spacing w:line="357" w:lineRule="auto"/>
        <w:ind w:right="833"/>
        <w:jc w:val="both"/>
      </w:pPr>
      <w:r>
        <w:t>Evidential potential: the potential of the evidence recovered also comes into play. Is the evidence</w:t>
      </w:r>
      <w:r>
        <w:rPr>
          <w:spacing w:val="-11"/>
        </w:rPr>
        <w:t xml:space="preserve"> </w:t>
      </w:r>
      <w:r>
        <w:t>highly</w:t>
      </w:r>
      <w:r>
        <w:rPr>
          <w:spacing w:val="-11"/>
        </w:rPr>
        <w:t xml:space="preserve"> </w:t>
      </w:r>
      <w:r>
        <w:t>important</w:t>
      </w:r>
      <w:r>
        <w:rPr>
          <w:spacing w:val="-13"/>
        </w:rPr>
        <w:t xml:space="preserve"> </w:t>
      </w:r>
      <w:r>
        <w:t>(person</w:t>
      </w:r>
      <w:r>
        <w:rPr>
          <w:spacing w:val="-11"/>
        </w:rPr>
        <w:t xml:space="preserve"> </w:t>
      </w:r>
      <w:r>
        <w:t>caught</w:t>
      </w:r>
      <w:r>
        <w:rPr>
          <w:spacing w:val="-13"/>
        </w:rPr>
        <w:t xml:space="preserve"> </w:t>
      </w:r>
      <w:r>
        <w:t>with</w:t>
      </w:r>
      <w:r>
        <w:rPr>
          <w:spacing w:val="-11"/>
        </w:rPr>
        <w:t xml:space="preserve"> </w:t>
      </w:r>
      <w:r>
        <w:t>a</w:t>
      </w:r>
      <w:r>
        <w:rPr>
          <w:spacing w:val="-12"/>
        </w:rPr>
        <w:t xml:space="preserve"> </w:t>
      </w:r>
      <w:r>
        <w:t>firearm</w:t>
      </w:r>
      <w:r>
        <w:rPr>
          <w:spacing w:val="-10"/>
        </w:rPr>
        <w:t xml:space="preserve"> </w:t>
      </w:r>
      <w:r>
        <w:t>in</w:t>
      </w:r>
      <w:r>
        <w:rPr>
          <w:spacing w:val="-12"/>
        </w:rPr>
        <w:t xml:space="preserve"> </w:t>
      </w:r>
      <w:r>
        <w:t>a</w:t>
      </w:r>
      <w:r>
        <w:rPr>
          <w:spacing w:val="-12"/>
        </w:rPr>
        <w:t xml:space="preserve"> </w:t>
      </w:r>
      <w:r>
        <w:t>public</w:t>
      </w:r>
      <w:r>
        <w:rPr>
          <w:spacing w:val="-11"/>
        </w:rPr>
        <w:t xml:space="preserve"> </w:t>
      </w:r>
      <w:r>
        <w:t>area)</w:t>
      </w:r>
      <w:r>
        <w:rPr>
          <w:spacing w:val="-13"/>
        </w:rPr>
        <w:t xml:space="preserve"> </w:t>
      </w:r>
      <w:r>
        <w:t>or</w:t>
      </w:r>
      <w:r>
        <w:rPr>
          <w:spacing w:val="-10"/>
        </w:rPr>
        <w:t xml:space="preserve"> </w:t>
      </w:r>
      <w:r>
        <w:t>does</w:t>
      </w:r>
      <w:r>
        <w:rPr>
          <w:spacing w:val="-11"/>
        </w:rPr>
        <w:t xml:space="preserve"> </w:t>
      </w:r>
      <w:r>
        <w:t>the</w:t>
      </w:r>
      <w:r>
        <w:rPr>
          <w:spacing w:val="-11"/>
        </w:rPr>
        <w:t xml:space="preserve"> </w:t>
      </w:r>
      <w:r>
        <w:t>evidence only answer</w:t>
      </w:r>
      <w:r>
        <w:rPr>
          <w:spacing w:val="-4"/>
        </w:rPr>
        <w:t xml:space="preserve"> </w:t>
      </w:r>
      <w:r>
        <w:t>a</w:t>
      </w:r>
      <w:r>
        <w:rPr>
          <w:spacing w:val="-3"/>
        </w:rPr>
        <w:t xml:space="preserve"> </w:t>
      </w:r>
      <w:r>
        <w:t>very</w:t>
      </w:r>
      <w:r>
        <w:rPr>
          <w:spacing w:val="-3"/>
        </w:rPr>
        <w:t xml:space="preserve"> </w:t>
      </w:r>
      <w:r>
        <w:t>specific</w:t>
      </w:r>
      <w:r>
        <w:rPr>
          <w:spacing w:val="-3"/>
        </w:rPr>
        <w:t xml:space="preserve"> </w:t>
      </w:r>
      <w:r>
        <w:t>point? Arguably</w:t>
      </w:r>
      <w:r>
        <w:rPr>
          <w:spacing w:val="-3"/>
        </w:rPr>
        <w:t xml:space="preserve"> </w:t>
      </w:r>
      <w:r>
        <w:t>this</w:t>
      </w:r>
      <w:r>
        <w:rPr>
          <w:spacing w:val="-1"/>
        </w:rPr>
        <w:t xml:space="preserve"> </w:t>
      </w:r>
      <w:r>
        <w:t>is</w:t>
      </w:r>
      <w:r>
        <w:rPr>
          <w:spacing w:val="-4"/>
        </w:rPr>
        <w:t xml:space="preserve"> </w:t>
      </w:r>
      <w:r>
        <w:t>the</w:t>
      </w:r>
      <w:r>
        <w:rPr>
          <w:spacing w:val="-5"/>
        </w:rPr>
        <w:t xml:space="preserve"> </w:t>
      </w:r>
      <w:r>
        <w:t>entire</w:t>
      </w:r>
      <w:r>
        <w:rPr>
          <w:spacing w:val="-1"/>
        </w:rPr>
        <w:t xml:space="preserve"> </w:t>
      </w:r>
      <w:r>
        <w:t>purpose</w:t>
      </w:r>
      <w:r>
        <w:rPr>
          <w:spacing w:val="-3"/>
        </w:rPr>
        <w:t xml:space="preserve"> </w:t>
      </w:r>
      <w:r>
        <w:t>of</w:t>
      </w:r>
      <w:r>
        <w:rPr>
          <w:spacing w:val="-1"/>
        </w:rPr>
        <w:t xml:space="preserve"> </w:t>
      </w:r>
      <w:r>
        <w:t>forensic</w:t>
      </w:r>
      <w:r>
        <w:rPr>
          <w:spacing w:val="-1"/>
        </w:rPr>
        <w:t xml:space="preserve"> </w:t>
      </w:r>
      <w:r>
        <w:t>research</w:t>
      </w:r>
      <w:r>
        <w:rPr>
          <w:spacing w:val="-2"/>
        </w:rPr>
        <w:t xml:space="preserve"> </w:t>
      </w:r>
      <w:r>
        <w:t>but the</w:t>
      </w:r>
      <w:r>
        <w:rPr>
          <w:spacing w:val="-5"/>
        </w:rPr>
        <w:t xml:space="preserve"> </w:t>
      </w:r>
      <w:r>
        <w:t>answer</w:t>
      </w:r>
      <w:r>
        <w:rPr>
          <w:spacing w:val="-8"/>
        </w:rPr>
        <w:t xml:space="preserve"> </w:t>
      </w:r>
      <w:r>
        <w:t>to</w:t>
      </w:r>
      <w:r>
        <w:rPr>
          <w:spacing w:val="-6"/>
        </w:rPr>
        <w:t xml:space="preserve"> </w:t>
      </w:r>
      <w:r>
        <w:t>that</w:t>
      </w:r>
      <w:r>
        <w:rPr>
          <w:spacing w:val="-8"/>
        </w:rPr>
        <w:t xml:space="preserve"> </w:t>
      </w:r>
      <w:r>
        <w:t>question</w:t>
      </w:r>
      <w:r>
        <w:rPr>
          <w:spacing w:val="-6"/>
        </w:rPr>
        <w:t xml:space="preserve"> </w:t>
      </w:r>
      <w:r>
        <w:t>also</w:t>
      </w:r>
      <w:r>
        <w:rPr>
          <w:spacing w:val="-7"/>
        </w:rPr>
        <w:t xml:space="preserve"> </w:t>
      </w:r>
      <w:r>
        <w:t>determines</w:t>
      </w:r>
      <w:r>
        <w:rPr>
          <w:spacing w:val="-7"/>
        </w:rPr>
        <w:t xml:space="preserve"> </w:t>
      </w:r>
      <w:r>
        <w:t>what</w:t>
      </w:r>
      <w:r>
        <w:rPr>
          <w:spacing w:val="-5"/>
        </w:rPr>
        <w:t xml:space="preserve"> </w:t>
      </w:r>
      <w:r>
        <w:t>resources</w:t>
      </w:r>
      <w:r>
        <w:rPr>
          <w:spacing w:val="-7"/>
        </w:rPr>
        <w:t xml:space="preserve"> </w:t>
      </w:r>
      <w:r>
        <w:t>are</w:t>
      </w:r>
      <w:r>
        <w:rPr>
          <w:spacing w:val="-5"/>
        </w:rPr>
        <w:t xml:space="preserve"> </w:t>
      </w:r>
      <w:r>
        <w:t>deployed</w:t>
      </w:r>
      <w:r>
        <w:rPr>
          <w:spacing w:val="-8"/>
        </w:rPr>
        <w:t xml:space="preserve"> </w:t>
      </w:r>
      <w:r>
        <w:t>and</w:t>
      </w:r>
      <w:r>
        <w:rPr>
          <w:spacing w:val="-6"/>
        </w:rPr>
        <w:t xml:space="preserve"> </w:t>
      </w:r>
      <w:r>
        <w:t>what</w:t>
      </w:r>
      <w:r>
        <w:rPr>
          <w:spacing w:val="-5"/>
        </w:rPr>
        <w:t xml:space="preserve"> </w:t>
      </w:r>
      <w:r>
        <w:t>evidence is found.</w:t>
      </w:r>
    </w:p>
    <w:p w14:paraId="7014E28D" w14:textId="77777777" w:rsidR="008F0540" w:rsidRDefault="00893B8F" w:rsidP="004C3FDA">
      <w:pPr>
        <w:pStyle w:val="ListParagraph"/>
        <w:numPr>
          <w:ilvl w:val="3"/>
          <w:numId w:val="32"/>
        </w:numPr>
        <w:tabs>
          <w:tab w:val="left" w:pos="1561"/>
        </w:tabs>
        <w:spacing w:before="13" w:line="360" w:lineRule="auto"/>
        <w:ind w:right="834"/>
        <w:jc w:val="both"/>
      </w:pPr>
      <w:r>
        <w:t>Behaviour of projectiles: the behaviour of a projectile can be altered in myriad ways, for example</w:t>
      </w:r>
      <w:r>
        <w:rPr>
          <w:spacing w:val="-6"/>
        </w:rPr>
        <w:t xml:space="preserve"> </w:t>
      </w:r>
      <w:r>
        <w:t>the</w:t>
      </w:r>
      <w:r>
        <w:rPr>
          <w:spacing w:val="-7"/>
        </w:rPr>
        <w:t xml:space="preserve"> </w:t>
      </w:r>
      <w:r>
        <w:t>head</w:t>
      </w:r>
      <w:r>
        <w:rPr>
          <w:spacing w:val="-7"/>
        </w:rPr>
        <w:t xml:space="preserve"> </w:t>
      </w:r>
      <w:r>
        <w:t>can</w:t>
      </w:r>
      <w:r>
        <w:rPr>
          <w:spacing w:val="-7"/>
        </w:rPr>
        <w:t xml:space="preserve"> </w:t>
      </w:r>
      <w:r>
        <w:t>be</w:t>
      </w:r>
      <w:r>
        <w:rPr>
          <w:spacing w:val="-6"/>
        </w:rPr>
        <w:t xml:space="preserve"> </w:t>
      </w:r>
      <w:r>
        <w:t>deliberately</w:t>
      </w:r>
      <w:r>
        <w:rPr>
          <w:spacing w:val="-6"/>
        </w:rPr>
        <w:t xml:space="preserve"> </w:t>
      </w:r>
      <w:r>
        <w:t>deformed</w:t>
      </w:r>
      <w:r>
        <w:rPr>
          <w:spacing w:val="-7"/>
        </w:rPr>
        <w:t xml:space="preserve"> </w:t>
      </w:r>
      <w:r>
        <w:t>before</w:t>
      </w:r>
      <w:r>
        <w:rPr>
          <w:spacing w:val="-6"/>
        </w:rPr>
        <w:t xml:space="preserve"> </w:t>
      </w:r>
      <w:r>
        <w:t>firing</w:t>
      </w:r>
      <w:r>
        <w:rPr>
          <w:spacing w:val="-7"/>
        </w:rPr>
        <w:t xml:space="preserve"> </w:t>
      </w:r>
      <w:r>
        <w:t>which</w:t>
      </w:r>
      <w:r>
        <w:rPr>
          <w:spacing w:val="-8"/>
        </w:rPr>
        <w:t xml:space="preserve"> </w:t>
      </w:r>
      <w:r>
        <w:t>alters</w:t>
      </w:r>
      <w:r>
        <w:rPr>
          <w:spacing w:val="-9"/>
        </w:rPr>
        <w:t xml:space="preserve"> </w:t>
      </w:r>
      <w:r>
        <w:t>the</w:t>
      </w:r>
      <w:r>
        <w:rPr>
          <w:spacing w:val="-7"/>
        </w:rPr>
        <w:t xml:space="preserve"> </w:t>
      </w:r>
      <w:r>
        <w:t>energy</w:t>
      </w:r>
      <w:r>
        <w:rPr>
          <w:spacing w:val="-6"/>
        </w:rPr>
        <w:t xml:space="preserve"> </w:t>
      </w:r>
      <w:r>
        <w:t>transfer of the projectile; what about multiple projectiles from a shotgun or machine weapon? What about the</w:t>
      </w:r>
      <w:r>
        <w:rPr>
          <w:spacing w:val="-2"/>
        </w:rPr>
        <w:t xml:space="preserve"> </w:t>
      </w:r>
      <w:r>
        <w:t xml:space="preserve">materials used in the projectiles? Are the rounds </w:t>
      </w:r>
      <w:r>
        <w:lastRenderedPageBreak/>
        <w:t>factory standard</w:t>
      </w:r>
      <w:r>
        <w:rPr>
          <w:spacing w:val="-1"/>
        </w:rPr>
        <w:t xml:space="preserve"> </w:t>
      </w:r>
      <w:r>
        <w:t xml:space="preserve">or reloaded? All of these changes make the subsequent testing more </w:t>
      </w:r>
      <w:proofErr w:type="gramStart"/>
      <w:r>
        <w:t>difficult</w:t>
      </w:r>
      <w:proofErr w:type="gramEnd"/>
      <w:r>
        <w:t xml:space="preserve"> and the data recovered more </w:t>
      </w:r>
      <w:r>
        <w:rPr>
          <w:spacing w:val="-2"/>
        </w:rPr>
        <w:t>confusing.</w:t>
      </w:r>
    </w:p>
    <w:p w14:paraId="7014E28E" w14:textId="77777777" w:rsidR="008F0540" w:rsidRDefault="00893B8F">
      <w:pPr>
        <w:pStyle w:val="BodyText"/>
        <w:spacing w:line="360" w:lineRule="auto"/>
        <w:ind w:left="840" w:right="832"/>
        <w:jc w:val="both"/>
      </w:pPr>
      <w:r>
        <w:t>With</w:t>
      </w:r>
      <w:r>
        <w:rPr>
          <w:spacing w:val="-7"/>
        </w:rPr>
        <w:t xml:space="preserve"> </w:t>
      </w:r>
      <w:r>
        <w:t>these</w:t>
      </w:r>
      <w:r>
        <w:rPr>
          <w:spacing w:val="-8"/>
        </w:rPr>
        <w:t xml:space="preserve"> </w:t>
      </w:r>
      <w:r>
        <w:t>issues</w:t>
      </w:r>
      <w:r>
        <w:rPr>
          <w:spacing w:val="-8"/>
        </w:rPr>
        <w:t xml:space="preserve"> </w:t>
      </w:r>
      <w:r>
        <w:t>comes</w:t>
      </w:r>
      <w:r>
        <w:rPr>
          <w:spacing w:val="-9"/>
        </w:rPr>
        <w:t xml:space="preserve"> </w:t>
      </w:r>
      <w:r>
        <w:t>a</w:t>
      </w:r>
      <w:r>
        <w:rPr>
          <w:spacing w:val="-7"/>
        </w:rPr>
        <w:t xml:space="preserve"> </w:t>
      </w:r>
      <w:r>
        <w:t>risk</w:t>
      </w:r>
      <w:r>
        <w:rPr>
          <w:spacing w:val="-9"/>
        </w:rPr>
        <w:t xml:space="preserve"> </w:t>
      </w:r>
      <w:r>
        <w:t>of</w:t>
      </w:r>
      <w:r>
        <w:rPr>
          <w:spacing w:val="-9"/>
        </w:rPr>
        <w:t xml:space="preserve"> </w:t>
      </w:r>
      <w:r>
        <w:t>overcomplication</w:t>
      </w:r>
      <w:r>
        <w:rPr>
          <w:spacing w:val="-7"/>
        </w:rPr>
        <w:t xml:space="preserve"> </w:t>
      </w:r>
      <w:r>
        <w:t>which</w:t>
      </w:r>
      <w:r>
        <w:rPr>
          <w:spacing w:val="-7"/>
        </w:rPr>
        <w:t xml:space="preserve"> </w:t>
      </w:r>
      <w:r>
        <w:t>could</w:t>
      </w:r>
      <w:r>
        <w:rPr>
          <w:spacing w:val="-8"/>
        </w:rPr>
        <w:t xml:space="preserve"> </w:t>
      </w:r>
      <w:r>
        <w:t>lead</w:t>
      </w:r>
      <w:r>
        <w:rPr>
          <w:spacing w:val="-10"/>
        </w:rPr>
        <w:t xml:space="preserve"> </w:t>
      </w:r>
      <w:r>
        <w:t>investigators</w:t>
      </w:r>
      <w:r>
        <w:rPr>
          <w:spacing w:val="-9"/>
        </w:rPr>
        <w:t xml:space="preserve"> </w:t>
      </w:r>
      <w:r>
        <w:t>to</w:t>
      </w:r>
      <w:r>
        <w:rPr>
          <w:spacing w:val="-7"/>
        </w:rPr>
        <w:t xml:space="preserve"> </w:t>
      </w:r>
      <w:r>
        <w:t>not</w:t>
      </w:r>
      <w:r>
        <w:rPr>
          <w:spacing w:val="-8"/>
        </w:rPr>
        <w:t xml:space="preserve"> </w:t>
      </w:r>
      <w:r>
        <w:t>pursue</w:t>
      </w:r>
      <w:r>
        <w:rPr>
          <w:spacing w:val="-8"/>
        </w:rPr>
        <w:t xml:space="preserve"> </w:t>
      </w:r>
      <w:r>
        <w:t>paths where such issues are present. Advanced analytical technology can and has assisted investigation teams in sorting and interpreting data without unwanted bias. They can broadly be split into two different sections known as “black box” and “white box” analysis.</w:t>
      </w:r>
    </w:p>
    <w:p w14:paraId="7014E290" w14:textId="77777777" w:rsidR="008F0540" w:rsidRDefault="008F0540">
      <w:pPr>
        <w:pStyle w:val="BodyText"/>
        <w:spacing w:before="5"/>
        <w:rPr>
          <w:sz w:val="15"/>
        </w:rPr>
      </w:pPr>
    </w:p>
    <w:p w14:paraId="7014E291" w14:textId="77777777" w:rsidR="008F0540" w:rsidRDefault="00893B8F">
      <w:pPr>
        <w:pStyle w:val="BodyText"/>
        <w:spacing w:before="56" w:line="360" w:lineRule="auto"/>
        <w:ind w:left="840" w:right="832"/>
        <w:jc w:val="both"/>
      </w:pPr>
      <w:r>
        <w:t>Black box analysis is a term used to describe a designed system that produces an output without knowing</w:t>
      </w:r>
      <w:r>
        <w:rPr>
          <w:spacing w:val="-5"/>
        </w:rPr>
        <w:t xml:space="preserve"> </w:t>
      </w:r>
      <w:r>
        <w:t>the</w:t>
      </w:r>
      <w:r>
        <w:rPr>
          <w:spacing w:val="-1"/>
        </w:rPr>
        <w:t xml:space="preserve"> </w:t>
      </w:r>
      <w:r>
        <w:t>inner</w:t>
      </w:r>
      <w:r>
        <w:rPr>
          <w:spacing w:val="-3"/>
        </w:rPr>
        <w:t xml:space="preserve"> </w:t>
      </w:r>
      <w:r>
        <w:t>workings</w:t>
      </w:r>
      <w:r>
        <w:rPr>
          <w:spacing w:val="-1"/>
        </w:rPr>
        <w:t xml:space="preserve"> </w:t>
      </w:r>
      <w:r>
        <w:t>of</w:t>
      </w:r>
      <w:r>
        <w:rPr>
          <w:spacing w:val="-3"/>
        </w:rPr>
        <w:t xml:space="preserve"> </w:t>
      </w:r>
      <w:r>
        <w:t>that</w:t>
      </w:r>
      <w:r>
        <w:rPr>
          <w:spacing w:val="-4"/>
        </w:rPr>
        <w:t xml:space="preserve"> </w:t>
      </w:r>
      <w:r>
        <w:t>system (Dev</w:t>
      </w:r>
      <w:r>
        <w:rPr>
          <w:spacing w:val="-1"/>
        </w:rPr>
        <w:t xml:space="preserve"> </w:t>
      </w:r>
      <w:r>
        <w:rPr>
          <w:i/>
        </w:rPr>
        <w:t>et al</w:t>
      </w:r>
      <w:r>
        <w:t>,</w:t>
      </w:r>
      <w:r>
        <w:rPr>
          <w:spacing w:val="-6"/>
        </w:rPr>
        <w:t xml:space="preserve"> </w:t>
      </w:r>
      <w:r>
        <w:t>2012).</w:t>
      </w:r>
      <w:r>
        <w:rPr>
          <w:spacing w:val="-4"/>
        </w:rPr>
        <w:t xml:space="preserve"> </w:t>
      </w:r>
      <w:r>
        <w:t>These systems</w:t>
      </w:r>
      <w:r>
        <w:rPr>
          <w:spacing w:val="-1"/>
        </w:rPr>
        <w:t xml:space="preserve"> </w:t>
      </w:r>
      <w:r>
        <w:t>look</w:t>
      </w:r>
      <w:r>
        <w:rPr>
          <w:spacing w:val="-3"/>
        </w:rPr>
        <w:t xml:space="preserve"> </w:t>
      </w:r>
      <w:r>
        <w:t>at</w:t>
      </w:r>
      <w:r>
        <w:rPr>
          <w:spacing w:val="-1"/>
        </w:rPr>
        <w:t xml:space="preserve"> </w:t>
      </w:r>
      <w:r>
        <w:t>the</w:t>
      </w:r>
      <w:r>
        <w:rPr>
          <w:spacing w:val="-4"/>
        </w:rPr>
        <w:t xml:space="preserve"> </w:t>
      </w:r>
      <w:r>
        <w:t>available data inputs and the</w:t>
      </w:r>
      <w:r>
        <w:rPr>
          <w:spacing w:val="-5"/>
        </w:rPr>
        <w:t xml:space="preserve"> </w:t>
      </w:r>
      <w:r>
        <w:t>expected</w:t>
      </w:r>
      <w:r>
        <w:rPr>
          <w:spacing w:val="-3"/>
        </w:rPr>
        <w:t xml:space="preserve"> </w:t>
      </w:r>
      <w:r>
        <w:t>outputs that should</w:t>
      </w:r>
      <w:r>
        <w:rPr>
          <w:spacing w:val="-1"/>
        </w:rPr>
        <w:t xml:space="preserve"> </w:t>
      </w:r>
      <w:r>
        <w:t>result from</w:t>
      </w:r>
      <w:r>
        <w:rPr>
          <w:spacing w:val="-1"/>
        </w:rPr>
        <w:t xml:space="preserve"> </w:t>
      </w:r>
      <w:r>
        <w:t>those inputs.</w:t>
      </w:r>
      <w:r>
        <w:rPr>
          <w:spacing w:val="-2"/>
        </w:rPr>
        <w:t xml:space="preserve"> </w:t>
      </w:r>
      <w:r>
        <w:t>Examples</w:t>
      </w:r>
      <w:r>
        <w:rPr>
          <w:spacing w:val="-2"/>
        </w:rPr>
        <w:t xml:space="preserve"> </w:t>
      </w:r>
      <w:r>
        <w:t>of black</w:t>
      </w:r>
      <w:r>
        <w:rPr>
          <w:spacing w:val="-2"/>
        </w:rPr>
        <w:t xml:space="preserve"> </w:t>
      </w:r>
      <w:r>
        <w:t>box analysis would include neural networks and machine learning although these are not exclusively black box orientated.</w:t>
      </w:r>
      <w:r>
        <w:rPr>
          <w:spacing w:val="-6"/>
        </w:rPr>
        <w:t xml:space="preserve"> </w:t>
      </w:r>
      <w:r>
        <w:t>On</w:t>
      </w:r>
      <w:r>
        <w:rPr>
          <w:spacing w:val="-6"/>
        </w:rPr>
        <w:t xml:space="preserve"> </w:t>
      </w:r>
      <w:r>
        <w:t>the</w:t>
      </w:r>
      <w:r>
        <w:rPr>
          <w:spacing w:val="-8"/>
        </w:rPr>
        <w:t xml:space="preserve"> </w:t>
      </w:r>
      <w:r>
        <w:t>other</w:t>
      </w:r>
      <w:r>
        <w:rPr>
          <w:spacing w:val="-5"/>
        </w:rPr>
        <w:t xml:space="preserve"> </w:t>
      </w:r>
      <w:r>
        <w:t>hand,</w:t>
      </w:r>
      <w:r>
        <w:rPr>
          <w:spacing w:val="-5"/>
        </w:rPr>
        <w:t xml:space="preserve"> </w:t>
      </w:r>
      <w:r>
        <w:t>white</w:t>
      </w:r>
      <w:r>
        <w:rPr>
          <w:spacing w:val="-5"/>
        </w:rPr>
        <w:t xml:space="preserve"> </w:t>
      </w:r>
      <w:r>
        <w:t>box</w:t>
      </w:r>
      <w:r>
        <w:rPr>
          <w:spacing w:val="-8"/>
        </w:rPr>
        <w:t xml:space="preserve"> </w:t>
      </w:r>
      <w:r>
        <w:t>machine</w:t>
      </w:r>
      <w:r>
        <w:rPr>
          <w:spacing w:val="-5"/>
        </w:rPr>
        <w:t xml:space="preserve"> </w:t>
      </w:r>
      <w:r>
        <w:t>learning</w:t>
      </w:r>
      <w:r>
        <w:rPr>
          <w:spacing w:val="-6"/>
        </w:rPr>
        <w:t xml:space="preserve"> </w:t>
      </w:r>
      <w:r>
        <w:t>is</w:t>
      </w:r>
      <w:r>
        <w:rPr>
          <w:spacing w:val="-6"/>
        </w:rPr>
        <w:t xml:space="preserve"> </w:t>
      </w:r>
      <w:r>
        <w:t>the</w:t>
      </w:r>
      <w:r>
        <w:rPr>
          <w:spacing w:val="-6"/>
        </w:rPr>
        <w:t xml:space="preserve"> </w:t>
      </w:r>
      <w:r>
        <w:t>term</w:t>
      </w:r>
      <w:r>
        <w:rPr>
          <w:spacing w:val="-5"/>
        </w:rPr>
        <w:t xml:space="preserve"> </w:t>
      </w:r>
      <w:r>
        <w:t>for</w:t>
      </w:r>
      <w:r>
        <w:rPr>
          <w:spacing w:val="-6"/>
        </w:rPr>
        <w:t xml:space="preserve"> </w:t>
      </w:r>
      <w:r>
        <w:t>analysis</w:t>
      </w:r>
      <w:r>
        <w:rPr>
          <w:spacing w:val="-8"/>
        </w:rPr>
        <w:t xml:space="preserve"> </w:t>
      </w:r>
      <w:r>
        <w:t>systems</w:t>
      </w:r>
      <w:r>
        <w:rPr>
          <w:spacing w:val="-8"/>
        </w:rPr>
        <w:t xml:space="preserve"> </w:t>
      </w:r>
      <w:r>
        <w:t>where</w:t>
      </w:r>
      <w:r>
        <w:rPr>
          <w:spacing w:val="-5"/>
        </w:rPr>
        <w:t xml:space="preserve"> </w:t>
      </w:r>
      <w:r>
        <w:t>the designed system produces outputs based on the internal structure and pathways of the analysis system</w:t>
      </w:r>
      <w:r>
        <w:rPr>
          <w:spacing w:val="-6"/>
        </w:rPr>
        <w:t xml:space="preserve"> </w:t>
      </w:r>
      <w:r>
        <w:t>(Dev</w:t>
      </w:r>
      <w:r>
        <w:rPr>
          <w:spacing w:val="-5"/>
        </w:rPr>
        <w:t xml:space="preserve"> </w:t>
      </w:r>
      <w:r>
        <w:rPr>
          <w:i/>
        </w:rPr>
        <w:t>et</w:t>
      </w:r>
      <w:r>
        <w:rPr>
          <w:i/>
          <w:spacing w:val="-6"/>
        </w:rPr>
        <w:t xml:space="preserve"> </w:t>
      </w:r>
      <w:r>
        <w:rPr>
          <w:i/>
        </w:rPr>
        <w:t>al</w:t>
      </w:r>
      <w:r>
        <w:t>,</w:t>
      </w:r>
      <w:r>
        <w:rPr>
          <w:spacing w:val="-7"/>
        </w:rPr>
        <w:t xml:space="preserve"> </w:t>
      </w:r>
      <w:r>
        <w:t>2012).</w:t>
      </w:r>
      <w:r>
        <w:rPr>
          <w:spacing w:val="-7"/>
        </w:rPr>
        <w:t xml:space="preserve"> </w:t>
      </w:r>
      <w:r>
        <w:t>The</w:t>
      </w:r>
      <w:r>
        <w:rPr>
          <w:spacing w:val="-4"/>
        </w:rPr>
        <w:t xml:space="preserve"> </w:t>
      </w:r>
      <w:r>
        <w:t>system</w:t>
      </w:r>
      <w:r>
        <w:rPr>
          <w:spacing w:val="-6"/>
        </w:rPr>
        <w:t xml:space="preserve"> </w:t>
      </w:r>
      <w:r>
        <w:t>concentrates</w:t>
      </w:r>
      <w:r>
        <w:rPr>
          <w:spacing w:val="-8"/>
        </w:rPr>
        <w:t xml:space="preserve"> </w:t>
      </w:r>
      <w:r>
        <w:t>on</w:t>
      </w:r>
      <w:r>
        <w:rPr>
          <w:spacing w:val="-7"/>
        </w:rPr>
        <w:t xml:space="preserve"> </w:t>
      </w:r>
      <w:r>
        <w:t>the</w:t>
      </w:r>
      <w:r>
        <w:rPr>
          <w:spacing w:val="-4"/>
        </w:rPr>
        <w:t xml:space="preserve"> </w:t>
      </w:r>
      <w:r>
        <w:t>internal</w:t>
      </w:r>
      <w:r>
        <w:rPr>
          <w:spacing w:val="-4"/>
        </w:rPr>
        <w:t xml:space="preserve"> </w:t>
      </w:r>
      <w:r>
        <w:t>processes</w:t>
      </w:r>
      <w:r>
        <w:rPr>
          <w:spacing w:val="-7"/>
        </w:rPr>
        <w:t xml:space="preserve"> </w:t>
      </w:r>
      <w:r>
        <w:t>and</w:t>
      </w:r>
      <w:r>
        <w:rPr>
          <w:spacing w:val="-10"/>
        </w:rPr>
        <w:t xml:space="preserve"> </w:t>
      </w:r>
      <w:r>
        <w:t>understanding</w:t>
      </w:r>
      <w:r>
        <w:rPr>
          <w:spacing w:val="-5"/>
        </w:rPr>
        <w:t xml:space="preserve"> </w:t>
      </w:r>
      <w:r>
        <w:t>those processes.</w:t>
      </w:r>
      <w:r>
        <w:rPr>
          <w:spacing w:val="-4"/>
        </w:rPr>
        <w:t xml:space="preserve"> </w:t>
      </w:r>
      <w:r>
        <w:t>Examples</w:t>
      </w:r>
      <w:r>
        <w:rPr>
          <w:spacing w:val="-5"/>
        </w:rPr>
        <w:t xml:space="preserve"> </w:t>
      </w:r>
      <w:r>
        <w:t>of</w:t>
      </w:r>
      <w:r>
        <w:rPr>
          <w:spacing w:val="-1"/>
        </w:rPr>
        <w:t xml:space="preserve"> </w:t>
      </w:r>
      <w:r>
        <w:t>a</w:t>
      </w:r>
      <w:r>
        <w:rPr>
          <w:spacing w:val="-2"/>
        </w:rPr>
        <w:t xml:space="preserve"> </w:t>
      </w:r>
      <w:r>
        <w:t>white box</w:t>
      </w:r>
      <w:r>
        <w:rPr>
          <w:spacing w:val="-3"/>
        </w:rPr>
        <w:t xml:space="preserve"> </w:t>
      </w:r>
      <w:r>
        <w:t>style</w:t>
      </w:r>
      <w:r>
        <w:rPr>
          <w:spacing w:val="-4"/>
        </w:rPr>
        <w:t xml:space="preserve"> </w:t>
      </w:r>
      <w:r>
        <w:t>of</w:t>
      </w:r>
      <w:r>
        <w:rPr>
          <w:spacing w:val="-4"/>
        </w:rPr>
        <w:t xml:space="preserve"> </w:t>
      </w:r>
      <w:r>
        <w:t>analysis</w:t>
      </w:r>
      <w:r>
        <w:rPr>
          <w:spacing w:val="-4"/>
        </w:rPr>
        <w:t xml:space="preserve"> </w:t>
      </w:r>
      <w:r>
        <w:t>would</w:t>
      </w:r>
      <w:r>
        <w:rPr>
          <w:spacing w:val="-2"/>
        </w:rPr>
        <w:t xml:space="preserve"> </w:t>
      </w:r>
      <w:r>
        <w:t>be</w:t>
      </w:r>
      <w:r>
        <w:rPr>
          <w:spacing w:val="-4"/>
        </w:rPr>
        <w:t xml:space="preserve"> </w:t>
      </w:r>
      <w:r>
        <w:t>a</w:t>
      </w:r>
      <w:r>
        <w:rPr>
          <w:spacing w:val="-3"/>
        </w:rPr>
        <w:t xml:space="preserve"> </w:t>
      </w:r>
      <w:r>
        <w:t>designed</w:t>
      </w:r>
      <w:r>
        <w:rPr>
          <w:spacing w:val="-4"/>
        </w:rPr>
        <w:t xml:space="preserve"> </w:t>
      </w:r>
      <w:r>
        <w:t>equation</w:t>
      </w:r>
      <w:r>
        <w:rPr>
          <w:spacing w:val="-2"/>
        </w:rPr>
        <w:t xml:space="preserve"> </w:t>
      </w:r>
      <w:r>
        <w:t>where</w:t>
      </w:r>
      <w:r>
        <w:rPr>
          <w:spacing w:val="-3"/>
        </w:rPr>
        <w:t xml:space="preserve"> </w:t>
      </w:r>
      <w:r>
        <w:t>the</w:t>
      </w:r>
      <w:r>
        <w:rPr>
          <w:spacing w:val="-4"/>
        </w:rPr>
        <w:t xml:space="preserve"> </w:t>
      </w:r>
      <w:r>
        <w:t>process is fully understood.</w:t>
      </w:r>
    </w:p>
    <w:p w14:paraId="7014E292" w14:textId="77777777" w:rsidR="008F0540" w:rsidRDefault="008F0540">
      <w:pPr>
        <w:pStyle w:val="BodyText"/>
        <w:spacing w:before="11"/>
        <w:rPr>
          <w:sz w:val="21"/>
        </w:rPr>
      </w:pPr>
    </w:p>
    <w:p w14:paraId="7014E293" w14:textId="77777777" w:rsidR="008F0540" w:rsidRDefault="00893B8F">
      <w:pPr>
        <w:pStyle w:val="BodyText"/>
        <w:spacing w:before="1" w:line="360" w:lineRule="auto"/>
        <w:ind w:left="840" w:right="831"/>
        <w:jc w:val="both"/>
      </w:pPr>
      <w:r>
        <w:t>The name “machine learning” is an umbrella term used for a variety of algorithms that attempt to “learn” and perform either regression or classification styles of analysis with new sets of data based on</w:t>
      </w:r>
      <w:r>
        <w:rPr>
          <w:spacing w:val="-7"/>
        </w:rPr>
        <w:t xml:space="preserve"> </w:t>
      </w:r>
      <w:r>
        <w:t>rules</w:t>
      </w:r>
      <w:r>
        <w:rPr>
          <w:spacing w:val="-6"/>
        </w:rPr>
        <w:t xml:space="preserve"> </w:t>
      </w:r>
      <w:r>
        <w:t>and</w:t>
      </w:r>
      <w:r>
        <w:rPr>
          <w:spacing w:val="-7"/>
        </w:rPr>
        <w:t xml:space="preserve"> </w:t>
      </w:r>
      <w:r>
        <w:t>trends</w:t>
      </w:r>
      <w:r>
        <w:rPr>
          <w:spacing w:val="-7"/>
        </w:rPr>
        <w:t xml:space="preserve"> </w:t>
      </w:r>
      <w:r>
        <w:t>“learned”</w:t>
      </w:r>
      <w:r>
        <w:rPr>
          <w:spacing w:val="-6"/>
        </w:rPr>
        <w:t xml:space="preserve"> </w:t>
      </w:r>
      <w:r>
        <w:t>from</w:t>
      </w:r>
      <w:r>
        <w:rPr>
          <w:spacing w:val="-8"/>
        </w:rPr>
        <w:t xml:space="preserve"> </w:t>
      </w:r>
      <w:r>
        <w:t>test</w:t>
      </w:r>
      <w:r>
        <w:rPr>
          <w:spacing w:val="-9"/>
        </w:rPr>
        <w:t xml:space="preserve"> </w:t>
      </w:r>
      <w:r>
        <w:t>data.</w:t>
      </w:r>
      <w:r>
        <w:rPr>
          <w:spacing w:val="-7"/>
        </w:rPr>
        <w:t xml:space="preserve"> </w:t>
      </w:r>
      <w:r>
        <w:t>Some</w:t>
      </w:r>
      <w:r>
        <w:rPr>
          <w:spacing w:val="-6"/>
        </w:rPr>
        <w:t xml:space="preserve"> </w:t>
      </w:r>
      <w:r>
        <w:t>machine</w:t>
      </w:r>
      <w:r>
        <w:rPr>
          <w:spacing w:val="-6"/>
        </w:rPr>
        <w:t xml:space="preserve"> </w:t>
      </w:r>
      <w:r>
        <w:t>learning</w:t>
      </w:r>
      <w:r>
        <w:rPr>
          <w:spacing w:val="-7"/>
        </w:rPr>
        <w:t xml:space="preserve"> </w:t>
      </w:r>
      <w:r>
        <w:t>systems</w:t>
      </w:r>
      <w:r>
        <w:rPr>
          <w:spacing w:val="-7"/>
        </w:rPr>
        <w:t xml:space="preserve"> </w:t>
      </w:r>
      <w:r>
        <w:t>can</w:t>
      </w:r>
      <w:r>
        <w:rPr>
          <w:spacing w:val="-10"/>
        </w:rPr>
        <w:t xml:space="preserve"> </w:t>
      </w:r>
      <w:r>
        <w:t>be</w:t>
      </w:r>
      <w:r>
        <w:rPr>
          <w:spacing w:val="-6"/>
        </w:rPr>
        <w:t xml:space="preserve"> </w:t>
      </w:r>
      <w:r>
        <w:t>relatively</w:t>
      </w:r>
      <w:r>
        <w:rPr>
          <w:spacing w:val="-6"/>
        </w:rPr>
        <w:t xml:space="preserve"> </w:t>
      </w:r>
      <w:r>
        <w:t>simple (such as a tree algorithm) whilst others are more complex in their approach. There have been successes</w:t>
      </w:r>
      <w:r>
        <w:rPr>
          <w:spacing w:val="-6"/>
        </w:rPr>
        <w:t xml:space="preserve"> </w:t>
      </w:r>
      <w:r>
        <w:t>in</w:t>
      </w:r>
      <w:r>
        <w:rPr>
          <w:spacing w:val="-10"/>
        </w:rPr>
        <w:t xml:space="preserve"> </w:t>
      </w:r>
      <w:r>
        <w:t>society</w:t>
      </w:r>
      <w:r>
        <w:rPr>
          <w:spacing w:val="-8"/>
        </w:rPr>
        <w:t xml:space="preserve"> </w:t>
      </w:r>
      <w:r>
        <w:t>using</w:t>
      </w:r>
      <w:r>
        <w:rPr>
          <w:spacing w:val="-10"/>
        </w:rPr>
        <w:t xml:space="preserve"> </w:t>
      </w:r>
      <w:r>
        <w:t>machine</w:t>
      </w:r>
      <w:r>
        <w:rPr>
          <w:spacing w:val="-8"/>
        </w:rPr>
        <w:t xml:space="preserve"> </w:t>
      </w:r>
      <w:r>
        <w:t>learning</w:t>
      </w:r>
      <w:r>
        <w:rPr>
          <w:spacing w:val="-10"/>
        </w:rPr>
        <w:t xml:space="preserve"> </w:t>
      </w:r>
      <w:r>
        <w:t>algorithms</w:t>
      </w:r>
      <w:r>
        <w:rPr>
          <w:spacing w:val="-7"/>
        </w:rPr>
        <w:t xml:space="preserve"> </w:t>
      </w:r>
      <w:r>
        <w:t>such</w:t>
      </w:r>
      <w:r>
        <w:rPr>
          <w:spacing w:val="-10"/>
        </w:rPr>
        <w:t xml:space="preserve"> </w:t>
      </w:r>
      <w:r>
        <w:t>as</w:t>
      </w:r>
      <w:r>
        <w:rPr>
          <w:spacing w:val="-9"/>
        </w:rPr>
        <w:t xml:space="preserve"> </w:t>
      </w:r>
      <w:r>
        <w:t>the</w:t>
      </w:r>
      <w:r>
        <w:rPr>
          <w:spacing w:val="-9"/>
        </w:rPr>
        <w:t xml:space="preserve"> </w:t>
      </w:r>
      <w:r>
        <w:t>2HELPS2B</w:t>
      </w:r>
      <w:r>
        <w:rPr>
          <w:spacing w:val="-9"/>
        </w:rPr>
        <w:t xml:space="preserve"> </w:t>
      </w:r>
      <w:r>
        <w:t>system</w:t>
      </w:r>
      <w:r>
        <w:rPr>
          <w:spacing w:val="-7"/>
        </w:rPr>
        <w:t xml:space="preserve"> </w:t>
      </w:r>
      <w:r>
        <w:t>(Rudin,</w:t>
      </w:r>
      <w:r>
        <w:rPr>
          <w:spacing w:val="-9"/>
        </w:rPr>
        <w:t xml:space="preserve"> </w:t>
      </w:r>
      <w:r>
        <w:t>2020)</w:t>
      </w:r>
      <w:r>
        <w:rPr>
          <w:spacing w:val="-9"/>
        </w:rPr>
        <w:t xml:space="preserve"> </w:t>
      </w:r>
      <w:r>
        <w:t>for predicting seizures in brain aneurism patients, the use of which is interpretable but not explainable (the difference being that explainable algorithms are black box models which use other models to explain</w:t>
      </w:r>
      <w:r>
        <w:rPr>
          <w:spacing w:val="-5"/>
        </w:rPr>
        <w:t xml:space="preserve"> </w:t>
      </w:r>
      <w:r>
        <w:t>their</w:t>
      </w:r>
      <w:r>
        <w:rPr>
          <w:spacing w:val="-7"/>
        </w:rPr>
        <w:t xml:space="preserve"> </w:t>
      </w:r>
      <w:r>
        <w:t>inner</w:t>
      </w:r>
      <w:r>
        <w:rPr>
          <w:spacing w:val="-4"/>
        </w:rPr>
        <w:t xml:space="preserve"> </w:t>
      </w:r>
      <w:r>
        <w:t>workings</w:t>
      </w:r>
      <w:r>
        <w:rPr>
          <w:spacing w:val="-4"/>
        </w:rPr>
        <w:t xml:space="preserve"> </w:t>
      </w:r>
      <w:r>
        <w:t>and</w:t>
      </w:r>
      <w:r>
        <w:rPr>
          <w:spacing w:val="-5"/>
        </w:rPr>
        <w:t xml:space="preserve"> </w:t>
      </w:r>
      <w:r>
        <w:t>thus</w:t>
      </w:r>
      <w:r>
        <w:rPr>
          <w:spacing w:val="-4"/>
        </w:rPr>
        <w:t xml:space="preserve"> </w:t>
      </w:r>
      <w:r>
        <w:t>justify</w:t>
      </w:r>
      <w:r>
        <w:rPr>
          <w:spacing w:val="-4"/>
        </w:rPr>
        <w:t xml:space="preserve"> </w:t>
      </w:r>
      <w:r>
        <w:t>them</w:t>
      </w:r>
      <w:r>
        <w:rPr>
          <w:spacing w:val="-5"/>
        </w:rPr>
        <w:t xml:space="preserve"> </w:t>
      </w:r>
      <w:r>
        <w:t>(Rudin,</w:t>
      </w:r>
      <w:r>
        <w:rPr>
          <w:spacing w:val="-4"/>
        </w:rPr>
        <w:t xml:space="preserve"> </w:t>
      </w:r>
      <w:r>
        <w:t>2020)).</w:t>
      </w:r>
      <w:r>
        <w:rPr>
          <w:spacing w:val="-4"/>
        </w:rPr>
        <w:t xml:space="preserve"> </w:t>
      </w:r>
      <w:r>
        <w:t>Both</w:t>
      </w:r>
      <w:r>
        <w:rPr>
          <w:spacing w:val="-7"/>
        </w:rPr>
        <w:t xml:space="preserve"> </w:t>
      </w:r>
      <w:r>
        <w:t>methods</w:t>
      </w:r>
      <w:r>
        <w:rPr>
          <w:spacing w:val="-7"/>
        </w:rPr>
        <w:t xml:space="preserve"> </w:t>
      </w:r>
      <w:r>
        <w:t>have</w:t>
      </w:r>
      <w:r>
        <w:rPr>
          <w:spacing w:val="-4"/>
        </w:rPr>
        <w:t xml:space="preserve"> </w:t>
      </w:r>
      <w:r>
        <w:t>advantages</w:t>
      </w:r>
      <w:r>
        <w:rPr>
          <w:spacing w:val="-7"/>
        </w:rPr>
        <w:t xml:space="preserve"> </w:t>
      </w:r>
      <w:r>
        <w:t xml:space="preserve">and drawbacks; most notably, the black box machine learning doesn’t explain </w:t>
      </w:r>
      <w:r>
        <w:rPr>
          <w:i/>
        </w:rPr>
        <w:t xml:space="preserve">how </w:t>
      </w:r>
      <w:r>
        <w:t>a conclusion is made. This</w:t>
      </w:r>
      <w:r>
        <w:rPr>
          <w:spacing w:val="-2"/>
        </w:rPr>
        <w:t xml:space="preserve"> </w:t>
      </w:r>
      <w:r>
        <w:t>requires</w:t>
      </w:r>
      <w:r>
        <w:rPr>
          <w:spacing w:val="-5"/>
        </w:rPr>
        <w:t xml:space="preserve"> </w:t>
      </w:r>
      <w:r>
        <w:t>the</w:t>
      </w:r>
      <w:r>
        <w:rPr>
          <w:spacing w:val="-4"/>
        </w:rPr>
        <w:t xml:space="preserve"> </w:t>
      </w:r>
      <w:r>
        <w:t>user</w:t>
      </w:r>
      <w:r>
        <w:rPr>
          <w:spacing w:val="-5"/>
        </w:rPr>
        <w:t xml:space="preserve"> </w:t>
      </w:r>
      <w:r>
        <w:t>to</w:t>
      </w:r>
      <w:r>
        <w:rPr>
          <w:spacing w:val="-1"/>
        </w:rPr>
        <w:t xml:space="preserve"> </w:t>
      </w:r>
      <w:r>
        <w:t>go</w:t>
      </w:r>
      <w:r>
        <w:rPr>
          <w:spacing w:val="-4"/>
        </w:rPr>
        <w:t xml:space="preserve"> </w:t>
      </w:r>
      <w:r>
        <w:t>down</w:t>
      </w:r>
      <w:r>
        <w:rPr>
          <w:spacing w:val="-4"/>
        </w:rPr>
        <w:t xml:space="preserve"> </w:t>
      </w:r>
      <w:r>
        <w:t>one</w:t>
      </w:r>
      <w:r>
        <w:rPr>
          <w:spacing w:val="-4"/>
        </w:rPr>
        <w:t xml:space="preserve"> </w:t>
      </w:r>
      <w:r>
        <w:t>of</w:t>
      </w:r>
      <w:r>
        <w:rPr>
          <w:spacing w:val="-5"/>
        </w:rPr>
        <w:t xml:space="preserve"> </w:t>
      </w:r>
      <w:r>
        <w:t>two</w:t>
      </w:r>
      <w:r>
        <w:rPr>
          <w:spacing w:val="-1"/>
        </w:rPr>
        <w:t xml:space="preserve"> </w:t>
      </w:r>
      <w:r>
        <w:t>pathways</w:t>
      </w:r>
      <w:r>
        <w:rPr>
          <w:spacing w:val="-2"/>
        </w:rPr>
        <w:t xml:space="preserve"> </w:t>
      </w:r>
      <w:r>
        <w:t>to</w:t>
      </w:r>
      <w:r>
        <w:rPr>
          <w:spacing w:val="-3"/>
        </w:rPr>
        <w:t xml:space="preserve"> </w:t>
      </w:r>
      <w:r>
        <w:t>explain</w:t>
      </w:r>
      <w:r>
        <w:rPr>
          <w:spacing w:val="-3"/>
        </w:rPr>
        <w:t xml:space="preserve"> </w:t>
      </w:r>
      <w:r>
        <w:t>the</w:t>
      </w:r>
      <w:r>
        <w:rPr>
          <w:spacing w:val="-1"/>
        </w:rPr>
        <w:t xml:space="preserve"> </w:t>
      </w:r>
      <w:r>
        <w:t>systems</w:t>
      </w:r>
      <w:r>
        <w:rPr>
          <w:spacing w:val="-2"/>
        </w:rPr>
        <w:t xml:space="preserve"> </w:t>
      </w:r>
      <w:r>
        <w:t>innermost</w:t>
      </w:r>
      <w:r>
        <w:rPr>
          <w:spacing w:val="-4"/>
        </w:rPr>
        <w:t xml:space="preserve"> </w:t>
      </w:r>
      <w:r>
        <w:t>workings</w:t>
      </w:r>
      <w:r>
        <w:rPr>
          <w:spacing w:val="-4"/>
        </w:rPr>
        <w:t xml:space="preserve"> </w:t>
      </w:r>
      <w:r>
        <w:t>to check for errors; either the black box inner workings are revealed using another black box algorithm (known as “explained” black box) or a model that is not a traditional black box (known as an interpretable model) (Rudin, 2020). The main issues (according to Rudin (2020)) are that the model being used to explain the model in question creates “double trouble” where errors from the data of the</w:t>
      </w:r>
      <w:r>
        <w:rPr>
          <w:spacing w:val="-6"/>
        </w:rPr>
        <w:t xml:space="preserve"> </w:t>
      </w:r>
      <w:r>
        <w:t>questioned</w:t>
      </w:r>
      <w:r>
        <w:rPr>
          <w:spacing w:val="-8"/>
        </w:rPr>
        <w:t xml:space="preserve"> </w:t>
      </w:r>
      <w:r>
        <w:t>model</w:t>
      </w:r>
      <w:r>
        <w:rPr>
          <w:spacing w:val="-8"/>
        </w:rPr>
        <w:t xml:space="preserve"> </w:t>
      </w:r>
      <w:r>
        <w:t>carry</w:t>
      </w:r>
      <w:r>
        <w:rPr>
          <w:spacing w:val="-7"/>
        </w:rPr>
        <w:t xml:space="preserve"> </w:t>
      </w:r>
      <w:r>
        <w:t>over</w:t>
      </w:r>
      <w:r>
        <w:rPr>
          <w:spacing w:val="-5"/>
        </w:rPr>
        <w:t xml:space="preserve"> </w:t>
      </w:r>
      <w:r>
        <w:t>into</w:t>
      </w:r>
      <w:r>
        <w:rPr>
          <w:spacing w:val="-7"/>
        </w:rPr>
        <w:t xml:space="preserve"> </w:t>
      </w:r>
      <w:r>
        <w:t>the</w:t>
      </w:r>
      <w:r>
        <w:rPr>
          <w:spacing w:val="-8"/>
        </w:rPr>
        <w:t xml:space="preserve"> </w:t>
      </w:r>
      <w:r>
        <w:t>explainer</w:t>
      </w:r>
      <w:r>
        <w:rPr>
          <w:spacing w:val="-8"/>
        </w:rPr>
        <w:t xml:space="preserve"> </w:t>
      </w:r>
      <w:r>
        <w:t>model</w:t>
      </w:r>
      <w:r>
        <w:rPr>
          <w:spacing w:val="-5"/>
        </w:rPr>
        <w:t xml:space="preserve"> </w:t>
      </w:r>
      <w:r>
        <w:t>and</w:t>
      </w:r>
      <w:r>
        <w:rPr>
          <w:spacing w:val="-9"/>
        </w:rPr>
        <w:t xml:space="preserve"> </w:t>
      </w:r>
      <w:r>
        <w:t>are</w:t>
      </w:r>
      <w:r>
        <w:rPr>
          <w:spacing w:val="-8"/>
        </w:rPr>
        <w:t xml:space="preserve"> </w:t>
      </w:r>
      <w:r>
        <w:t>not</w:t>
      </w:r>
      <w:r>
        <w:rPr>
          <w:spacing w:val="-7"/>
        </w:rPr>
        <w:t xml:space="preserve"> </w:t>
      </w:r>
      <w:r>
        <w:t>accounted</w:t>
      </w:r>
      <w:r>
        <w:rPr>
          <w:spacing w:val="-9"/>
        </w:rPr>
        <w:t xml:space="preserve"> </w:t>
      </w:r>
      <w:r>
        <w:t>for</w:t>
      </w:r>
      <w:r>
        <w:rPr>
          <w:spacing w:val="-8"/>
        </w:rPr>
        <w:t xml:space="preserve"> </w:t>
      </w:r>
      <w:r>
        <w:t>or</w:t>
      </w:r>
      <w:r>
        <w:rPr>
          <w:spacing w:val="-8"/>
        </w:rPr>
        <w:t xml:space="preserve"> </w:t>
      </w:r>
      <w:r>
        <w:t>detected.</w:t>
      </w:r>
      <w:r>
        <w:rPr>
          <w:spacing w:val="-6"/>
        </w:rPr>
        <w:t xml:space="preserve"> </w:t>
      </w:r>
      <w:r>
        <w:t>This also</w:t>
      </w:r>
      <w:r>
        <w:rPr>
          <w:spacing w:val="-13"/>
        </w:rPr>
        <w:t xml:space="preserve"> </w:t>
      </w:r>
      <w:r>
        <w:t>brings</w:t>
      </w:r>
      <w:r>
        <w:rPr>
          <w:spacing w:val="-12"/>
        </w:rPr>
        <w:t xml:space="preserve"> </w:t>
      </w:r>
      <w:r>
        <w:t>up</w:t>
      </w:r>
      <w:r>
        <w:rPr>
          <w:spacing w:val="-13"/>
        </w:rPr>
        <w:t xml:space="preserve"> </w:t>
      </w:r>
      <w:r>
        <w:t>the</w:t>
      </w:r>
      <w:r>
        <w:rPr>
          <w:spacing w:val="-12"/>
        </w:rPr>
        <w:t xml:space="preserve"> </w:t>
      </w:r>
      <w:r>
        <w:t>issue</w:t>
      </w:r>
      <w:r>
        <w:rPr>
          <w:spacing w:val="-13"/>
        </w:rPr>
        <w:t xml:space="preserve"> </w:t>
      </w:r>
      <w:r>
        <w:t>of</w:t>
      </w:r>
      <w:r>
        <w:rPr>
          <w:spacing w:val="-12"/>
        </w:rPr>
        <w:t xml:space="preserve"> </w:t>
      </w:r>
      <w:r>
        <w:t>approximations:</w:t>
      </w:r>
      <w:r>
        <w:rPr>
          <w:spacing w:val="-13"/>
        </w:rPr>
        <w:t xml:space="preserve"> </w:t>
      </w:r>
      <w:r>
        <w:t>the</w:t>
      </w:r>
      <w:r>
        <w:rPr>
          <w:spacing w:val="-12"/>
        </w:rPr>
        <w:t xml:space="preserve"> </w:t>
      </w:r>
      <w:r>
        <w:t>explainer</w:t>
      </w:r>
      <w:r>
        <w:rPr>
          <w:spacing w:val="-12"/>
        </w:rPr>
        <w:t xml:space="preserve"> </w:t>
      </w:r>
      <w:r>
        <w:t>model</w:t>
      </w:r>
      <w:r>
        <w:rPr>
          <w:spacing w:val="-13"/>
        </w:rPr>
        <w:t xml:space="preserve"> </w:t>
      </w:r>
      <w:proofErr w:type="gramStart"/>
      <w:r>
        <w:t>has</w:t>
      </w:r>
      <w:r>
        <w:rPr>
          <w:spacing w:val="-12"/>
        </w:rPr>
        <w:t xml:space="preserve"> </w:t>
      </w:r>
      <w:r>
        <w:t>to</w:t>
      </w:r>
      <w:proofErr w:type="gramEnd"/>
      <w:r>
        <w:rPr>
          <w:spacing w:val="-13"/>
        </w:rPr>
        <w:t xml:space="preserve"> </w:t>
      </w:r>
      <w:r>
        <w:t>agree</w:t>
      </w:r>
      <w:r>
        <w:rPr>
          <w:spacing w:val="-12"/>
        </w:rPr>
        <w:t xml:space="preserve"> </w:t>
      </w:r>
      <w:r>
        <w:t>100%</w:t>
      </w:r>
      <w:r>
        <w:rPr>
          <w:spacing w:val="-13"/>
        </w:rPr>
        <w:t xml:space="preserve"> </w:t>
      </w:r>
      <w:r>
        <w:t>with</w:t>
      </w:r>
      <w:r>
        <w:rPr>
          <w:spacing w:val="-12"/>
        </w:rPr>
        <w:t xml:space="preserve"> </w:t>
      </w:r>
      <w:r>
        <w:t>the</w:t>
      </w:r>
      <w:r>
        <w:rPr>
          <w:spacing w:val="-12"/>
        </w:rPr>
        <w:t xml:space="preserve"> </w:t>
      </w:r>
      <w:r>
        <w:t>questioned model</w:t>
      </w:r>
      <w:r>
        <w:rPr>
          <w:spacing w:val="-6"/>
        </w:rPr>
        <w:t xml:space="preserve"> </w:t>
      </w:r>
      <w:r>
        <w:t>to</w:t>
      </w:r>
      <w:r>
        <w:rPr>
          <w:spacing w:val="-5"/>
        </w:rPr>
        <w:t xml:space="preserve"> </w:t>
      </w:r>
      <w:r>
        <w:t>be</w:t>
      </w:r>
      <w:r>
        <w:rPr>
          <w:spacing w:val="-8"/>
        </w:rPr>
        <w:t xml:space="preserve"> </w:t>
      </w:r>
      <w:r>
        <w:t>of</w:t>
      </w:r>
      <w:r>
        <w:rPr>
          <w:spacing w:val="-7"/>
        </w:rPr>
        <w:t xml:space="preserve"> </w:t>
      </w:r>
      <w:r>
        <w:t>use,</w:t>
      </w:r>
      <w:r>
        <w:rPr>
          <w:spacing w:val="-6"/>
        </w:rPr>
        <w:t xml:space="preserve"> </w:t>
      </w:r>
      <w:r>
        <w:t>as</w:t>
      </w:r>
      <w:r>
        <w:rPr>
          <w:spacing w:val="-9"/>
        </w:rPr>
        <w:t xml:space="preserve"> </w:t>
      </w:r>
      <w:r>
        <w:t>any</w:t>
      </w:r>
      <w:r>
        <w:rPr>
          <w:spacing w:val="-8"/>
        </w:rPr>
        <w:t xml:space="preserve"> </w:t>
      </w:r>
      <w:r>
        <w:t>deviation</w:t>
      </w:r>
      <w:r>
        <w:rPr>
          <w:spacing w:val="-7"/>
        </w:rPr>
        <w:t xml:space="preserve"> </w:t>
      </w:r>
      <w:r>
        <w:t>from</w:t>
      </w:r>
      <w:r>
        <w:rPr>
          <w:spacing w:val="-8"/>
        </w:rPr>
        <w:t xml:space="preserve"> </w:t>
      </w:r>
      <w:r>
        <w:t>this</w:t>
      </w:r>
      <w:r>
        <w:rPr>
          <w:spacing w:val="-7"/>
        </w:rPr>
        <w:t xml:space="preserve"> </w:t>
      </w:r>
      <w:r>
        <w:t>causes</w:t>
      </w:r>
      <w:r>
        <w:rPr>
          <w:spacing w:val="-6"/>
        </w:rPr>
        <w:t xml:space="preserve"> </w:t>
      </w:r>
      <w:r>
        <w:t>there</w:t>
      </w:r>
      <w:r>
        <w:rPr>
          <w:spacing w:val="-6"/>
        </w:rPr>
        <w:t xml:space="preserve"> </w:t>
      </w:r>
      <w:r>
        <w:t>to</w:t>
      </w:r>
      <w:r>
        <w:rPr>
          <w:spacing w:val="-5"/>
        </w:rPr>
        <w:t xml:space="preserve"> </w:t>
      </w:r>
      <w:r>
        <w:t>be</w:t>
      </w:r>
      <w:r>
        <w:rPr>
          <w:spacing w:val="-8"/>
        </w:rPr>
        <w:t xml:space="preserve"> </w:t>
      </w:r>
      <w:r>
        <w:t>an</w:t>
      </w:r>
      <w:r>
        <w:rPr>
          <w:spacing w:val="-7"/>
        </w:rPr>
        <w:t xml:space="preserve"> </w:t>
      </w:r>
      <w:r>
        <w:t>approximation</w:t>
      </w:r>
      <w:r>
        <w:rPr>
          <w:spacing w:val="-7"/>
        </w:rPr>
        <w:t xml:space="preserve"> </w:t>
      </w:r>
      <w:r>
        <w:t>of</w:t>
      </w:r>
      <w:r>
        <w:rPr>
          <w:spacing w:val="-7"/>
        </w:rPr>
        <w:t xml:space="preserve"> </w:t>
      </w:r>
      <w:r>
        <w:t>the</w:t>
      </w:r>
      <w:r>
        <w:rPr>
          <w:spacing w:val="-9"/>
        </w:rPr>
        <w:t xml:space="preserve"> </w:t>
      </w:r>
      <w:r>
        <w:t>process</w:t>
      </w:r>
      <w:r>
        <w:rPr>
          <w:spacing w:val="-6"/>
        </w:rPr>
        <w:t xml:space="preserve"> </w:t>
      </w:r>
      <w:r>
        <w:t>and thus not explaining the questioned model, just attempting to imitate it (Rudin, 2020).</w:t>
      </w:r>
    </w:p>
    <w:p w14:paraId="7014E294" w14:textId="77777777" w:rsidR="008F0540" w:rsidRDefault="008F0540">
      <w:pPr>
        <w:pStyle w:val="BodyText"/>
      </w:pPr>
    </w:p>
    <w:p w14:paraId="7014E297" w14:textId="42B2E038" w:rsidR="008F0540" w:rsidRDefault="00893B8F" w:rsidP="002E475D">
      <w:pPr>
        <w:pStyle w:val="BodyText"/>
        <w:spacing w:before="135" w:line="360" w:lineRule="auto"/>
        <w:ind w:left="840" w:right="833"/>
        <w:jc w:val="both"/>
      </w:pPr>
      <w:r>
        <w:t>Another issue with machine learning is its reliance on historical data to base its decisions on. Traditionally, the larger an historical database is, the better the algorithm will generally perform. However, research has begun to look at the capabilities on these systems with small datasets (Mahmoud</w:t>
      </w:r>
      <w:r>
        <w:rPr>
          <w:spacing w:val="27"/>
        </w:rPr>
        <w:t xml:space="preserve"> </w:t>
      </w:r>
      <w:r>
        <w:t>&amp;</w:t>
      </w:r>
      <w:r>
        <w:rPr>
          <w:spacing w:val="31"/>
        </w:rPr>
        <w:t xml:space="preserve"> </w:t>
      </w:r>
      <w:r>
        <w:t>Zohair,</w:t>
      </w:r>
      <w:r>
        <w:rPr>
          <w:spacing w:val="31"/>
        </w:rPr>
        <w:t xml:space="preserve"> </w:t>
      </w:r>
      <w:r>
        <w:t>2019;</w:t>
      </w:r>
      <w:r>
        <w:rPr>
          <w:spacing w:val="32"/>
        </w:rPr>
        <w:t xml:space="preserve"> </w:t>
      </w:r>
      <w:r>
        <w:t>Zhang</w:t>
      </w:r>
      <w:r>
        <w:rPr>
          <w:spacing w:val="30"/>
        </w:rPr>
        <w:t xml:space="preserve"> </w:t>
      </w:r>
      <w:r>
        <w:t>&amp;</w:t>
      </w:r>
      <w:r>
        <w:rPr>
          <w:spacing w:val="31"/>
        </w:rPr>
        <w:t xml:space="preserve"> </w:t>
      </w:r>
      <w:r>
        <w:t>Leng,</w:t>
      </w:r>
      <w:r>
        <w:rPr>
          <w:spacing w:val="31"/>
        </w:rPr>
        <w:t xml:space="preserve"> </w:t>
      </w:r>
      <w:r>
        <w:t>2018;</w:t>
      </w:r>
      <w:r>
        <w:rPr>
          <w:spacing w:val="30"/>
        </w:rPr>
        <w:t xml:space="preserve"> </w:t>
      </w:r>
      <w:r>
        <w:t>Wang</w:t>
      </w:r>
      <w:r>
        <w:rPr>
          <w:spacing w:val="31"/>
        </w:rPr>
        <w:t xml:space="preserve"> </w:t>
      </w:r>
      <w:r>
        <w:rPr>
          <w:i/>
        </w:rPr>
        <w:t>et</w:t>
      </w:r>
      <w:r>
        <w:rPr>
          <w:i/>
          <w:spacing w:val="31"/>
        </w:rPr>
        <w:t xml:space="preserve"> </w:t>
      </w:r>
      <w:r>
        <w:rPr>
          <w:i/>
        </w:rPr>
        <w:t>al,</w:t>
      </w:r>
      <w:r>
        <w:rPr>
          <w:i/>
          <w:spacing w:val="31"/>
        </w:rPr>
        <w:t xml:space="preserve"> </w:t>
      </w:r>
      <w:r>
        <w:t>2018).</w:t>
      </w:r>
      <w:r>
        <w:rPr>
          <w:spacing w:val="30"/>
        </w:rPr>
        <w:t xml:space="preserve"> </w:t>
      </w:r>
      <w:r>
        <w:t>This</w:t>
      </w:r>
      <w:r>
        <w:rPr>
          <w:spacing w:val="30"/>
        </w:rPr>
        <w:t xml:space="preserve"> </w:t>
      </w:r>
      <w:r>
        <w:t>provides</w:t>
      </w:r>
      <w:r>
        <w:rPr>
          <w:spacing w:val="33"/>
        </w:rPr>
        <w:t xml:space="preserve"> </w:t>
      </w:r>
      <w:r>
        <w:t>an</w:t>
      </w:r>
      <w:r>
        <w:rPr>
          <w:spacing w:val="30"/>
        </w:rPr>
        <w:t xml:space="preserve"> </w:t>
      </w:r>
      <w:r>
        <w:t>ingress</w:t>
      </w:r>
      <w:r>
        <w:rPr>
          <w:spacing w:val="31"/>
        </w:rPr>
        <w:t xml:space="preserve"> </w:t>
      </w:r>
      <w:r>
        <w:rPr>
          <w:spacing w:val="-5"/>
        </w:rPr>
        <w:t>for</w:t>
      </w:r>
      <w:r w:rsidR="002E475D">
        <w:rPr>
          <w:spacing w:val="-5"/>
        </w:rPr>
        <w:t xml:space="preserve"> </w:t>
      </w:r>
      <w:r>
        <w:t>analysing the effectiveness of regression machine learning in forensic scenarios where evidence and test data is usually highly limited.</w:t>
      </w:r>
    </w:p>
    <w:p w14:paraId="7014E298" w14:textId="77777777" w:rsidR="008F0540" w:rsidRDefault="008F0540">
      <w:pPr>
        <w:pStyle w:val="BodyText"/>
      </w:pPr>
    </w:p>
    <w:p w14:paraId="7014E299" w14:textId="77777777" w:rsidR="008F0540" w:rsidRDefault="00893B8F">
      <w:pPr>
        <w:pStyle w:val="BodyText"/>
        <w:spacing w:before="135" w:line="360" w:lineRule="auto"/>
        <w:ind w:left="840" w:right="832"/>
        <w:jc w:val="both"/>
      </w:pPr>
      <w:r>
        <w:t>Deeper use of data analysis using algorithms (and black box style learning in particular) has received wide amounts of criticism over the last few years with accusations of inaccuracy being prominent. Examples of issues reported which have undermined public confidence in such data analysis techniques include:</w:t>
      </w:r>
    </w:p>
    <w:p w14:paraId="7014E29A" w14:textId="77777777" w:rsidR="008F0540" w:rsidRDefault="008F0540">
      <w:pPr>
        <w:pStyle w:val="BodyText"/>
      </w:pPr>
    </w:p>
    <w:p w14:paraId="7014E29B" w14:textId="24503F96" w:rsidR="008F0540" w:rsidRDefault="00893B8F">
      <w:pPr>
        <w:pStyle w:val="BodyText"/>
        <w:spacing w:before="134" w:line="360" w:lineRule="auto"/>
        <w:ind w:left="840" w:right="832"/>
        <w:jc w:val="both"/>
      </w:pPr>
      <w:r>
        <w:rPr>
          <w:i/>
        </w:rPr>
        <w:t xml:space="preserve">Misuse of data: </w:t>
      </w:r>
      <w:r>
        <w:t>the UK COVID-19 examination algorithm was a marking algorithm for GCSE and A- levels</w:t>
      </w:r>
      <w:r>
        <w:rPr>
          <w:spacing w:val="-9"/>
        </w:rPr>
        <w:t xml:space="preserve"> </w:t>
      </w:r>
      <w:r>
        <w:t>which</w:t>
      </w:r>
      <w:r>
        <w:rPr>
          <w:spacing w:val="-8"/>
        </w:rPr>
        <w:t xml:space="preserve"> </w:t>
      </w:r>
      <w:r>
        <w:t>was</w:t>
      </w:r>
      <w:r>
        <w:rPr>
          <w:spacing w:val="-4"/>
        </w:rPr>
        <w:t xml:space="preserve"> </w:t>
      </w:r>
      <w:r>
        <w:t>regarded</w:t>
      </w:r>
      <w:r>
        <w:rPr>
          <w:spacing w:val="-7"/>
        </w:rPr>
        <w:t xml:space="preserve"> </w:t>
      </w:r>
      <w:r>
        <w:t>a</w:t>
      </w:r>
      <w:r>
        <w:rPr>
          <w:spacing w:val="-4"/>
        </w:rPr>
        <w:t xml:space="preserve"> </w:t>
      </w:r>
      <w:r>
        <w:t>failure</w:t>
      </w:r>
      <w:r>
        <w:rPr>
          <w:spacing w:val="-6"/>
        </w:rPr>
        <w:t xml:space="preserve"> </w:t>
      </w:r>
      <w:r>
        <w:t>and</w:t>
      </w:r>
      <w:r>
        <w:rPr>
          <w:spacing w:val="-5"/>
        </w:rPr>
        <w:t xml:space="preserve"> </w:t>
      </w:r>
      <w:r>
        <w:t>scrapped</w:t>
      </w:r>
      <w:r>
        <w:rPr>
          <w:spacing w:val="-4"/>
        </w:rPr>
        <w:t xml:space="preserve"> </w:t>
      </w:r>
      <w:r>
        <w:t>after</w:t>
      </w:r>
      <w:r>
        <w:rPr>
          <w:spacing w:val="-7"/>
        </w:rPr>
        <w:t xml:space="preserve"> </w:t>
      </w:r>
      <w:r>
        <w:t>huge</w:t>
      </w:r>
      <w:r>
        <w:rPr>
          <w:spacing w:val="-4"/>
        </w:rPr>
        <w:t xml:space="preserve"> </w:t>
      </w:r>
      <w:r>
        <w:t>numbers</w:t>
      </w:r>
      <w:r>
        <w:rPr>
          <w:spacing w:val="-6"/>
        </w:rPr>
        <w:t xml:space="preserve"> </w:t>
      </w:r>
      <w:r>
        <w:t>of</w:t>
      </w:r>
      <w:r>
        <w:rPr>
          <w:spacing w:val="-7"/>
        </w:rPr>
        <w:t xml:space="preserve"> </w:t>
      </w:r>
      <w:r>
        <w:t>grades</w:t>
      </w:r>
      <w:r>
        <w:rPr>
          <w:spacing w:val="-6"/>
        </w:rPr>
        <w:t xml:space="preserve"> </w:t>
      </w:r>
      <w:r>
        <w:t>were</w:t>
      </w:r>
      <w:r>
        <w:rPr>
          <w:spacing w:val="-3"/>
        </w:rPr>
        <w:t xml:space="preserve"> </w:t>
      </w:r>
      <w:r>
        <w:t>unjustly</w:t>
      </w:r>
      <w:r>
        <w:rPr>
          <w:spacing w:val="-6"/>
        </w:rPr>
        <w:t xml:space="preserve"> </w:t>
      </w:r>
      <w:r>
        <w:t>marked down</w:t>
      </w:r>
      <w:r>
        <w:rPr>
          <w:spacing w:val="-13"/>
        </w:rPr>
        <w:t xml:space="preserve"> </w:t>
      </w:r>
      <w:r>
        <w:t>(Bennet,</w:t>
      </w:r>
      <w:r>
        <w:rPr>
          <w:spacing w:val="-12"/>
        </w:rPr>
        <w:t xml:space="preserve"> </w:t>
      </w:r>
      <w:r>
        <w:t>2020).</w:t>
      </w:r>
      <w:r>
        <w:rPr>
          <w:spacing w:val="-13"/>
        </w:rPr>
        <w:t xml:space="preserve"> </w:t>
      </w:r>
      <w:r>
        <w:t>The</w:t>
      </w:r>
      <w:r>
        <w:rPr>
          <w:spacing w:val="-12"/>
        </w:rPr>
        <w:t xml:space="preserve"> </w:t>
      </w:r>
      <w:r>
        <w:t>report</w:t>
      </w:r>
      <w:r>
        <w:rPr>
          <w:spacing w:val="-13"/>
        </w:rPr>
        <w:t xml:space="preserve"> </w:t>
      </w:r>
      <w:r>
        <w:t>on</w:t>
      </w:r>
      <w:r>
        <w:rPr>
          <w:spacing w:val="-12"/>
        </w:rPr>
        <w:t xml:space="preserve"> </w:t>
      </w:r>
      <w:r>
        <w:t>the</w:t>
      </w:r>
      <w:r>
        <w:rPr>
          <w:spacing w:val="-13"/>
        </w:rPr>
        <w:t xml:space="preserve"> </w:t>
      </w:r>
      <w:r>
        <w:t>selection</w:t>
      </w:r>
      <w:r>
        <w:rPr>
          <w:spacing w:val="-12"/>
        </w:rPr>
        <w:t xml:space="preserve"> </w:t>
      </w:r>
      <w:r>
        <w:t>of</w:t>
      </w:r>
      <w:r>
        <w:rPr>
          <w:spacing w:val="-12"/>
        </w:rPr>
        <w:t xml:space="preserve"> </w:t>
      </w:r>
      <w:r>
        <w:t>the</w:t>
      </w:r>
      <w:r>
        <w:rPr>
          <w:spacing w:val="-13"/>
        </w:rPr>
        <w:t xml:space="preserve"> </w:t>
      </w:r>
      <w:r w:rsidR="002E475D">
        <w:t>algorithm</w:t>
      </w:r>
      <w:r>
        <w:rPr>
          <w:spacing w:val="-13"/>
        </w:rPr>
        <w:t xml:space="preserve"> </w:t>
      </w:r>
      <w:r>
        <w:t>used</w:t>
      </w:r>
      <w:r>
        <w:rPr>
          <w:spacing w:val="-12"/>
        </w:rPr>
        <w:t xml:space="preserve"> </w:t>
      </w:r>
      <w:r>
        <w:t>outlines</w:t>
      </w:r>
      <w:r>
        <w:rPr>
          <w:spacing w:val="-13"/>
        </w:rPr>
        <w:t xml:space="preserve"> </w:t>
      </w:r>
      <w:r>
        <w:t>the</w:t>
      </w:r>
      <w:r>
        <w:rPr>
          <w:spacing w:val="-12"/>
        </w:rPr>
        <w:t xml:space="preserve"> </w:t>
      </w:r>
      <w:r>
        <w:t>benefits of using this process over CAGs (centre assessed grades). The benefits to black box models make a compelling argument (potentially completely impartial with no issue of cognitive bias, no issue of gender/race bias issues, etc.) (OFQUAL,</w:t>
      </w:r>
      <w:r>
        <w:rPr>
          <w:spacing w:val="-2"/>
        </w:rPr>
        <w:t xml:space="preserve"> </w:t>
      </w:r>
      <w:r>
        <w:t>2020). However, the issue is revealed when the data used to predict the grades is examined. Dr Sophie Bennet (Bennet, 2020) outlines that the algorithm used does not directly predict grade: rather, it predicts how grades should be distributed within a school/college and as such uses data to achieve that goal. This can only have happened if the output variable was incorrect at the design stage.</w:t>
      </w:r>
    </w:p>
    <w:p w14:paraId="7014E29C" w14:textId="77777777" w:rsidR="008F0540" w:rsidRDefault="008F0540">
      <w:pPr>
        <w:pStyle w:val="BodyText"/>
      </w:pPr>
    </w:p>
    <w:p w14:paraId="7014E29D" w14:textId="77777777" w:rsidR="008F0540" w:rsidRDefault="00893B8F">
      <w:pPr>
        <w:pStyle w:val="BodyText"/>
        <w:spacing w:before="135" w:line="360" w:lineRule="auto"/>
        <w:ind w:left="840" w:right="834"/>
        <w:jc w:val="both"/>
      </w:pPr>
      <w:r>
        <w:t>Inputs for the model appear to not be derived from actual data and large amounts of historical data (due to changes in grade recording processes) are ignored (Bennet, 2020). Lastly, the algorithm was not used in schools with fewer than 5 students (which traditionally are likely to be independent schools) which artificially created inequality in the system as these schools used CAGs instead. The model</w:t>
      </w:r>
      <w:r>
        <w:rPr>
          <w:spacing w:val="-6"/>
        </w:rPr>
        <w:t xml:space="preserve"> </w:t>
      </w:r>
      <w:r>
        <w:t>was</w:t>
      </w:r>
      <w:r>
        <w:rPr>
          <w:spacing w:val="-8"/>
        </w:rPr>
        <w:t xml:space="preserve"> </w:t>
      </w:r>
      <w:r>
        <w:t>more</w:t>
      </w:r>
      <w:r>
        <w:rPr>
          <w:spacing w:val="-4"/>
        </w:rPr>
        <w:t xml:space="preserve"> </w:t>
      </w:r>
      <w:r>
        <w:t>focused</w:t>
      </w:r>
      <w:r>
        <w:rPr>
          <w:spacing w:val="-7"/>
        </w:rPr>
        <w:t xml:space="preserve"> </w:t>
      </w:r>
      <w:r>
        <w:t>on</w:t>
      </w:r>
      <w:r>
        <w:rPr>
          <w:spacing w:val="-5"/>
        </w:rPr>
        <w:t xml:space="preserve"> </w:t>
      </w:r>
      <w:r>
        <w:t>creating</w:t>
      </w:r>
      <w:r>
        <w:rPr>
          <w:spacing w:val="-5"/>
        </w:rPr>
        <w:t xml:space="preserve"> </w:t>
      </w:r>
      <w:r>
        <w:t>a</w:t>
      </w:r>
      <w:r>
        <w:rPr>
          <w:spacing w:val="-7"/>
        </w:rPr>
        <w:t xml:space="preserve"> </w:t>
      </w:r>
      <w:r>
        <w:t>distribution</w:t>
      </w:r>
      <w:r>
        <w:rPr>
          <w:spacing w:val="-7"/>
        </w:rPr>
        <w:t xml:space="preserve"> </w:t>
      </w:r>
      <w:r>
        <w:t>of</w:t>
      </w:r>
      <w:r>
        <w:rPr>
          <w:spacing w:val="-9"/>
        </w:rPr>
        <w:t xml:space="preserve"> </w:t>
      </w:r>
      <w:r>
        <w:t>grades</w:t>
      </w:r>
      <w:r>
        <w:rPr>
          <w:spacing w:val="-3"/>
        </w:rPr>
        <w:t xml:space="preserve"> </w:t>
      </w:r>
      <w:r>
        <w:t>from</w:t>
      </w:r>
      <w:r>
        <w:rPr>
          <w:spacing w:val="-3"/>
        </w:rPr>
        <w:t xml:space="preserve"> </w:t>
      </w:r>
      <w:r>
        <w:t>historical</w:t>
      </w:r>
      <w:r>
        <w:rPr>
          <w:spacing w:val="-5"/>
        </w:rPr>
        <w:t xml:space="preserve"> </w:t>
      </w:r>
      <w:r>
        <w:t>data,</w:t>
      </w:r>
      <w:r>
        <w:rPr>
          <w:spacing w:val="-7"/>
        </w:rPr>
        <w:t xml:space="preserve"> </w:t>
      </w:r>
      <w:r>
        <w:t>transforming</w:t>
      </w:r>
      <w:r>
        <w:rPr>
          <w:spacing w:val="-5"/>
        </w:rPr>
        <w:t xml:space="preserve"> </w:t>
      </w:r>
      <w:r>
        <w:t>it</w:t>
      </w:r>
      <w:r>
        <w:rPr>
          <w:spacing w:val="-7"/>
        </w:rPr>
        <w:t xml:space="preserve"> </w:t>
      </w:r>
      <w:r>
        <w:t>into ranked data and applying the standardisation to enable grade boundaries for that year to be established, rather than giving the students a fair grade based on their work.</w:t>
      </w:r>
    </w:p>
    <w:p w14:paraId="7014E29E" w14:textId="77777777" w:rsidR="008F0540" w:rsidRDefault="008F0540">
      <w:pPr>
        <w:pStyle w:val="BodyText"/>
      </w:pPr>
    </w:p>
    <w:p w14:paraId="7014E29F" w14:textId="77777777" w:rsidR="008F0540" w:rsidRDefault="00893B8F">
      <w:pPr>
        <w:pStyle w:val="BodyText"/>
        <w:spacing w:before="135" w:line="360" w:lineRule="auto"/>
        <w:ind w:left="840" w:right="835"/>
        <w:jc w:val="both"/>
      </w:pPr>
      <w:r>
        <w:t xml:space="preserve">This also reveals the issue of trying to train an expert system in an overly complex task without fully understanding the processes used to collect the data and the implications of not assessing the </w:t>
      </w:r>
      <w:r>
        <w:lastRenderedPageBreak/>
        <w:t>suitability of input data beforehand.</w:t>
      </w:r>
    </w:p>
    <w:p w14:paraId="7014E2A0" w14:textId="77777777" w:rsidR="008F0540" w:rsidRDefault="008F0540">
      <w:pPr>
        <w:pStyle w:val="BodyText"/>
        <w:spacing w:before="11"/>
        <w:rPr>
          <w:sz w:val="32"/>
        </w:rPr>
      </w:pPr>
    </w:p>
    <w:p w14:paraId="39267B1D" w14:textId="77777777" w:rsidR="0068520F" w:rsidRDefault="00893B8F" w:rsidP="0068520F">
      <w:pPr>
        <w:pStyle w:val="BodyText"/>
        <w:spacing w:line="360" w:lineRule="auto"/>
        <w:ind w:left="840" w:right="835"/>
        <w:jc w:val="both"/>
        <w:rPr>
          <w:spacing w:val="-2"/>
        </w:rPr>
      </w:pPr>
      <w:r>
        <w:rPr>
          <w:i/>
        </w:rPr>
        <w:t xml:space="preserve">Representative Sampling: </w:t>
      </w:r>
      <w:r>
        <w:t>Representative sampling is a way of trying to remove sample bias from a selection</w:t>
      </w:r>
      <w:r>
        <w:rPr>
          <w:spacing w:val="-10"/>
        </w:rPr>
        <w:t xml:space="preserve"> </w:t>
      </w:r>
      <w:r>
        <w:t>to</w:t>
      </w:r>
      <w:r>
        <w:rPr>
          <w:spacing w:val="-8"/>
        </w:rPr>
        <w:t xml:space="preserve"> </w:t>
      </w:r>
      <w:r>
        <w:t>try</w:t>
      </w:r>
      <w:r>
        <w:rPr>
          <w:spacing w:val="-8"/>
        </w:rPr>
        <w:t xml:space="preserve"> </w:t>
      </w:r>
      <w:r>
        <w:t>and</w:t>
      </w:r>
      <w:r>
        <w:rPr>
          <w:spacing w:val="-10"/>
        </w:rPr>
        <w:t xml:space="preserve"> </w:t>
      </w:r>
      <w:r>
        <w:t>get</w:t>
      </w:r>
      <w:r>
        <w:rPr>
          <w:spacing w:val="-8"/>
        </w:rPr>
        <w:t xml:space="preserve"> </w:t>
      </w:r>
      <w:r>
        <w:t>a</w:t>
      </w:r>
      <w:r>
        <w:rPr>
          <w:spacing w:val="-9"/>
        </w:rPr>
        <w:t xml:space="preserve"> </w:t>
      </w:r>
      <w:r>
        <w:t>sample</w:t>
      </w:r>
      <w:r>
        <w:rPr>
          <w:spacing w:val="-9"/>
        </w:rPr>
        <w:t xml:space="preserve"> </w:t>
      </w:r>
      <w:r>
        <w:t>(and</w:t>
      </w:r>
      <w:r>
        <w:rPr>
          <w:spacing w:val="-10"/>
        </w:rPr>
        <w:t xml:space="preserve"> </w:t>
      </w:r>
      <w:r>
        <w:t>therefore</w:t>
      </w:r>
      <w:r>
        <w:rPr>
          <w:spacing w:val="-8"/>
        </w:rPr>
        <w:t xml:space="preserve"> </w:t>
      </w:r>
      <w:r>
        <w:t>a</w:t>
      </w:r>
      <w:r>
        <w:rPr>
          <w:spacing w:val="-9"/>
        </w:rPr>
        <w:t xml:space="preserve"> </w:t>
      </w:r>
      <w:r>
        <w:t>result)</w:t>
      </w:r>
      <w:r>
        <w:rPr>
          <w:spacing w:val="-8"/>
        </w:rPr>
        <w:t xml:space="preserve"> </w:t>
      </w:r>
      <w:r>
        <w:t>that</w:t>
      </w:r>
      <w:r>
        <w:rPr>
          <w:spacing w:val="-9"/>
        </w:rPr>
        <w:t xml:space="preserve"> </w:t>
      </w:r>
      <w:r>
        <w:t>represents</w:t>
      </w:r>
      <w:r>
        <w:rPr>
          <w:spacing w:val="-11"/>
        </w:rPr>
        <w:t xml:space="preserve"> </w:t>
      </w:r>
      <w:r>
        <w:t>the</w:t>
      </w:r>
      <w:r>
        <w:rPr>
          <w:spacing w:val="-9"/>
        </w:rPr>
        <w:t xml:space="preserve"> </w:t>
      </w:r>
      <w:r>
        <w:t>whole</w:t>
      </w:r>
      <w:r>
        <w:rPr>
          <w:spacing w:val="-8"/>
        </w:rPr>
        <w:t xml:space="preserve"> </w:t>
      </w:r>
      <w:r>
        <w:t>population</w:t>
      </w:r>
      <w:r>
        <w:rPr>
          <w:spacing w:val="-12"/>
        </w:rPr>
        <w:t xml:space="preserve"> </w:t>
      </w:r>
      <w:r>
        <w:t>of</w:t>
      </w:r>
      <w:r>
        <w:rPr>
          <w:spacing w:val="-9"/>
        </w:rPr>
        <w:t xml:space="preserve"> </w:t>
      </w:r>
      <w:r>
        <w:t>data (ShortcutsTV,</w:t>
      </w:r>
      <w:r>
        <w:rPr>
          <w:spacing w:val="3"/>
        </w:rPr>
        <w:t xml:space="preserve"> </w:t>
      </w:r>
      <w:r>
        <w:t>2016)</w:t>
      </w:r>
      <w:r>
        <w:rPr>
          <w:spacing w:val="7"/>
        </w:rPr>
        <w:t xml:space="preserve"> </w:t>
      </w:r>
      <w:r>
        <w:t>without</w:t>
      </w:r>
      <w:r>
        <w:rPr>
          <w:spacing w:val="6"/>
        </w:rPr>
        <w:t xml:space="preserve"> </w:t>
      </w:r>
      <w:r>
        <w:t>needing</w:t>
      </w:r>
      <w:r>
        <w:rPr>
          <w:spacing w:val="6"/>
        </w:rPr>
        <w:t xml:space="preserve"> </w:t>
      </w:r>
      <w:r>
        <w:t>to</w:t>
      </w:r>
      <w:r>
        <w:rPr>
          <w:spacing w:val="7"/>
        </w:rPr>
        <w:t xml:space="preserve"> </w:t>
      </w:r>
      <w:r>
        <w:t>collect</w:t>
      </w:r>
      <w:r>
        <w:rPr>
          <w:spacing w:val="8"/>
        </w:rPr>
        <w:t xml:space="preserve"> </w:t>
      </w:r>
      <w:r>
        <w:t>the</w:t>
      </w:r>
      <w:r>
        <w:rPr>
          <w:spacing w:val="6"/>
        </w:rPr>
        <w:t xml:space="preserve"> </w:t>
      </w:r>
      <w:r>
        <w:t>data</w:t>
      </w:r>
      <w:r>
        <w:rPr>
          <w:spacing w:val="7"/>
        </w:rPr>
        <w:t xml:space="preserve"> </w:t>
      </w:r>
      <w:r>
        <w:t>from</w:t>
      </w:r>
      <w:r>
        <w:rPr>
          <w:spacing w:val="7"/>
        </w:rPr>
        <w:t xml:space="preserve"> </w:t>
      </w:r>
      <w:r>
        <w:t>that</w:t>
      </w:r>
      <w:r>
        <w:rPr>
          <w:spacing w:val="7"/>
        </w:rPr>
        <w:t xml:space="preserve"> </w:t>
      </w:r>
      <w:r>
        <w:t>entire</w:t>
      </w:r>
      <w:r>
        <w:rPr>
          <w:spacing w:val="6"/>
        </w:rPr>
        <w:t xml:space="preserve"> </w:t>
      </w:r>
      <w:r>
        <w:t>population.</w:t>
      </w:r>
      <w:r>
        <w:rPr>
          <w:spacing w:val="6"/>
        </w:rPr>
        <w:t xml:space="preserve"> </w:t>
      </w:r>
      <w:r>
        <w:t>These</w:t>
      </w:r>
      <w:r>
        <w:rPr>
          <w:spacing w:val="7"/>
        </w:rPr>
        <w:t xml:space="preserve"> </w:t>
      </w:r>
      <w:r>
        <w:rPr>
          <w:spacing w:val="-2"/>
        </w:rPr>
        <w:t>samples</w:t>
      </w:r>
      <w:r w:rsidR="0068520F">
        <w:rPr>
          <w:spacing w:val="-2"/>
        </w:rPr>
        <w:t xml:space="preserve"> </w:t>
      </w:r>
      <w:r>
        <w:t>can</w:t>
      </w:r>
      <w:r>
        <w:rPr>
          <w:spacing w:val="-2"/>
        </w:rPr>
        <w:t xml:space="preserve"> </w:t>
      </w:r>
      <w:r>
        <w:t>be</w:t>
      </w:r>
      <w:r>
        <w:rPr>
          <w:spacing w:val="-1"/>
        </w:rPr>
        <w:t xml:space="preserve"> </w:t>
      </w:r>
      <w:r>
        <w:t>either</w:t>
      </w:r>
      <w:r>
        <w:rPr>
          <w:spacing w:val="-1"/>
        </w:rPr>
        <w:t xml:space="preserve"> </w:t>
      </w:r>
      <w:r>
        <w:t>random</w:t>
      </w:r>
      <w:r>
        <w:rPr>
          <w:spacing w:val="-2"/>
        </w:rPr>
        <w:t xml:space="preserve"> </w:t>
      </w:r>
      <w:r>
        <w:t>or</w:t>
      </w:r>
      <w:r>
        <w:rPr>
          <w:spacing w:val="-1"/>
        </w:rPr>
        <w:t xml:space="preserve"> </w:t>
      </w:r>
      <w:r>
        <w:t>purposive depending</w:t>
      </w:r>
      <w:r>
        <w:rPr>
          <w:spacing w:val="-2"/>
        </w:rPr>
        <w:t xml:space="preserve"> </w:t>
      </w:r>
      <w:r>
        <w:t>on</w:t>
      </w:r>
      <w:r>
        <w:rPr>
          <w:spacing w:val="-4"/>
        </w:rPr>
        <w:t xml:space="preserve"> </w:t>
      </w:r>
      <w:r>
        <w:t>what</w:t>
      </w:r>
      <w:r>
        <w:rPr>
          <w:spacing w:val="-4"/>
        </w:rPr>
        <w:t xml:space="preserve"> </w:t>
      </w:r>
      <w:r>
        <w:t>outcome is</w:t>
      </w:r>
      <w:r>
        <w:rPr>
          <w:spacing w:val="-1"/>
        </w:rPr>
        <w:t xml:space="preserve"> </w:t>
      </w:r>
      <w:r>
        <w:t>being</w:t>
      </w:r>
      <w:r>
        <w:rPr>
          <w:spacing w:val="-2"/>
        </w:rPr>
        <w:t xml:space="preserve"> </w:t>
      </w:r>
      <w:r>
        <w:t>searched</w:t>
      </w:r>
      <w:r>
        <w:rPr>
          <w:spacing w:val="-1"/>
        </w:rPr>
        <w:t xml:space="preserve"> </w:t>
      </w:r>
      <w:r>
        <w:t>for.</w:t>
      </w:r>
      <w:r>
        <w:rPr>
          <w:spacing w:val="-2"/>
        </w:rPr>
        <w:t xml:space="preserve"> </w:t>
      </w:r>
    </w:p>
    <w:p w14:paraId="07ACD581" w14:textId="77777777" w:rsidR="0068520F" w:rsidRDefault="0068520F" w:rsidP="0068520F">
      <w:pPr>
        <w:pStyle w:val="BodyText"/>
        <w:spacing w:line="360" w:lineRule="auto"/>
        <w:ind w:left="840" w:right="835"/>
        <w:jc w:val="both"/>
      </w:pPr>
    </w:p>
    <w:p w14:paraId="7014E2A3" w14:textId="144DCC8C" w:rsidR="008F0540" w:rsidRDefault="00893B8F" w:rsidP="0068520F">
      <w:pPr>
        <w:pStyle w:val="BodyText"/>
        <w:spacing w:line="360" w:lineRule="auto"/>
        <w:ind w:left="840" w:right="835"/>
        <w:jc w:val="both"/>
      </w:pPr>
      <w:r>
        <w:t>The</w:t>
      </w:r>
      <w:r>
        <w:rPr>
          <w:spacing w:val="-3"/>
        </w:rPr>
        <w:t xml:space="preserve"> </w:t>
      </w:r>
      <w:r>
        <w:t>issue</w:t>
      </w:r>
      <w:r>
        <w:rPr>
          <w:spacing w:val="-3"/>
        </w:rPr>
        <w:t xml:space="preserve"> </w:t>
      </w:r>
      <w:r>
        <w:t>with a representative sample is that it can only give a relative idea of the main factors influencing a particular outcome which, in a general research application, is valid and suitable, however, when looking</w:t>
      </w:r>
      <w:r>
        <w:rPr>
          <w:spacing w:val="-3"/>
        </w:rPr>
        <w:t xml:space="preserve"> </w:t>
      </w:r>
      <w:r>
        <w:t>at</w:t>
      </w:r>
      <w:r>
        <w:rPr>
          <w:spacing w:val="-4"/>
        </w:rPr>
        <w:t xml:space="preserve"> </w:t>
      </w:r>
      <w:r>
        <w:t>casework</w:t>
      </w:r>
      <w:r>
        <w:rPr>
          <w:spacing w:val="-5"/>
        </w:rPr>
        <w:t xml:space="preserve"> </w:t>
      </w:r>
      <w:r>
        <w:t>and</w:t>
      </w:r>
      <w:r>
        <w:rPr>
          <w:spacing w:val="-5"/>
        </w:rPr>
        <w:t xml:space="preserve"> </w:t>
      </w:r>
      <w:r>
        <w:t>other</w:t>
      </w:r>
      <w:r>
        <w:rPr>
          <w:spacing w:val="-2"/>
        </w:rPr>
        <w:t xml:space="preserve"> </w:t>
      </w:r>
      <w:r>
        <w:t>highly</w:t>
      </w:r>
      <w:r>
        <w:rPr>
          <w:spacing w:val="-4"/>
        </w:rPr>
        <w:t xml:space="preserve"> </w:t>
      </w:r>
      <w:r>
        <w:t>specialised</w:t>
      </w:r>
      <w:r>
        <w:rPr>
          <w:spacing w:val="-4"/>
        </w:rPr>
        <w:t xml:space="preserve"> </w:t>
      </w:r>
      <w:r>
        <w:t>or</w:t>
      </w:r>
      <w:r>
        <w:rPr>
          <w:spacing w:val="-2"/>
        </w:rPr>
        <w:t xml:space="preserve"> </w:t>
      </w:r>
      <w:r>
        <w:t>highly</w:t>
      </w:r>
      <w:r>
        <w:rPr>
          <w:spacing w:val="-1"/>
        </w:rPr>
        <w:t xml:space="preserve"> </w:t>
      </w:r>
      <w:r>
        <w:t>specific</w:t>
      </w:r>
      <w:r>
        <w:rPr>
          <w:spacing w:val="-2"/>
        </w:rPr>
        <w:t xml:space="preserve"> </w:t>
      </w:r>
      <w:r>
        <w:t>topics</w:t>
      </w:r>
      <w:r>
        <w:rPr>
          <w:spacing w:val="-4"/>
        </w:rPr>
        <w:t xml:space="preserve"> </w:t>
      </w:r>
      <w:r>
        <w:t>–</w:t>
      </w:r>
      <w:r>
        <w:rPr>
          <w:spacing w:val="-4"/>
        </w:rPr>
        <w:t xml:space="preserve"> </w:t>
      </w:r>
      <w:r>
        <w:t>representative</w:t>
      </w:r>
      <w:r>
        <w:rPr>
          <w:spacing w:val="-4"/>
        </w:rPr>
        <w:t xml:space="preserve"> </w:t>
      </w:r>
      <w:r>
        <w:t>sampling</w:t>
      </w:r>
      <w:r>
        <w:rPr>
          <w:spacing w:val="-5"/>
        </w:rPr>
        <w:t xml:space="preserve"> </w:t>
      </w:r>
      <w:r>
        <w:t>at best can only provide a basic insight and at worst provide a highly skewed one.</w:t>
      </w:r>
    </w:p>
    <w:p w14:paraId="7014E2A4" w14:textId="77777777" w:rsidR="008F0540" w:rsidRDefault="008F0540">
      <w:pPr>
        <w:pStyle w:val="BodyText"/>
      </w:pPr>
    </w:p>
    <w:p w14:paraId="7014E2A5" w14:textId="77777777" w:rsidR="008F0540" w:rsidRDefault="00893B8F">
      <w:pPr>
        <w:pStyle w:val="BodyText"/>
        <w:spacing w:before="134" w:line="360" w:lineRule="auto"/>
        <w:ind w:left="840" w:right="834"/>
        <w:jc w:val="both"/>
      </w:pPr>
      <w:r>
        <w:rPr>
          <w:i/>
        </w:rPr>
        <w:t xml:space="preserve">Inability to explain black box processes: </w:t>
      </w:r>
      <w:r>
        <w:t>black box processes (as explained previously) provide an output depending on the inputs given, but the inner workings of the system are not known. This can be a</w:t>
      </w:r>
      <w:r>
        <w:rPr>
          <w:spacing w:val="-1"/>
        </w:rPr>
        <w:t xml:space="preserve"> </w:t>
      </w:r>
      <w:r>
        <w:t>highly</w:t>
      </w:r>
      <w:r>
        <w:rPr>
          <w:spacing w:val="-3"/>
        </w:rPr>
        <w:t xml:space="preserve"> </w:t>
      </w:r>
      <w:r>
        <w:t>useful</w:t>
      </w:r>
      <w:r>
        <w:rPr>
          <w:spacing w:val="-4"/>
        </w:rPr>
        <w:t xml:space="preserve"> </w:t>
      </w:r>
      <w:r>
        <w:t>tool</w:t>
      </w:r>
      <w:r>
        <w:rPr>
          <w:spacing w:val="-4"/>
        </w:rPr>
        <w:t xml:space="preserve"> </w:t>
      </w:r>
      <w:r>
        <w:t>for</w:t>
      </w:r>
      <w:r>
        <w:rPr>
          <w:spacing w:val="-4"/>
        </w:rPr>
        <w:t xml:space="preserve"> </w:t>
      </w:r>
      <w:r>
        <w:t>data</w:t>
      </w:r>
      <w:r>
        <w:rPr>
          <w:spacing w:val="-1"/>
        </w:rPr>
        <w:t xml:space="preserve"> </w:t>
      </w:r>
      <w:r>
        <w:t>analysis</w:t>
      </w:r>
      <w:r>
        <w:rPr>
          <w:spacing w:val="-1"/>
        </w:rPr>
        <w:t xml:space="preserve"> </w:t>
      </w:r>
      <w:r>
        <w:t>as</w:t>
      </w:r>
      <w:r>
        <w:rPr>
          <w:spacing w:val="-4"/>
        </w:rPr>
        <w:t xml:space="preserve"> </w:t>
      </w:r>
      <w:r>
        <w:t>it</w:t>
      </w:r>
      <w:r>
        <w:rPr>
          <w:spacing w:val="-5"/>
        </w:rPr>
        <w:t xml:space="preserve"> </w:t>
      </w:r>
      <w:r>
        <w:t>means</w:t>
      </w:r>
      <w:r>
        <w:rPr>
          <w:spacing w:val="-4"/>
        </w:rPr>
        <w:t xml:space="preserve"> </w:t>
      </w:r>
      <w:r>
        <w:t>that</w:t>
      </w:r>
      <w:r>
        <w:rPr>
          <w:spacing w:val="-1"/>
        </w:rPr>
        <w:t xml:space="preserve"> </w:t>
      </w:r>
      <w:r>
        <w:t>staff</w:t>
      </w:r>
      <w:r>
        <w:rPr>
          <w:spacing w:val="-4"/>
        </w:rPr>
        <w:t xml:space="preserve"> </w:t>
      </w:r>
      <w:r>
        <w:t>using/inputting</w:t>
      </w:r>
      <w:r>
        <w:rPr>
          <w:spacing w:val="-4"/>
        </w:rPr>
        <w:t xml:space="preserve"> </w:t>
      </w:r>
      <w:r>
        <w:t>the</w:t>
      </w:r>
      <w:r>
        <w:rPr>
          <w:spacing w:val="-1"/>
        </w:rPr>
        <w:t xml:space="preserve"> </w:t>
      </w:r>
      <w:r>
        <w:t>data</w:t>
      </w:r>
      <w:r>
        <w:rPr>
          <w:spacing w:val="-1"/>
        </w:rPr>
        <w:t xml:space="preserve"> </w:t>
      </w:r>
      <w:r>
        <w:t>are not</w:t>
      </w:r>
      <w:r>
        <w:rPr>
          <w:spacing w:val="-1"/>
        </w:rPr>
        <w:t xml:space="preserve"> </w:t>
      </w:r>
      <w:r>
        <w:t>needed to</w:t>
      </w:r>
      <w:r>
        <w:rPr>
          <w:spacing w:val="-11"/>
        </w:rPr>
        <w:t xml:space="preserve"> </w:t>
      </w:r>
      <w:r>
        <w:t>be</w:t>
      </w:r>
      <w:r>
        <w:rPr>
          <w:spacing w:val="-10"/>
        </w:rPr>
        <w:t xml:space="preserve"> </w:t>
      </w:r>
      <w:r>
        <w:t>trained</w:t>
      </w:r>
      <w:r>
        <w:rPr>
          <w:spacing w:val="-10"/>
        </w:rPr>
        <w:t xml:space="preserve"> </w:t>
      </w:r>
      <w:r>
        <w:t>to</w:t>
      </w:r>
      <w:r>
        <w:rPr>
          <w:spacing w:val="-9"/>
        </w:rPr>
        <w:t xml:space="preserve"> </w:t>
      </w:r>
      <w:r>
        <w:t>such</w:t>
      </w:r>
      <w:r>
        <w:rPr>
          <w:spacing w:val="-12"/>
        </w:rPr>
        <w:t xml:space="preserve"> </w:t>
      </w:r>
      <w:r>
        <w:t>a</w:t>
      </w:r>
      <w:r>
        <w:rPr>
          <w:spacing w:val="-11"/>
        </w:rPr>
        <w:t xml:space="preserve"> </w:t>
      </w:r>
      <w:r>
        <w:t>high</w:t>
      </w:r>
      <w:r>
        <w:rPr>
          <w:spacing w:val="-13"/>
        </w:rPr>
        <w:t xml:space="preserve"> </w:t>
      </w:r>
      <w:r>
        <w:t>level</w:t>
      </w:r>
      <w:r>
        <w:rPr>
          <w:spacing w:val="-10"/>
        </w:rPr>
        <w:t xml:space="preserve"> </w:t>
      </w:r>
      <w:r>
        <w:t>(in</w:t>
      </w:r>
      <w:r>
        <w:rPr>
          <w:spacing w:val="-11"/>
        </w:rPr>
        <w:t xml:space="preserve"> </w:t>
      </w:r>
      <w:r>
        <w:t>fact</w:t>
      </w:r>
      <w:r>
        <w:rPr>
          <w:spacing w:val="-10"/>
        </w:rPr>
        <w:t xml:space="preserve"> </w:t>
      </w:r>
      <w:r>
        <w:t>police</w:t>
      </w:r>
      <w:r>
        <w:rPr>
          <w:spacing w:val="-10"/>
        </w:rPr>
        <w:t xml:space="preserve"> </w:t>
      </w:r>
      <w:r>
        <w:t>officers</w:t>
      </w:r>
      <w:r>
        <w:rPr>
          <w:spacing w:val="-12"/>
        </w:rPr>
        <w:t xml:space="preserve"> </w:t>
      </w:r>
      <w:r>
        <w:t>or</w:t>
      </w:r>
      <w:r>
        <w:rPr>
          <w:spacing w:val="-10"/>
        </w:rPr>
        <w:t xml:space="preserve"> </w:t>
      </w:r>
      <w:r>
        <w:t>other</w:t>
      </w:r>
      <w:r>
        <w:rPr>
          <w:spacing w:val="-11"/>
        </w:rPr>
        <w:t xml:space="preserve"> </w:t>
      </w:r>
      <w:r>
        <w:t>laymen</w:t>
      </w:r>
      <w:r>
        <w:rPr>
          <w:spacing w:val="-10"/>
        </w:rPr>
        <w:t xml:space="preserve"> </w:t>
      </w:r>
      <w:r>
        <w:t>could</w:t>
      </w:r>
      <w:r>
        <w:rPr>
          <w:spacing w:val="-11"/>
        </w:rPr>
        <w:t xml:space="preserve"> </w:t>
      </w:r>
      <w:r>
        <w:t>input</w:t>
      </w:r>
      <w:r>
        <w:rPr>
          <w:spacing w:val="-10"/>
        </w:rPr>
        <w:t xml:space="preserve"> </w:t>
      </w:r>
      <w:r>
        <w:t>the</w:t>
      </w:r>
      <w:r>
        <w:rPr>
          <w:spacing w:val="-10"/>
        </w:rPr>
        <w:t xml:space="preserve"> </w:t>
      </w:r>
      <w:r>
        <w:t>data),</w:t>
      </w:r>
      <w:r>
        <w:rPr>
          <w:spacing w:val="-10"/>
        </w:rPr>
        <w:t xml:space="preserve"> </w:t>
      </w:r>
      <w:r>
        <w:t>reducing training time and costs. The issue comes from interpreting the results and figuring out why the computer has come to that conclusion. In a firearms context, testing the resilience of black box systems</w:t>
      </w:r>
      <w:r>
        <w:rPr>
          <w:spacing w:val="-13"/>
        </w:rPr>
        <w:t xml:space="preserve"> </w:t>
      </w:r>
      <w:r>
        <w:t>with</w:t>
      </w:r>
      <w:r>
        <w:rPr>
          <w:spacing w:val="-12"/>
        </w:rPr>
        <w:t xml:space="preserve"> </w:t>
      </w:r>
      <w:r>
        <w:t>new</w:t>
      </w:r>
      <w:r>
        <w:rPr>
          <w:spacing w:val="-13"/>
        </w:rPr>
        <w:t xml:space="preserve"> </w:t>
      </w:r>
      <w:r>
        <w:t>datasets</w:t>
      </w:r>
      <w:r>
        <w:rPr>
          <w:spacing w:val="-12"/>
        </w:rPr>
        <w:t xml:space="preserve"> </w:t>
      </w:r>
      <w:r>
        <w:t>as</w:t>
      </w:r>
      <w:r>
        <w:rPr>
          <w:spacing w:val="-13"/>
        </w:rPr>
        <w:t xml:space="preserve"> </w:t>
      </w:r>
      <w:r>
        <w:t>and</w:t>
      </w:r>
      <w:r>
        <w:rPr>
          <w:spacing w:val="-12"/>
        </w:rPr>
        <w:t xml:space="preserve"> </w:t>
      </w:r>
      <w:r>
        <w:t>when</w:t>
      </w:r>
      <w:r>
        <w:rPr>
          <w:spacing w:val="-13"/>
        </w:rPr>
        <w:t xml:space="preserve"> </w:t>
      </w:r>
      <w:r>
        <w:t>new</w:t>
      </w:r>
      <w:r>
        <w:rPr>
          <w:spacing w:val="-12"/>
        </w:rPr>
        <w:t xml:space="preserve"> </w:t>
      </w:r>
      <w:r>
        <w:t>firearm</w:t>
      </w:r>
      <w:r>
        <w:rPr>
          <w:spacing w:val="-12"/>
        </w:rPr>
        <w:t xml:space="preserve"> </w:t>
      </w:r>
      <w:r>
        <w:t>technology</w:t>
      </w:r>
      <w:r>
        <w:rPr>
          <w:spacing w:val="-13"/>
        </w:rPr>
        <w:t xml:space="preserve"> </w:t>
      </w:r>
      <w:r>
        <w:t>is</w:t>
      </w:r>
      <w:r>
        <w:rPr>
          <w:spacing w:val="-12"/>
        </w:rPr>
        <w:t xml:space="preserve"> </w:t>
      </w:r>
      <w:r>
        <w:t>developed</w:t>
      </w:r>
      <w:r>
        <w:rPr>
          <w:spacing w:val="-13"/>
        </w:rPr>
        <w:t xml:space="preserve"> </w:t>
      </w:r>
      <w:r>
        <w:t>is</w:t>
      </w:r>
      <w:r>
        <w:rPr>
          <w:spacing w:val="-12"/>
        </w:rPr>
        <w:t xml:space="preserve"> </w:t>
      </w:r>
      <w:r>
        <w:t>the</w:t>
      </w:r>
      <w:r>
        <w:rPr>
          <w:spacing w:val="-13"/>
        </w:rPr>
        <w:t xml:space="preserve"> </w:t>
      </w:r>
      <w:r>
        <w:t>only</w:t>
      </w:r>
      <w:r>
        <w:rPr>
          <w:spacing w:val="-12"/>
        </w:rPr>
        <w:t xml:space="preserve"> </w:t>
      </w:r>
      <w:r>
        <w:t>way</w:t>
      </w:r>
      <w:r>
        <w:rPr>
          <w:spacing w:val="-12"/>
        </w:rPr>
        <w:t xml:space="preserve"> </w:t>
      </w:r>
      <w:r>
        <w:t>to</w:t>
      </w:r>
      <w:r>
        <w:rPr>
          <w:spacing w:val="-13"/>
        </w:rPr>
        <w:t xml:space="preserve"> </w:t>
      </w:r>
      <w:r>
        <w:t>ensure that a system is viable for court use and that issues affecting any deviation of performance from expected norms is quantified and utilised as a further input.</w:t>
      </w:r>
    </w:p>
    <w:p w14:paraId="7014E2A6" w14:textId="77777777" w:rsidR="008F0540" w:rsidRDefault="008F0540">
      <w:pPr>
        <w:pStyle w:val="BodyText"/>
      </w:pPr>
    </w:p>
    <w:p w14:paraId="7014E2A7" w14:textId="77777777" w:rsidR="008F0540" w:rsidRDefault="00893B8F">
      <w:pPr>
        <w:pStyle w:val="BodyText"/>
        <w:spacing w:before="136" w:line="360" w:lineRule="auto"/>
        <w:ind w:left="840" w:right="835"/>
        <w:jc w:val="both"/>
      </w:pPr>
      <w:r>
        <w:rPr>
          <w:i/>
        </w:rPr>
        <w:t>Existing</w:t>
      </w:r>
      <w:r>
        <w:rPr>
          <w:i/>
          <w:spacing w:val="-8"/>
        </w:rPr>
        <w:t xml:space="preserve"> </w:t>
      </w:r>
      <w:r>
        <w:rPr>
          <w:i/>
        </w:rPr>
        <w:t>bias</w:t>
      </w:r>
      <w:r>
        <w:rPr>
          <w:i/>
          <w:spacing w:val="-6"/>
        </w:rPr>
        <w:t xml:space="preserve"> </w:t>
      </w:r>
      <w:r>
        <w:rPr>
          <w:i/>
        </w:rPr>
        <w:t>with</w:t>
      </w:r>
      <w:r>
        <w:rPr>
          <w:i/>
          <w:spacing w:val="-7"/>
        </w:rPr>
        <w:t xml:space="preserve"> </w:t>
      </w:r>
      <w:r>
        <w:rPr>
          <w:i/>
        </w:rPr>
        <w:t>algorithms:</w:t>
      </w:r>
      <w:r>
        <w:rPr>
          <w:i/>
          <w:spacing w:val="-4"/>
        </w:rPr>
        <w:t xml:space="preserve"> </w:t>
      </w:r>
      <w:r>
        <w:t>algorithms</w:t>
      </w:r>
      <w:r>
        <w:rPr>
          <w:spacing w:val="-4"/>
        </w:rPr>
        <w:t xml:space="preserve"> </w:t>
      </w:r>
      <w:proofErr w:type="gramStart"/>
      <w:r>
        <w:t>process</w:t>
      </w:r>
      <w:proofErr w:type="gramEnd"/>
      <w:r>
        <w:rPr>
          <w:spacing w:val="-7"/>
        </w:rPr>
        <w:t xml:space="preserve"> </w:t>
      </w:r>
      <w:r>
        <w:t>vast</w:t>
      </w:r>
      <w:r>
        <w:rPr>
          <w:spacing w:val="-4"/>
        </w:rPr>
        <w:t xml:space="preserve"> </w:t>
      </w:r>
      <w:r>
        <w:t>amounts</w:t>
      </w:r>
      <w:r>
        <w:rPr>
          <w:spacing w:val="-6"/>
        </w:rPr>
        <w:t xml:space="preserve"> </w:t>
      </w:r>
      <w:r>
        <w:t>of</w:t>
      </w:r>
      <w:r>
        <w:rPr>
          <w:spacing w:val="-7"/>
        </w:rPr>
        <w:t xml:space="preserve"> </w:t>
      </w:r>
      <w:r>
        <w:t>data</w:t>
      </w:r>
      <w:r>
        <w:rPr>
          <w:spacing w:val="-7"/>
        </w:rPr>
        <w:t xml:space="preserve"> </w:t>
      </w:r>
      <w:r>
        <w:t>and</w:t>
      </w:r>
      <w:r>
        <w:rPr>
          <w:spacing w:val="-5"/>
        </w:rPr>
        <w:t xml:space="preserve"> </w:t>
      </w:r>
      <w:r>
        <w:t>produce</w:t>
      </w:r>
      <w:r>
        <w:rPr>
          <w:spacing w:val="-6"/>
        </w:rPr>
        <w:t xml:space="preserve"> </w:t>
      </w:r>
      <w:r>
        <w:t>outputs</w:t>
      </w:r>
      <w:r>
        <w:rPr>
          <w:spacing w:val="-6"/>
        </w:rPr>
        <w:t xml:space="preserve"> </w:t>
      </w:r>
      <w:r>
        <w:t>based</w:t>
      </w:r>
      <w:r>
        <w:rPr>
          <w:spacing w:val="-7"/>
        </w:rPr>
        <w:t xml:space="preserve"> </w:t>
      </w:r>
      <w:r>
        <w:t>on a created (and thus predetermined) set of rules that the system has “learned” from training data. Challenges to</w:t>
      </w:r>
      <w:r>
        <w:rPr>
          <w:spacing w:val="-1"/>
        </w:rPr>
        <w:t xml:space="preserve"> </w:t>
      </w:r>
      <w:r>
        <w:t>these rules</w:t>
      </w:r>
      <w:r>
        <w:rPr>
          <w:spacing w:val="-1"/>
        </w:rPr>
        <w:t xml:space="preserve"> </w:t>
      </w:r>
      <w:r>
        <w:t>can</w:t>
      </w:r>
      <w:r>
        <w:rPr>
          <w:spacing w:val="-1"/>
        </w:rPr>
        <w:t xml:space="preserve"> </w:t>
      </w:r>
      <w:r>
        <w:t>occur</w:t>
      </w:r>
      <w:r>
        <w:rPr>
          <w:spacing w:val="-3"/>
        </w:rPr>
        <w:t xml:space="preserve"> </w:t>
      </w:r>
      <w:r>
        <w:t>with certain</w:t>
      </w:r>
      <w:r>
        <w:rPr>
          <w:spacing w:val="-3"/>
        </w:rPr>
        <w:t xml:space="preserve"> </w:t>
      </w:r>
      <w:r>
        <w:t>sets</w:t>
      </w:r>
      <w:r>
        <w:rPr>
          <w:spacing w:val="-2"/>
        </w:rPr>
        <w:t xml:space="preserve"> </w:t>
      </w:r>
      <w:r>
        <w:t>of data (for</w:t>
      </w:r>
      <w:r>
        <w:rPr>
          <w:spacing w:val="-2"/>
        </w:rPr>
        <w:t xml:space="preserve"> </w:t>
      </w:r>
      <w:r>
        <w:t>example, the use</w:t>
      </w:r>
      <w:r>
        <w:rPr>
          <w:spacing w:val="-1"/>
        </w:rPr>
        <w:t xml:space="preserve"> </w:t>
      </w:r>
      <w:r>
        <w:t>of</w:t>
      </w:r>
      <w:r>
        <w:rPr>
          <w:spacing w:val="-2"/>
        </w:rPr>
        <w:t xml:space="preserve"> </w:t>
      </w:r>
      <w:r>
        <w:t>steel projectiles instead of lead in a discharge scenario) that the existing rules cannot account for and therefore produce</w:t>
      </w:r>
      <w:r>
        <w:rPr>
          <w:spacing w:val="-4"/>
        </w:rPr>
        <w:t xml:space="preserve"> </w:t>
      </w:r>
      <w:r>
        <w:t>an</w:t>
      </w:r>
      <w:r>
        <w:rPr>
          <w:spacing w:val="-5"/>
        </w:rPr>
        <w:t xml:space="preserve"> </w:t>
      </w:r>
      <w:r>
        <w:t>unfairly</w:t>
      </w:r>
      <w:r>
        <w:rPr>
          <w:spacing w:val="-4"/>
        </w:rPr>
        <w:t xml:space="preserve"> </w:t>
      </w:r>
      <w:r>
        <w:t>biased</w:t>
      </w:r>
      <w:r>
        <w:rPr>
          <w:spacing w:val="-7"/>
        </w:rPr>
        <w:t xml:space="preserve"> </w:t>
      </w:r>
      <w:r>
        <w:t>and</w:t>
      </w:r>
      <w:r>
        <w:rPr>
          <w:spacing w:val="-5"/>
        </w:rPr>
        <w:t xml:space="preserve"> </w:t>
      </w:r>
      <w:r>
        <w:t>possibly</w:t>
      </w:r>
      <w:r>
        <w:rPr>
          <w:spacing w:val="-4"/>
        </w:rPr>
        <w:t xml:space="preserve"> </w:t>
      </w:r>
      <w:r>
        <w:t>incorrect</w:t>
      </w:r>
      <w:r>
        <w:rPr>
          <w:spacing w:val="-3"/>
        </w:rPr>
        <w:t xml:space="preserve"> </w:t>
      </w:r>
      <w:r>
        <w:t>result;</w:t>
      </w:r>
      <w:r>
        <w:rPr>
          <w:spacing w:val="-3"/>
        </w:rPr>
        <w:t xml:space="preserve"> </w:t>
      </w:r>
      <w:r>
        <w:t>for</w:t>
      </w:r>
      <w:r>
        <w:rPr>
          <w:spacing w:val="-7"/>
        </w:rPr>
        <w:t xml:space="preserve"> </w:t>
      </w:r>
      <w:r>
        <w:t>example,</w:t>
      </w:r>
      <w:r>
        <w:rPr>
          <w:spacing w:val="-4"/>
        </w:rPr>
        <w:t xml:space="preserve"> </w:t>
      </w:r>
      <w:r>
        <w:t>such</w:t>
      </w:r>
      <w:r>
        <w:rPr>
          <w:spacing w:val="-5"/>
        </w:rPr>
        <w:t xml:space="preserve"> </w:t>
      </w:r>
      <w:r>
        <w:t>issues</w:t>
      </w:r>
      <w:r>
        <w:rPr>
          <w:spacing w:val="-6"/>
        </w:rPr>
        <w:t xml:space="preserve"> </w:t>
      </w:r>
      <w:r>
        <w:t>have</w:t>
      </w:r>
      <w:r>
        <w:rPr>
          <w:spacing w:val="-4"/>
        </w:rPr>
        <w:t xml:space="preserve"> </w:t>
      </w:r>
      <w:r>
        <w:t>been</w:t>
      </w:r>
      <w:r>
        <w:rPr>
          <w:spacing w:val="-5"/>
        </w:rPr>
        <w:t xml:space="preserve"> </w:t>
      </w:r>
      <w:r>
        <w:t xml:space="preserve">reported in algorithms that predict how likely a convicted offender will re-offend upon release (Zhang &amp; Neill, </w:t>
      </w:r>
      <w:r>
        <w:rPr>
          <w:spacing w:val="-2"/>
        </w:rPr>
        <w:t>2017).</w:t>
      </w:r>
    </w:p>
    <w:p w14:paraId="7014E2A8" w14:textId="77777777" w:rsidR="008F0540" w:rsidRDefault="008F0540">
      <w:pPr>
        <w:pStyle w:val="BodyText"/>
        <w:spacing w:before="11"/>
        <w:rPr>
          <w:sz w:val="32"/>
        </w:rPr>
      </w:pPr>
    </w:p>
    <w:p w14:paraId="7014E2A9" w14:textId="77777777" w:rsidR="008F0540" w:rsidRDefault="00893B8F">
      <w:pPr>
        <w:pStyle w:val="BodyText"/>
        <w:spacing w:line="360" w:lineRule="auto"/>
        <w:ind w:left="840" w:right="833"/>
        <w:jc w:val="both"/>
      </w:pPr>
      <w:r>
        <w:rPr>
          <w:i/>
        </w:rPr>
        <w:t xml:space="preserve">Use in legal context: </w:t>
      </w:r>
      <w:r>
        <w:t xml:space="preserve">From a legal standpoint, the use of algorithms has become highly debated over the last few years. Algorithms like COMPAS (used in the US to inform judges on the likelihood of an offender reoffending) have influenced sentences for convicted people despite the inability for the </w:t>
      </w:r>
      <w:r>
        <w:lastRenderedPageBreak/>
        <w:t>defence to view the algorithm leading to the decision (partially because it is a black box process so nobody can really “see” the inner workings) (Wired, 2017). Other algorithms designed to assist the decision-making</w:t>
      </w:r>
      <w:r>
        <w:rPr>
          <w:spacing w:val="-13"/>
        </w:rPr>
        <w:t xml:space="preserve"> </w:t>
      </w:r>
      <w:r>
        <w:t>process</w:t>
      </w:r>
      <w:r>
        <w:rPr>
          <w:spacing w:val="-12"/>
        </w:rPr>
        <w:t xml:space="preserve"> </w:t>
      </w:r>
      <w:r>
        <w:t>that</w:t>
      </w:r>
      <w:r>
        <w:rPr>
          <w:spacing w:val="-13"/>
        </w:rPr>
        <w:t xml:space="preserve"> </w:t>
      </w:r>
      <w:r>
        <w:t>have</w:t>
      </w:r>
      <w:r>
        <w:rPr>
          <w:spacing w:val="-12"/>
        </w:rPr>
        <w:t xml:space="preserve"> </w:t>
      </w:r>
      <w:r>
        <w:t>appeared</w:t>
      </w:r>
      <w:r>
        <w:rPr>
          <w:spacing w:val="-13"/>
        </w:rPr>
        <w:t xml:space="preserve"> </w:t>
      </w:r>
      <w:r>
        <w:t>in</w:t>
      </w:r>
      <w:r>
        <w:rPr>
          <w:spacing w:val="-12"/>
        </w:rPr>
        <w:t xml:space="preserve"> </w:t>
      </w:r>
      <w:r>
        <w:t>courtrooms</w:t>
      </w:r>
      <w:r>
        <w:rPr>
          <w:spacing w:val="-13"/>
        </w:rPr>
        <w:t xml:space="preserve"> </w:t>
      </w:r>
      <w:r>
        <w:t>have</w:t>
      </w:r>
      <w:r>
        <w:rPr>
          <w:spacing w:val="-12"/>
        </w:rPr>
        <w:t xml:space="preserve"> </w:t>
      </w:r>
      <w:r>
        <w:t>been</w:t>
      </w:r>
      <w:r>
        <w:rPr>
          <w:spacing w:val="-12"/>
        </w:rPr>
        <w:t xml:space="preserve"> </w:t>
      </w:r>
      <w:r>
        <w:t>shown</w:t>
      </w:r>
      <w:r>
        <w:rPr>
          <w:spacing w:val="-13"/>
        </w:rPr>
        <w:t xml:space="preserve"> </w:t>
      </w:r>
      <w:r>
        <w:t>to</w:t>
      </w:r>
      <w:r>
        <w:rPr>
          <w:spacing w:val="-12"/>
        </w:rPr>
        <w:t xml:space="preserve"> </w:t>
      </w:r>
      <w:r>
        <w:t>fail</w:t>
      </w:r>
      <w:r>
        <w:rPr>
          <w:spacing w:val="-13"/>
        </w:rPr>
        <w:t xml:space="preserve"> </w:t>
      </w:r>
      <w:r>
        <w:t>tests</w:t>
      </w:r>
      <w:r>
        <w:rPr>
          <w:spacing w:val="-12"/>
        </w:rPr>
        <w:t xml:space="preserve"> </w:t>
      </w:r>
      <w:r>
        <w:t>for</w:t>
      </w:r>
      <w:r>
        <w:rPr>
          <w:spacing w:val="-13"/>
        </w:rPr>
        <w:t xml:space="preserve"> </w:t>
      </w:r>
      <w:r>
        <w:t>causation and</w:t>
      </w:r>
      <w:r>
        <w:rPr>
          <w:spacing w:val="-5"/>
        </w:rPr>
        <w:t xml:space="preserve"> </w:t>
      </w:r>
      <w:r>
        <w:t>intent</w:t>
      </w:r>
      <w:r>
        <w:rPr>
          <w:spacing w:val="-4"/>
        </w:rPr>
        <w:t xml:space="preserve"> </w:t>
      </w:r>
      <w:r>
        <w:t>(Bathee,</w:t>
      </w:r>
      <w:r>
        <w:rPr>
          <w:spacing w:val="-4"/>
        </w:rPr>
        <w:t xml:space="preserve"> </w:t>
      </w:r>
      <w:r>
        <w:t>2018).</w:t>
      </w:r>
      <w:r>
        <w:rPr>
          <w:spacing w:val="-4"/>
        </w:rPr>
        <w:t xml:space="preserve"> </w:t>
      </w:r>
      <w:r>
        <w:t>Bathee</w:t>
      </w:r>
      <w:r>
        <w:rPr>
          <w:spacing w:val="-4"/>
        </w:rPr>
        <w:t xml:space="preserve"> </w:t>
      </w:r>
      <w:r>
        <w:t>(2018)</w:t>
      </w:r>
      <w:r>
        <w:rPr>
          <w:spacing w:val="-4"/>
        </w:rPr>
        <w:t xml:space="preserve"> </w:t>
      </w:r>
      <w:r>
        <w:t>suggests</w:t>
      </w:r>
      <w:r>
        <w:rPr>
          <w:spacing w:val="-4"/>
        </w:rPr>
        <w:t xml:space="preserve"> </w:t>
      </w:r>
      <w:r>
        <w:t>that</w:t>
      </w:r>
      <w:r>
        <w:rPr>
          <w:spacing w:val="-4"/>
        </w:rPr>
        <w:t xml:space="preserve"> </w:t>
      </w:r>
      <w:r>
        <w:t>the</w:t>
      </w:r>
      <w:r>
        <w:rPr>
          <w:spacing w:val="-4"/>
        </w:rPr>
        <w:t xml:space="preserve"> </w:t>
      </w:r>
      <w:r>
        <w:t>answer</w:t>
      </w:r>
      <w:r>
        <w:rPr>
          <w:spacing w:val="-4"/>
        </w:rPr>
        <w:t xml:space="preserve"> </w:t>
      </w:r>
      <w:r>
        <w:t>lies</w:t>
      </w:r>
      <w:r>
        <w:rPr>
          <w:spacing w:val="-3"/>
        </w:rPr>
        <w:t xml:space="preserve"> </w:t>
      </w:r>
      <w:r>
        <w:t>in</w:t>
      </w:r>
      <w:r>
        <w:rPr>
          <w:spacing w:val="-5"/>
        </w:rPr>
        <w:t xml:space="preserve"> </w:t>
      </w:r>
      <w:r>
        <w:t>establishing</w:t>
      </w:r>
      <w:r>
        <w:rPr>
          <w:spacing w:val="-5"/>
        </w:rPr>
        <w:t xml:space="preserve"> </w:t>
      </w:r>
      <w:r>
        <w:t>a</w:t>
      </w:r>
      <w:r>
        <w:rPr>
          <w:spacing w:val="-4"/>
        </w:rPr>
        <w:t xml:space="preserve"> </w:t>
      </w:r>
      <w:r>
        <w:t>precedent</w:t>
      </w:r>
      <w:r>
        <w:rPr>
          <w:spacing w:val="-4"/>
        </w:rPr>
        <w:t xml:space="preserve"> </w:t>
      </w:r>
      <w:r>
        <w:t>for having the proponent of the system prove that the systems decisions were justified. The potential pitfalls of machine learning in a legal context are highlighted by two key points.</w:t>
      </w:r>
    </w:p>
    <w:p w14:paraId="4797BB4F" w14:textId="77777777" w:rsidR="00F60726" w:rsidRDefault="00F60726">
      <w:pPr>
        <w:pStyle w:val="BodyText"/>
        <w:spacing w:before="41" w:line="360" w:lineRule="auto"/>
        <w:ind w:left="840" w:right="834"/>
        <w:jc w:val="both"/>
      </w:pPr>
    </w:p>
    <w:p w14:paraId="7014E2AB" w14:textId="14DB9960" w:rsidR="008F0540" w:rsidRDefault="00893B8F">
      <w:pPr>
        <w:pStyle w:val="BodyText"/>
        <w:spacing w:before="41" w:line="360" w:lineRule="auto"/>
        <w:ind w:left="840" w:right="834"/>
        <w:jc w:val="both"/>
      </w:pPr>
      <w:r>
        <w:t>The first is that the systems designed and implemented by different organisations are commodities themselves and will fall under laws that mean they don’t have to reveal more information about the algorithm than an expert could use to decide on the relevancy of the output. This creates an issue where a decision has been made and the court cannot follow exactly how that decision has been made, creating a gap in the chain of evidence thus technically making it inadmissible in court. If an expert was called in to explain the system, then the jury would be potentially confused and proceedings made longer (Godsey &amp; Alow, 2011; Schanz &amp; Salfati, 2016) creating yet</w:t>
      </w:r>
      <w:r>
        <w:rPr>
          <w:spacing w:val="-1"/>
        </w:rPr>
        <w:t xml:space="preserve"> </w:t>
      </w:r>
      <w:r>
        <w:t>more bias. This highlights the second issue, which is the over-reliance on technology and the ever-present cost reduction exercises of a privatised industry (Flanagan, 2018) which create an atmosphere where it is very tempting to hand over the decision making to a</w:t>
      </w:r>
      <w:r>
        <w:rPr>
          <w:spacing w:val="-1"/>
        </w:rPr>
        <w:t xml:space="preserve"> </w:t>
      </w:r>
      <w:r>
        <w:t>machine which doesn’t need to be paid, rested, given a pension or costs the business in so many other ways.</w:t>
      </w:r>
    </w:p>
    <w:p w14:paraId="7014E2AC" w14:textId="77777777" w:rsidR="008F0540" w:rsidRDefault="008F0540">
      <w:pPr>
        <w:pStyle w:val="BodyText"/>
      </w:pPr>
    </w:p>
    <w:p w14:paraId="7014E2AD" w14:textId="77777777" w:rsidR="008F0540" w:rsidRDefault="00893B8F">
      <w:pPr>
        <w:pStyle w:val="BodyText"/>
        <w:spacing w:before="135" w:line="360" w:lineRule="auto"/>
        <w:ind w:left="840" w:right="831"/>
        <w:jc w:val="both"/>
      </w:pPr>
      <w:r>
        <w:t xml:space="preserve">Work has been done to implement a system in the field of digital forensics by Page </w:t>
      </w:r>
      <w:r>
        <w:rPr>
          <w:i/>
        </w:rPr>
        <w:t xml:space="preserve">et al </w:t>
      </w:r>
      <w:r>
        <w:t>(2019) who discussed the field of digital evidence and identified 5 hierarchical levels of review that could be applied</w:t>
      </w:r>
      <w:r>
        <w:rPr>
          <w:spacing w:val="-6"/>
        </w:rPr>
        <w:t xml:space="preserve"> </w:t>
      </w:r>
      <w:r>
        <w:t>to</w:t>
      </w:r>
      <w:r>
        <w:rPr>
          <w:spacing w:val="-4"/>
        </w:rPr>
        <w:t xml:space="preserve"> </w:t>
      </w:r>
      <w:r>
        <w:t>test</w:t>
      </w:r>
      <w:r>
        <w:rPr>
          <w:spacing w:val="-7"/>
        </w:rPr>
        <w:t xml:space="preserve"> </w:t>
      </w:r>
      <w:r>
        <w:t>the</w:t>
      </w:r>
      <w:r>
        <w:rPr>
          <w:spacing w:val="-6"/>
        </w:rPr>
        <w:t xml:space="preserve"> </w:t>
      </w:r>
      <w:r>
        <w:t>admissibility</w:t>
      </w:r>
      <w:r>
        <w:rPr>
          <w:spacing w:val="-5"/>
        </w:rPr>
        <w:t xml:space="preserve"> </w:t>
      </w:r>
      <w:r>
        <w:t>of</w:t>
      </w:r>
      <w:r>
        <w:rPr>
          <w:spacing w:val="-8"/>
        </w:rPr>
        <w:t xml:space="preserve"> </w:t>
      </w:r>
      <w:r>
        <w:t>the</w:t>
      </w:r>
      <w:r>
        <w:rPr>
          <w:spacing w:val="-6"/>
        </w:rPr>
        <w:t xml:space="preserve"> </w:t>
      </w:r>
      <w:proofErr w:type="gramStart"/>
      <w:r>
        <w:t>technique</w:t>
      </w:r>
      <w:r>
        <w:rPr>
          <w:spacing w:val="-5"/>
        </w:rPr>
        <w:t xml:space="preserve"> </w:t>
      </w:r>
      <w:r>
        <w:t>as</w:t>
      </w:r>
      <w:r>
        <w:rPr>
          <w:spacing w:val="-6"/>
        </w:rPr>
        <w:t xml:space="preserve"> </w:t>
      </w:r>
      <w:r>
        <w:t>a</w:t>
      </w:r>
      <w:r>
        <w:rPr>
          <w:spacing w:val="-8"/>
        </w:rPr>
        <w:t xml:space="preserve"> </w:t>
      </w:r>
      <w:r>
        <w:t>whole</w:t>
      </w:r>
      <w:proofErr w:type="gramEnd"/>
      <w:r>
        <w:t>.</w:t>
      </w:r>
      <w:r>
        <w:rPr>
          <w:spacing w:val="-6"/>
        </w:rPr>
        <w:t xml:space="preserve"> </w:t>
      </w:r>
      <w:r>
        <w:t>In</w:t>
      </w:r>
      <w:r>
        <w:rPr>
          <w:spacing w:val="-7"/>
        </w:rPr>
        <w:t xml:space="preserve"> </w:t>
      </w:r>
      <w:r>
        <w:t>digital</w:t>
      </w:r>
      <w:r>
        <w:rPr>
          <w:spacing w:val="-6"/>
        </w:rPr>
        <w:t xml:space="preserve"> </w:t>
      </w:r>
      <w:r>
        <w:t>forensics</w:t>
      </w:r>
      <w:r>
        <w:rPr>
          <w:spacing w:val="-5"/>
        </w:rPr>
        <w:t xml:space="preserve"> </w:t>
      </w:r>
      <w:r>
        <w:t>a</w:t>
      </w:r>
      <w:r>
        <w:rPr>
          <w:spacing w:val="-8"/>
        </w:rPr>
        <w:t xml:space="preserve"> </w:t>
      </w:r>
      <w:r>
        <w:t>blind</w:t>
      </w:r>
      <w:r>
        <w:rPr>
          <w:spacing w:val="-6"/>
        </w:rPr>
        <w:t xml:space="preserve"> </w:t>
      </w:r>
      <w:r>
        <w:t>examination</w:t>
      </w:r>
      <w:r>
        <w:rPr>
          <w:spacing w:val="-9"/>
        </w:rPr>
        <w:t xml:space="preserve"> </w:t>
      </w:r>
      <w:r>
        <w:t xml:space="preserve">of the case is the first proposed step where the case is re-examined </w:t>
      </w:r>
      <w:proofErr w:type="gramStart"/>
      <w:r>
        <w:t>blind</w:t>
      </w:r>
      <w:proofErr w:type="gramEnd"/>
      <w:r>
        <w:t xml:space="preserve"> and the results cross checked with the original works interpretations. Within firearm investigation, this could be used as a direct comparison</w:t>
      </w:r>
      <w:r>
        <w:rPr>
          <w:spacing w:val="-7"/>
        </w:rPr>
        <w:t xml:space="preserve"> </w:t>
      </w:r>
      <w:r>
        <w:t>of</w:t>
      </w:r>
      <w:r>
        <w:rPr>
          <w:spacing w:val="-7"/>
        </w:rPr>
        <w:t xml:space="preserve"> </w:t>
      </w:r>
      <w:r>
        <w:t>the</w:t>
      </w:r>
      <w:r>
        <w:rPr>
          <w:spacing w:val="-7"/>
        </w:rPr>
        <w:t xml:space="preserve"> </w:t>
      </w:r>
      <w:r>
        <w:t>proposed</w:t>
      </w:r>
      <w:r>
        <w:rPr>
          <w:spacing w:val="-5"/>
        </w:rPr>
        <w:t xml:space="preserve"> </w:t>
      </w:r>
      <w:r>
        <w:t>technique</w:t>
      </w:r>
      <w:r>
        <w:rPr>
          <w:spacing w:val="-4"/>
        </w:rPr>
        <w:t xml:space="preserve"> </w:t>
      </w:r>
      <w:r>
        <w:t>developed</w:t>
      </w:r>
      <w:r>
        <w:rPr>
          <w:spacing w:val="-4"/>
        </w:rPr>
        <w:t xml:space="preserve"> </w:t>
      </w:r>
      <w:r>
        <w:t>in</w:t>
      </w:r>
      <w:r>
        <w:rPr>
          <w:spacing w:val="-8"/>
        </w:rPr>
        <w:t xml:space="preserve"> </w:t>
      </w:r>
      <w:r>
        <w:t>the</w:t>
      </w:r>
      <w:r>
        <w:rPr>
          <w:spacing w:val="-4"/>
        </w:rPr>
        <w:t xml:space="preserve"> </w:t>
      </w:r>
      <w:r>
        <w:t>thesis</w:t>
      </w:r>
      <w:r>
        <w:rPr>
          <w:spacing w:val="-7"/>
        </w:rPr>
        <w:t xml:space="preserve"> </w:t>
      </w:r>
      <w:r>
        <w:t>and</w:t>
      </w:r>
      <w:r>
        <w:rPr>
          <w:spacing w:val="-5"/>
        </w:rPr>
        <w:t xml:space="preserve"> </w:t>
      </w:r>
      <w:r>
        <w:t>the</w:t>
      </w:r>
      <w:r>
        <w:rPr>
          <w:spacing w:val="-7"/>
        </w:rPr>
        <w:t xml:space="preserve"> </w:t>
      </w:r>
      <w:r>
        <w:t>traditional</w:t>
      </w:r>
      <w:r>
        <w:rPr>
          <w:spacing w:val="-4"/>
        </w:rPr>
        <w:t xml:space="preserve"> </w:t>
      </w:r>
      <w:r>
        <w:t>techniques</w:t>
      </w:r>
      <w:r>
        <w:rPr>
          <w:spacing w:val="-3"/>
        </w:rPr>
        <w:t xml:space="preserve"> </w:t>
      </w:r>
      <w:r>
        <w:t>utilised presently. The second step is a verification review of the examiner’s findings which would be a full validation review</w:t>
      </w:r>
      <w:r>
        <w:rPr>
          <w:spacing w:val="-1"/>
        </w:rPr>
        <w:t xml:space="preserve"> </w:t>
      </w:r>
      <w:r>
        <w:t>of the results of the proposed</w:t>
      </w:r>
      <w:r>
        <w:rPr>
          <w:spacing w:val="-1"/>
        </w:rPr>
        <w:t xml:space="preserve"> </w:t>
      </w:r>
      <w:r>
        <w:t>technique only, which allows for</w:t>
      </w:r>
      <w:r>
        <w:rPr>
          <w:spacing w:val="-1"/>
        </w:rPr>
        <w:t xml:space="preserve"> </w:t>
      </w:r>
      <w:r>
        <w:t>a verification</w:t>
      </w:r>
      <w:r>
        <w:rPr>
          <w:spacing w:val="-2"/>
        </w:rPr>
        <w:t xml:space="preserve"> </w:t>
      </w:r>
      <w:r>
        <w:t>of the steps taken and lessens the chance of misinterpretation. For the technique this could mean a re- examination of the digital</w:t>
      </w:r>
      <w:r>
        <w:rPr>
          <w:spacing w:val="-1"/>
        </w:rPr>
        <w:t xml:space="preserve"> </w:t>
      </w:r>
      <w:r>
        <w:t>portion, collecting the data and running the algorithm again to strengthen any conclusions</w:t>
      </w:r>
      <w:r>
        <w:rPr>
          <w:spacing w:val="-4"/>
        </w:rPr>
        <w:t xml:space="preserve"> </w:t>
      </w:r>
      <w:r>
        <w:t>made.</w:t>
      </w:r>
      <w:r>
        <w:rPr>
          <w:spacing w:val="-1"/>
        </w:rPr>
        <w:t xml:space="preserve"> </w:t>
      </w:r>
      <w:r>
        <w:t>Third is the</w:t>
      </w:r>
      <w:r>
        <w:rPr>
          <w:spacing w:val="-1"/>
        </w:rPr>
        <w:t xml:space="preserve"> </w:t>
      </w:r>
      <w:r>
        <w:t>conceptual</w:t>
      </w:r>
      <w:r>
        <w:rPr>
          <w:spacing w:val="-2"/>
        </w:rPr>
        <w:t xml:space="preserve"> </w:t>
      </w:r>
      <w:r>
        <w:t>peer</w:t>
      </w:r>
      <w:r>
        <w:rPr>
          <w:spacing w:val="-1"/>
        </w:rPr>
        <w:t xml:space="preserve"> </w:t>
      </w:r>
      <w:r>
        <w:t>review to check interpretation of</w:t>
      </w:r>
      <w:r>
        <w:rPr>
          <w:spacing w:val="-1"/>
        </w:rPr>
        <w:t xml:space="preserve"> </w:t>
      </w:r>
      <w:r>
        <w:t>the work which focuses on the examiner’s descriptions of evidence and attempts to ensure that the true interpretation and weight is documented. This could be done alongside the verification review by a separate individual.</w:t>
      </w:r>
      <w:r>
        <w:rPr>
          <w:spacing w:val="-2"/>
        </w:rPr>
        <w:t xml:space="preserve"> </w:t>
      </w:r>
      <w:r>
        <w:t>The fourth stage</w:t>
      </w:r>
      <w:r>
        <w:rPr>
          <w:spacing w:val="-1"/>
        </w:rPr>
        <w:t xml:space="preserve"> </w:t>
      </w:r>
      <w:r>
        <w:t>is</w:t>
      </w:r>
      <w:r>
        <w:rPr>
          <w:spacing w:val="-1"/>
        </w:rPr>
        <w:t xml:space="preserve"> </w:t>
      </w:r>
      <w:r>
        <w:t>a</w:t>
      </w:r>
      <w:r>
        <w:rPr>
          <w:spacing w:val="-1"/>
        </w:rPr>
        <w:t xml:space="preserve"> </w:t>
      </w:r>
      <w:r>
        <w:t>sense</w:t>
      </w:r>
      <w:r>
        <w:rPr>
          <w:spacing w:val="-1"/>
        </w:rPr>
        <w:t xml:space="preserve"> </w:t>
      </w:r>
      <w:r>
        <w:t>review which checks</w:t>
      </w:r>
      <w:r>
        <w:rPr>
          <w:spacing w:val="-1"/>
        </w:rPr>
        <w:t xml:space="preserve"> </w:t>
      </w:r>
      <w:r>
        <w:t>the</w:t>
      </w:r>
      <w:r>
        <w:rPr>
          <w:spacing w:val="-4"/>
        </w:rPr>
        <w:t xml:space="preserve"> </w:t>
      </w:r>
      <w:r>
        <w:t>work to make</w:t>
      </w:r>
      <w:r>
        <w:rPr>
          <w:spacing w:val="-1"/>
        </w:rPr>
        <w:t xml:space="preserve"> </w:t>
      </w:r>
      <w:r>
        <w:t>sure</w:t>
      </w:r>
      <w:r>
        <w:rPr>
          <w:spacing w:val="-1"/>
        </w:rPr>
        <w:t xml:space="preserve"> </w:t>
      </w:r>
      <w:r>
        <w:t>there are no gaps or holes in the interpretation, technique or conclusions and that it is ready to submit as evidence.</w:t>
      </w:r>
      <w:r>
        <w:rPr>
          <w:spacing w:val="-6"/>
        </w:rPr>
        <w:t xml:space="preserve"> </w:t>
      </w:r>
      <w:r>
        <w:lastRenderedPageBreak/>
        <w:t>Finally,</w:t>
      </w:r>
      <w:r>
        <w:rPr>
          <w:spacing w:val="-9"/>
        </w:rPr>
        <w:t xml:space="preserve"> </w:t>
      </w:r>
      <w:r>
        <w:t>a</w:t>
      </w:r>
      <w:r>
        <w:rPr>
          <w:spacing w:val="-7"/>
        </w:rPr>
        <w:t xml:space="preserve"> </w:t>
      </w:r>
      <w:r>
        <w:t>proof</w:t>
      </w:r>
      <w:r>
        <w:rPr>
          <w:spacing w:val="-9"/>
        </w:rPr>
        <w:t xml:space="preserve"> </w:t>
      </w:r>
      <w:r>
        <w:t>check</w:t>
      </w:r>
      <w:r>
        <w:rPr>
          <w:spacing w:val="-6"/>
        </w:rPr>
        <w:t xml:space="preserve"> </w:t>
      </w:r>
      <w:r>
        <w:t>should</w:t>
      </w:r>
      <w:r>
        <w:rPr>
          <w:spacing w:val="-8"/>
        </w:rPr>
        <w:t xml:space="preserve"> </w:t>
      </w:r>
      <w:r>
        <w:t>be</w:t>
      </w:r>
      <w:r>
        <w:rPr>
          <w:spacing w:val="-6"/>
        </w:rPr>
        <w:t xml:space="preserve"> </w:t>
      </w:r>
      <w:r>
        <w:t>done</w:t>
      </w:r>
      <w:r>
        <w:rPr>
          <w:spacing w:val="-8"/>
        </w:rPr>
        <w:t xml:space="preserve"> </w:t>
      </w:r>
      <w:r>
        <w:t>to</w:t>
      </w:r>
      <w:r>
        <w:rPr>
          <w:spacing w:val="-8"/>
        </w:rPr>
        <w:t xml:space="preserve"> </w:t>
      </w:r>
      <w:r>
        <w:t>make</w:t>
      </w:r>
      <w:r>
        <w:rPr>
          <w:spacing w:val="-6"/>
        </w:rPr>
        <w:t xml:space="preserve"> </w:t>
      </w:r>
      <w:r>
        <w:t>sure</w:t>
      </w:r>
      <w:r>
        <w:rPr>
          <w:spacing w:val="-6"/>
        </w:rPr>
        <w:t xml:space="preserve"> </w:t>
      </w:r>
      <w:r>
        <w:t>that</w:t>
      </w:r>
      <w:r>
        <w:rPr>
          <w:spacing w:val="-9"/>
        </w:rPr>
        <w:t xml:space="preserve"> </w:t>
      </w:r>
      <w:r>
        <w:t>the</w:t>
      </w:r>
      <w:r>
        <w:rPr>
          <w:spacing w:val="-9"/>
        </w:rPr>
        <w:t xml:space="preserve"> </w:t>
      </w:r>
      <w:r>
        <w:t>language,</w:t>
      </w:r>
      <w:r>
        <w:rPr>
          <w:spacing w:val="-6"/>
        </w:rPr>
        <w:t xml:space="preserve"> </w:t>
      </w:r>
      <w:r>
        <w:t>spelling</w:t>
      </w:r>
      <w:r>
        <w:rPr>
          <w:spacing w:val="-7"/>
        </w:rPr>
        <w:t xml:space="preserve"> </w:t>
      </w:r>
      <w:r>
        <w:t>and</w:t>
      </w:r>
      <w:r>
        <w:rPr>
          <w:spacing w:val="-7"/>
        </w:rPr>
        <w:t xml:space="preserve"> </w:t>
      </w:r>
      <w:r>
        <w:t>grammar are appropriate/correct.</w:t>
      </w:r>
      <w:r>
        <w:rPr>
          <w:spacing w:val="-3"/>
        </w:rPr>
        <w:t xml:space="preserve"> </w:t>
      </w:r>
      <w:r>
        <w:t>These guidelines are by no</w:t>
      </w:r>
      <w:r>
        <w:rPr>
          <w:spacing w:val="-1"/>
        </w:rPr>
        <w:t xml:space="preserve"> </w:t>
      </w:r>
      <w:r>
        <w:t>means quality standards but provide a basis</w:t>
      </w:r>
      <w:r>
        <w:rPr>
          <w:spacing w:val="-2"/>
        </w:rPr>
        <w:t xml:space="preserve"> </w:t>
      </w:r>
      <w:r>
        <w:t>that can be used to prove the scanning and metrology techniques worth to practitioners so it could eventually be used as evidence.</w:t>
      </w:r>
    </w:p>
    <w:p w14:paraId="19DA81A9" w14:textId="77777777" w:rsidR="0068520F" w:rsidRDefault="0068520F">
      <w:pPr>
        <w:pStyle w:val="BodyText"/>
      </w:pPr>
    </w:p>
    <w:p w14:paraId="7014E2B1" w14:textId="55E8B85D" w:rsidR="008F0540" w:rsidRDefault="00893B8F" w:rsidP="0068520F">
      <w:pPr>
        <w:pStyle w:val="BodyText"/>
        <w:spacing w:before="135" w:line="360" w:lineRule="auto"/>
        <w:ind w:left="840" w:right="836"/>
        <w:jc w:val="both"/>
      </w:pPr>
      <w:r>
        <w:t>The machine learning aspect is subtly different as this is a relatively new field within the evidence context.</w:t>
      </w:r>
      <w:r>
        <w:rPr>
          <w:spacing w:val="15"/>
        </w:rPr>
        <w:t xml:space="preserve"> </w:t>
      </w:r>
      <w:r>
        <w:t>Machine</w:t>
      </w:r>
      <w:r>
        <w:rPr>
          <w:spacing w:val="15"/>
        </w:rPr>
        <w:t xml:space="preserve"> </w:t>
      </w:r>
      <w:r>
        <w:t>learning</w:t>
      </w:r>
      <w:r>
        <w:rPr>
          <w:spacing w:val="14"/>
        </w:rPr>
        <w:t xml:space="preserve"> </w:t>
      </w:r>
      <w:r>
        <w:t>has</w:t>
      </w:r>
      <w:r>
        <w:rPr>
          <w:spacing w:val="17"/>
        </w:rPr>
        <w:t xml:space="preserve"> </w:t>
      </w:r>
      <w:r>
        <w:t>been</w:t>
      </w:r>
      <w:r>
        <w:rPr>
          <w:spacing w:val="14"/>
        </w:rPr>
        <w:t xml:space="preserve"> </w:t>
      </w:r>
      <w:r>
        <w:t>successful</w:t>
      </w:r>
      <w:r>
        <w:rPr>
          <w:spacing w:val="17"/>
        </w:rPr>
        <w:t xml:space="preserve"> </w:t>
      </w:r>
      <w:r>
        <w:t>in</w:t>
      </w:r>
      <w:r>
        <w:rPr>
          <w:spacing w:val="16"/>
        </w:rPr>
        <w:t xml:space="preserve"> </w:t>
      </w:r>
      <w:r>
        <w:t>classifying</w:t>
      </w:r>
      <w:r>
        <w:rPr>
          <w:spacing w:val="14"/>
        </w:rPr>
        <w:t xml:space="preserve"> </w:t>
      </w:r>
      <w:r>
        <w:t>murder</w:t>
      </w:r>
      <w:r>
        <w:rPr>
          <w:spacing w:val="18"/>
        </w:rPr>
        <w:t xml:space="preserve"> </w:t>
      </w:r>
      <w:r>
        <w:t>trials</w:t>
      </w:r>
      <w:r>
        <w:rPr>
          <w:spacing w:val="17"/>
        </w:rPr>
        <w:t xml:space="preserve"> </w:t>
      </w:r>
      <w:r>
        <w:t>into</w:t>
      </w:r>
      <w:r>
        <w:rPr>
          <w:spacing w:val="18"/>
        </w:rPr>
        <w:t xml:space="preserve"> </w:t>
      </w:r>
      <w:r>
        <w:t>guilty</w:t>
      </w:r>
      <w:r>
        <w:rPr>
          <w:spacing w:val="18"/>
        </w:rPr>
        <w:t xml:space="preserve"> </w:t>
      </w:r>
      <w:r>
        <w:t>and</w:t>
      </w:r>
      <w:r>
        <w:rPr>
          <w:spacing w:val="16"/>
        </w:rPr>
        <w:t xml:space="preserve"> </w:t>
      </w:r>
      <w:r>
        <w:t>not</w:t>
      </w:r>
      <w:r>
        <w:rPr>
          <w:spacing w:val="15"/>
        </w:rPr>
        <w:t xml:space="preserve"> </w:t>
      </w:r>
      <w:r>
        <w:t>guilty</w:t>
      </w:r>
      <w:r w:rsidR="0068520F">
        <w:t xml:space="preserve"> </w:t>
      </w:r>
      <w:r>
        <w:t>verdicts based on the evidence alone and tested utilising miscarriages of justice where an innocent party has been found guilty of a crime (Mitchell &amp; Mitchell, 2020). They note that by expressing the evidence</w:t>
      </w:r>
      <w:r>
        <w:rPr>
          <w:spacing w:val="-1"/>
        </w:rPr>
        <w:t xml:space="preserve"> </w:t>
      </w:r>
      <w:r>
        <w:t>numerically</w:t>
      </w:r>
      <w:r>
        <w:rPr>
          <w:spacing w:val="-4"/>
        </w:rPr>
        <w:t xml:space="preserve"> </w:t>
      </w:r>
      <w:r>
        <w:t>(a</w:t>
      </w:r>
      <w:r>
        <w:rPr>
          <w:spacing w:val="-2"/>
        </w:rPr>
        <w:t xml:space="preserve"> </w:t>
      </w:r>
      <w:r>
        <w:t>scoring</w:t>
      </w:r>
      <w:r>
        <w:rPr>
          <w:spacing w:val="-3"/>
        </w:rPr>
        <w:t xml:space="preserve"> </w:t>
      </w:r>
      <w:r>
        <w:t>system</w:t>
      </w:r>
      <w:r>
        <w:rPr>
          <w:spacing w:val="-1"/>
        </w:rPr>
        <w:t xml:space="preserve"> </w:t>
      </w:r>
      <w:r>
        <w:t>based</w:t>
      </w:r>
      <w:r>
        <w:rPr>
          <w:spacing w:val="-5"/>
        </w:rPr>
        <w:t xml:space="preserve"> </w:t>
      </w:r>
      <w:r>
        <w:t>on</w:t>
      </w:r>
      <w:r>
        <w:rPr>
          <w:spacing w:val="-3"/>
        </w:rPr>
        <w:t xml:space="preserve"> </w:t>
      </w:r>
      <w:r>
        <w:t>relevance</w:t>
      </w:r>
      <w:r>
        <w:rPr>
          <w:spacing w:val="-4"/>
        </w:rPr>
        <w:t xml:space="preserve"> </w:t>
      </w:r>
      <w:r>
        <w:t>weight</w:t>
      </w:r>
      <w:r>
        <w:rPr>
          <w:spacing w:val="-2"/>
        </w:rPr>
        <w:t xml:space="preserve"> </w:t>
      </w:r>
      <w:r>
        <w:t>and</w:t>
      </w:r>
      <w:r>
        <w:rPr>
          <w:spacing w:val="-3"/>
        </w:rPr>
        <w:t xml:space="preserve"> </w:t>
      </w:r>
      <w:r>
        <w:t>admissibility),</w:t>
      </w:r>
      <w:r>
        <w:rPr>
          <w:spacing w:val="-2"/>
        </w:rPr>
        <w:t xml:space="preserve"> </w:t>
      </w:r>
      <w:r>
        <w:t>classification</w:t>
      </w:r>
      <w:r>
        <w:rPr>
          <w:spacing w:val="-5"/>
        </w:rPr>
        <w:t xml:space="preserve"> </w:t>
      </w:r>
      <w:r>
        <w:t>of guilty and innocent verdicts was made 100% of the time and in 100% of the verification cases. What they do not address is how these numbers are assigned; assigning these arbitrary scores to evidence (no</w:t>
      </w:r>
      <w:r>
        <w:rPr>
          <w:spacing w:val="-2"/>
        </w:rPr>
        <w:t xml:space="preserve"> </w:t>
      </w:r>
      <w:r>
        <w:t>matter how objective the scoring system is) requires decision making on the</w:t>
      </w:r>
      <w:r>
        <w:rPr>
          <w:spacing w:val="-1"/>
        </w:rPr>
        <w:t xml:space="preserve"> </w:t>
      </w:r>
      <w:r>
        <w:t>part of the user and as such these scores are partially opinion based.</w:t>
      </w:r>
    </w:p>
    <w:p w14:paraId="7014E2B2" w14:textId="77777777" w:rsidR="008F0540" w:rsidRDefault="008F0540">
      <w:pPr>
        <w:pStyle w:val="BodyText"/>
      </w:pPr>
    </w:p>
    <w:p w14:paraId="7014E2B3" w14:textId="77777777" w:rsidR="008F0540" w:rsidRDefault="00893B8F">
      <w:pPr>
        <w:pStyle w:val="BodyText"/>
        <w:spacing w:before="135" w:line="360" w:lineRule="auto"/>
        <w:ind w:left="840" w:right="832"/>
        <w:jc w:val="both"/>
      </w:pPr>
      <w:r>
        <w:t>The second issue is that the evidence is not weighed on individual merit, only on how relevant, admissible</w:t>
      </w:r>
      <w:r>
        <w:rPr>
          <w:spacing w:val="-13"/>
        </w:rPr>
        <w:t xml:space="preserve"> </w:t>
      </w:r>
      <w:r>
        <w:t>and</w:t>
      </w:r>
      <w:r>
        <w:rPr>
          <w:spacing w:val="-12"/>
        </w:rPr>
        <w:t xml:space="preserve"> </w:t>
      </w:r>
      <w:r>
        <w:t>pertinent</w:t>
      </w:r>
      <w:r>
        <w:rPr>
          <w:spacing w:val="-13"/>
        </w:rPr>
        <w:t xml:space="preserve"> </w:t>
      </w:r>
      <w:r>
        <w:t>to</w:t>
      </w:r>
      <w:r>
        <w:rPr>
          <w:spacing w:val="-12"/>
        </w:rPr>
        <w:t xml:space="preserve"> </w:t>
      </w:r>
      <w:r>
        <w:t>either</w:t>
      </w:r>
      <w:r>
        <w:rPr>
          <w:spacing w:val="-13"/>
        </w:rPr>
        <w:t xml:space="preserve"> </w:t>
      </w:r>
      <w:r>
        <w:t>the</w:t>
      </w:r>
      <w:r>
        <w:rPr>
          <w:spacing w:val="-12"/>
        </w:rPr>
        <w:t xml:space="preserve"> </w:t>
      </w:r>
      <w:r>
        <w:t>prosecution</w:t>
      </w:r>
      <w:r>
        <w:rPr>
          <w:spacing w:val="-13"/>
        </w:rPr>
        <w:t xml:space="preserve"> </w:t>
      </w:r>
      <w:r>
        <w:t>or</w:t>
      </w:r>
      <w:r>
        <w:rPr>
          <w:spacing w:val="-12"/>
        </w:rPr>
        <w:t xml:space="preserve"> </w:t>
      </w:r>
      <w:r>
        <w:t>defence</w:t>
      </w:r>
      <w:r>
        <w:rPr>
          <w:spacing w:val="-12"/>
        </w:rPr>
        <w:t xml:space="preserve"> </w:t>
      </w:r>
      <w:r>
        <w:t>they</w:t>
      </w:r>
      <w:r>
        <w:rPr>
          <w:spacing w:val="-13"/>
        </w:rPr>
        <w:t xml:space="preserve"> </w:t>
      </w:r>
      <w:r>
        <w:t>were.</w:t>
      </w:r>
      <w:r>
        <w:rPr>
          <w:spacing w:val="-12"/>
        </w:rPr>
        <w:t xml:space="preserve"> </w:t>
      </w:r>
      <w:r>
        <w:t>This</w:t>
      </w:r>
      <w:r>
        <w:rPr>
          <w:spacing w:val="-13"/>
        </w:rPr>
        <w:t xml:space="preserve"> </w:t>
      </w:r>
      <w:r>
        <w:t>fails</w:t>
      </w:r>
      <w:r>
        <w:rPr>
          <w:spacing w:val="-12"/>
        </w:rPr>
        <w:t xml:space="preserve"> </w:t>
      </w:r>
      <w:r>
        <w:t>to</w:t>
      </w:r>
      <w:r>
        <w:rPr>
          <w:spacing w:val="-12"/>
        </w:rPr>
        <w:t xml:space="preserve"> </w:t>
      </w:r>
      <w:r>
        <w:t>take</w:t>
      </w:r>
      <w:r>
        <w:rPr>
          <w:spacing w:val="-11"/>
        </w:rPr>
        <w:t xml:space="preserve"> </w:t>
      </w:r>
      <w:r>
        <w:t>into</w:t>
      </w:r>
      <w:r>
        <w:rPr>
          <w:spacing w:val="-12"/>
        </w:rPr>
        <w:t xml:space="preserve"> </w:t>
      </w:r>
      <w:r>
        <w:t>account the</w:t>
      </w:r>
      <w:r>
        <w:rPr>
          <w:spacing w:val="-8"/>
        </w:rPr>
        <w:t xml:space="preserve"> </w:t>
      </w:r>
      <w:r>
        <w:t>nuances</w:t>
      </w:r>
      <w:r>
        <w:rPr>
          <w:spacing w:val="-10"/>
        </w:rPr>
        <w:t xml:space="preserve"> </w:t>
      </w:r>
      <w:r>
        <w:t>of</w:t>
      </w:r>
      <w:r>
        <w:rPr>
          <w:spacing w:val="-11"/>
        </w:rPr>
        <w:t xml:space="preserve"> </w:t>
      </w:r>
      <w:r>
        <w:t>a</w:t>
      </w:r>
      <w:r>
        <w:rPr>
          <w:spacing w:val="-11"/>
        </w:rPr>
        <w:t xml:space="preserve"> </w:t>
      </w:r>
      <w:r>
        <w:t>criminal</w:t>
      </w:r>
      <w:r>
        <w:rPr>
          <w:spacing w:val="-11"/>
        </w:rPr>
        <w:t xml:space="preserve"> </w:t>
      </w:r>
      <w:r>
        <w:t>trial</w:t>
      </w:r>
      <w:r>
        <w:rPr>
          <w:spacing w:val="-9"/>
        </w:rPr>
        <w:t xml:space="preserve"> </w:t>
      </w:r>
      <w:r>
        <w:t>such</w:t>
      </w:r>
      <w:r>
        <w:rPr>
          <w:spacing w:val="-12"/>
        </w:rPr>
        <w:t xml:space="preserve"> </w:t>
      </w:r>
      <w:r>
        <w:t>as</w:t>
      </w:r>
      <w:r>
        <w:rPr>
          <w:spacing w:val="-10"/>
        </w:rPr>
        <w:t xml:space="preserve"> </w:t>
      </w:r>
      <w:r>
        <w:t>reason,</w:t>
      </w:r>
      <w:r>
        <w:rPr>
          <w:spacing w:val="-10"/>
        </w:rPr>
        <w:t xml:space="preserve"> </w:t>
      </w:r>
      <w:r>
        <w:t>establishment</w:t>
      </w:r>
      <w:r>
        <w:rPr>
          <w:spacing w:val="-12"/>
        </w:rPr>
        <w:t xml:space="preserve"> </w:t>
      </w:r>
      <w:r>
        <w:t>of</w:t>
      </w:r>
      <w:r>
        <w:rPr>
          <w:spacing w:val="-11"/>
        </w:rPr>
        <w:t xml:space="preserve"> </w:t>
      </w:r>
      <w:r>
        <w:rPr>
          <w:i/>
        </w:rPr>
        <w:t>Mens</w:t>
      </w:r>
      <w:r>
        <w:rPr>
          <w:i/>
          <w:spacing w:val="-10"/>
        </w:rPr>
        <w:t xml:space="preserve"> </w:t>
      </w:r>
      <w:r>
        <w:rPr>
          <w:i/>
        </w:rPr>
        <w:t>Rea</w:t>
      </w:r>
      <w:r>
        <w:rPr>
          <w:i/>
          <w:spacing w:val="-11"/>
        </w:rPr>
        <w:t xml:space="preserve"> </w:t>
      </w:r>
      <w:r>
        <w:t>or</w:t>
      </w:r>
      <w:r>
        <w:rPr>
          <w:spacing w:val="-10"/>
        </w:rPr>
        <w:t xml:space="preserve"> </w:t>
      </w:r>
      <w:r>
        <w:rPr>
          <w:i/>
        </w:rPr>
        <w:t>Actus</w:t>
      </w:r>
      <w:r>
        <w:rPr>
          <w:i/>
          <w:spacing w:val="-13"/>
        </w:rPr>
        <w:t xml:space="preserve"> </w:t>
      </w:r>
      <w:r>
        <w:rPr>
          <w:i/>
        </w:rPr>
        <w:t>Reas</w:t>
      </w:r>
      <w:r>
        <w:rPr>
          <w:i/>
          <w:spacing w:val="-8"/>
        </w:rPr>
        <w:t xml:space="preserve"> </w:t>
      </w:r>
      <w:r>
        <w:t>amongst</w:t>
      </w:r>
      <w:r>
        <w:rPr>
          <w:spacing w:val="-10"/>
        </w:rPr>
        <w:t xml:space="preserve"> </w:t>
      </w:r>
      <w:r>
        <w:t>other arguments which in turn highlights an important issue with replacing human decision making with machine</w:t>
      </w:r>
      <w:r>
        <w:rPr>
          <w:spacing w:val="-13"/>
        </w:rPr>
        <w:t xml:space="preserve"> </w:t>
      </w:r>
      <w:r>
        <w:t>learning:</w:t>
      </w:r>
      <w:r>
        <w:rPr>
          <w:spacing w:val="-11"/>
        </w:rPr>
        <w:t xml:space="preserve"> </w:t>
      </w:r>
      <w:r>
        <w:t>that</w:t>
      </w:r>
      <w:r>
        <w:rPr>
          <w:spacing w:val="-13"/>
        </w:rPr>
        <w:t xml:space="preserve"> </w:t>
      </w:r>
      <w:r>
        <w:t>of</w:t>
      </w:r>
      <w:r>
        <w:rPr>
          <w:spacing w:val="-12"/>
        </w:rPr>
        <w:t xml:space="preserve"> </w:t>
      </w:r>
      <w:r>
        <w:t>machine</w:t>
      </w:r>
      <w:r>
        <w:rPr>
          <w:spacing w:val="-11"/>
        </w:rPr>
        <w:t xml:space="preserve"> </w:t>
      </w:r>
      <w:r>
        <w:t>learning’s</w:t>
      </w:r>
      <w:r>
        <w:rPr>
          <w:spacing w:val="-11"/>
        </w:rPr>
        <w:t xml:space="preserve"> </w:t>
      </w:r>
      <w:r>
        <w:t>need</w:t>
      </w:r>
      <w:r>
        <w:rPr>
          <w:spacing w:val="-13"/>
        </w:rPr>
        <w:t xml:space="preserve"> </w:t>
      </w:r>
      <w:r>
        <w:t>to</w:t>
      </w:r>
      <w:r>
        <w:rPr>
          <w:spacing w:val="-11"/>
        </w:rPr>
        <w:t xml:space="preserve"> </w:t>
      </w:r>
      <w:r>
        <w:t>use</w:t>
      </w:r>
      <w:r>
        <w:rPr>
          <w:spacing w:val="-11"/>
        </w:rPr>
        <w:t xml:space="preserve"> </w:t>
      </w:r>
      <w:r>
        <w:t>historical</w:t>
      </w:r>
      <w:r>
        <w:rPr>
          <w:spacing w:val="-12"/>
        </w:rPr>
        <w:t xml:space="preserve"> </w:t>
      </w:r>
      <w:r>
        <w:t>data</w:t>
      </w:r>
      <w:r>
        <w:rPr>
          <w:spacing w:val="-13"/>
        </w:rPr>
        <w:t xml:space="preserve"> </w:t>
      </w:r>
      <w:r>
        <w:t>to</w:t>
      </w:r>
      <w:r>
        <w:rPr>
          <w:spacing w:val="-11"/>
        </w:rPr>
        <w:t xml:space="preserve"> </w:t>
      </w:r>
      <w:r>
        <w:t>formulate</w:t>
      </w:r>
      <w:r>
        <w:rPr>
          <w:spacing w:val="-11"/>
        </w:rPr>
        <w:t xml:space="preserve"> </w:t>
      </w:r>
      <w:r>
        <w:t>its</w:t>
      </w:r>
      <w:r>
        <w:rPr>
          <w:spacing w:val="-11"/>
        </w:rPr>
        <w:t xml:space="preserve"> </w:t>
      </w:r>
      <w:r>
        <w:t>decisions</w:t>
      </w:r>
      <w:r>
        <w:rPr>
          <w:spacing w:val="-11"/>
        </w:rPr>
        <w:t xml:space="preserve"> </w:t>
      </w:r>
      <w:r>
        <w:t>over a human’s dynamic development of more diverse ideas (Balasubramanian, 2020) which could be highly useful when dealing with mitigating circumstances (such as slow burn) in criminal cases. The algorithm by Mitchell and Mitchell (2020) states that its goal was not to become a tool to replace human interaction; rather its goal was to be used as a tool to assist in cases in decision support. Whereas in the case of this thesis the expert testimony/technique of a discharge analysis could be made more objective by using the system as a validation tool or to overcome a lack of test materials (such as an unsafe weapon or shortage of cartridges seized).</w:t>
      </w:r>
    </w:p>
    <w:p w14:paraId="7014E2B4" w14:textId="77777777" w:rsidR="008F0540" w:rsidRDefault="008F0540">
      <w:pPr>
        <w:pStyle w:val="BodyText"/>
      </w:pPr>
    </w:p>
    <w:p w14:paraId="7014E2B5" w14:textId="77777777" w:rsidR="008F0540" w:rsidRDefault="00893B8F">
      <w:pPr>
        <w:pStyle w:val="BodyText"/>
        <w:spacing w:before="135" w:line="360" w:lineRule="auto"/>
        <w:ind w:left="840" w:right="834"/>
        <w:jc w:val="both"/>
      </w:pPr>
      <w:r>
        <w:t>Despite</w:t>
      </w:r>
      <w:r>
        <w:rPr>
          <w:spacing w:val="-13"/>
        </w:rPr>
        <w:t xml:space="preserve"> </w:t>
      </w:r>
      <w:r>
        <w:t>these</w:t>
      </w:r>
      <w:r>
        <w:rPr>
          <w:spacing w:val="-12"/>
        </w:rPr>
        <w:t xml:space="preserve"> </w:t>
      </w:r>
      <w:r>
        <w:t>arguments,</w:t>
      </w:r>
      <w:r>
        <w:rPr>
          <w:spacing w:val="-13"/>
        </w:rPr>
        <w:t xml:space="preserve"> </w:t>
      </w:r>
      <w:r>
        <w:t>the</w:t>
      </w:r>
      <w:r>
        <w:rPr>
          <w:spacing w:val="-12"/>
        </w:rPr>
        <w:t xml:space="preserve"> </w:t>
      </w:r>
      <w:r>
        <w:t>black</w:t>
      </w:r>
      <w:r>
        <w:rPr>
          <w:spacing w:val="-13"/>
        </w:rPr>
        <w:t xml:space="preserve"> </w:t>
      </w:r>
      <w:r>
        <w:t>box</w:t>
      </w:r>
      <w:r>
        <w:rPr>
          <w:spacing w:val="-12"/>
        </w:rPr>
        <w:t xml:space="preserve"> </w:t>
      </w:r>
      <w:r>
        <w:t>style</w:t>
      </w:r>
      <w:r>
        <w:rPr>
          <w:spacing w:val="-13"/>
        </w:rPr>
        <w:t xml:space="preserve"> </w:t>
      </w:r>
      <w:r>
        <w:t>of</w:t>
      </w:r>
      <w:r>
        <w:rPr>
          <w:spacing w:val="-12"/>
        </w:rPr>
        <w:t xml:space="preserve"> </w:t>
      </w:r>
      <w:r>
        <w:t>machine</w:t>
      </w:r>
      <w:r>
        <w:rPr>
          <w:spacing w:val="-12"/>
        </w:rPr>
        <w:t xml:space="preserve"> </w:t>
      </w:r>
      <w:r>
        <w:t>learning</w:t>
      </w:r>
      <w:r>
        <w:rPr>
          <w:spacing w:val="-13"/>
        </w:rPr>
        <w:t xml:space="preserve"> </w:t>
      </w:r>
      <w:r>
        <w:t>does</w:t>
      </w:r>
      <w:r>
        <w:rPr>
          <w:spacing w:val="-12"/>
        </w:rPr>
        <w:t xml:space="preserve"> </w:t>
      </w:r>
      <w:r>
        <w:t>provide</w:t>
      </w:r>
      <w:r>
        <w:rPr>
          <w:spacing w:val="-13"/>
        </w:rPr>
        <w:t xml:space="preserve"> </w:t>
      </w:r>
      <w:r>
        <w:t>a</w:t>
      </w:r>
      <w:r>
        <w:rPr>
          <w:spacing w:val="-12"/>
        </w:rPr>
        <w:t xml:space="preserve"> </w:t>
      </w:r>
      <w:r>
        <w:t>useful</w:t>
      </w:r>
      <w:r>
        <w:rPr>
          <w:spacing w:val="-13"/>
        </w:rPr>
        <w:t xml:space="preserve"> </w:t>
      </w:r>
      <w:r>
        <w:t>service</w:t>
      </w:r>
      <w:r>
        <w:rPr>
          <w:spacing w:val="-12"/>
        </w:rPr>
        <w:t xml:space="preserve"> </w:t>
      </w:r>
      <w:r>
        <w:t>in</w:t>
      </w:r>
      <w:r>
        <w:rPr>
          <w:spacing w:val="-12"/>
        </w:rPr>
        <w:t xml:space="preserve"> </w:t>
      </w:r>
      <w:r>
        <w:t>some areas (particularly in finding innovative solutions for complex logistical problems) such as:</w:t>
      </w:r>
    </w:p>
    <w:p w14:paraId="7014E2B6" w14:textId="77777777" w:rsidR="008F0540" w:rsidRDefault="00893B8F" w:rsidP="0068520F">
      <w:pPr>
        <w:pStyle w:val="ListParagraph"/>
        <w:numPr>
          <w:ilvl w:val="3"/>
          <w:numId w:val="32"/>
        </w:numPr>
        <w:tabs>
          <w:tab w:val="left" w:pos="1561"/>
        </w:tabs>
        <w:spacing w:line="355" w:lineRule="auto"/>
        <w:ind w:left="1560" w:right="840"/>
        <w:jc w:val="both"/>
      </w:pPr>
      <w:r>
        <w:t>Healthcare AI (itrexgroup, 2021) for use as a support tool in medical diagnostics and patient treatment recommendations.</w:t>
      </w:r>
    </w:p>
    <w:p w14:paraId="7014E2B7" w14:textId="77777777" w:rsidR="008F0540" w:rsidRDefault="00893B8F" w:rsidP="0068520F">
      <w:pPr>
        <w:pStyle w:val="ListParagraph"/>
        <w:numPr>
          <w:ilvl w:val="3"/>
          <w:numId w:val="32"/>
        </w:numPr>
        <w:tabs>
          <w:tab w:val="left" w:pos="1561"/>
        </w:tabs>
        <w:spacing w:before="10" w:line="357" w:lineRule="auto"/>
        <w:ind w:left="1560" w:right="834"/>
        <w:jc w:val="both"/>
      </w:pPr>
      <w:r>
        <w:t xml:space="preserve">Computer Vision (itransition, 2021) development giving computers the ability to pull more complex data and create decisions in fields such as Scene Understanding, Visual Identity, </w:t>
      </w:r>
      <w:r>
        <w:lastRenderedPageBreak/>
        <w:t>Biometric Identification and Facial Recognition.</w:t>
      </w:r>
    </w:p>
    <w:p w14:paraId="7014E2B8" w14:textId="77777777" w:rsidR="008F0540" w:rsidRDefault="00893B8F" w:rsidP="0068520F">
      <w:pPr>
        <w:pStyle w:val="ListParagraph"/>
        <w:numPr>
          <w:ilvl w:val="3"/>
          <w:numId w:val="32"/>
        </w:numPr>
        <w:tabs>
          <w:tab w:val="left" w:pos="1561"/>
        </w:tabs>
        <w:spacing w:before="7" w:line="355" w:lineRule="auto"/>
        <w:ind w:left="1560" w:right="839"/>
        <w:jc w:val="both"/>
      </w:pPr>
      <w:r>
        <w:t>AI Assistants and Chatbots (Altexsoft, 2021) used to streamline customer service and find solutions to some issues customers are having before speaking to an actual person.</w:t>
      </w:r>
    </w:p>
    <w:p w14:paraId="0B429AD7" w14:textId="77777777" w:rsidR="0068520F" w:rsidRDefault="0068520F" w:rsidP="00706D4F">
      <w:pPr>
        <w:pStyle w:val="BodyText"/>
        <w:spacing w:before="11" w:line="360" w:lineRule="auto"/>
        <w:ind w:left="840" w:right="834"/>
        <w:jc w:val="both"/>
      </w:pPr>
    </w:p>
    <w:p w14:paraId="7014E2BB" w14:textId="153ACDED" w:rsidR="008F0540" w:rsidRDefault="00893B8F" w:rsidP="00706D4F">
      <w:pPr>
        <w:pStyle w:val="BodyText"/>
        <w:spacing w:before="11" w:line="360" w:lineRule="auto"/>
        <w:ind w:left="840" w:right="834"/>
        <w:jc w:val="both"/>
      </w:pPr>
      <w:r>
        <w:t>The key point is that</w:t>
      </w:r>
      <w:r>
        <w:rPr>
          <w:spacing w:val="-2"/>
        </w:rPr>
        <w:t xml:space="preserve"> </w:t>
      </w:r>
      <w:r>
        <w:t>machine learning provides a useful streamlining service to clients where a lot</w:t>
      </w:r>
      <w:r>
        <w:rPr>
          <w:spacing w:val="-2"/>
        </w:rPr>
        <w:t xml:space="preserve"> </w:t>
      </w:r>
      <w:r>
        <w:t>of data</w:t>
      </w:r>
      <w:r>
        <w:rPr>
          <w:spacing w:val="-13"/>
        </w:rPr>
        <w:t xml:space="preserve"> </w:t>
      </w:r>
      <w:r>
        <w:t>is</w:t>
      </w:r>
      <w:r>
        <w:rPr>
          <w:spacing w:val="-12"/>
        </w:rPr>
        <w:t xml:space="preserve"> </w:t>
      </w:r>
      <w:r>
        <w:t>condensed</w:t>
      </w:r>
      <w:r>
        <w:rPr>
          <w:spacing w:val="-13"/>
        </w:rPr>
        <w:t xml:space="preserve"> </w:t>
      </w:r>
      <w:r>
        <w:t>and</w:t>
      </w:r>
      <w:r>
        <w:rPr>
          <w:spacing w:val="-12"/>
        </w:rPr>
        <w:t xml:space="preserve"> </w:t>
      </w:r>
      <w:r>
        <w:t>analysed</w:t>
      </w:r>
      <w:r>
        <w:rPr>
          <w:spacing w:val="-11"/>
        </w:rPr>
        <w:t xml:space="preserve"> </w:t>
      </w:r>
      <w:r>
        <w:t>into</w:t>
      </w:r>
      <w:r>
        <w:rPr>
          <w:spacing w:val="-12"/>
        </w:rPr>
        <w:t xml:space="preserve"> </w:t>
      </w:r>
      <w:r>
        <w:t>a</w:t>
      </w:r>
      <w:r>
        <w:rPr>
          <w:spacing w:val="-13"/>
        </w:rPr>
        <w:t xml:space="preserve"> </w:t>
      </w:r>
      <w:r>
        <w:t>much</w:t>
      </w:r>
      <w:r>
        <w:rPr>
          <w:spacing w:val="-12"/>
        </w:rPr>
        <w:t xml:space="preserve"> </w:t>
      </w:r>
      <w:r>
        <w:t>smaller</w:t>
      </w:r>
      <w:r>
        <w:rPr>
          <w:spacing w:val="-10"/>
        </w:rPr>
        <w:t xml:space="preserve"> </w:t>
      </w:r>
      <w:r>
        <w:t>number</w:t>
      </w:r>
      <w:r>
        <w:rPr>
          <w:spacing w:val="-12"/>
        </w:rPr>
        <w:t xml:space="preserve"> </w:t>
      </w:r>
      <w:r>
        <w:t>of</w:t>
      </w:r>
      <w:r>
        <w:rPr>
          <w:spacing w:val="-13"/>
        </w:rPr>
        <w:t xml:space="preserve"> </w:t>
      </w:r>
      <w:r>
        <w:t>potential</w:t>
      </w:r>
      <w:r>
        <w:rPr>
          <w:spacing w:val="-12"/>
        </w:rPr>
        <w:t xml:space="preserve"> </w:t>
      </w:r>
      <w:r>
        <w:t>options</w:t>
      </w:r>
      <w:r>
        <w:rPr>
          <w:spacing w:val="-13"/>
        </w:rPr>
        <w:t xml:space="preserve"> </w:t>
      </w:r>
      <w:r>
        <w:t>for</w:t>
      </w:r>
      <w:r>
        <w:rPr>
          <w:spacing w:val="-12"/>
        </w:rPr>
        <w:t xml:space="preserve"> </w:t>
      </w:r>
      <w:r>
        <w:t>the</w:t>
      </w:r>
      <w:r>
        <w:rPr>
          <w:spacing w:val="-13"/>
        </w:rPr>
        <w:t xml:space="preserve"> </w:t>
      </w:r>
      <w:r>
        <w:t>client</w:t>
      </w:r>
      <w:r>
        <w:rPr>
          <w:spacing w:val="-12"/>
        </w:rPr>
        <w:t xml:space="preserve"> </w:t>
      </w:r>
      <w:r>
        <w:t>to</w:t>
      </w:r>
      <w:r>
        <w:rPr>
          <w:spacing w:val="-11"/>
        </w:rPr>
        <w:t xml:space="preserve"> </w:t>
      </w:r>
      <w:r>
        <w:t>have. This</w:t>
      </w:r>
      <w:r>
        <w:rPr>
          <w:spacing w:val="-1"/>
        </w:rPr>
        <w:t xml:space="preserve"> </w:t>
      </w:r>
      <w:r>
        <w:t>works</w:t>
      </w:r>
      <w:r>
        <w:rPr>
          <w:spacing w:val="-3"/>
        </w:rPr>
        <w:t xml:space="preserve"> </w:t>
      </w:r>
      <w:r>
        <w:t>well</w:t>
      </w:r>
      <w:r>
        <w:rPr>
          <w:spacing w:val="-2"/>
        </w:rPr>
        <w:t xml:space="preserve"> </w:t>
      </w:r>
      <w:r>
        <w:t>in</w:t>
      </w:r>
      <w:r>
        <w:rPr>
          <w:spacing w:val="-1"/>
        </w:rPr>
        <w:t xml:space="preserve"> </w:t>
      </w:r>
      <w:r>
        <w:t>industries</w:t>
      </w:r>
      <w:r>
        <w:rPr>
          <w:spacing w:val="-1"/>
        </w:rPr>
        <w:t xml:space="preserve"> </w:t>
      </w:r>
      <w:r>
        <w:t>where</w:t>
      </w:r>
      <w:r>
        <w:rPr>
          <w:spacing w:val="-2"/>
        </w:rPr>
        <w:t xml:space="preserve"> </w:t>
      </w:r>
      <w:r>
        <w:t>the</w:t>
      </w:r>
      <w:r>
        <w:rPr>
          <w:spacing w:val="-1"/>
        </w:rPr>
        <w:t xml:space="preserve"> </w:t>
      </w:r>
      <w:r>
        <w:t>streamlining</w:t>
      </w:r>
      <w:r>
        <w:rPr>
          <w:spacing w:val="-2"/>
        </w:rPr>
        <w:t xml:space="preserve"> </w:t>
      </w:r>
      <w:r>
        <w:t>of</w:t>
      </w:r>
      <w:r>
        <w:rPr>
          <w:spacing w:val="-4"/>
        </w:rPr>
        <w:t xml:space="preserve"> </w:t>
      </w:r>
      <w:r>
        <w:t>data</w:t>
      </w:r>
      <w:r>
        <w:rPr>
          <w:spacing w:val="-1"/>
        </w:rPr>
        <w:t xml:space="preserve"> </w:t>
      </w:r>
      <w:r>
        <w:t>is</w:t>
      </w:r>
      <w:r>
        <w:rPr>
          <w:spacing w:val="-1"/>
        </w:rPr>
        <w:t xml:space="preserve"> </w:t>
      </w:r>
      <w:r>
        <w:t>an</w:t>
      </w:r>
      <w:r>
        <w:rPr>
          <w:spacing w:val="-1"/>
        </w:rPr>
        <w:t xml:space="preserve"> </w:t>
      </w:r>
      <w:r>
        <w:t>important</w:t>
      </w:r>
      <w:r>
        <w:rPr>
          <w:spacing w:val="-3"/>
        </w:rPr>
        <w:t xml:space="preserve"> </w:t>
      </w:r>
      <w:r>
        <w:t>background</w:t>
      </w:r>
      <w:r>
        <w:rPr>
          <w:spacing w:val="-2"/>
        </w:rPr>
        <w:t xml:space="preserve"> </w:t>
      </w:r>
      <w:r>
        <w:t>task</w:t>
      </w:r>
      <w:r>
        <w:rPr>
          <w:spacing w:val="-1"/>
        </w:rPr>
        <w:t xml:space="preserve"> </w:t>
      </w:r>
      <w:r>
        <w:t>(such</w:t>
      </w:r>
      <w:r>
        <w:rPr>
          <w:spacing w:val="-2"/>
        </w:rPr>
        <w:t xml:space="preserve"> </w:t>
      </w:r>
      <w:r>
        <w:t>as in</w:t>
      </w:r>
      <w:r>
        <w:rPr>
          <w:spacing w:val="-6"/>
        </w:rPr>
        <w:t xml:space="preserve"> </w:t>
      </w:r>
      <w:r>
        <w:t>logistics)</w:t>
      </w:r>
      <w:r>
        <w:rPr>
          <w:spacing w:val="-6"/>
        </w:rPr>
        <w:t xml:space="preserve"> </w:t>
      </w:r>
      <w:r>
        <w:t>or</w:t>
      </w:r>
      <w:r>
        <w:rPr>
          <w:spacing w:val="-4"/>
        </w:rPr>
        <w:t xml:space="preserve"> </w:t>
      </w:r>
      <w:r>
        <w:t>in</w:t>
      </w:r>
      <w:r>
        <w:rPr>
          <w:spacing w:val="-8"/>
        </w:rPr>
        <w:t xml:space="preserve"> </w:t>
      </w:r>
      <w:r>
        <w:t>cases</w:t>
      </w:r>
      <w:r>
        <w:rPr>
          <w:spacing w:val="-6"/>
        </w:rPr>
        <w:t xml:space="preserve"> </w:t>
      </w:r>
      <w:r>
        <w:t>where</w:t>
      </w:r>
      <w:r>
        <w:rPr>
          <w:spacing w:val="-4"/>
        </w:rPr>
        <w:t xml:space="preserve"> </w:t>
      </w:r>
      <w:r>
        <w:t>a</w:t>
      </w:r>
      <w:r>
        <w:rPr>
          <w:spacing w:val="-4"/>
        </w:rPr>
        <w:t xml:space="preserve"> </w:t>
      </w:r>
      <w:r>
        <w:t>human</w:t>
      </w:r>
      <w:r>
        <w:rPr>
          <w:spacing w:val="-7"/>
        </w:rPr>
        <w:t xml:space="preserve"> </w:t>
      </w:r>
      <w:r>
        <w:t>workforce</w:t>
      </w:r>
      <w:r>
        <w:rPr>
          <w:spacing w:val="-4"/>
        </w:rPr>
        <w:t xml:space="preserve"> </w:t>
      </w:r>
      <w:r>
        <w:t>is</w:t>
      </w:r>
      <w:r>
        <w:rPr>
          <w:spacing w:val="-7"/>
        </w:rPr>
        <w:t xml:space="preserve"> </w:t>
      </w:r>
      <w:r>
        <w:t>limited</w:t>
      </w:r>
      <w:r>
        <w:rPr>
          <w:spacing w:val="-7"/>
        </w:rPr>
        <w:t xml:space="preserve"> </w:t>
      </w:r>
      <w:r>
        <w:t>in</w:t>
      </w:r>
      <w:r>
        <w:rPr>
          <w:spacing w:val="-5"/>
        </w:rPr>
        <w:t xml:space="preserve"> </w:t>
      </w:r>
      <w:r>
        <w:t>capacity</w:t>
      </w:r>
      <w:r>
        <w:rPr>
          <w:spacing w:val="-5"/>
        </w:rPr>
        <w:t xml:space="preserve"> </w:t>
      </w:r>
      <w:r>
        <w:t>and</w:t>
      </w:r>
      <w:r>
        <w:rPr>
          <w:spacing w:val="-5"/>
        </w:rPr>
        <w:t xml:space="preserve"> </w:t>
      </w:r>
      <w:r>
        <w:t>pre-screening</w:t>
      </w:r>
      <w:r>
        <w:rPr>
          <w:spacing w:val="-5"/>
        </w:rPr>
        <w:t xml:space="preserve"> </w:t>
      </w:r>
      <w:r>
        <w:t>is</w:t>
      </w:r>
      <w:r>
        <w:rPr>
          <w:spacing w:val="-4"/>
        </w:rPr>
        <w:t xml:space="preserve"> </w:t>
      </w:r>
      <w:r>
        <w:t>needed</w:t>
      </w:r>
      <w:r>
        <w:rPr>
          <w:spacing w:val="-7"/>
        </w:rPr>
        <w:t xml:space="preserve"> </w:t>
      </w:r>
      <w:r>
        <w:rPr>
          <w:spacing w:val="-5"/>
        </w:rPr>
        <w:t>to</w:t>
      </w:r>
      <w:r w:rsidR="00706D4F">
        <w:rPr>
          <w:spacing w:val="-5"/>
        </w:rPr>
        <w:t xml:space="preserve"> </w:t>
      </w:r>
      <w:r>
        <w:t>ensure customers are directed to the relevant persons. What remains to be proven is whether these systems can be utilised in more life changing circumstances (such as in a criminal case) and whether these systems can be used in evidence under the rules of relevance, weight and admissibility. There have also been notable</w:t>
      </w:r>
      <w:r>
        <w:rPr>
          <w:spacing w:val="-1"/>
        </w:rPr>
        <w:t xml:space="preserve"> </w:t>
      </w:r>
      <w:r>
        <w:t>accomplishments in</w:t>
      </w:r>
      <w:r>
        <w:rPr>
          <w:spacing w:val="-1"/>
        </w:rPr>
        <w:t xml:space="preserve"> </w:t>
      </w:r>
      <w:r>
        <w:t>the fields</w:t>
      </w:r>
      <w:r>
        <w:rPr>
          <w:spacing w:val="-2"/>
        </w:rPr>
        <w:t xml:space="preserve"> </w:t>
      </w:r>
      <w:r>
        <w:t xml:space="preserve">of poor-quality image analysis (Dechesne </w:t>
      </w:r>
      <w:r>
        <w:rPr>
          <w:i/>
        </w:rPr>
        <w:t>et al</w:t>
      </w:r>
      <w:r>
        <w:t xml:space="preserve">, 2019), Automated vehicle and collision avoidance systems (Miao &amp; Guo-You, 2020), logistics (Zhu </w:t>
      </w:r>
      <w:r>
        <w:rPr>
          <w:i/>
        </w:rPr>
        <w:t>et al</w:t>
      </w:r>
      <w:r>
        <w:t xml:space="preserve">, 2021), meteorology and climate monitoring (Cifuentes </w:t>
      </w:r>
      <w:r>
        <w:rPr>
          <w:i/>
        </w:rPr>
        <w:t>et al</w:t>
      </w:r>
      <w:r>
        <w:t>, 2020).</w:t>
      </w:r>
    </w:p>
    <w:p w14:paraId="7014E2BC" w14:textId="77777777" w:rsidR="008F0540" w:rsidRDefault="008F0540">
      <w:pPr>
        <w:pStyle w:val="BodyText"/>
      </w:pPr>
    </w:p>
    <w:p w14:paraId="7014E2BD" w14:textId="0EF13FE6" w:rsidR="008F0540" w:rsidRDefault="00893B8F">
      <w:pPr>
        <w:pStyle w:val="BodyText"/>
        <w:spacing w:line="360" w:lineRule="auto"/>
        <w:ind w:left="840" w:right="834"/>
        <w:jc w:val="both"/>
      </w:pPr>
      <w:r>
        <w:t>The major advantages with machine learning include the ability to probe data and extrapolate relationships</w:t>
      </w:r>
      <w:r>
        <w:rPr>
          <w:spacing w:val="-4"/>
        </w:rPr>
        <w:t xml:space="preserve"> </w:t>
      </w:r>
      <w:r>
        <w:t>in</w:t>
      </w:r>
      <w:r>
        <w:rPr>
          <w:spacing w:val="-5"/>
        </w:rPr>
        <w:t xml:space="preserve"> </w:t>
      </w:r>
      <w:r>
        <w:t>huge</w:t>
      </w:r>
      <w:r>
        <w:rPr>
          <w:spacing w:val="-4"/>
        </w:rPr>
        <w:t xml:space="preserve"> </w:t>
      </w:r>
      <w:r>
        <w:t>dataset</w:t>
      </w:r>
      <w:r>
        <w:rPr>
          <w:spacing w:val="-4"/>
        </w:rPr>
        <w:t xml:space="preserve"> </w:t>
      </w:r>
      <w:r>
        <w:t>that</w:t>
      </w:r>
      <w:r>
        <w:rPr>
          <w:spacing w:val="-7"/>
        </w:rPr>
        <w:t xml:space="preserve"> </w:t>
      </w:r>
      <w:r>
        <w:t>may</w:t>
      </w:r>
      <w:r>
        <w:rPr>
          <w:spacing w:val="-4"/>
        </w:rPr>
        <w:t xml:space="preserve"> </w:t>
      </w:r>
      <w:r>
        <w:t>not</w:t>
      </w:r>
      <w:r>
        <w:rPr>
          <w:spacing w:val="-4"/>
        </w:rPr>
        <w:t xml:space="preserve"> </w:t>
      </w:r>
      <w:r>
        <w:t>be</w:t>
      </w:r>
      <w:r>
        <w:rPr>
          <w:spacing w:val="-6"/>
        </w:rPr>
        <w:t xml:space="preserve"> </w:t>
      </w:r>
      <w:r>
        <w:t>visible</w:t>
      </w:r>
      <w:r>
        <w:rPr>
          <w:spacing w:val="-6"/>
        </w:rPr>
        <w:t xml:space="preserve"> </w:t>
      </w:r>
      <w:r>
        <w:t>to</w:t>
      </w:r>
      <w:r>
        <w:rPr>
          <w:spacing w:val="-3"/>
        </w:rPr>
        <w:t xml:space="preserve"> </w:t>
      </w:r>
      <w:r>
        <w:t>people,</w:t>
      </w:r>
      <w:r>
        <w:rPr>
          <w:spacing w:val="-4"/>
        </w:rPr>
        <w:t xml:space="preserve"> </w:t>
      </w:r>
      <w:r>
        <w:t>the</w:t>
      </w:r>
      <w:r>
        <w:rPr>
          <w:spacing w:val="-4"/>
        </w:rPr>
        <w:t xml:space="preserve"> </w:t>
      </w:r>
      <w:r>
        <w:t>ability</w:t>
      </w:r>
      <w:r>
        <w:rPr>
          <w:spacing w:val="-6"/>
        </w:rPr>
        <w:t xml:space="preserve"> </w:t>
      </w:r>
      <w:r>
        <w:t>to</w:t>
      </w:r>
      <w:r>
        <w:rPr>
          <w:spacing w:val="-5"/>
        </w:rPr>
        <w:t xml:space="preserve"> </w:t>
      </w:r>
      <w:r>
        <w:t>be</w:t>
      </w:r>
      <w:r>
        <w:rPr>
          <w:spacing w:val="-4"/>
        </w:rPr>
        <w:t xml:space="preserve"> </w:t>
      </w:r>
      <w:r>
        <w:t>unbiased</w:t>
      </w:r>
      <w:r>
        <w:rPr>
          <w:spacing w:val="-5"/>
        </w:rPr>
        <w:t xml:space="preserve"> </w:t>
      </w:r>
      <w:r>
        <w:t>in</w:t>
      </w:r>
      <w:r>
        <w:rPr>
          <w:spacing w:val="-5"/>
        </w:rPr>
        <w:t xml:space="preserve"> </w:t>
      </w:r>
      <w:r>
        <w:t>approach to data characterisation or regression, and the ability to handle tasks that traditionally take a lot of manpower to do (for example customer service filtering). Machine learning is an excellent tool for a variety of data-central tasks but its over-reliance in more serious contexts must be used as notes of caution</w:t>
      </w:r>
      <w:r>
        <w:rPr>
          <w:spacing w:val="-5"/>
        </w:rPr>
        <w:t xml:space="preserve"> </w:t>
      </w:r>
      <w:r>
        <w:t>(for</w:t>
      </w:r>
      <w:r>
        <w:rPr>
          <w:spacing w:val="-6"/>
        </w:rPr>
        <w:t xml:space="preserve"> </w:t>
      </w:r>
      <w:r>
        <w:t>example</w:t>
      </w:r>
      <w:r>
        <w:rPr>
          <w:spacing w:val="-5"/>
        </w:rPr>
        <w:t xml:space="preserve"> </w:t>
      </w:r>
      <w:r>
        <w:t>the</w:t>
      </w:r>
      <w:r>
        <w:rPr>
          <w:spacing w:val="-4"/>
        </w:rPr>
        <w:t xml:space="preserve"> </w:t>
      </w:r>
      <w:r>
        <w:t>algorithms</w:t>
      </w:r>
      <w:r>
        <w:rPr>
          <w:spacing w:val="-4"/>
        </w:rPr>
        <w:t xml:space="preserve"> </w:t>
      </w:r>
      <w:r>
        <w:t>for</w:t>
      </w:r>
      <w:r>
        <w:rPr>
          <w:spacing w:val="-6"/>
        </w:rPr>
        <w:t xml:space="preserve"> </w:t>
      </w:r>
      <w:r>
        <w:t>grading</w:t>
      </w:r>
      <w:r>
        <w:rPr>
          <w:spacing w:val="-5"/>
        </w:rPr>
        <w:t xml:space="preserve"> </w:t>
      </w:r>
      <w:r>
        <w:t>GCSE</w:t>
      </w:r>
      <w:r>
        <w:rPr>
          <w:spacing w:val="-5"/>
        </w:rPr>
        <w:t xml:space="preserve"> </w:t>
      </w:r>
      <w:r>
        <w:t>results</w:t>
      </w:r>
      <w:r>
        <w:rPr>
          <w:spacing w:val="-4"/>
        </w:rPr>
        <w:t xml:space="preserve"> </w:t>
      </w:r>
      <w:r>
        <w:t>as</w:t>
      </w:r>
      <w:r>
        <w:rPr>
          <w:spacing w:val="-6"/>
        </w:rPr>
        <w:t xml:space="preserve"> </w:t>
      </w:r>
      <w:r>
        <w:t>seen</w:t>
      </w:r>
      <w:r>
        <w:rPr>
          <w:spacing w:val="-5"/>
        </w:rPr>
        <w:t xml:space="preserve"> </w:t>
      </w:r>
      <w:r>
        <w:t>by</w:t>
      </w:r>
      <w:r>
        <w:rPr>
          <w:spacing w:val="-4"/>
        </w:rPr>
        <w:t xml:space="preserve"> </w:t>
      </w:r>
      <w:r>
        <w:t>OFQUAL</w:t>
      </w:r>
      <w:r>
        <w:rPr>
          <w:spacing w:val="-5"/>
        </w:rPr>
        <w:t xml:space="preserve"> </w:t>
      </w:r>
      <w:r>
        <w:t>(2020));</w:t>
      </w:r>
      <w:r>
        <w:rPr>
          <w:spacing w:val="-5"/>
        </w:rPr>
        <w:t xml:space="preserve"> </w:t>
      </w:r>
      <w:r>
        <w:t>the</w:t>
      </w:r>
      <w:r>
        <w:rPr>
          <w:spacing w:val="-4"/>
        </w:rPr>
        <w:t xml:space="preserve"> </w:t>
      </w:r>
      <w:r>
        <w:t>solution around its</w:t>
      </w:r>
      <w:r>
        <w:rPr>
          <w:spacing w:val="-1"/>
        </w:rPr>
        <w:t xml:space="preserve"> </w:t>
      </w:r>
      <w:r>
        <w:t>implementation</w:t>
      </w:r>
      <w:r>
        <w:rPr>
          <w:spacing w:val="-2"/>
        </w:rPr>
        <w:t xml:space="preserve"> </w:t>
      </w:r>
      <w:r>
        <w:t>should be</w:t>
      </w:r>
      <w:r>
        <w:rPr>
          <w:spacing w:val="-1"/>
        </w:rPr>
        <w:t xml:space="preserve"> </w:t>
      </w:r>
      <w:r>
        <w:t>as</w:t>
      </w:r>
      <w:r>
        <w:rPr>
          <w:spacing w:val="-1"/>
        </w:rPr>
        <w:t xml:space="preserve"> </w:t>
      </w:r>
      <w:r>
        <w:t>a</w:t>
      </w:r>
      <w:r>
        <w:rPr>
          <w:spacing w:val="-1"/>
        </w:rPr>
        <w:t xml:space="preserve"> </w:t>
      </w:r>
      <w:r>
        <w:t>validation tool and</w:t>
      </w:r>
      <w:r>
        <w:rPr>
          <w:spacing w:val="-2"/>
        </w:rPr>
        <w:t xml:space="preserve"> </w:t>
      </w:r>
      <w:r>
        <w:t>not</w:t>
      </w:r>
      <w:r>
        <w:rPr>
          <w:spacing w:val="-1"/>
        </w:rPr>
        <w:t xml:space="preserve"> </w:t>
      </w:r>
      <w:r>
        <w:t>a</w:t>
      </w:r>
      <w:r>
        <w:rPr>
          <w:spacing w:val="-1"/>
        </w:rPr>
        <w:t xml:space="preserve"> </w:t>
      </w:r>
      <w:r>
        <w:t>calculator</w:t>
      </w:r>
      <w:r>
        <w:rPr>
          <w:spacing w:val="-1"/>
        </w:rPr>
        <w:t xml:space="preserve"> </w:t>
      </w:r>
      <w:r>
        <w:t>and</w:t>
      </w:r>
      <w:r>
        <w:rPr>
          <w:spacing w:val="-3"/>
        </w:rPr>
        <w:t xml:space="preserve"> </w:t>
      </w:r>
      <w:r>
        <w:t>the conclusion and discussion of the wider implications of this thesis will reflect this.</w:t>
      </w:r>
    </w:p>
    <w:p w14:paraId="582D1E24" w14:textId="21D4FA75" w:rsidR="00706D4F" w:rsidRDefault="00706D4F">
      <w:pPr>
        <w:pStyle w:val="BodyText"/>
        <w:spacing w:line="360" w:lineRule="auto"/>
        <w:ind w:left="840" w:right="834"/>
        <w:jc w:val="both"/>
      </w:pPr>
    </w:p>
    <w:p w14:paraId="02991BC5" w14:textId="3CBE09D7" w:rsidR="00706D4F" w:rsidRDefault="00106FEC">
      <w:pPr>
        <w:pStyle w:val="BodyText"/>
        <w:spacing w:line="360" w:lineRule="auto"/>
        <w:ind w:left="840" w:right="834"/>
        <w:jc w:val="both"/>
      </w:pPr>
      <w:r>
        <w:t xml:space="preserve">Artificial intelligence is the </w:t>
      </w:r>
      <w:r w:rsidR="00BD3DDC">
        <w:t xml:space="preserve">broadest description </w:t>
      </w:r>
      <w:r w:rsidR="00E327B6">
        <w:t>of these techniques and machine learning is a subset of this umbrella term</w:t>
      </w:r>
      <w:r w:rsidR="00172AC0">
        <w:t xml:space="preserve">, as previously stated machine learning can be further split into black or white box learning. A subset of </w:t>
      </w:r>
      <w:r w:rsidR="00391722">
        <w:t>machine learning that has gained attention in</w:t>
      </w:r>
      <w:r w:rsidR="009E693F">
        <w:t xml:space="preserve"> the ballistics </w:t>
      </w:r>
      <w:r w:rsidR="00E07745">
        <w:t xml:space="preserve">field is </w:t>
      </w:r>
      <w:r w:rsidR="001A78DD">
        <w:t>d</w:t>
      </w:r>
      <w:r w:rsidR="00E07745">
        <w:t>eep learning</w:t>
      </w:r>
      <w:r w:rsidR="009C6C77">
        <w:t xml:space="preserve"> (Oura, 2021)</w:t>
      </w:r>
      <w:r w:rsidR="00E07745">
        <w:t>, this is defined by Microsoft (2021) as:</w:t>
      </w:r>
    </w:p>
    <w:p w14:paraId="53D1CF75" w14:textId="77777777" w:rsidR="00843085" w:rsidRDefault="00843085">
      <w:pPr>
        <w:pStyle w:val="BodyText"/>
        <w:spacing w:line="360" w:lineRule="auto"/>
        <w:ind w:left="840" w:right="834"/>
        <w:jc w:val="both"/>
      </w:pPr>
    </w:p>
    <w:p w14:paraId="355E25F3" w14:textId="03636832" w:rsidR="00E07745" w:rsidRDefault="00327301" w:rsidP="00A37CE2">
      <w:pPr>
        <w:pStyle w:val="BodyText"/>
        <w:spacing w:line="360" w:lineRule="auto"/>
        <w:ind w:left="840" w:right="834"/>
        <w:jc w:val="center"/>
        <w:rPr>
          <w:i/>
          <w:iCs/>
        </w:rPr>
      </w:pPr>
      <w:r w:rsidRPr="00A37CE2">
        <w:rPr>
          <w:i/>
          <w:iCs/>
        </w:rPr>
        <w:t>“</w:t>
      </w:r>
      <w:r w:rsidR="00A926B2" w:rsidRPr="00A37CE2">
        <w:rPr>
          <w:i/>
          <w:iCs/>
        </w:rPr>
        <w:t>a subset of machine learning based on neural networks that permit a machine to train itself to perform a task”</w:t>
      </w:r>
    </w:p>
    <w:p w14:paraId="17A10675" w14:textId="260351E9" w:rsidR="00843085" w:rsidRDefault="00843085" w:rsidP="00843085">
      <w:pPr>
        <w:pStyle w:val="BodyText"/>
        <w:spacing w:line="360" w:lineRule="auto"/>
        <w:ind w:left="840" w:right="834"/>
        <w:jc w:val="both"/>
      </w:pPr>
    </w:p>
    <w:p w14:paraId="23D091F1" w14:textId="0224EFEC" w:rsidR="003C3922" w:rsidRDefault="009C6C77" w:rsidP="00843085">
      <w:pPr>
        <w:pStyle w:val="BodyText"/>
        <w:spacing w:line="360" w:lineRule="auto"/>
        <w:ind w:left="840" w:right="834"/>
        <w:jc w:val="both"/>
      </w:pPr>
      <w:r>
        <w:t>The differences between machine learning and its subset of deep learning</w:t>
      </w:r>
      <w:r w:rsidR="00D04448">
        <w:t xml:space="preserve"> fundamentally affect what sort of investigative data and </w:t>
      </w:r>
      <w:r w:rsidR="00EC07C0">
        <w:t xml:space="preserve">outputs are required. Details on the main differences between the two </w:t>
      </w:r>
      <w:r w:rsidR="00EC07C0">
        <w:lastRenderedPageBreak/>
        <w:t xml:space="preserve">areas are </w:t>
      </w:r>
      <w:r w:rsidR="003C3922">
        <w:t>given by Microsoft (2021)</w:t>
      </w:r>
      <w:r w:rsidR="004237E3">
        <w:t>:</w:t>
      </w:r>
    </w:p>
    <w:p w14:paraId="14FA6CBB" w14:textId="77777777" w:rsidR="00D50BC6" w:rsidRDefault="003C3922" w:rsidP="003C3922">
      <w:pPr>
        <w:pStyle w:val="BodyText"/>
        <w:numPr>
          <w:ilvl w:val="0"/>
          <w:numId w:val="41"/>
        </w:numPr>
        <w:spacing w:line="360" w:lineRule="auto"/>
        <w:ind w:right="834"/>
        <w:jc w:val="both"/>
      </w:pPr>
      <w:r>
        <w:t xml:space="preserve">Deep learning needs large amounts of historical data </w:t>
      </w:r>
      <w:r w:rsidR="004237E3">
        <w:t>to work whereas machine learning</w:t>
      </w:r>
      <w:r w:rsidR="00D50BC6">
        <w:t xml:space="preserve"> can use small amounts of data (as previously stated in this section)</w:t>
      </w:r>
    </w:p>
    <w:p w14:paraId="398269FD" w14:textId="77777777" w:rsidR="00113A79" w:rsidRDefault="00D50BC6" w:rsidP="003C3922">
      <w:pPr>
        <w:pStyle w:val="BodyText"/>
        <w:numPr>
          <w:ilvl w:val="0"/>
          <w:numId w:val="41"/>
        </w:numPr>
        <w:spacing w:line="360" w:lineRule="auto"/>
        <w:ind w:right="834"/>
        <w:jc w:val="both"/>
      </w:pPr>
      <w:r>
        <w:t xml:space="preserve">Due to the amount of data and </w:t>
      </w:r>
      <w:r w:rsidR="00C4495E">
        <w:t xml:space="preserve">processing power needed, deep learning needs a high-end machine to operate, in comparison with </w:t>
      </w:r>
      <w:r w:rsidR="004E7552">
        <w:t xml:space="preserve">machine learning needing </w:t>
      </w:r>
      <w:r w:rsidR="001114FE">
        <w:t>less power to work effectively – this translates into a cost saving for operations</w:t>
      </w:r>
      <w:r w:rsidR="00113A79">
        <w:t>.</w:t>
      </w:r>
    </w:p>
    <w:p w14:paraId="60F627E9" w14:textId="77777777" w:rsidR="00E619C0" w:rsidRDefault="00113A79" w:rsidP="003C3922">
      <w:pPr>
        <w:pStyle w:val="BodyText"/>
        <w:numPr>
          <w:ilvl w:val="0"/>
          <w:numId w:val="41"/>
        </w:numPr>
        <w:spacing w:line="360" w:lineRule="auto"/>
        <w:ind w:right="834"/>
        <w:jc w:val="both"/>
      </w:pPr>
      <w:r>
        <w:t xml:space="preserve">Deep learning </w:t>
      </w:r>
      <w:proofErr w:type="gramStart"/>
      <w:r>
        <w:t>has the ability to</w:t>
      </w:r>
      <w:proofErr w:type="gramEnd"/>
      <w:r>
        <w:t xml:space="preserve"> learn from data and create inputs by itself, machine learning cannot do this, this is a </w:t>
      </w:r>
      <w:r w:rsidR="006E070B">
        <w:t xml:space="preserve">technologically impressive feature but would have issues as evidence where the created input would need to be clearly shown to be </w:t>
      </w:r>
      <w:r w:rsidR="00E619C0">
        <w:t>unbiased.</w:t>
      </w:r>
    </w:p>
    <w:p w14:paraId="07AA1456" w14:textId="77777777" w:rsidR="00631F70" w:rsidRDefault="00D828F9" w:rsidP="003C3922">
      <w:pPr>
        <w:pStyle w:val="BodyText"/>
        <w:numPr>
          <w:ilvl w:val="0"/>
          <w:numId w:val="41"/>
        </w:numPr>
        <w:spacing w:line="360" w:lineRule="auto"/>
        <w:ind w:right="834"/>
        <w:jc w:val="both"/>
      </w:pPr>
      <w:r>
        <w:t xml:space="preserve">The approach to learning differs </w:t>
      </w:r>
      <w:r w:rsidR="00584FE1">
        <w:t>–</w:t>
      </w:r>
      <w:r>
        <w:t xml:space="preserve"> </w:t>
      </w:r>
      <w:r w:rsidR="00584FE1">
        <w:t xml:space="preserve">machine learning divides the process into smaller steps and combines the results at the end to give a solution whereas deep learning </w:t>
      </w:r>
      <w:r w:rsidR="00631F70">
        <w:t>tackles the issue in a more direct fashion.</w:t>
      </w:r>
    </w:p>
    <w:p w14:paraId="27391DD1" w14:textId="2224BC0A" w:rsidR="00AB7F4E" w:rsidRDefault="00631F70" w:rsidP="00AB7F4E">
      <w:pPr>
        <w:pStyle w:val="BodyText"/>
        <w:numPr>
          <w:ilvl w:val="0"/>
          <w:numId w:val="41"/>
        </w:numPr>
        <w:spacing w:line="360" w:lineRule="auto"/>
        <w:ind w:right="834"/>
        <w:jc w:val="both"/>
      </w:pPr>
      <w:r>
        <w:t xml:space="preserve">The time taken </w:t>
      </w:r>
      <w:r w:rsidR="0093066D">
        <w:t xml:space="preserve">for the processes to execute </w:t>
      </w:r>
      <w:r w:rsidR="004E1099">
        <w:t>varies due to the system being used, the amount of data, the output and the algorithm to run</w:t>
      </w:r>
      <w:r w:rsidR="00AB7F4E">
        <w:t xml:space="preserve"> however deep learning tends to take much longer due to the additional layers required.</w:t>
      </w:r>
    </w:p>
    <w:p w14:paraId="4D2223D7" w14:textId="77777777" w:rsidR="00142082" w:rsidRDefault="00142082" w:rsidP="00AB7F4E">
      <w:pPr>
        <w:pStyle w:val="BodyText"/>
        <w:spacing w:line="360" w:lineRule="auto"/>
        <w:ind w:left="890" w:right="834"/>
        <w:jc w:val="both"/>
      </w:pPr>
    </w:p>
    <w:p w14:paraId="7014E2BE" w14:textId="2CD67CD9" w:rsidR="008F0540" w:rsidRDefault="00142082" w:rsidP="00A37CE2">
      <w:pPr>
        <w:pStyle w:val="BodyText"/>
        <w:spacing w:line="360" w:lineRule="auto"/>
        <w:ind w:left="851" w:right="834"/>
        <w:jc w:val="both"/>
      </w:pPr>
      <w:r>
        <w:t xml:space="preserve">By looking at these </w:t>
      </w:r>
      <w:r w:rsidR="00F46930">
        <w:t>comparisons</w:t>
      </w:r>
      <w:r>
        <w:t xml:space="preserve">, </w:t>
      </w:r>
      <w:proofErr w:type="gramStart"/>
      <w:r>
        <w:t>it is clear that although</w:t>
      </w:r>
      <w:proofErr w:type="gramEnd"/>
      <w:r w:rsidR="00F46930">
        <w:t xml:space="preserve"> deep learning is </w:t>
      </w:r>
      <w:r w:rsidR="00F6229A">
        <w:t xml:space="preserve">a technologically impressive and viable option for learning with large amounts of data, it is not suitable for small amounts of data or for use where </w:t>
      </w:r>
      <w:r w:rsidR="006C46D5">
        <w:t>each element of the analysis needs to be traced and scrutinised such as in an evidential scenario.</w:t>
      </w:r>
      <w:r>
        <w:t xml:space="preserve"> </w:t>
      </w:r>
    </w:p>
    <w:p w14:paraId="7014E2BF" w14:textId="5C1F3823" w:rsidR="008F0540" w:rsidRDefault="00893B8F" w:rsidP="002076BA">
      <w:pPr>
        <w:pStyle w:val="Heading2"/>
        <w:numPr>
          <w:ilvl w:val="1"/>
          <w:numId w:val="23"/>
        </w:numPr>
        <w:tabs>
          <w:tab w:val="left" w:pos="1198"/>
        </w:tabs>
        <w:spacing w:before="177"/>
      </w:pPr>
      <w:bookmarkStart w:id="46" w:name="_TOC_250057"/>
      <w:bookmarkStart w:id="47" w:name="_Toc115265499"/>
      <w:r>
        <w:rPr>
          <w:color w:val="1F4D78"/>
        </w:rPr>
        <w:t>Overview</w:t>
      </w:r>
      <w:r>
        <w:rPr>
          <w:color w:val="1F4D78"/>
          <w:spacing w:val="-2"/>
        </w:rPr>
        <w:t xml:space="preserve"> </w:t>
      </w:r>
      <w:r>
        <w:rPr>
          <w:color w:val="1F4D78"/>
        </w:rPr>
        <w:t>of</w:t>
      </w:r>
      <w:bookmarkEnd w:id="46"/>
      <w:r>
        <w:rPr>
          <w:color w:val="1F4D78"/>
          <w:spacing w:val="-2"/>
        </w:rPr>
        <w:t xml:space="preserve"> Thesis</w:t>
      </w:r>
      <w:r w:rsidR="00C817F7">
        <w:rPr>
          <w:color w:val="1F4D78"/>
          <w:spacing w:val="-2"/>
        </w:rPr>
        <w:t xml:space="preserve"> and Layout</w:t>
      </w:r>
      <w:bookmarkEnd w:id="47"/>
    </w:p>
    <w:p w14:paraId="7D7FAABD" w14:textId="77777777" w:rsidR="005E0EBE" w:rsidRDefault="005E0EBE" w:rsidP="00A37CE2">
      <w:pPr>
        <w:pStyle w:val="BodyText"/>
        <w:spacing w:line="360" w:lineRule="auto"/>
        <w:ind w:left="720"/>
      </w:pPr>
      <w:r>
        <w:t>The</w:t>
      </w:r>
      <w:r>
        <w:rPr>
          <w:spacing w:val="-4"/>
        </w:rPr>
        <w:t xml:space="preserve"> overall </w:t>
      </w:r>
      <w:r>
        <w:t>layout</w:t>
      </w:r>
      <w:r>
        <w:rPr>
          <w:spacing w:val="-6"/>
        </w:rPr>
        <w:t xml:space="preserve"> </w:t>
      </w:r>
      <w:r>
        <w:t>of</w:t>
      </w:r>
      <w:r>
        <w:rPr>
          <w:spacing w:val="-4"/>
        </w:rPr>
        <w:t xml:space="preserve"> </w:t>
      </w:r>
      <w:r>
        <w:t>the</w:t>
      </w:r>
      <w:r>
        <w:rPr>
          <w:spacing w:val="-7"/>
        </w:rPr>
        <w:t xml:space="preserve"> </w:t>
      </w:r>
      <w:r>
        <w:t>thesis</w:t>
      </w:r>
      <w:r>
        <w:rPr>
          <w:spacing w:val="-5"/>
        </w:rPr>
        <w:t xml:space="preserve"> </w:t>
      </w:r>
      <w:r>
        <w:t>from</w:t>
      </w:r>
      <w:r>
        <w:rPr>
          <w:spacing w:val="-6"/>
        </w:rPr>
        <w:t xml:space="preserve"> </w:t>
      </w:r>
      <w:r>
        <w:t>this</w:t>
      </w:r>
      <w:r>
        <w:rPr>
          <w:spacing w:val="-4"/>
        </w:rPr>
        <w:t xml:space="preserve"> </w:t>
      </w:r>
      <w:r>
        <w:t>point</w:t>
      </w:r>
      <w:r>
        <w:rPr>
          <w:spacing w:val="-6"/>
        </w:rPr>
        <w:t xml:space="preserve"> </w:t>
      </w:r>
      <w:r>
        <w:t>on</w:t>
      </w:r>
      <w:r>
        <w:rPr>
          <w:spacing w:val="-4"/>
        </w:rPr>
        <w:t xml:space="preserve"> </w:t>
      </w:r>
      <w:r>
        <w:t>splits</w:t>
      </w:r>
      <w:r>
        <w:rPr>
          <w:spacing w:val="-6"/>
        </w:rPr>
        <w:t xml:space="preserve"> </w:t>
      </w:r>
      <w:r>
        <w:t>the</w:t>
      </w:r>
      <w:r>
        <w:rPr>
          <w:spacing w:val="-7"/>
        </w:rPr>
        <w:t xml:space="preserve"> </w:t>
      </w:r>
      <w:r>
        <w:t>work</w:t>
      </w:r>
      <w:r>
        <w:rPr>
          <w:spacing w:val="-4"/>
        </w:rPr>
        <w:t xml:space="preserve"> </w:t>
      </w:r>
      <w:r>
        <w:t>into</w:t>
      </w:r>
      <w:r>
        <w:rPr>
          <w:spacing w:val="-5"/>
        </w:rPr>
        <w:t xml:space="preserve"> </w:t>
      </w:r>
      <w:r>
        <w:t>chapters</w:t>
      </w:r>
      <w:r>
        <w:rPr>
          <w:spacing w:val="-4"/>
        </w:rPr>
        <w:t xml:space="preserve"> </w:t>
      </w:r>
      <w:r>
        <w:t>which</w:t>
      </w:r>
      <w:r>
        <w:rPr>
          <w:spacing w:val="-5"/>
        </w:rPr>
        <w:t xml:space="preserve"> </w:t>
      </w:r>
      <w:r>
        <w:t>detail</w:t>
      </w:r>
      <w:r>
        <w:rPr>
          <w:spacing w:val="-5"/>
        </w:rPr>
        <w:t xml:space="preserve"> </w:t>
      </w:r>
      <w:r>
        <w:t>the</w:t>
      </w:r>
      <w:r>
        <w:rPr>
          <w:spacing w:val="-4"/>
        </w:rPr>
        <w:t xml:space="preserve"> </w:t>
      </w:r>
      <w:r>
        <w:t>development of the method, prediction of distance, and velocities, with critical discussion around both the main findings of the work and the wider implications of the work through differing lenses. The final section is a section on references and appendices.</w:t>
      </w:r>
    </w:p>
    <w:p w14:paraId="25C5FE76" w14:textId="77777777" w:rsidR="005E0EBE" w:rsidRDefault="005E0EBE" w:rsidP="00A37CE2">
      <w:pPr>
        <w:pStyle w:val="BodyText"/>
        <w:spacing w:line="360" w:lineRule="auto"/>
        <w:ind w:left="720"/>
      </w:pPr>
    </w:p>
    <w:p w14:paraId="37BFBAA0" w14:textId="77777777" w:rsidR="005E0EBE" w:rsidRDefault="005E0EBE" w:rsidP="00A37CE2">
      <w:pPr>
        <w:pStyle w:val="BodyText"/>
        <w:spacing w:line="360" w:lineRule="auto"/>
        <w:ind w:left="720"/>
        <w:rPr>
          <w:spacing w:val="-3"/>
        </w:rPr>
      </w:pPr>
      <w:r>
        <w:t>Development</w:t>
      </w:r>
      <w:r>
        <w:rPr>
          <w:spacing w:val="-5"/>
        </w:rPr>
        <w:t xml:space="preserve"> </w:t>
      </w:r>
      <w:r>
        <w:t>of</w:t>
      </w:r>
      <w:r>
        <w:rPr>
          <w:spacing w:val="-3"/>
        </w:rPr>
        <w:t xml:space="preserve"> </w:t>
      </w:r>
      <w:r>
        <w:t>the</w:t>
      </w:r>
      <w:r>
        <w:rPr>
          <w:spacing w:val="-6"/>
        </w:rPr>
        <w:t xml:space="preserve"> </w:t>
      </w:r>
      <w:r>
        <w:t>method</w:t>
      </w:r>
      <w:r>
        <w:rPr>
          <w:spacing w:val="-4"/>
        </w:rPr>
        <w:t xml:space="preserve"> </w:t>
      </w:r>
      <w:r>
        <w:t>starts</w:t>
      </w:r>
      <w:r>
        <w:rPr>
          <w:spacing w:val="-5"/>
        </w:rPr>
        <w:t xml:space="preserve"> </w:t>
      </w:r>
      <w:r>
        <w:t xml:space="preserve">with describing the methods used to collect the datasets used in the study (starting with an air rifle experiment to look a </w:t>
      </w:r>
      <w:proofErr w:type="gramStart"/>
      <w:r>
        <w:t>simpler damage sites</w:t>
      </w:r>
      <w:proofErr w:type="gramEnd"/>
      <w:r>
        <w:t xml:space="preserve"> and moving onto the shotgun data collection). </w:t>
      </w:r>
      <w:r>
        <w:rPr>
          <w:spacing w:val="-3"/>
        </w:rPr>
        <w:t xml:space="preserve"> </w:t>
      </w:r>
    </w:p>
    <w:p w14:paraId="51676A16" w14:textId="77777777" w:rsidR="005E0EBE" w:rsidRDefault="005E0EBE" w:rsidP="00A37CE2">
      <w:pPr>
        <w:pStyle w:val="BodyText"/>
        <w:spacing w:line="360" w:lineRule="auto"/>
        <w:ind w:left="720"/>
        <w:rPr>
          <w:spacing w:val="-3"/>
        </w:rPr>
      </w:pPr>
    </w:p>
    <w:p w14:paraId="075D9F4B" w14:textId="77777777" w:rsidR="005E0EBE" w:rsidRPr="00735B42" w:rsidRDefault="005E0EBE" w:rsidP="00A37CE2">
      <w:pPr>
        <w:pStyle w:val="BodyText"/>
        <w:spacing w:line="360" w:lineRule="auto"/>
        <w:ind w:left="720"/>
        <w:rPr>
          <w:spacing w:val="-3"/>
        </w:rPr>
      </w:pPr>
      <w:r>
        <w:t>an</w:t>
      </w:r>
      <w:r>
        <w:rPr>
          <w:spacing w:val="-6"/>
        </w:rPr>
        <w:t xml:space="preserve"> </w:t>
      </w:r>
      <w:r>
        <w:t>examination</w:t>
      </w:r>
      <w:r>
        <w:rPr>
          <w:spacing w:val="-3"/>
        </w:rPr>
        <w:t xml:space="preserve"> </w:t>
      </w:r>
      <w:r>
        <w:t>of</w:t>
      </w:r>
      <w:r>
        <w:rPr>
          <w:spacing w:val="-3"/>
        </w:rPr>
        <w:t xml:space="preserve"> </w:t>
      </w:r>
      <w:r>
        <w:t>the</w:t>
      </w:r>
      <w:r>
        <w:rPr>
          <w:spacing w:val="-6"/>
        </w:rPr>
        <w:t xml:space="preserve"> </w:t>
      </w:r>
      <w:r>
        <w:t>capabilities</w:t>
      </w:r>
      <w:r>
        <w:rPr>
          <w:spacing w:val="-5"/>
        </w:rPr>
        <w:t xml:space="preserve"> </w:t>
      </w:r>
      <w:r>
        <w:t>and</w:t>
      </w:r>
      <w:r>
        <w:rPr>
          <w:spacing w:val="-4"/>
        </w:rPr>
        <w:t xml:space="preserve"> </w:t>
      </w:r>
      <w:r>
        <w:t>limitations</w:t>
      </w:r>
      <w:r>
        <w:rPr>
          <w:spacing w:val="-6"/>
        </w:rPr>
        <w:t xml:space="preserve"> </w:t>
      </w:r>
      <w:r>
        <w:t>of</w:t>
      </w:r>
      <w:r>
        <w:rPr>
          <w:spacing w:val="-6"/>
        </w:rPr>
        <w:t xml:space="preserve"> </w:t>
      </w:r>
      <w:r>
        <w:t>the</w:t>
      </w:r>
      <w:r>
        <w:rPr>
          <w:spacing w:val="-3"/>
        </w:rPr>
        <w:t xml:space="preserve"> </w:t>
      </w:r>
      <w:r>
        <w:t>laser scanner by looking at the metrology data produced from air rifle damage sites onto wooden target facings follows which details the optimal scanning method and the repeatability and accuracy of the systems measurements. This</w:t>
      </w:r>
      <w:r>
        <w:rPr>
          <w:spacing w:val="-1"/>
        </w:rPr>
        <w:t xml:space="preserve"> </w:t>
      </w:r>
      <w:r>
        <w:t>feeds</w:t>
      </w:r>
      <w:r>
        <w:rPr>
          <w:spacing w:val="-4"/>
        </w:rPr>
        <w:t xml:space="preserve"> </w:t>
      </w:r>
      <w:r>
        <w:t>into an exploration</w:t>
      </w:r>
      <w:r>
        <w:rPr>
          <w:spacing w:val="-5"/>
        </w:rPr>
        <w:t xml:space="preserve"> </w:t>
      </w:r>
      <w:r>
        <w:t>of</w:t>
      </w:r>
      <w:r>
        <w:rPr>
          <w:spacing w:val="-4"/>
        </w:rPr>
        <w:t xml:space="preserve"> </w:t>
      </w:r>
      <w:r>
        <w:t>the software</w:t>
      </w:r>
      <w:r>
        <w:rPr>
          <w:spacing w:val="-4"/>
        </w:rPr>
        <w:t xml:space="preserve"> </w:t>
      </w:r>
      <w:r>
        <w:t>being used to</w:t>
      </w:r>
      <w:r>
        <w:rPr>
          <w:spacing w:val="-3"/>
        </w:rPr>
        <w:t xml:space="preserve"> </w:t>
      </w:r>
      <w:r>
        <w:t>record the</w:t>
      </w:r>
      <w:r>
        <w:rPr>
          <w:spacing w:val="-3"/>
        </w:rPr>
        <w:t xml:space="preserve"> </w:t>
      </w:r>
      <w:r>
        <w:t>scan</w:t>
      </w:r>
      <w:r>
        <w:rPr>
          <w:spacing w:val="-5"/>
        </w:rPr>
        <w:t xml:space="preserve"> </w:t>
      </w:r>
      <w:r>
        <w:t xml:space="preserve">data including the optimal method and how to create meshes and </w:t>
      </w:r>
      <w:r>
        <w:lastRenderedPageBreak/>
        <w:t>analyse them correctly.</w:t>
      </w:r>
      <w:r>
        <w:rPr>
          <w:spacing w:val="-3"/>
        </w:rPr>
        <w:t xml:space="preserve"> </w:t>
      </w:r>
      <w:r>
        <w:t>The scanning and software development method is then detailed and</w:t>
      </w:r>
      <w:r>
        <w:rPr>
          <w:spacing w:val="-3"/>
        </w:rPr>
        <w:t xml:space="preserve"> </w:t>
      </w:r>
      <w:r>
        <w:t>becomes the method</w:t>
      </w:r>
      <w:r>
        <w:rPr>
          <w:spacing w:val="-3"/>
        </w:rPr>
        <w:t xml:space="preserve"> </w:t>
      </w:r>
      <w:r>
        <w:t xml:space="preserve">for recording the damage sites on the main dataset. </w:t>
      </w:r>
    </w:p>
    <w:p w14:paraId="2DB4B6CC" w14:textId="77777777" w:rsidR="005E0EBE" w:rsidRDefault="005E0EBE" w:rsidP="00A37CE2">
      <w:pPr>
        <w:pStyle w:val="BodyText"/>
        <w:spacing w:line="360" w:lineRule="auto"/>
        <w:ind w:left="720"/>
      </w:pPr>
    </w:p>
    <w:p w14:paraId="08D56C95" w14:textId="77777777" w:rsidR="005E0EBE" w:rsidRDefault="005E0EBE" w:rsidP="00A37CE2">
      <w:pPr>
        <w:pStyle w:val="BodyText"/>
        <w:spacing w:line="360" w:lineRule="auto"/>
        <w:ind w:left="720"/>
      </w:pPr>
      <w:r>
        <w:t xml:space="preserve">The method for classification of data (locus grouping) and the machine learning are discussed next, as well as the potential inputs that could be exploited from the data. The results of </w:t>
      </w:r>
      <w:proofErr w:type="gramStart"/>
      <w:r>
        <w:t>all of</w:t>
      </w:r>
      <w:proofErr w:type="gramEnd"/>
      <w:r>
        <w:t xml:space="preserve"> the experimental data are recorded with discussion on the suitability and implications of using laser scanners for detail recording of data.</w:t>
      </w:r>
    </w:p>
    <w:p w14:paraId="7EB333A4" w14:textId="77777777" w:rsidR="005E0EBE" w:rsidRDefault="005E0EBE" w:rsidP="00A37CE2">
      <w:pPr>
        <w:pStyle w:val="BodyText"/>
        <w:spacing w:line="360" w:lineRule="auto"/>
        <w:ind w:left="720"/>
      </w:pPr>
    </w:p>
    <w:p w14:paraId="3BD11E87" w14:textId="7FD55CD0" w:rsidR="005E0EBE" w:rsidRDefault="00B86313" w:rsidP="00A37CE2">
      <w:pPr>
        <w:pStyle w:val="BodyText"/>
        <w:spacing w:line="360" w:lineRule="auto"/>
        <w:ind w:left="720"/>
      </w:pPr>
      <w:r>
        <w:t>Finally,</w:t>
      </w:r>
      <w:r w:rsidR="005E0EBE">
        <w:t xml:space="preserve"> the analysis of collected data using MATLAB is discussed in all stages and a brief equipment evaluation is presented. </w:t>
      </w:r>
    </w:p>
    <w:p w14:paraId="608CF5EF" w14:textId="77777777" w:rsidR="005E0EBE" w:rsidRDefault="005E0EBE" w:rsidP="00A37CE2">
      <w:pPr>
        <w:pStyle w:val="BodyText"/>
        <w:spacing w:line="360" w:lineRule="auto"/>
        <w:ind w:left="720"/>
      </w:pPr>
    </w:p>
    <w:p w14:paraId="1AC3CA50" w14:textId="77777777" w:rsidR="005E0EBE" w:rsidRDefault="005E0EBE" w:rsidP="00A37CE2">
      <w:pPr>
        <w:pStyle w:val="BodyText"/>
        <w:spacing w:line="360" w:lineRule="auto"/>
        <w:ind w:left="720"/>
      </w:pPr>
      <w:r>
        <w:t xml:space="preserve">The results sections are split into three chapters for Distance determination, Muzzle Velocity and Impact Velocity but follow the same general layout for each set. The chapters detail the results of these outputs by introducing the main issues around retrieving the </w:t>
      </w:r>
      <w:proofErr w:type="gramStart"/>
      <w:r>
        <w:t>particular output</w:t>
      </w:r>
      <w:proofErr w:type="gramEnd"/>
      <w:r>
        <w:t xml:space="preserve"> and presenting a mini research question to be answered by the chapter. This section finishes with an overview of the rest of the chapter. The methodology section details the exploration of the data and shows how the data was disseminated. The next section examines the results and compares the predicted results with the true results, narrowing down the selection to find the optimal settings for prediction using machine learning. </w:t>
      </w:r>
    </w:p>
    <w:p w14:paraId="64351589" w14:textId="77777777" w:rsidR="005E0EBE" w:rsidRDefault="005E0EBE" w:rsidP="00A37CE2">
      <w:pPr>
        <w:pStyle w:val="BodyText"/>
        <w:spacing w:line="360" w:lineRule="auto"/>
        <w:ind w:left="720"/>
      </w:pPr>
    </w:p>
    <w:p w14:paraId="638804A1" w14:textId="77777777" w:rsidR="005E0EBE" w:rsidRDefault="005E0EBE" w:rsidP="00A37CE2">
      <w:pPr>
        <w:pStyle w:val="BodyText"/>
        <w:spacing w:line="360" w:lineRule="auto"/>
        <w:ind w:left="720"/>
      </w:pPr>
      <w:r>
        <w:t>The final sections of the thesis are a discussion of the main</w:t>
      </w:r>
      <w:r>
        <w:rPr>
          <w:spacing w:val="-3"/>
        </w:rPr>
        <w:t xml:space="preserve"> </w:t>
      </w:r>
      <w:r>
        <w:t>discoveries and the wider implications of the work through societal, clinical and industrial lenses. This then feeds into a conclusion section where the main findings are highlighted, the direct implications are discussed. This section also</w:t>
      </w:r>
      <w:r>
        <w:rPr>
          <w:spacing w:val="-1"/>
        </w:rPr>
        <w:t xml:space="preserve"> </w:t>
      </w:r>
      <w:r>
        <w:t>highlights opportunities for further work.</w:t>
      </w:r>
    </w:p>
    <w:p w14:paraId="742688D9" w14:textId="77777777" w:rsidR="005E0EBE" w:rsidRDefault="005E0EBE" w:rsidP="00A37CE2">
      <w:pPr>
        <w:pStyle w:val="BodyText"/>
        <w:spacing w:line="360" w:lineRule="auto"/>
        <w:ind w:left="720"/>
      </w:pPr>
    </w:p>
    <w:p w14:paraId="055CF069" w14:textId="7D9CA618" w:rsidR="005E0EBE" w:rsidRDefault="005E0EBE" w:rsidP="00A24E45">
      <w:pPr>
        <w:pStyle w:val="BodyText"/>
        <w:spacing w:line="360" w:lineRule="auto"/>
        <w:ind w:left="720"/>
      </w:pPr>
      <w:r>
        <w:t xml:space="preserve">The final part of this thesis records </w:t>
      </w:r>
      <w:proofErr w:type="gramStart"/>
      <w:r>
        <w:t>all of</w:t>
      </w:r>
      <w:proofErr w:type="gramEnd"/>
      <w:r>
        <w:t xml:space="preserve"> the references used and details the appendices.</w:t>
      </w:r>
    </w:p>
    <w:p w14:paraId="7D9CD2FD" w14:textId="44281209" w:rsidR="00A81E11" w:rsidRDefault="00A81E11" w:rsidP="00A24E45">
      <w:pPr>
        <w:pStyle w:val="BodyText"/>
        <w:spacing w:line="360" w:lineRule="auto"/>
        <w:ind w:left="720"/>
      </w:pPr>
    </w:p>
    <w:p w14:paraId="5048BB4F" w14:textId="739A2B0E" w:rsidR="00A81E11" w:rsidRDefault="00A81E11" w:rsidP="00A37CE2">
      <w:pPr>
        <w:pStyle w:val="BodyText"/>
        <w:spacing w:line="360" w:lineRule="auto"/>
        <w:ind w:left="720"/>
      </w:pPr>
      <w:r>
        <w:t xml:space="preserve">This </w:t>
      </w:r>
      <w:r w:rsidR="00553FDD">
        <w:t>c</w:t>
      </w:r>
      <w:r>
        <w:t>hapter has provided the relevant theor</w:t>
      </w:r>
      <w:r w:rsidR="00D108D8">
        <w:t xml:space="preserve">etical information to </w:t>
      </w:r>
      <w:r w:rsidR="00E46FA8">
        <w:t>give a suitable level of knowledge to attempt to deal with the research question outlined in chapter 1</w:t>
      </w:r>
      <w:r w:rsidR="008724AC">
        <w:t xml:space="preserve">, </w:t>
      </w:r>
      <w:r w:rsidR="0015677F">
        <w:t xml:space="preserve">the next stage </w:t>
      </w:r>
      <w:r w:rsidR="00287895">
        <w:t>is to utilise this understanding to design and test a methodology</w:t>
      </w:r>
      <w:r w:rsidR="009C3C55">
        <w:t xml:space="preserve">. This will test the equipment to be used for accuracy, repeatability and </w:t>
      </w:r>
      <w:r w:rsidR="00553FDD">
        <w:t>precision and allow for experimentation to find an optimal data collection method.</w:t>
      </w:r>
    </w:p>
    <w:p w14:paraId="7014E2C7" w14:textId="77777777" w:rsidR="008F0540" w:rsidRDefault="008F0540">
      <w:pPr>
        <w:pStyle w:val="BodyText"/>
      </w:pPr>
    </w:p>
    <w:p w14:paraId="6F8DB5CD" w14:textId="77777777" w:rsidR="008F0540" w:rsidRDefault="008F0540" w:rsidP="00A75BB5">
      <w:pPr>
        <w:pStyle w:val="BodyText"/>
        <w:spacing w:before="56" w:line="360" w:lineRule="auto"/>
        <w:ind w:left="840" w:right="833"/>
        <w:jc w:val="both"/>
        <w:sectPr w:rsidR="008F0540">
          <w:pgSz w:w="11910" w:h="16840"/>
          <w:pgMar w:top="1580" w:right="600" w:bottom="1460" w:left="600" w:header="0" w:footer="1218" w:gutter="0"/>
          <w:cols w:space="720"/>
        </w:sectPr>
      </w:pPr>
    </w:p>
    <w:p w14:paraId="56C16A28" w14:textId="77777777" w:rsidR="00A75BB5" w:rsidRDefault="00A75BB5">
      <w:pPr>
        <w:rPr>
          <w:color w:val="4F81BD" w:themeColor="accent1"/>
          <w:sz w:val="28"/>
          <w:szCs w:val="28"/>
          <w:u w:color="1F4D78"/>
        </w:rPr>
      </w:pPr>
      <w:bookmarkStart w:id="48" w:name="_TOC_250055"/>
      <w:r>
        <w:rPr>
          <w:u w:color="1F4D78"/>
        </w:rPr>
        <w:lastRenderedPageBreak/>
        <w:br w:type="page"/>
      </w:r>
    </w:p>
    <w:p w14:paraId="7014E2D9" w14:textId="4F7BADA5" w:rsidR="008F0540" w:rsidRDefault="00D71368" w:rsidP="00D71368">
      <w:pPr>
        <w:pStyle w:val="Heading1"/>
      </w:pPr>
      <w:bookmarkStart w:id="49" w:name="_Toc115265501"/>
      <w:r>
        <w:rPr>
          <w:u w:color="1F4D78"/>
        </w:rPr>
        <w:lastRenderedPageBreak/>
        <w:t xml:space="preserve">Chapter 3.0: </w:t>
      </w:r>
      <w:r w:rsidR="00893B8F">
        <w:rPr>
          <w:u w:color="1F4D78"/>
        </w:rPr>
        <w:t>Method</w:t>
      </w:r>
      <w:r w:rsidR="00893B8F">
        <w:rPr>
          <w:spacing w:val="-2"/>
          <w:u w:color="1F4D78"/>
        </w:rPr>
        <w:t xml:space="preserve"> </w:t>
      </w:r>
      <w:r w:rsidR="00893B8F">
        <w:rPr>
          <w:u w:color="1F4D78"/>
        </w:rPr>
        <w:t>Development</w:t>
      </w:r>
      <w:bookmarkEnd w:id="48"/>
      <w:bookmarkEnd w:id="49"/>
    </w:p>
    <w:p w14:paraId="7014E2DA" w14:textId="77777777" w:rsidR="008F0540" w:rsidRDefault="008F0540">
      <w:pPr>
        <w:pStyle w:val="BodyText"/>
        <w:spacing w:before="1"/>
        <w:rPr>
          <w:rFonts w:ascii="Calibri Light"/>
          <w:sz w:val="11"/>
        </w:rPr>
      </w:pPr>
    </w:p>
    <w:p w14:paraId="7014E2DB" w14:textId="77777777" w:rsidR="008F0540" w:rsidRDefault="00893B8F" w:rsidP="006A314F">
      <w:pPr>
        <w:pStyle w:val="Heading2"/>
        <w:numPr>
          <w:ilvl w:val="1"/>
          <w:numId w:val="19"/>
        </w:numPr>
        <w:tabs>
          <w:tab w:val="left" w:pos="1198"/>
        </w:tabs>
        <w:spacing w:before="52"/>
        <w:rPr>
          <w:color w:val="1F4D78"/>
        </w:rPr>
      </w:pPr>
      <w:bookmarkStart w:id="50" w:name="_TOC_250054"/>
      <w:bookmarkStart w:id="51" w:name="_Toc115265502"/>
      <w:bookmarkEnd w:id="50"/>
      <w:r>
        <w:rPr>
          <w:color w:val="1F4D78"/>
          <w:spacing w:val="-2"/>
        </w:rPr>
        <w:t>Introduction</w:t>
      </w:r>
      <w:bookmarkEnd w:id="51"/>
    </w:p>
    <w:p w14:paraId="7014E2DC" w14:textId="64368D9D" w:rsidR="008F0540" w:rsidRDefault="00893B8F">
      <w:pPr>
        <w:pStyle w:val="BodyText"/>
        <w:spacing w:before="146" w:line="360" w:lineRule="auto"/>
        <w:ind w:left="840" w:right="832"/>
        <w:jc w:val="both"/>
      </w:pPr>
      <w:r>
        <w:t>From</w:t>
      </w:r>
      <w:r>
        <w:rPr>
          <w:spacing w:val="-1"/>
        </w:rPr>
        <w:t xml:space="preserve"> </w:t>
      </w:r>
      <w:r>
        <w:t>the</w:t>
      </w:r>
      <w:r>
        <w:rPr>
          <w:spacing w:val="-2"/>
        </w:rPr>
        <w:t xml:space="preserve"> </w:t>
      </w:r>
      <w:r>
        <w:t xml:space="preserve">background reading, </w:t>
      </w:r>
      <w:proofErr w:type="gramStart"/>
      <w:r>
        <w:t>it is clear</w:t>
      </w:r>
      <w:r>
        <w:rPr>
          <w:spacing w:val="-2"/>
        </w:rPr>
        <w:t xml:space="preserve"> </w:t>
      </w:r>
      <w:r>
        <w:t>that damage</w:t>
      </w:r>
      <w:proofErr w:type="gramEnd"/>
      <w:r>
        <w:rPr>
          <w:spacing w:val="-4"/>
        </w:rPr>
        <w:t xml:space="preserve"> </w:t>
      </w:r>
      <w:r>
        <w:t>pattern analysis is</w:t>
      </w:r>
      <w:r>
        <w:rPr>
          <w:spacing w:val="-2"/>
        </w:rPr>
        <w:t xml:space="preserve"> </w:t>
      </w:r>
      <w:r>
        <w:t>a complex area that involves a</w:t>
      </w:r>
      <w:r>
        <w:rPr>
          <w:spacing w:val="-7"/>
        </w:rPr>
        <w:t xml:space="preserve"> </w:t>
      </w:r>
      <w:r>
        <w:t>multidisciplinary</w:t>
      </w:r>
      <w:r>
        <w:rPr>
          <w:spacing w:val="-9"/>
        </w:rPr>
        <w:t xml:space="preserve"> </w:t>
      </w:r>
      <w:r>
        <w:t>approach</w:t>
      </w:r>
      <w:r>
        <w:rPr>
          <w:spacing w:val="-7"/>
        </w:rPr>
        <w:t xml:space="preserve"> </w:t>
      </w:r>
      <w:r>
        <w:t>to</w:t>
      </w:r>
      <w:r>
        <w:rPr>
          <w:spacing w:val="-7"/>
        </w:rPr>
        <w:t xml:space="preserve"> </w:t>
      </w:r>
      <w:r>
        <w:t>fully</w:t>
      </w:r>
      <w:r>
        <w:rPr>
          <w:spacing w:val="-8"/>
        </w:rPr>
        <w:t xml:space="preserve"> </w:t>
      </w:r>
      <w:r>
        <w:t>understand.</w:t>
      </w:r>
      <w:r>
        <w:rPr>
          <w:spacing w:val="-10"/>
        </w:rPr>
        <w:t xml:space="preserve"> </w:t>
      </w:r>
      <w:r>
        <w:t>The</w:t>
      </w:r>
      <w:r>
        <w:rPr>
          <w:spacing w:val="-7"/>
        </w:rPr>
        <w:t xml:space="preserve"> </w:t>
      </w:r>
      <w:r>
        <w:t>behaviour</w:t>
      </w:r>
      <w:r>
        <w:rPr>
          <w:spacing w:val="-7"/>
        </w:rPr>
        <w:t xml:space="preserve"> </w:t>
      </w:r>
      <w:r>
        <w:t>and</w:t>
      </w:r>
      <w:r>
        <w:rPr>
          <w:spacing w:val="-10"/>
        </w:rPr>
        <w:t xml:space="preserve"> </w:t>
      </w:r>
      <w:r>
        <w:t>type</w:t>
      </w:r>
      <w:r>
        <w:rPr>
          <w:spacing w:val="-11"/>
        </w:rPr>
        <w:t xml:space="preserve"> </w:t>
      </w:r>
      <w:r>
        <w:t>of</w:t>
      </w:r>
      <w:r>
        <w:rPr>
          <w:spacing w:val="-7"/>
        </w:rPr>
        <w:t xml:space="preserve"> </w:t>
      </w:r>
      <w:r>
        <w:t>target</w:t>
      </w:r>
      <w:r>
        <w:rPr>
          <w:spacing w:val="-8"/>
        </w:rPr>
        <w:t xml:space="preserve"> </w:t>
      </w:r>
      <w:r>
        <w:t>materials</w:t>
      </w:r>
      <w:r>
        <w:rPr>
          <w:spacing w:val="-9"/>
        </w:rPr>
        <w:t xml:space="preserve"> </w:t>
      </w:r>
      <w:r>
        <w:t>as</w:t>
      </w:r>
      <w:r>
        <w:rPr>
          <w:spacing w:val="-9"/>
        </w:rPr>
        <w:t xml:space="preserve"> </w:t>
      </w:r>
      <w:r>
        <w:t>well</w:t>
      </w:r>
      <w:r>
        <w:rPr>
          <w:spacing w:val="-7"/>
        </w:rPr>
        <w:t xml:space="preserve"> </w:t>
      </w:r>
      <w:r>
        <w:t>as the</w:t>
      </w:r>
      <w:r>
        <w:rPr>
          <w:spacing w:val="-3"/>
        </w:rPr>
        <w:t xml:space="preserve"> </w:t>
      </w:r>
      <w:r>
        <w:t>shape</w:t>
      </w:r>
      <w:r>
        <w:rPr>
          <w:spacing w:val="-5"/>
        </w:rPr>
        <w:t xml:space="preserve"> </w:t>
      </w:r>
      <w:r>
        <w:t>of</w:t>
      </w:r>
      <w:r>
        <w:rPr>
          <w:spacing w:val="-6"/>
        </w:rPr>
        <w:t xml:space="preserve"> </w:t>
      </w:r>
      <w:r>
        <w:t>the</w:t>
      </w:r>
      <w:r>
        <w:rPr>
          <w:spacing w:val="-6"/>
        </w:rPr>
        <w:t xml:space="preserve"> </w:t>
      </w:r>
      <w:r>
        <w:t>projectile</w:t>
      </w:r>
      <w:r>
        <w:rPr>
          <w:spacing w:val="-3"/>
        </w:rPr>
        <w:t xml:space="preserve"> </w:t>
      </w:r>
      <w:r>
        <w:t>itself</w:t>
      </w:r>
      <w:r>
        <w:rPr>
          <w:spacing w:val="-4"/>
        </w:rPr>
        <w:t xml:space="preserve"> </w:t>
      </w:r>
      <w:r>
        <w:t>(Farrar</w:t>
      </w:r>
      <w:r>
        <w:rPr>
          <w:spacing w:val="-6"/>
        </w:rPr>
        <w:t xml:space="preserve"> </w:t>
      </w:r>
      <w:r>
        <w:t>&amp;</w:t>
      </w:r>
      <w:r>
        <w:rPr>
          <w:spacing w:val="-3"/>
        </w:rPr>
        <w:t xml:space="preserve"> </w:t>
      </w:r>
      <w:r>
        <w:t>Leeming,</w:t>
      </w:r>
      <w:r>
        <w:rPr>
          <w:spacing w:val="-5"/>
        </w:rPr>
        <w:t xml:space="preserve"> </w:t>
      </w:r>
      <w:r>
        <w:t>1982)</w:t>
      </w:r>
      <w:r>
        <w:rPr>
          <w:spacing w:val="-6"/>
        </w:rPr>
        <w:t xml:space="preserve"> </w:t>
      </w:r>
      <w:r>
        <w:t>are</w:t>
      </w:r>
      <w:r>
        <w:rPr>
          <w:spacing w:val="-6"/>
        </w:rPr>
        <w:t xml:space="preserve"> </w:t>
      </w:r>
      <w:r>
        <w:t>important</w:t>
      </w:r>
      <w:r>
        <w:rPr>
          <w:spacing w:val="-5"/>
        </w:rPr>
        <w:t xml:space="preserve"> </w:t>
      </w:r>
      <w:r>
        <w:t>factors</w:t>
      </w:r>
      <w:r>
        <w:rPr>
          <w:spacing w:val="-6"/>
        </w:rPr>
        <w:t xml:space="preserve"> </w:t>
      </w:r>
      <w:r>
        <w:t>when</w:t>
      </w:r>
      <w:r>
        <w:rPr>
          <w:spacing w:val="-3"/>
        </w:rPr>
        <w:t xml:space="preserve"> </w:t>
      </w:r>
      <w:r>
        <w:t>considering</w:t>
      </w:r>
      <w:r>
        <w:rPr>
          <w:spacing w:val="-4"/>
        </w:rPr>
        <w:t xml:space="preserve"> </w:t>
      </w:r>
      <w:r>
        <w:t>the amount, spread and type of damage left behind (</w:t>
      </w:r>
      <w:r w:rsidR="00F51E74">
        <w:t>Haag, 2021</w:t>
      </w:r>
      <w:r>
        <w:t xml:space="preserve">); but </w:t>
      </w:r>
      <w:proofErr w:type="gramStart"/>
      <w:r>
        <w:t>so</w:t>
      </w:r>
      <w:proofErr w:type="gramEnd"/>
      <w:r>
        <w:t xml:space="preserve"> to are the internal ballistics of the</w:t>
      </w:r>
      <w:r>
        <w:rPr>
          <w:spacing w:val="-4"/>
        </w:rPr>
        <w:t xml:space="preserve"> </w:t>
      </w:r>
      <w:r>
        <w:t>shot</w:t>
      </w:r>
      <w:r>
        <w:rPr>
          <w:spacing w:val="-3"/>
        </w:rPr>
        <w:t xml:space="preserve"> </w:t>
      </w:r>
      <w:r>
        <w:t>(Carlucci,</w:t>
      </w:r>
      <w:r>
        <w:rPr>
          <w:spacing w:val="-4"/>
        </w:rPr>
        <w:t xml:space="preserve"> </w:t>
      </w:r>
      <w:r>
        <w:t>2010),</w:t>
      </w:r>
      <w:r>
        <w:rPr>
          <w:spacing w:val="-4"/>
        </w:rPr>
        <w:t xml:space="preserve"> </w:t>
      </w:r>
      <w:r>
        <w:t>the</w:t>
      </w:r>
      <w:r>
        <w:rPr>
          <w:spacing w:val="-4"/>
        </w:rPr>
        <w:t xml:space="preserve"> </w:t>
      </w:r>
      <w:r>
        <w:t>flight</w:t>
      </w:r>
      <w:r>
        <w:rPr>
          <w:spacing w:val="-4"/>
        </w:rPr>
        <w:t xml:space="preserve"> </w:t>
      </w:r>
      <w:r>
        <w:t>of</w:t>
      </w:r>
      <w:r>
        <w:rPr>
          <w:spacing w:val="-4"/>
        </w:rPr>
        <w:t xml:space="preserve"> </w:t>
      </w:r>
      <w:r>
        <w:t>projectiles</w:t>
      </w:r>
      <w:r>
        <w:rPr>
          <w:spacing w:val="-4"/>
        </w:rPr>
        <w:t xml:space="preserve"> </w:t>
      </w:r>
      <w:r>
        <w:t>(Compton,</w:t>
      </w:r>
      <w:r>
        <w:rPr>
          <w:spacing w:val="-4"/>
        </w:rPr>
        <w:t xml:space="preserve"> </w:t>
      </w:r>
      <w:r>
        <w:t>1996)</w:t>
      </w:r>
      <w:r>
        <w:rPr>
          <w:spacing w:val="-4"/>
        </w:rPr>
        <w:t xml:space="preserve"> </w:t>
      </w:r>
      <w:r>
        <w:t>and</w:t>
      </w:r>
      <w:r>
        <w:rPr>
          <w:spacing w:val="-5"/>
        </w:rPr>
        <w:t xml:space="preserve"> </w:t>
      </w:r>
      <w:r>
        <w:t>the</w:t>
      </w:r>
      <w:r>
        <w:rPr>
          <w:spacing w:val="-4"/>
        </w:rPr>
        <w:t xml:space="preserve"> </w:t>
      </w:r>
      <w:r>
        <w:t>range</w:t>
      </w:r>
      <w:r>
        <w:rPr>
          <w:spacing w:val="-4"/>
        </w:rPr>
        <w:t xml:space="preserve"> </w:t>
      </w:r>
      <w:r>
        <w:t>of</w:t>
      </w:r>
      <w:r>
        <w:rPr>
          <w:spacing w:val="-4"/>
        </w:rPr>
        <w:t xml:space="preserve"> </w:t>
      </w:r>
      <w:r>
        <w:t>discharge</w:t>
      </w:r>
      <w:r>
        <w:rPr>
          <w:spacing w:val="-4"/>
        </w:rPr>
        <w:t xml:space="preserve"> </w:t>
      </w:r>
      <w:r>
        <w:t xml:space="preserve">(Rinker, </w:t>
      </w:r>
      <w:r>
        <w:rPr>
          <w:spacing w:val="-2"/>
        </w:rPr>
        <w:t>2008).</w:t>
      </w:r>
    </w:p>
    <w:p w14:paraId="7014E2DD" w14:textId="77777777" w:rsidR="008F0540" w:rsidRDefault="008F0540">
      <w:pPr>
        <w:pStyle w:val="BodyText"/>
      </w:pPr>
    </w:p>
    <w:p w14:paraId="7014E2DE" w14:textId="12C8C4F4" w:rsidR="008F0540" w:rsidRDefault="00893B8F">
      <w:pPr>
        <w:pStyle w:val="BodyText"/>
        <w:spacing w:before="135" w:line="360" w:lineRule="auto"/>
        <w:ind w:left="840" w:right="830"/>
        <w:jc w:val="both"/>
      </w:pPr>
      <w:r>
        <w:t>When investigating a shotgun discharge site, little evidence is typically found, as stated previously (Chapter</w:t>
      </w:r>
      <w:r>
        <w:rPr>
          <w:spacing w:val="-6"/>
        </w:rPr>
        <w:t xml:space="preserve"> </w:t>
      </w:r>
      <w:r>
        <w:t>1.1)</w:t>
      </w:r>
      <w:r>
        <w:rPr>
          <w:spacing w:val="-5"/>
        </w:rPr>
        <w:t xml:space="preserve"> </w:t>
      </w:r>
      <w:r>
        <w:t>wadding</w:t>
      </w:r>
      <w:r>
        <w:rPr>
          <w:spacing w:val="-6"/>
        </w:rPr>
        <w:t xml:space="preserve"> </w:t>
      </w:r>
      <w:r>
        <w:t>may</w:t>
      </w:r>
      <w:r>
        <w:rPr>
          <w:spacing w:val="-5"/>
        </w:rPr>
        <w:t xml:space="preserve"> </w:t>
      </w:r>
      <w:r>
        <w:t>be</w:t>
      </w:r>
      <w:r>
        <w:rPr>
          <w:spacing w:val="-3"/>
        </w:rPr>
        <w:t xml:space="preserve"> </w:t>
      </w:r>
      <w:r>
        <w:t>found</w:t>
      </w:r>
      <w:r>
        <w:rPr>
          <w:spacing w:val="-4"/>
        </w:rPr>
        <w:t xml:space="preserve"> </w:t>
      </w:r>
      <w:r>
        <w:t>which</w:t>
      </w:r>
      <w:r>
        <w:rPr>
          <w:spacing w:val="-7"/>
        </w:rPr>
        <w:t xml:space="preserve"> </w:t>
      </w:r>
      <w:r>
        <w:t>can</w:t>
      </w:r>
      <w:r>
        <w:rPr>
          <w:spacing w:val="-4"/>
        </w:rPr>
        <w:t xml:space="preserve"> </w:t>
      </w:r>
      <w:r>
        <w:t>identify</w:t>
      </w:r>
      <w:r>
        <w:rPr>
          <w:spacing w:val="-3"/>
        </w:rPr>
        <w:t xml:space="preserve"> </w:t>
      </w:r>
      <w:r>
        <w:t>calibre</w:t>
      </w:r>
      <w:r>
        <w:rPr>
          <w:spacing w:val="-5"/>
        </w:rPr>
        <w:t xml:space="preserve"> </w:t>
      </w:r>
      <w:r>
        <w:t>(NABIS,</w:t>
      </w:r>
      <w:r>
        <w:rPr>
          <w:spacing w:val="-5"/>
        </w:rPr>
        <w:t xml:space="preserve"> </w:t>
      </w:r>
      <w:r>
        <w:t>2015)</w:t>
      </w:r>
      <w:r>
        <w:rPr>
          <w:spacing w:val="-3"/>
        </w:rPr>
        <w:t xml:space="preserve"> </w:t>
      </w:r>
      <w:r>
        <w:t>but</w:t>
      </w:r>
      <w:r>
        <w:rPr>
          <w:spacing w:val="-5"/>
        </w:rPr>
        <w:t xml:space="preserve"> </w:t>
      </w:r>
      <w:r>
        <w:t>the</w:t>
      </w:r>
      <w:r>
        <w:rPr>
          <w:spacing w:val="-6"/>
        </w:rPr>
        <w:t xml:space="preserve"> </w:t>
      </w:r>
      <w:r>
        <w:t>other</w:t>
      </w:r>
      <w:r>
        <w:rPr>
          <w:spacing w:val="-6"/>
        </w:rPr>
        <w:t xml:space="preserve"> </w:t>
      </w:r>
      <w:r>
        <w:t>main</w:t>
      </w:r>
      <w:r>
        <w:rPr>
          <w:spacing w:val="-7"/>
        </w:rPr>
        <w:t xml:space="preserve"> </w:t>
      </w:r>
      <w:r>
        <w:t>type of evidence when looking at damage for the purposes of velocity or distance estimation are from 2- dimensional</w:t>
      </w:r>
      <w:r>
        <w:rPr>
          <w:spacing w:val="-13"/>
        </w:rPr>
        <w:t xml:space="preserve"> </w:t>
      </w:r>
      <w:r>
        <w:t>measures</w:t>
      </w:r>
      <w:r>
        <w:rPr>
          <w:spacing w:val="-12"/>
        </w:rPr>
        <w:t xml:space="preserve"> </w:t>
      </w:r>
      <w:r>
        <w:t>taken</w:t>
      </w:r>
      <w:r>
        <w:rPr>
          <w:spacing w:val="-12"/>
        </w:rPr>
        <w:t xml:space="preserve"> </w:t>
      </w:r>
      <w:r>
        <w:t>from</w:t>
      </w:r>
      <w:r>
        <w:rPr>
          <w:spacing w:val="-10"/>
        </w:rPr>
        <w:t xml:space="preserve"> </w:t>
      </w:r>
      <w:r>
        <w:t>samples</w:t>
      </w:r>
      <w:r>
        <w:rPr>
          <w:spacing w:val="-13"/>
        </w:rPr>
        <w:t xml:space="preserve"> </w:t>
      </w:r>
      <w:r>
        <w:t>and</w:t>
      </w:r>
      <w:r>
        <w:rPr>
          <w:spacing w:val="-11"/>
        </w:rPr>
        <w:t xml:space="preserve"> </w:t>
      </w:r>
      <w:r>
        <w:t>compared</w:t>
      </w:r>
      <w:r>
        <w:rPr>
          <w:spacing w:val="-12"/>
        </w:rPr>
        <w:t xml:space="preserve"> </w:t>
      </w:r>
      <w:r>
        <w:t>to</w:t>
      </w:r>
      <w:r>
        <w:rPr>
          <w:spacing w:val="-12"/>
        </w:rPr>
        <w:t xml:space="preserve"> </w:t>
      </w:r>
      <w:r>
        <w:t>the</w:t>
      </w:r>
      <w:r>
        <w:rPr>
          <w:spacing w:val="-13"/>
        </w:rPr>
        <w:t xml:space="preserve"> </w:t>
      </w:r>
      <w:r>
        <w:t>measurements</w:t>
      </w:r>
      <w:r>
        <w:rPr>
          <w:spacing w:val="-12"/>
        </w:rPr>
        <w:t xml:space="preserve"> </w:t>
      </w:r>
      <w:r>
        <w:t>of</w:t>
      </w:r>
      <w:r>
        <w:rPr>
          <w:spacing w:val="-12"/>
        </w:rPr>
        <w:t xml:space="preserve"> </w:t>
      </w:r>
      <w:r>
        <w:t>the</w:t>
      </w:r>
      <w:r>
        <w:rPr>
          <w:spacing w:val="-11"/>
        </w:rPr>
        <w:t xml:space="preserve"> </w:t>
      </w:r>
      <w:r>
        <w:t>questioned</w:t>
      </w:r>
      <w:r>
        <w:rPr>
          <w:spacing w:val="-13"/>
        </w:rPr>
        <w:t xml:space="preserve"> </w:t>
      </w:r>
      <w:r>
        <w:t>site (</w:t>
      </w:r>
      <w:r w:rsidR="00F51E74">
        <w:t>Haag, 2021</w:t>
      </w:r>
      <w:r>
        <w:t>).</w:t>
      </w:r>
      <w:r>
        <w:rPr>
          <w:spacing w:val="-8"/>
        </w:rPr>
        <w:t xml:space="preserve"> </w:t>
      </w:r>
      <w:r>
        <w:t>The</w:t>
      </w:r>
      <w:r>
        <w:rPr>
          <w:spacing w:val="-8"/>
        </w:rPr>
        <w:t xml:space="preserve"> </w:t>
      </w:r>
      <w:r>
        <w:t>subjective</w:t>
      </w:r>
      <w:r>
        <w:rPr>
          <w:spacing w:val="-5"/>
        </w:rPr>
        <w:t xml:space="preserve"> </w:t>
      </w:r>
      <w:r>
        <w:t>nature</w:t>
      </w:r>
      <w:r>
        <w:rPr>
          <w:spacing w:val="-10"/>
        </w:rPr>
        <w:t xml:space="preserve"> </w:t>
      </w:r>
      <w:r>
        <w:t>of</w:t>
      </w:r>
      <w:r>
        <w:rPr>
          <w:spacing w:val="-8"/>
        </w:rPr>
        <w:t xml:space="preserve"> </w:t>
      </w:r>
      <w:r>
        <w:t>the</w:t>
      </w:r>
      <w:r>
        <w:rPr>
          <w:spacing w:val="-8"/>
        </w:rPr>
        <w:t xml:space="preserve"> </w:t>
      </w:r>
      <w:r>
        <w:t>interpretation</w:t>
      </w:r>
      <w:r>
        <w:rPr>
          <w:spacing w:val="-9"/>
        </w:rPr>
        <w:t xml:space="preserve"> </w:t>
      </w:r>
      <w:r>
        <w:t>of</w:t>
      </w:r>
      <w:r>
        <w:rPr>
          <w:spacing w:val="-8"/>
        </w:rPr>
        <w:t xml:space="preserve"> </w:t>
      </w:r>
      <w:r>
        <w:t>these</w:t>
      </w:r>
      <w:r>
        <w:rPr>
          <w:spacing w:val="-7"/>
        </w:rPr>
        <w:t xml:space="preserve"> </w:t>
      </w:r>
      <w:r>
        <w:t>data</w:t>
      </w:r>
      <w:r>
        <w:rPr>
          <w:spacing w:val="-8"/>
        </w:rPr>
        <w:t xml:space="preserve"> </w:t>
      </w:r>
      <w:r>
        <w:t>could</w:t>
      </w:r>
      <w:r>
        <w:rPr>
          <w:spacing w:val="-7"/>
        </w:rPr>
        <w:t xml:space="preserve"> </w:t>
      </w:r>
      <w:r>
        <w:t>also</w:t>
      </w:r>
      <w:r>
        <w:rPr>
          <w:spacing w:val="-9"/>
        </w:rPr>
        <w:t xml:space="preserve"> </w:t>
      </w:r>
      <w:r>
        <w:t>be</w:t>
      </w:r>
      <w:r>
        <w:rPr>
          <w:spacing w:val="-5"/>
        </w:rPr>
        <w:t xml:space="preserve"> </w:t>
      </w:r>
      <w:r>
        <w:t>further</w:t>
      </w:r>
      <w:r>
        <w:rPr>
          <w:spacing w:val="-8"/>
        </w:rPr>
        <w:t xml:space="preserve"> </w:t>
      </w:r>
      <w:r>
        <w:t>improved by utilising a regression-style of analysis from an automated system</w:t>
      </w:r>
      <w:r w:rsidR="003C13A2">
        <w:t xml:space="preserve">, these systems are </w:t>
      </w:r>
      <w:r w:rsidR="007E278E">
        <w:t xml:space="preserve">(if designed correctly) non-subjective by nature and there is a push towards reducing subjectivity in </w:t>
      </w:r>
      <w:r w:rsidR="00E82D1F">
        <w:t>expert evidence (UNIDIR, 2020)</w:t>
      </w:r>
      <w:r>
        <w:t>.</w:t>
      </w:r>
    </w:p>
    <w:p w14:paraId="7014E2DF" w14:textId="77777777" w:rsidR="008F0540" w:rsidRDefault="008F0540">
      <w:pPr>
        <w:pStyle w:val="BodyText"/>
      </w:pPr>
    </w:p>
    <w:p w14:paraId="7014E2E0" w14:textId="6B233743" w:rsidR="008F0540" w:rsidRDefault="00893B8F">
      <w:pPr>
        <w:pStyle w:val="BodyText"/>
        <w:spacing w:before="135" w:line="360" w:lineRule="auto"/>
        <w:ind w:left="840" w:right="834"/>
        <w:jc w:val="both"/>
      </w:pPr>
      <w:r>
        <w:t xml:space="preserve">Laser scanning has the potential to capture 3-dimensional data from the target sites and for that information (typically depth and volume) to be potentially used and improve estimations. </w:t>
      </w:r>
      <w:r w:rsidR="000B6C31">
        <w:t>However,</w:t>
      </w:r>
      <w:r>
        <w:t xml:space="preserve"> this means that a standard operation procedure (SOP) needs to be developed to ensure the process is</w:t>
      </w:r>
      <w:r>
        <w:rPr>
          <w:spacing w:val="-13"/>
        </w:rPr>
        <w:t xml:space="preserve"> </w:t>
      </w:r>
      <w:r>
        <w:t>reproducible</w:t>
      </w:r>
      <w:r>
        <w:rPr>
          <w:spacing w:val="-10"/>
        </w:rPr>
        <w:t xml:space="preserve"> </w:t>
      </w:r>
      <w:r>
        <w:t>in</w:t>
      </w:r>
      <w:r>
        <w:rPr>
          <w:spacing w:val="-11"/>
        </w:rPr>
        <w:t xml:space="preserve"> </w:t>
      </w:r>
      <w:r>
        <w:t>the</w:t>
      </w:r>
      <w:r>
        <w:rPr>
          <w:spacing w:val="-13"/>
        </w:rPr>
        <w:t xml:space="preserve"> </w:t>
      </w:r>
      <w:r>
        <w:t>future.</w:t>
      </w:r>
      <w:r>
        <w:rPr>
          <w:spacing w:val="-10"/>
        </w:rPr>
        <w:t xml:space="preserve"> </w:t>
      </w:r>
      <w:r>
        <w:t>Data</w:t>
      </w:r>
      <w:r>
        <w:rPr>
          <w:spacing w:val="-13"/>
        </w:rPr>
        <w:t xml:space="preserve"> </w:t>
      </w:r>
      <w:r>
        <w:t>captured</w:t>
      </w:r>
      <w:r>
        <w:rPr>
          <w:spacing w:val="-11"/>
        </w:rPr>
        <w:t xml:space="preserve"> </w:t>
      </w:r>
      <w:r>
        <w:t>can</w:t>
      </w:r>
      <w:r>
        <w:rPr>
          <w:spacing w:val="-11"/>
        </w:rPr>
        <w:t xml:space="preserve"> </w:t>
      </w:r>
      <w:r>
        <w:t>then</w:t>
      </w:r>
      <w:r>
        <w:rPr>
          <w:spacing w:val="-10"/>
        </w:rPr>
        <w:t xml:space="preserve"> </w:t>
      </w:r>
      <w:r>
        <w:t>be</w:t>
      </w:r>
      <w:r>
        <w:rPr>
          <w:spacing w:val="-10"/>
        </w:rPr>
        <w:t xml:space="preserve"> </w:t>
      </w:r>
      <w:r>
        <w:t>used</w:t>
      </w:r>
      <w:r>
        <w:rPr>
          <w:spacing w:val="-11"/>
        </w:rPr>
        <w:t xml:space="preserve"> </w:t>
      </w:r>
      <w:r>
        <w:t>in</w:t>
      </w:r>
      <w:r>
        <w:rPr>
          <w:spacing w:val="-13"/>
        </w:rPr>
        <w:t xml:space="preserve"> </w:t>
      </w:r>
      <w:r>
        <w:t>machine</w:t>
      </w:r>
      <w:r>
        <w:rPr>
          <w:spacing w:val="-10"/>
        </w:rPr>
        <w:t xml:space="preserve"> </w:t>
      </w:r>
      <w:r>
        <w:t>learning</w:t>
      </w:r>
      <w:r>
        <w:rPr>
          <w:spacing w:val="-13"/>
        </w:rPr>
        <w:t xml:space="preserve"> </w:t>
      </w:r>
      <w:r>
        <w:t>software</w:t>
      </w:r>
      <w:r>
        <w:rPr>
          <w:spacing w:val="-10"/>
        </w:rPr>
        <w:t xml:space="preserve"> </w:t>
      </w:r>
      <w:r>
        <w:t>for</w:t>
      </w:r>
      <w:r>
        <w:rPr>
          <w:spacing w:val="-10"/>
        </w:rPr>
        <w:t xml:space="preserve"> </w:t>
      </w:r>
      <w:r>
        <w:t>analysis and prediction.</w:t>
      </w:r>
    </w:p>
    <w:p w14:paraId="7014E2E1" w14:textId="77777777" w:rsidR="008F0540" w:rsidRDefault="008F0540">
      <w:pPr>
        <w:pStyle w:val="BodyText"/>
      </w:pPr>
    </w:p>
    <w:p w14:paraId="7014E2E2" w14:textId="77777777" w:rsidR="008F0540" w:rsidRDefault="00893B8F">
      <w:pPr>
        <w:pStyle w:val="BodyText"/>
        <w:spacing w:before="134" w:line="360" w:lineRule="auto"/>
        <w:ind w:left="840" w:right="833"/>
        <w:jc w:val="both"/>
      </w:pPr>
      <w:r>
        <w:t>This</w:t>
      </w:r>
      <w:r>
        <w:rPr>
          <w:spacing w:val="-10"/>
        </w:rPr>
        <w:t xml:space="preserve"> </w:t>
      </w:r>
      <w:r>
        <w:t>chapter</w:t>
      </w:r>
      <w:r>
        <w:rPr>
          <w:spacing w:val="-12"/>
        </w:rPr>
        <w:t xml:space="preserve"> </w:t>
      </w:r>
      <w:r>
        <w:t>details</w:t>
      </w:r>
      <w:r>
        <w:rPr>
          <w:spacing w:val="-11"/>
        </w:rPr>
        <w:t xml:space="preserve"> </w:t>
      </w:r>
      <w:r>
        <w:t>the</w:t>
      </w:r>
      <w:r>
        <w:rPr>
          <w:spacing w:val="-11"/>
        </w:rPr>
        <w:t xml:space="preserve"> </w:t>
      </w:r>
      <w:r>
        <w:t>specific</w:t>
      </w:r>
      <w:r>
        <w:rPr>
          <w:spacing w:val="-9"/>
        </w:rPr>
        <w:t xml:space="preserve"> </w:t>
      </w:r>
      <w:r>
        <w:t>aim</w:t>
      </w:r>
      <w:r>
        <w:rPr>
          <w:spacing w:val="-8"/>
        </w:rPr>
        <w:t xml:space="preserve"> </w:t>
      </w:r>
      <w:r>
        <w:t>and</w:t>
      </w:r>
      <w:r>
        <w:rPr>
          <w:spacing w:val="-12"/>
        </w:rPr>
        <w:t xml:space="preserve"> </w:t>
      </w:r>
      <w:r>
        <w:t>objectives</w:t>
      </w:r>
      <w:r>
        <w:rPr>
          <w:spacing w:val="-9"/>
        </w:rPr>
        <w:t xml:space="preserve"> </w:t>
      </w:r>
      <w:r>
        <w:t>of</w:t>
      </w:r>
      <w:r>
        <w:rPr>
          <w:spacing w:val="-9"/>
        </w:rPr>
        <w:t xml:space="preserve"> </w:t>
      </w:r>
      <w:r>
        <w:t>the</w:t>
      </w:r>
      <w:r>
        <w:rPr>
          <w:spacing w:val="-8"/>
        </w:rPr>
        <w:t xml:space="preserve"> </w:t>
      </w:r>
      <w:r>
        <w:t>method</w:t>
      </w:r>
      <w:r>
        <w:rPr>
          <w:spacing w:val="-12"/>
        </w:rPr>
        <w:t xml:space="preserve"> </w:t>
      </w:r>
      <w:r>
        <w:t>development</w:t>
      </w:r>
      <w:r>
        <w:rPr>
          <w:spacing w:val="-8"/>
        </w:rPr>
        <w:t xml:space="preserve"> </w:t>
      </w:r>
      <w:r>
        <w:t>followed</w:t>
      </w:r>
      <w:r>
        <w:rPr>
          <w:spacing w:val="-12"/>
        </w:rPr>
        <w:t xml:space="preserve"> </w:t>
      </w:r>
      <w:r>
        <w:t>by</w:t>
      </w:r>
      <w:r>
        <w:rPr>
          <w:spacing w:val="-8"/>
        </w:rPr>
        <w:t xml:space="preserve"> </w:t>
      </w:r>
      <w:r>
        <w:t>a</w:t>
      </w:r>
      <w:r>
        <w:rPr>
          <w:spacing w:val="-12"/>
        </w:rPr>
        <w:t xml:space="preserve"> </w:t>
      </w:r>
      <w:r>
        <w:t>detailed account of the development of the scanning process, acquisition of targets from a shooting range, detailing the method of capturing and analysis to extract data and finally an equipment evaluation.</w:t>
      </w:r>
    </w:p>
    <w:p w14:paraId="7014E2E3" w14:textId="77777777" w:rsidR="008F0540" w:rsidRDefault="008F0540">
      <w:pPr>
        <w:pStyle w:val="BodyText"/>
      </w:pPr>
    </w:p>
    <w:p w14:paraId="7014E2E4" w14:textId="11BF2995" w:rsidR="008F0540" w:rsidRDefault="00893B8F">
      <w:pPr>
        <w:pStyle w:val="Heading2"/>
        <w:numPr>
          <w:ilvl w:val="1"/>
          <w:numId w:val="19"/>
        </w:numPr>
        <w:tabs>
          <w:tab w:val="left" w:pos="1198"/>
        </w:tabs>
        <w:spacing w:before="175"/>
        <w:rPr>
          <w:color w:val="1F4D78"/>
        </w:rPr>
      </w:pPr>
      <w:bookmarkStart w:id="52" w:name="_TOC_250053"/>
      <w:bookmarkStart w:id="53" w:name="_Toc115265503"/>
      <w:r>
        <w:rPr>
          <w:color w:val="1F4D78"/>
        </w:rPr>
        <w:t>Aim</w:t>
      </w:r>
      <w:r>
        <w:rPr>
          <w:color w:val="1F4D78"/>
          <w:spacing w:val="-1"/>
        </w:rPr>
        <w:t xml:space="preserve"> </w:t>
      </w:r>
      <w:r>
        <w:rPr>
          <w:color w:val="1F4D78"/>
        </w:rPr>
        <w:t>and</w:t>
      </w:r>
      <w:r>
        <w:rPr>
          <w:color w:val="1F4D78"/>
          <w:spacing w:val="1"/>
        </w:rPr>
        <w:t xml:space="preserve"> </w:t>
      </w:r>
      <w:bookmarkEnd w:id="52"/>
      <w:r>
        <w:rPr>
          <w:color w:val="1F4D78"/>
          <w:spacing w:val="-2"/>
        </w:rPr>
        <w:t>Objectives</w:t>
      </w:r>
      <w:bookmarkEnd w:id="53"/>
    </w:p>
    <w:p w14:paraId="7014E2E5" w14:textId="77777777" w:rsidR="008F0540" w:rsidRDefault="00893B8F">
      <w:pPr>
        <w:pStyle w:val="BodyText"/>
        <w:spacing w:before="146" w:line="360" w:lineRule="auto"/>
        <w:ind w:left="840" w:right="831"/>
        <w:jc w:val="both"/>
      </w:pPr>
      <w:r>
        <w:t>The</w:t>
      </w:r>
      <w:r>
        <w:rPr>
          <w:spacing w:val="-13"/>
        </w:rPr>
        <w:t xml:space="preserve"> </w:t>
      </w:r>
      <w:r>
        <w:t>aim</w:t>
      </w:r>
      <w:r>
        <w:rPr>
          <w:spacing w:val="-12"/>
        </w:rPr>
        <w:t xml:space="preserve"> </w:t>
      </w:r>
      <w:r>
        <w:t>of</w:t>
      </w:r>
      <w:r>
        <w:rPr>
          <w:spacing w:val="-13"/>
        </w:rPr>
        <w:t xml:space="preserve"> </w:t>
      </w:r>
      <w:r>
        <w:t>this</w:t>
      </w:r>
      <w:r>
        <w:rPr>
          <w:spacing w:val="-12"/>
        </w:rPr>
        <w:t xml:space="preserve"> </w:t>
      </w:r>
      <w:r>
        <w:t>investigation</w:t>
      </w:r>
      <w:r>
        <w:rPr>
          <w:spacing w:val="-13"/>
        </w:rPr>
        <w:t xml:space="preserve"> </w:t>
      </w:r>
      <w:r>
        <w:t>is</w:t>
      </w:r>
      <w:r>
        <w:rPr>
          <w:spacing w:val="-12"/>
        </w:rPr>
        <w:t xml:space="preserve"> </w:t>
      </w:r>
      <w:r>
        <w:t>to</w:t>
      </w:r>
      <w:r>
        <w:rPr>
          <w:spacing w:val="-13"/>
        </w:rPr>
        <w:t xml:space="preserve"> </w:t>
      </w:r>
      <w:r>
        <w:t>quantify</w:t>
      </w:r>
      <w:r>
        <w:rPr>
          <w:spacing w:val="-12"/>
        </w:rPr>
        <w:t xml:space="preserve"> </w:t>
      </w:r>
      <w:r>
        <w:t>and</w:t>
      </w:r>
      <w:r>
        <w:rPr>
          <w:spacing w:val="-12"/>
        </w:rPr>
        <w:t xml:space="preserve"> </w:t>
      </w:r>
      <w:r>
        <w:t>assess</w:t>
      </w:r>
      <w:r>
        <w:rPr>
          <w:spacing w:val="-13"/>
        </w:rPr>
        <w:t xml:space="preserve"> </w:t>
      </w:r>
      <w:r>
        <w:t>the</w:t>
      </w:r>
      <w:r>
        <w:rPr>
          <w:spacing w:val="-12"/>
        </w:rPr>
        <w:t xml:space="preserve"> </w:t>
      </w:r>
      <w:r>
        <w:t>effectiveness</w:t>
      </w:r>
      <w:r>
        <w:rPr>
          <w:spacing w:val="-13"/>
        </w:rPr>
        <w:t xml:space="preserve"> </w:t>
      </w:r>
      <w:r>
        <w:t>of</w:t>
      </w:r>
      <w:r>
        <w:rPr>
          <w:spacing w:val="-12"/>
        </w:rPr>
        <w:t xml:space="preserve"> </w:t>
      </w:r>
      <w:r>
        <w:t>laser</w:t>
      </w:r>
      <w:r>
        <w:rPr>
          <w:spacing w:val="-13"/>
        </w:rPr>
        <w:t xml:space="preserve"> </w:t>
      </w:r>
      <w:r>
        <w:t>scanning</w:t>
      </w:r>
      <w:r>
        <w:rPr>
          <w:spacing w:val="-12"/>
        </w:rPr>
        <w:t xml:space="preserve"> </w:t>
      </w:r>
      <w:r>
        <w:t>and</w:t>
      </w:r>
      <w:r>
        <w:rPr>
          <w:spacing w:val="-12"/>
        </w:rPr>
        <w:t xml:space="preserve"> </w:t>
      </w:r>
      <w:r>
        <w:t>metrology software</w:t>
      </w:r>
      <w:r>
        <w:rPr>
          <w:spacing w:val="-11"/>
        </w:rPr>
        <w:t xml:space="preserve"> </w:t>
      </w:r>
      <w:r>
        <w:t>data</w:t>
      </w:r>
      <w:r>
        <w:rPr>
          <w:spacing w:val="-11"/>
        </w:rPr>
        <w:t xml:space="preserve"> </w:t>
      </w:r>
      <w:r>
        <w:t>on</w:t>
      </w:r>
      <w:r>
        <w:rPr>
          <w:spacing w:val="-10"/>
        </w:rPr>
        <w:t xml:space="preserve"> </w:t>
      </w:r>
      <w:r>
        <w:t>shotgun</w:t>
      </w:r>
      <w:r>
        <w:rPr>
          <w:spacing w:val="-10"/>
        </w:rPr>
        <w:t xml:space="preserve"> </w:t>
      </w:r>
      <w:r>
        <w:t>discharges</w:t>
      </w:r>
      <w:r>
        <w:rPr>
          <w:spacing w:val="-8"/>
        </w:rPr>
        <w:t xml:space="preserve"> </w:t>
      </w:r>
      <w:r>
        <w:t>to</w:t>
      </w:r>
      <w:r>
        <w:rPr>
          <w:spacing w:val="-10"/>
        </w:rPr>
        <w:t xml:space="preserve"> </w:t>
      </w:r>
      <w:r>
        <w:t>improve</w:t>
      </w:r>
      <w:r>
        <w:rPr>
          <w:spacing w:val="-11"/>
        </w:rPr>
        <w:t xml:space="preserve"> </w:t>
      </w:r>
      <w:r>
        <w:t>evidential</w:t>
      </w:r>
      <w:r>
        <w:rPr>
          <w:spacing w:val="-10"/>
        </w:rPr>
        <w:t xml:space="preserve"> </w:t>
      </w:r>
      <w:r>
        <w:t>retention</w:t>
      </w:r>
      <w:r>
        <w:rPr>
          <w:spacing w:val="-12"/>
        </w:rPr>
        <w:t xml:space="preserve"> </w:t>
      </w:r>
      <w:r>
        <w:t>and</w:t>
      </w:r>
      <w:r>
        <w:rPr>
          <w:spacing w:val="-10"/>
        </w:rPr>
        <w:t xml:space="preserve"> </w:t>
      </w:r>
      <w:r>
        <w:t>to</w:t>
      </w:r>
      <w:r>
        <w:rPr>
          <w:spacing w:val="-8"/>
        </w:rPr>
        <w:t xml:space="preserve"> </w:t>
      </w:r>
      <w:r>
        <w:t>improve</w:t>
      </w:r>
      <w:r>
        <w:rPr>
          <w:spacing w:val="-8"/>
        </w:rPr>
        <w:t xml:space="preserve"> </w:t>
      </w:r>
      <w:r>
        <w:t>analysis.</w:t>
      </w:r>
      <w:r>
        <w:rPr>
          <w:spacing w:val="-12"/>
        </w:rPr>
        <w:t xml:space="preserve"> </w:t>
      </w:r>
      <w:r>
        <w:t>This</w:t>
      </w:r>
      <w:r>
        <w:rPr>
          <w:spacing w:val="-10"/>
        </w:rPr>
        <w:t xml:space="preserve"> </w:t>
      </w:r>
      <w:r>
        <w:t>will be achieved by completing the following objectives:</w:t>
      </w:r>
    </w:p>
    <w:p w14:paraId="7014E2E6" w14:textId="77777777" w:rsidR="008F0540" w:rsidRDefault="008F0540">
      <w:pPr>
        <w:pStyle w:val="BodyText"/>
        <w:spacing w:before="11"/>
        <w:rPr>
          <w:sz w:val="21"/>
        </w:rPr>
      </w:pPr>
    </w:p>
    <w:p w14:paraId="7014E2E7" w14:textId="77777777" w:rsidR="008F0540" w:rsidRDefault="00893B8F">
      <w:pPr>
        <w:pStyle w:val="ListParagraph"/>
        <w:numPr>
          <w:ilvl w:val="2"/>
          <w:numId w:val="19"/>
        </w:numPr>
        <w:tabs>
          <w:tab w:val="left" w:pos="1560"/>
          <w:tab w:val="left" w:pos="1561"/>
        </w:tabs>
        <w:spacing w:line="355" w:lineRule="auto"/>
        <w:ind w:right="837"/>
      </w:pPr>
      <w:r>
        <w:t xml:space="preserve">Develop a methodology for using laser scanning and metrology software through analysis of </w:t>
      </w:r>
      <w:r>
        <w:lastRenderedPageBreak/>
        <w:t>damage sites created by an air rifle using the Faro scanner.</w:t>
      </w:r>
    </w:p>
    <w:p w14:paraId="7014E2E8" w14:textId="77777777" w:rsidR="008F0540" w:rsidRDefault="00893B8F">
      <w:pPr>
        <w:pStyle w:val="ListParagraph"/>
        <w:numPr>
          <w:ilvl w:val="2"/>
          <w:numId w:val="19"/>
        </w:numPr>
        <w:tabs>
          <w:tab w:val="left" w:pos="1560"/>
          <w:tab w:val="left" w:pos="1561"/>
        </w:tabs>
        <w:spacing w:before="12"/>
        <w:ind w:hanging="361"/>
      </w:pPr>
      <w:r>
        <w:t>Comparing</w:t>
      </w:r>
      <w:r>
        <w:rPr>
          <w:spacing w:val="-6"/>
        </w:rPr>
        <w:t xml:space="preserve"> </w:t>
      </w:r>
      <w:r>
        <w:t>this</w:t>
      </w:r>
      <w:r>
        <w:rPr>
          <w:spacing w:val="-3"/>
        </w:rPr>
        <w:t xml:space="preserve"> </w:t>
      </w:r>
      <w:r>
        <w:t>to</w:t>
      </w:r>
      <w:r>
        <w:rPr>
          <w:spacing w:val="-4"/>
        </w:rPr>
        <w:t xml:space="preserve"> </w:t>
      </w:r>
      <w:r>
        <w:t>manual</w:t>
      </w:r>
      <w:r>
        <w:rPr>
          <w:spacing w:val="-6"/>
        </w:rPr>
        <w:t xml:space="preserve"> </w:t>
      </w:r>
      <w:r>
        <w:t>measurements</w:t>
      </w:r>
      <w:r>
        <w:rPr>
          <w:spacing w:val="-5"/>
        </w:rPr>
        <w:t xml:space="preserve"> </w:t>
      </w:r>
      <w:r>
        <w:t>to</w:t>
      </w:r>
      <w:r>
        <w:rPr>
          <w:spacing w:val="-4"/>
        </w:rPr>
        <w:t xml:space="preserve"> </w:t>
      </w:r>
      <w:r>
        <w:t>examine</w:t>
      </w:r>
      <w:r>
        <w:rPr>
          <w:spacing w:val="-7"/>
        </w:rPr>
        <w:t xml:space="preserve"> </w:t>
      </w:r>
      <w:r>
        <w:t>the</w:t>
      </w:r>
      <w:r>
        <w:rPr>
          <w:spacing w:val="-3"/>
        </w:rPr>
        <w:t xml:space="preserve"> </w:t>
      </w:r>
      <w:r>
        <w:t>technology’s</w:t>
      </w:r>
      <w:r>
        <w:rPr>
          <w:spacing w:val="-5"/>
        </w:rPr>
        <w:t xml:space="preserve"> </w:t>
      </w:r>
      <w:r>
        <w:rPr>
          <w:spacing w:val="-2"/>
        </w:rPr>
        <w:t>capabilities.</w:t>
      </w:r>
    </w:p>
    <w:p w14:paraId="7014E2EA" w14:textId="77777777" w:rsidR="008F0540" w:rsidRDefault="00893B8F">
      <w:pPr>
        <w:pStyle w:val="ListParagraph"/>
        <w:numPr>
          <w:ilvl w:val="2"/>
          <w:numId w:val="19"/>
        </w:numPr>
        <w:tabs>
          <w:tab w:val="left" w:pos="1560"/>
          <w:tab w:val="left" w:pos="1561"/>
        </w:tabs>
        <w:spacing w:before="81" w:line="355" w:lineRule="auto"/>
        <w:ind w:right="834"/>
      </w:pPr>
      <w:r>
        <w:t>Examination of the Faro scanner to find operational best practice for using the equipment in an investigative capacity.</w:t>
      </w:r>
    </w:p>
    <w:p w14:paraId="7014E2EB" w14:textId="77777777" w:rsidR="008F0540" w:rsidRDefault="00893B8F">
      <w:pPr>
        <w:pStyle w:val="ListParagraph"/>
        <w:numPr>
          <w:ilvl w:val="2"/>
          <w:numId w:val="19"/>
        </w:numPr>
        <w:tabs>
          <w:tab w:val="left" w:pos="1560"/>
          <w:tab w:val="left" w:pos="1561"/>
        </w:tabs>
        <w:spacing w:before="12"/>
        <w:ind w:hanging="361"/>
      </w:pPr>
      <w:r>
        <w:t>Evaluate</w:t>
      </w:r>
      <w:r>
        <w:rPr>
          <w:spacing w:val="-7"/>
        </w:rPr>
        <w:t xml:space="preserve"> </w:t>
      </w:r>
      <w:r>
        <w:t>the</w:t>
      </w:r>
      <w:r>
        <w:rPr>
          <w:spacing w:val="-5"/>
        </w:rPr>
        <w:t xml:space="preserve"> </w:t>
      </w:r>
      <w:r>
        <w:t>effectiveness</w:t>
      </w:r>
      <w:r>
        <w:rPr>
          <w:spacing w:val="-7"/>
        </w:rPr>
        <w:t xml:space="preserve"> </w:t>
      </w:r>
      <w:r>
        <w:t>of</w:t>
      </w:r>
      <w:r>
        <w:rPr>
          <w:spacing w:val="-2"/>
        </w:rPr>
        <w:t xml:space="preserve"> </w:t>
      </w:r>
      <w:r>
        <w:t>these</w:t>
      </w:r>
      <w:r>
        <w:rPr>
          <w:spacing w:val="-5"/>
        </w:rPr>
        <w:t xml:space="preserve"> </w:t>
      </w:r>
      <w:r>
        <w:t>tools</w:t>
      </w:r>
      <w:r>
        <w:rPr>
          <w:spacing w:val="-3"/>
        </w:rPr>
        <w:t xml:space="preserve"> </w:t>
      </w:r>
      <w:r>
        <w:t>for</w:t>
      </w:r>
      <w:r>
        <w:rPr>
          <w:spacing w:val="-3"/>
        </w:rPr>
        <w:t xml:space="preserve"> </w:t>
      </w:r>
      <w:r>
        <w:t>firearm</w:t>
      </w:r>
      <w:r>
        <w:rPr>
          <w:spacing w:val="-2"/>
        </w:rPr>
        <w:t xml:space="preserve"> </w:t>
      </w:r>
      <w:r>
        <w:t>damage</w:t>
      </w:r>
      <w:r>
        <w:rPr>
          <w:spacing w:val="-1"/>
        </w:rPr>
        <w:t xml:space="preserve"> </w:t>
      </w:r>
      <w:r>
        <w:rPr>
          <w:spacing w:val="-2"/>
        </w:rPr>
        <w:t>investigation.</w:t>
      </w:r>
    </w:p>
    <w:p w14:paraId="7014E2EC" w14:textId="77777777" w:rsidR="008F0540" w:rsidRDefault="00893B8F">
      <w:pPr>
        <w:pStyle w:val="ListParagraph"/>
        <w:numPr>
          <w:ilvl w:val="2"/>
          <w:numId w:val="19"/>
        </w:numPr>
        <w:tabs>
          <w:tab w:val="left" w:pos="1560"/>
          <w:tab w:val="left" w:pos="1561"/>
        </w:tabs>
        <w:spacing w:before="132" w:line="355" w:lineRule="auto"/>
        <w:ind w:right="836"/>
      </w:pPr>
      <w:r>
        <w:t>Setting</w:t>
      </w:r>
      <w:r>
        <w:rPr>
          <w:spacing w:val="25"/>
        </w:rPr>
        <w:t xml:space="preserve"> </w:t>
      </w:r>
      <w:r>
        <w:t>up</w:t>
      </w:r>
      <w:r>
        <w:rPr>
          <w:spacing w:val="25"/>
        </w:rPr>
        <w:t xml:space="preserve"> </w:t>
      </w:r>
      <w:r>
        <w:t>and</w:t>
      </w:r>
      <w:r>
        <w:rPr>
          <w:spacing w:val="25"/>
        </w:rPr>
        <w:t xml:space="preserve"> </w:t>
      </w:r>
      <w:r>
        <w:t>discharging</w:t>
      </w:r>
      <w:r>
        <w:rPr>
          <w:spacing w:val="25"/>
        </w:rPr>
        <w:t xml:space="preserve"> </w:t>
      </w:r>
      <w:r>
        <w:t>a</w:t>
      </w:r>
      <w:r>
        <w:rPr>
          <w:spacing w:val="26"/>
        </w:rPr>
        <w:t xml:space="preserve"> </w:t>
      </w:r>
      <w:r>
        <w:t>shotgun</w:t>
      </w:r>
      <w:r>
        <w:rPr>
          <w:spacing w:val="25"/>
        </w:rPr>
        <w:t xml:space="preserve"> </w:t>
      </w:r>
      <w:r>
        <w:t>against multiple</w:t>
      </w:r>
      <w:r>
        <w:rPr>
          <w:spacing w:val="26"/>
        </w:rPr>
        <w:t xml:space="preserve"> </w:t>
      </w:r>
      <w:r>
        <w:t>hard</w:t>
      </w:r>
      <w:r>
        <w:rPr>
          <w:spacing w:val="25"/>
        </w:rPr>
        <w:t xml:space="preserve"> </w:t>
      </w:r>
      <w:r>
        <w:t>targets</w:t>
      </w:r>
      <w:r>
        <w:rPr>
          <w:spacing w:val="27"/>
        </w:rPr>
        <w:t xml:space="preserve"> </w:t>
      </w:r>
      <w:r>
        <w:t>(plywood, compressed concrete block and sheet steel).</w:t>
      </w:r>
    </w:p>
    <w:p w14:paraId="7014E2ED" w14:textId="77777777" w:rsidR="008F0540" w:rsidRDefault="00893B8F">
      <w:pPr>
        <w:pStyle w:val="ListParagraph"/>
        <w:numPr>
          <w:ilvl w:val="2"/>
          <w:numId w:val="19"/>
        </w:numPr>
        <w:tabs>
          <w:tab w:val="left" w:pos="1560"/>
          <w:tab w:val="left" w:pos="1561"/>
        </w:tabs>
        <w:spacing w:before="11"/>
        <w:ind w:hanging="361"/>
      </w:pPr>
      <w:r>
        <w:t>Scanning</w:t>
      </w:r>
      <w:r>
        <w:rPr>
          <w:spacing w:val="-7"/>
        </w:rPr>
        <w:t xml:space="preserve"> </w:t>
      </w:r>
      <w:r>
        <w:t>the</w:t>
      </w:r>
      <w:r>
        <w:rPr>
          <w:spacing w:val="-2"/>
        </w:rPr>
        <w:t xml:space="preserve"> </w:t>
      </w:r>
      <w:r>
        <w:t>target</w:t>
      </w:r>
      <w:r>
        <w:rPr>
          <w:spacing w:val="-4"/>
        </w:rPr>
        <w:t xml:space="preserve"> </w:t>
      </w:r>
      <w:r>
        <w:t>sites</w:t>
      </w:r>
      <w:r>
        <w:rPr>
          <w:spacing w:val="-2"/>
        </w:rPr>
        <w:t xml:space="preserve"> </w:t>
      </w:r>
      <w:r>
        <w:t>with</w:t>
      </w:r>
      <w:r>
        <w:rPr>
          <w:spacing w:val="-4"/>
        </w:rPr>
        <w:t xml:space="preserve"> </w:t>
      </w:r>
      <w:r>
        <w:t>the</w:t>
      </w:r>
      <w:r>
        <w:rPr>
          <w:spacing w:val="-3"/>
        </w:rPr>
        <w:t xml:space="preserve"> </w:t>
      </w:r>
      <w:r>
        <w:t>Faro</w:t>
      </w:r>
      <w:r>
        <w:rPr>
          <w:spacing w:val="-2"/>
        </w:rPr>
        <w:t xml:space="preserve"> </w:t>
      </w:r>
      <w:r>
        <w:rPr>
          <w:spacing w:val="-5"/>
        </w:rPr>
        <w:t>arm</w:t>
      </w:r>
    </w:p>
    <w:p w14:paraId="7014E2EE" w14:textId="77777777" w:rsidR="008F0540" w:rsidRDefault="00893B8F">
      <w:pPr>
        <w:pStyle w:val="ListParagraph"/>
        <w:numPr>
          <w:ilvl w:val="2"/>
          <w:numId w:val="19"/>
        </w:numPr>
        <w:tabs>
          <w:tab w:val="left" w:pos="1560"/>
          <w:tab w:val="left" w:pos="1561"/>
        </w:tabs>
        <w:spacing w:before="135"/>
        <w:ind w:hanging="361"/>
      </w:pPr>
      <w:r>
        <w:t>Acquiring</w:t>
      </w:r>
      <w:r>
        <w:rPr>
          <w:spacing w:val="-7"/>
        </w:rPr>
        <w:t xml:space="preserve"> </w:t>
      </w:r>
      <w:r>
        <w:t>Deviation</w:t>
      </w:r>
      <w:r>
        <w:rPr>
          <w:spacing w:val="-4"/>
        </w:rPr>
        <w:t xml:space="preserve"> </w:t>
      </w:r>
      <w:r>
        <w:t>Volume</w:t>
      </w:r>
      <w:r>
        <w:rPr>
          <w:spacing w:val="-2"/>
        </w:rPr>
        <w:t xml:space="preserve"> </w:t>
      </w:r>
      <w:r>
        <w:t>and</w:t>
      </w:r>
      <w:r>
        <w:rPr>
          <w:spacing w:val="-4"/>
        </w:rPr>
        <w:t xml:space="preserve"> </w:t>
      </w:r>
      <w:r>
        <w:t>Area</w:t>
      </w:r>
      <w:r>
        <w:rPr>
          <w:spacing w:val="-3"/>
        </w:rPr>
        <w:t xml:space="preserve"> </w:t>
      </w:r>
      <w:r>
        <w:t>data</w:t>
      </w:r>
      <w:r>
        <w:rPr>
          <w:spacing w:val="-3"/>
        </w:rPr>
        <w:t xml:space="preserve"> </w:t>
      </w:r>
      <w:r>
        <w:t>with</w:t>
      </w:r>
      <w:r>
        <w:rPr>
          <w:spacing w:val="-3"/>
        </w:rPr>
        <w:t xml:space="preserve"> </w:t>
      </w:r>
      <w:r>
        <w:t>Geomagic</w:t>
      </w:r>
      <w:r>
        <w:rPr>
          <w:spacing w:val="-3"/>
        </w:rPr>
        <w:t xml:space="preserve"> </w:t>
      </w:r>
      <w:r>
        <w:t>X</w:t>
      </w:r>
      <w:r>
        <w:rPr>
          <w:spacing w:val="-5"/>
        </w:rPr>
        <w:t xml:space="preserve"> </w:t>
      </w:r>
      <w:r>
        <w:t>metrology</w:t>
      </w:r>
      <w:r>
        <w:rPr>
          <w:spacing w:val="-5"/>
        </w:rPr>
        <w:t xml:space="preserve"> </w:t>
      </w:r>
      <w:r>
        <w:rPr>
          <w:spacing w:val="-2"/>
        </w:rPr>
        <w:t>software</w:t>
      </w:r>
    </w:p>
    <w:p w14:paraId="7014E2EF" w14:textId="77777777" w:rsidR="008F0540" w:rsidRDefault="00893B8F">
      <w:pPr>
        <w:pStyle w:val="ListParagraph"/>
        <w:numPr>
          <w:ilvl w:val="2"/>
          <w:numId w:val="19"/>
        </w:numPr>
        <w:tabs>
          <w:tab w:val="left" w:pos="1560"/>
          <w:tab w:val="left" w:pos="1561"/>
        </w:tabs>
        <w:spacing w:before="133" w:line="355" w:lineRule="auto"/>
        <w:ind w:right="839"/>
      </w:pPr>
      <w:r>
        <w:t>Analysing</w:t>
      </w:r>
      <w:r>
        <w:rPr>
          <w:spacing w:val="36"/>
        </w:rPr>
        <w:t xml:space="preserve"> </w:t>
      </w:r>
      <w:r>
        <w:t>and</w:t>
      </w:r>
      <w:r>
        <w:rPr>
          <w:spacing w:val="36"/>
        </w:rPr>
        <w:t xml:space="preserve"> </w:t>
      </w:r>
      <w:r>
        <w:t>deducing</w:t>
      </w:r>
      <w:r>
        <w:rPr>
          <w:spacing w:val="36"/>
        </w:rPr>
        <w:t xml:space="preserve"> </w:t>
      </w:r>
      <w:r>
        <w:t>the</w:t>
      </w:r>
      <w:r>
        <w:rPr>
          <w:spacing w:val="37"/>
        </w:rPr>
        <w:t xml:space="preserve"> </w:t>
      </w:r>
      <w:r>
        <w:t>most</w:t>
      </w:r>
      <w:r>
        <w:rPr>
          <w:spacing w:val="37"/>
        </w:rPr>
        <w:t xml:space="preserve"> </w:t>
      </w:r>
      <w:r>
        <w:t>appropriate</w:t>
      </w:r>
      <w:r>
        <w:rPr>
          <w:spacing w:val="37"/>
        </w:rPr>
        <w:t xml:space="preserve"> </w:t>
      </w:r>
      <w:r>
        <w:t>parts</w:t>
      </w:r>
      <w:r>
        <w:rPr>
          <w:spacing w:val="37"/>
        </w:rPr>
        <w:t xml:space="preserve"> </w:t>
      </w:r>
      <w:r>
        <w:t>of</w:t>
      </w:r>
      <w:r>
        <w:rPr>
          <w:spacing w:val="37"/>
        </w:rPr>
        <w:t xml:space="preserve"> </w:t>
      </w:r>
      <w:r>
        <w:t>the</w:t>
      </w:r>
      <w:r>
        <w:rPr>
          <w:spacing w:val="37"/>
        </w:rPr>
        <w:t xml:space="preserve"> </w:t>
      </w:r>
      <w:r>
        <w:t>damage</w:t>
      </w:r>
      <w:r>
        <w:rPr>
          <w:spacing w:val="37"/>
        </w:rPr>
        <w:t xml:space="preserve"> </w:t>
      </w:r>
      <w:r>
        <w:t>site</w:t>
      </w:r>
      <w:r>
        <w:rPr>
          <w:spacing w:val="37"/>
        </w:rPr>
        <w:t xml:space="preserve"> </w:t>
      </w:r>
      <w:r>
        <w:t>for</w:t>
      </w:r>
      <w:r>
        <w:rPr>
          <w:spacing w:val="34"/>
        </w:rPr>
        <w:t xml:space="preserve"> </w:t>
      </w:r>
      <w:r>
        <w:t>use</w:t>
      </w:r>
      <w:r>
        <w:rPr>
          <w:spacing w:val="37"/>
        </w:rPr>
        <w:t xml:space="preserve"> </w:t>
      </w:r>
      <w:r>
        <w:t>with</w:t>
      </w:r>
      <w:r>
        <w:rPr>
          <w:spacing w:val="37"/>
        </w:rPr>
        <w:t xml:space="preserve"> </w:t>
      </w:r>
      <w:r>
        <w:t>the machine learning algorithms.</w:t>
      </w:r>
    </w:p>
    <w:p w14:paraId="7014E2F0" w14:textId="77777777" w:rsidR="008F0540" w:rsidRDefault="00893B8F">
      <w:pPr>
        <w:pStyle w:val="ListParagraph"/>
        <w:numPr>
          <w:ilvl w:val="2"/>
          <w:numId w:val="19"/>
        </w:numPr>
        <w:tabs>
          <w:tab w:val="left" w:pos="1560"/>
          <w:tab w:val="left" w:pos="1561"/>
        </w:tabs>
        <w:spacing w:before="12"/>
        <w:ind w:hanging="361"/>
      </w:pPr>
      <w:r>
        <w:t>Evaluating</w:t>
      </w:r>
      <w:r>
        <w:rPr>
          <w:spacing w:val="-4"/>
        </w:rPr>
        <w:t xml:space="preserve"> </w:t>
      </w:r>
      <w:r>
        <w:t>the</w:t>
      </w:r>
      <w:r>
        <w:rPr>
          <w:spacing w:val="-5"/>
        </w:rPr>
        <w:t xml:space="preserve"> </w:t>
      </w:r>
      <w:r>
        <w:t>most</w:t>
      </w:r>
      <w:r>
        <w:rPr>
          <w:spacing w:val="-3"/>
        </w:rPr>
        <w:t xml:space="preserve"> </w:t>
      </w:r>
      <w:r>
        <w:t>appropriate</w:t>
      </w:r>
      <w:r>
        <w:rPr>
          <w:spacing w:val="-3"/>
        </w:rPr>
        <w:t xml:space="preserve"> </w:t>
      </w:r>
      <w:r>
        <w:t>variables</w:t>
      </w:r>
      <w:r>
        <w:rPr>
          <w:spacing w:val="-5"/>
        </w:rPr>
        <w:t xml:space="preserve"> </w:t>
      </w:r>
      <w:r>
        <w:t>to</w:t>
      </w:r>
      <w:r>
        <w:rPr>
          <w:spacing w:val="-2"/>
        </w:rPr>
        <w:t xml:space="preserve"> </w:t>
      </w:r>
      <w:r>
        <w:rPr>
          <w:spacing w:val="-4"/>
        </w:rPr>
        <w:t>use.</w:t>
      </w:r>
    </w:p>
    <w:p w14:paraId="7014E2F1" w14:textId="77777777" w:rsidR="008F0540" w:rsidRDefault="00893B8F">
      <w:pPr>
        <w:pStyle w:val="ListParagraph"/>
        <w:numPr>
          <w:ilvl w:val="2"/>
          <w:numId w:val="19"/>
        </w:numPr>
        <w:tabs>
          <w:tab w:val="left" w:pos="1560"/>
          <w:tab w:val="left" w:pos="1561"/>
        </w:tabs>
        <w:spacing w:before="135" w:line="352" w:lineRule="auto"/>
        <w:ind w:right="836"/>
      </w:pPr>
      <w:r>
        <w:t>Use machine learning algorithms to estimate distance and the kinetic energy of a shotgun</w:t>
      </w:r>
      <w:r>
        <w:rPr>
          <w:spacing w:val="80"/>
        </w:rPr>
        <w:t xml:space="preserve"> </w:t>
      </w:r>
      <w:r>
        <w:t>discharge at target and muzzle.</w:t>
      </w:r>
    </w:p>
    <w:p w14:paraId="7014E2F2" w14:textId="77777777" w:rsidR="008F0540" w:rsidRDefault="008F0540">
      <w:pPr>
        <w:pStyle w:val="BodyText"/>
        <w:spacing w:before="6"/>
        <w:rPr>
          <w:sz w:val="26"/>
        </w:rPr>
      </w:pPr>
    </w:p>
    <w:p w14:paraId="7014E2F3" w14:textId="4D26A2B6" w:rsidR="008F0540" w:rsidRDefault="00893B8F">
      <w:pPr>
        <w:pStyle w:val="Heading2"/>
        <w:numPr>
          <w:ilvl w:val="1"/>
          <w:numId w:val="19"/>
        </w:numPr>
        <w:tabs>
          <w:tab w:val="left" w:pos="1198"/>
        </w:tabs>
        <w:rPr>
          <w:color w:val="1F4D78"/>
        </w:rPr>
      </w:pPr>
      <w:bookmarkStart w:id="54" w:name="_TOC_250052"/>
      <w:bookmarkStart w:id="55" w:name="_Toc115265504"/>
      <w:r>
        <w:rPr>
          <w:color w:val="1F4D78"/>
        </w:rPr>
        <w:t>Scanning</w:t>
      </w:r>
      <w:r>
        <w:rPr>
          <w:color w:val="1F4D78"/>
          <w:spacing w:val="-3"/>
        </w:rPr>
        <w:t xml:space="preserve"> </w:t>
      </w:r>
      <w:r>
        <w:rPr>
          <w:color w:val="1F4D78"/>
        </w:rPr>
        <w:t xml:space="preserve">Methodology </w:t>
      </w:r>
      <w:bookmarkEnd w:id="54"/>
      <w:r>
        <w:rPr>
          <w:color w:val="1F4D78"/>
          <w:spacing w:val="-2"/>
        </w:rPr>
        <w:t>Development</w:t>
      </w:r>
      <w:bookmarkEnd w:id="55"/>
    </w:p>
    <w:p w14:paraId="7014E2F4" w14:textId="51038224" w:rsidR="008F0540" w:rsidRDefault="00791B6A">
      <w:pPr>
        <w:pStyle w:val="BodyText"/>
        <w:spacing w:before="146" w:line="360" w:lineRule="auto"/>
        <w:ind w:left="840" w:right="835"/>
        <w:jc w:val="both"/>
      </w:pPr>
      <w:r>
        <w:t xml:space="preserve">For the preliminary investigations </w:t>
      </w:r>
      <w:r w:rsidR="00E96E58">
        <w:t xml:space="preserve">an air rifle was selected, this was because </w:t>
      </w:r>
      <w:r w:rsidR="00B01CD7">
        <w:t xml:space="preserve">of constraints with </w:t>
      </w:r>
      <w:r w:rsidR="00EC4253">
        <w:t xml:space="preserve">the </w:t>
      </w:r>
      <w:r w:rsidR="00455D62">
        <w:t xml:space="preserve">available </w:t>
      </w:r>
      <w:r w:rsidR="00EC4253">
        <w:t>firing rang</w:t>
      </w:r>
      <w:r w:rsidR="00AC709C">
        <w:t xml:space="preserve">e </w:t>
      </w:r>
      <w:r w:rsidR="00455D62">
        <w:t xml:space="preserve">only being rated for </w:t>
      </w:r>
      <w:r w:rsidR="00A51434">
        <w:t xml:space="preserve">air weapons. This also allowed an opportunity to </w:t>
      </w:r>
      <w:r w:rsidR="008E172E">
        <w:t xml:space="preserve">study the effects of a singular projectile impact, roughly the size of a </w:t>
      </w:r>
      <w:r w:rsidR="0012429A">
        <w:t xml:space="preserve">shotgun pellet without the additional complications of </w:t>
      </w:r>
      <w:r w:rsidR="00015896">
        <w:t xml:space="preserve">overlapping shots and multiple impact sites. </w:t>
      </w:r>
      <w:r w:rsidR="00893B8F">
        <w:t xml:space="preserve">The indoor firing range was set up with a Synx 5.5mm air rifle (the same rifle was used in all tests) clamped into position and with the barrel pushed through a </w:t>
      </w:r>
      <w:r w:rsidR="00973E54">
        <w:t>Perspex</w:t>
      </w:r>
      <w:r w:rsidR="00893B8F">
        <w:t xml:space="preserve"> blast shield. A “Chrony” type A chronoscope was set up and placed 1m from the end of the barrel with two alternate light sources placed directly above the timing gates. A condensed version of the experiment setup (due to room size constraints) is shown in Figure </w:t>
      </w:r>
      <w:r w:rsidR="003F1C6C">
        <w:t>4</w:t>
      </w:r>
      <w:r w:rsidR="00893B8F">
        <w:t xml:space="preserve"> (below).</w:t>
      </w:r>
    </w:p>
    <w:p w14:paraId="7014E2F5" w14:textId="77777777" w:rsidR="008F0540" w:rsidRDefault="008F0540">
      <w:pPr>
        <w:spacing w:line="360" w:lineRule="auto"/>
        <w:jc w:val="both"/>
        <w:sectPr w:rsidR="008F0540">
          <w:pgSz w:w="11910" w:h="16840"/>
          <w:pgMar w:top="1340" w:right="600" w:bottom="1460" w:left="600" w:header="0" w:footer="1218" w:gutter="0"/>
          <w:cols w:space="720"/>
        </w:sectPr>
      </w:pPr>
    </w:p>
    <w:p w14:paraId="7014E2F6" w14:textId="77777777" w:rsidR="008F0540" w:rsidRDefault="008F0540">
      <w:pPr>
        <w:pStyle w:val="BodyText"/>
        <w:spacing w:before="6"/>
        <w:rPr>
          <w:sz w:val="9"/>
        </w:rPr>
      </w:pPr>
    </w:p>
    <w:p w14:paraId="7BBA4355" w14:textId="77777777" w:rsidR="003B1D38" w:rsidRDefault="00893B8F" w:rsidP="003B1D38">
      <w:pPr>
        <w:pStyle w:val="BodyText"/>
        <w:keepNext/>
        <w:ind w:left="1063"/>
      </w:pPr>
      <w:r>
        <w:rPr>
          <w:noProof/>
          <w:sz w:val="20"/>
        </w:rPr>
        <w:drawing>
          <wp:inline distT="0" distB="0" distL="0" distR="0" wp14:anchorId="7014F095" wp14:editId="0CC07E39">
            <wp:extent cx="5497661" cy="3507866"/>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stretch>
                      <a:fillRect/>
                    </a:stretch>
                  </pic:blipFill>
                  <pic:spPr>
                    <a:xfrm>
                      <a:off x="0" y="0"/>
                      <a:ext cx="5497661" cy="3507866"/>
                    </a:xfrm>
                    <a:prstGeom prst="rect">
                      <a:avLst/>
                    </a:prstGeom>
                  </pic:spPr>
                </pic:pic>
              </a:graphicData>
            </a:graphic>
          </wp:inline>
        </w:drawing>
      </w:r>
    </w:p>
    <w:p w14:paraId="7014E2F7" w14:textId="06D710A4" w:rsidR="008F0540" w:rsidRDefault="003B1D38" w:rsidP="003B1D38">
      <w:pPr>
        <w:pStyle w:val="Caption"/>
        <w:ind w:firstLine="720"/>
        <w:rPr>
          <w:sz w:val="20"/>
        </w:rPr>
      </w:pPr>
      <w:r>
        <w:t xml:space="preserve">Figure </w:t>
      </w:r>
      <w:r>
        <w:fldChar w:fldCharType="begin"/>
      </w:r>
      <w:r>
        <w:instrText xml:space="preserve"> SEQ Figure \* ARABIC </w:instrText>
      </w:r>
      <w:r>
        <w:fldChar w:fldCharType="separate"/>
      </w:r>
      <w:r w:rsidR="007C4CAA">
        <w:rPr>
          <w:noProof/>
        </w:rPr>
        <w:t>4</w:t>
      </w:r>
      <w:r>
        <w:fldChar w:fldCharType="end"/>
      </w:r>
      <w:r>
        <w:t xml:space="preserve">: </w:t>
      </w:r>
      <w:r w:rsidRPr="00290876">
        <w:t>Setup of air rifle test condensed to allow for photography</w:t>
      </w:r>
    </w:p>
    <w:p w14:paraId="7014E2F8" w14:textId="7244808A" w:rsidR="008F0540" w:rsidRDefault="008F0540">
      <w:pPr>
        <w:spacing w:before="34"/>
        <w:ind w:left="1063"/>
        <w:rPr>
          <w:i/>
          <w:sz w:val="18"/>
        </w:rPr>
      </w:pPr>
    </w:p>
    <w:p w14:paraId="7014E2F9" w14:textId="77777777" w:rsidR="008F0540" w:rsidRDefault="008F0540">
      <w:pPr>
        <w:pStyle w:val="BodyText"/>
        <w:spacing w:before="1"/>
        <w:rPr>
          <w:i/>
          <w:sz w:val="11"/>
        </w:rPr>
      </w:pPr>
    </w:p>
    <w:p w14:paraId="7014E2FA" w14:textId="2AE1BCCD" w:rsidR="008F0540" w:rsidRDefault="003F1C6C">
      <w:pPr>
        <w:pStyle w:val="BodyText"/>
        <w:spacing w:before="56" w:line="360" w:lineRule="auto"/>
        <w:ind w:left="840" w:right="834"/>
        <w:jc w:val="both"/>
      </w:pPr>
      <w:r>
        <w:rPr>
          <w:noProof/>
        </w:rPr>
        <mc:AlternateContent>
          <mc:Choice Requires="wpg">
            <w:drawing>
              <wp:anchor distT="0" distB="0" distL="114300" distR="114300" simplePos="0" relativeHeight="252095488" behindDoc="0" locked="0" layoutInCell="1" allowOverlap="1" wp14:anchorId="04CCB6B1" wp14:editId="18A6F477">
                <wp:simplePos x="0" y="0"/>
                <wp:positionH relativeFrom="column">
                  <wp:posOffset>540434</wp:posOffset>
                </wp:positionH>
                <wp:positionV relativeFrom="paragraph">
                  <wp:posOffset>1183298</wp:posOffset>
                </wp:positionV>
                <wp:extent cx="5718810" cy="2038985"/>
                <wp:effectExtent l="0" t="0" r="0" b="0"/>
                <wp:wrapTopAndBottom/>
                <wp:docPr id="1352" name="Group 1352"/>
                <wp:cNvGraphicFramePr/>
                <a:graphic xmlns:a="http://schemas.openxmlformats.org/drawingml/2006/main">
                  <a:graphicData uri="http://schemas.microsoft.com/office/word/2010/wordprocessingGroup">
                    <wpg:wgp>
                      <wpg:cNvGrpSpPr/>
                      <wpg:grpSpPr>
                        <a:xfrm>
                          <a:off x="0" y="0"/>
                          <a:ext cx="5718810" cy="2038985"/>
                          <a:chOff x="0" y="0"/>
                          <a:chExt cx="5718810" cy="2038985"/>
                        </a:xfrm>
                      </wpg:grpSpPr>
                      <pic:pic xmlns:pic="http://schemas.openxmlformats.org/drawingml/2006/picture">
                        <pic:nvPicPr>
                          <pic:cNvPr id="1533" name="Picture 153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8810" cy="1718945"/>
                          </a:xfrm>
                          <a:prstGeom prst="rect">
                            <a:avLst/>
                          </a:prstGeom>
                          <a:noFill/>
                        </pic:spPr>
                      </pic:pic>
                      <wps:wsp>
                        <wps:cNvPr id="1" name="Text Box 1"/>
                        <wps:cNvSpPr txBox="1"/>
                        <wps:spPr>
                          <a:xfrm>
                            <a:off x="0" y="1772285"/>
                            <a:ext cx="5718810" cy="266700"/>
                          </a:xfrm>
                          <a:prstGeom prst="rect">
                            <a:avLst/>
                          </a:prstGeom>
                          <a:solidFill>
                            <a:prstClr val="white"/>
                          </a:solidFill>
                          <a:ln>
                            <a:noFill/>
                          </a:ln>
                        </wps:spPr>
                        <wps:txbx>
                          <w:txbxContent>
                            <w:p w14:paraId="43ABA9E5" w14:textId="17116146" w:rsidR="003F1C6C" w:rsidRPr="00953063" w:rsidRDefault="003F1C6C" w:rsidP="003F1C6C">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5</w:t>
                              </w:r>
                              <w:r>
                                <w:fldChar w:fldCharType="end"/>
                              </w:r>
                              <w:r>
                                <w:t xml:space="preserve">: </w:t>
                              </w:r>
                              <w:r w:rsidRPr="00020CD2">
                                <w:t>simple diagrammatic representation of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CCB6B1" id="Group 1352" o:spid="_x0000_s1038" style="position:absolute;left:0;text-align:left;margin-left:42.55pt;margin-top:93.15pt;width:450.3pt;height:160.55pt;z-index:252095488" coordsize="57188,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">
                <v:shape id="Picture 1533" o:spid="_x0000_s1039" type="#_x0000_t75" style="position:absolute;width:57188;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">
                  <v:imagedata r:id="rId21" o:title=""/>
                </v:shape>
                <v:shape id="Text Box 1" o:spid="_x0000_s1040" type="#_x0000_t202" style="position:absolute;top:17722;width:5718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43ABA9E5" w14:textId="17116146" w:rsidR="003F1C6C" w:rsidRPr="00953063" w:rsidRDefault="003F1C6C" w:rsidP="003F1C6C">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5</w:t>
                        </w:r>
                        <w:r>
                          <w:fldChar w:fldCharType="end"/>
                        </w:r>
                        <w:r>
                          <w:t xml:space="preserve">: </w:t>
                        </w:r>
                        <w:r w:rsidRPr="00020CD2">
                          <w:t>simple diagrammatic representation of test setup</w:t>
                        </w:r>
                      </w:p>
                    </w:txbxContent>
                  </v:textbox>
                </v:shape>
                <w10:wrap type="topAndBottom"/>
              </v:group>
            </w:pict>
          </mc:Fallback>
        </mc:AlternateContent>
      </w:r>
      <w:r w:rsidR="00893B8F">
        <w:t xml:space="preserve">At </w:t>
      </w:r>
      <w:proofErr w:type="gramStart"/>
      <w:r w:rsidR="00893B8F">
        <w:t>a distance of 0</w:t>
      </w:r>
      <w:proofErr w:type="gramEnd"/>
      <w:r w:rsidR="00893B8F">
        <w:t>.8m from the other end of the chronoscope the target material was placed on an adjustable platform at</w:t>
      </w:r>
      <w:r w:rsidR="00893B8F">
        <w:rPr>
          <w:spacing w:val="-1"/>
        </w:rPr>
        <w:t xml:space="preserve"> </w:t>
      </w:r>
      <w:r w:rsidR="00893B8F">
        <w:t>a</w:t>
      </w:r>
      <w:r w:rsidR="00893B8F">
        <w:rPr>
          <w:spacing w:val="-1"/>
        </w:rPr>
        <w:t xml:space="preserve"> </w:t>
      </w:r>
      <w:r w:rsidR="00893B8F">
        <w:t>90-degree</w:t>
      </w:r>
      <w:r w:rsidR="00893B8F">
        <w:rPr>
          <w:spacing w:val="-1"/>
        </w:rPr>
        <w:t xml:space="preserve"> </w:t>
      </w:r>
      <w:r w:rsidR="00893B8F">
        <w:t>angle</w:t>
      </w:r>
      <w:r w:rsidR="00893B8F">
        <w:rPr>
          <w:spacing w:val="-1"/>
        </w:rPr>
        <w:t xml:space="preserve"> </w:t>
      </w:r>
      <w:r w:rsidR="00893B8F">
        <w:t>to the</w:t>
      </w:r>
      <w:r w:rsidR="00893B8F">
        <w:rPr>
          <w:spacing w:val="-3"/>
        </w:rPr>
        <w:t xml:space="preserve"> </w:t>
      </w:r>
      <w:r w:rsidR="00893B8F">
        <w:t>muzzle.</w:t>
      </w:r>
      <w:r w:rsidR="00893B8F">
        <w:rPr>
          <w:spacing w:val="-1"/>
        </w:rPr>
        <w:t xml:space="preserve"> </w:t>
      </w:r>
      <w:proofErr w:type="gramStart"/>
      <w:r w:rsidR="00893B8F">
        <w:t>A</w:t>
      </w:r>
      <w:r w:rsidR="00893B8F">
        <w:rPr>
          <w:spacing w:val="-1"/>
        </w:rPr>
        <w:t xml:space="preserve"> </w:t>
      </w:r>
      <w:r w:rsidR="00893B8F">
        <w:t>number</w:t>
      </w:r>
      <w:r w:rsidR="00893B8F">
        <w:rPr>
          <w:spacing w:val="-1"/>
        </w:rPr>
        <w:t xml:space="preserve"> </w:t>
      </w:r>
      <w:r w:rsidR="00893B8F">
        <w:t>of</w:t>
      </w:r>
      <w:proofErr w:type="gramEnd"/>
      <w:r w:rsidR="00893B8F">
        <w:rPr>
          <w:spacing w:val="-3"/>
        </w:rPr>
        <w:t xml:space="preserve"> </w:t>
      </w:r>
      <w:r w:rsidR="00893B8F">
        <w:t>test</w:t>
      </w:r>
      <w:r w:rsidR="00893B8F">
        <w:rPr>
          <w:spacing w:val="-1"/>
        </w:rPr>
        <w:t xml:space="preserve"> </w:t>
      </w:r>
      <w:r w:rsidR="00893B8F">
        <w:t>shots</w:t>
      </w:r>
      <w:r w:rsidR="00893B8F">
        <w:rPr>
          <w:spacing w:val="-3"/>
        </w:rPr>
        <w:t xml:space="preserve"> </w:t>
      </w:r>
      <w:r w:rsidR="00893B8F">
        <w:t>were</w:t>
      </w:r>
      <w:r w:rsidR="00893B8F">
        <w:rPr>
          <w:spacing w:val="-1"/>
        </w:rPr>
        <w:t xml:space="preserve"> </w:t>
      </w:r>
      <w:r w:rsidR="00893B8F">
        <w:t>fired</w:t>
      </w:r>
      <w:r w:rsidR="00893B8F">
        <w:rPr>
          <w:spacing w:val="-1"/>
        </w:rPr>
        <w:t xml:space="preserve"> </w:t>
      </w:r>
      <w:r w:rsidR="00893B8F">
        <w:t>before the experiment began to ensure the equipment and setup were working properly; these shots were omitted from the results.</w:t>
      </w:r>
      <w:r w:rsidR="00682A7D">
        <w:t xml:space="preserve"> </w:t>
      </w:r>
      <w:r w:rsidR="00644934">
        <w:t xml:space="preserve">Figure </w:t>
      </w:r>
      <w:r>
        <w:t>5</w:t>
      </w:r>
      <w:r w:rsidR="00644934">
        <w:t xml:space="preserve"> (below) shows a simple diagrammatic view of the full test area:</w:t>
      </w:r>
    </w:p>
    <w:p w14:paraId="3CA8A167" w14:textId="77777777" w:rsidR="00644934" w:rsidRDefault="00644934">
      <w:pPr>
        <w:pStyle w:val="BodyText"/>
        <w:spacing w:before="12"/>
        <w:rPr>
          <w:sz w:val="32"/>
        </w:rPr>
      </w:pPr>
    </w:p>
    <w:p w14:paraId="7014E2FC" w14:textId="00210D07" w:rsidR="008F0540" w:rsidRDefault="00893B8F">
      <w:pPr>
        <w:pStyle w:val="BodyText"/>
        <w:spacing w:line="360" w:lineRule="auto"/>
        <w:ind w:left="840" w:right="834"/>
        <w:jc w:val="both"/>
      </w:pPr>
      <w:r>
        <w:t xml:space="preserve">The rounds were individually loaded into the rifle, the rifle clamped back into place </w:t>
      </w:r>
      <w:r w:rsidR="00BF6491">
        <w:t>(the clamp has a depression which the rifle barrel sat at the bottom of, ensuring that the weapon returned to the same position each time). A spirit level was used to ensure the barrel was level. T</w:t>
      </w:r>
      <w:r>
        <w:t>he safety catch</w:t>
      </w:r>
      <w:r>
        <w:rPr>
          <w:spacing w:val="-2"/>
        </w:rPr>
        <w:t xml:space="preserve"> </w:t>
      </w:r>
      <w:r w:rsidR="00BF6491">
        <w:rPr>
          <w:spacing w:val="-2"/>
        </w:rPr>
        <w:t xml:space="preserve">was then </w:t>
      </w:r>
      <w:r>
        <w:t>switched</w:t>
      </w:r>
      <w:r>
        <w:rPr>
          <w:spacing w:val="-1"/>
        </w:rPr>
        <w:t xml:space="preserve"> </w:t>
      </w:r>
      <w:r>
        <w:t>to the</w:t>
      </w:r>
      <w:r>
        <w:rPr>
          <w:spacing w:val="-3"/>
        </w:rPr>
        <w:t xml:space="preserve"> </w:t>
      </w:r>
      <w:r>
        <w:t>“fire” position.</w:t>
      </w:r>
      <w:r>
        <w:rPr>
          <w:spacing w:val="-2"/>
        </w:rPr>
        <w:t xml:space="preserve"> </w:t>
      </w:r>
      <w:r>
        <w:t>After</w:t>
      </w:r>
      <w:r>
        <w:rPr>
          <w:spacing w:val="-1"/>
        </w:rPr>
        <w:t xml:space="preserve"> </w:t>
      </w:r>
      <w:r>
        <w:t>the</w:t>
      </w:r>
      <w:r>
        <w:rPr>
          <w:spacing w:val="-3"/>
        </w:rPr>
        <w:t xml:space="preserve"> </w:t>
      </w:r>
      <w:r>
        <w:t>trigger</w:t>
      </w:r>
      <w:r>
        <w:rPr>
          <w:spacing w:val="-3"/>
        </w:rPr>
        <w:t xml:space="preserve"> </w:t>
      </w:r>
      <w:r>
        <w:t>was</w:t>
      </w:r>
      <w:r>
        <w:rPr>
          <w:spacing w:val="-1"/>
        </w:rPr>
        <w:t xml:space="preserve"> </w:t>
      </w:r>
      <w:r>
        <w:t>depressed</w:t>
      </w:r>
      <w:r>
        <w:rPr>
          <w:spacing w:val="-1"/>
        </w:rPr>
        <w:t xml:space="preserve"> </w:t>
      </w:r>
      <w:r>
        <w:t>and</w:t>
      </w:r>
      <w:r>
        <w:rPr>
          <w:spacing w:val="-3"/>
        </w:rPr>
        <w:t xml:space="preserve"> </w:t>
      </w:r>
      <w:r>
        <w:t>the projectile</w:t>
      </w:r>
      <w:r>
        <w:rPr>
          <w:spacing w:val="-1"/>
        </w:rPr>
        <w:t xml:space="preserve"> </w:t>
      </w:r>
      <w:r>
        <w:t>hit</w:t>
      </w:r>
      <w:r>
        <w:rPr>
          <w:spacing w:val="-1"/>
        </w:rPr>
        <w:t xml:space="preserve"> </w:t>
      </w:r>
      <w:r>
        <w:t xml:space="preserve">the target material, the shot </w:t>
      </w:r>
      <w:r w:rsidR="008D5F8E">
        <w:t xml:space="preserve">velocity </w:t>
      </w:r>
      <w:r>
        <w:t xml:space="preserve">was recorded, and the target surface was moved to ensure the next round </w:t>
      </w:r>
      <w:r>
        <w:lastRenderedPageBreak/>
        <w:t>did not interfere with the previously fired round. The target (</w:t>
      </w:r>
      <w:r w:rsidR="00945124">
        <w:t>a piece of pine wood</w:t>
      </w:r>
      <w:r>
        <w:t>) was reset to the correct angle</w:t>
      </w:r>
      <w:r>
        <w:rPr>
          <w:spacing w:val="-5"/>
        </w:rPr>
        <w:t xml:space="preserve"> </w:t>
      </w:r>
      <w:r>
        <w:t>(90</w:t>
      </w:r>
      <w:r>
        <w:rPr>
          <w:spacing w:val="-5"/>
        </w:rPr>
        <w:t xml:space="preserve"> </w:t>
      </w:r>
      <w:r>
        <w:t>degrees)</w:t>
      </w:r>
      <w:r>
        <w:rPr>
          <w:spacing w:val="-5"/>
        </w:rPr>
        <w:t xml:space="preserve"> </w:t>
      </w:r>
      <w:r>
        <w:t>and</w:t>
      </w:r>
      <w:r>
        <w:rPr>
          <w:spacing w:val="-6"/>
        </w:rPr>
        <w:t xml:space="preserve"> </w:t>
      </w:r>
      <w:r>
        <w:t>distance</w:t>
      </w:r>
      <w:r>
        <w:rPr>
          <w:spacing w:val="-5"/>
        </w:rPr>
        <w:t xml:space="preserve"> </w:t>
      </w:r>
      <w:r>
        <w:t>from</w:t>
      </w:r>
      <w:r>
        <w:rPr>
          <w:spacing w:val="-5"/>
        </w:rPr>
        <w:t xml:space="preserve"> </w:t>
      </w:r>
      <w:r>
        <w:t>the</w:t>
      </w:r>
      <w:r>
        <w:rPr>
          <w:spacing w:val="-8"/>
        </w:rPr>
        <w:t xml:space="preserve"> </w:t>
      </w:r>
      <w:r>
        <w:t>muzzle</w:t>
      </w:r>
      <w:r>
        <w:rPr>
          <w:spacing w:val="-5"/>
        </w:rPr>
        <w:t xml:space="preserve"> </w:t>
      </w:r>
      <w:r>
        <w:t>using</w:t>
      </w:r>
      <w:r>
        <w:rPr>
          <w:spacing w:val="-6"/>
        </w:rPr>
        <w:t xml:space="preserve"> </w:t>
      </w:r>
      <w:r>
        <w:t>a</w:t>
      </w:r>
      <w:r>
        <w:rPr>
          <w:spacing w:val="-6"/>
        </w:rPr>
        <w:t xml:space="preserve"> </w:t>
      </w:r>
      <w:r>
        <w:t>spirit</w:t>
      </w:r>
      <w:r>
        <w:rPr>
          <w:spacing w:val="-5"/>
        </w:rPr>
        <w:t xml:space="preserve"> </w:t>
      </w:r>
      <w:r>
        <w:t>level</w:t>
      </w:r>
      <w:r w:rsidR="003C4C70">
        <w:t xml:space="preserve"> (</w:t>
      </w:r>
      <w:r w:rsidR="00195B4A">
        <w:t>±</w:t>
      </w:r>
      <w:r w:rsidR="00D76A6F">
        <w:t>0.5mm</w:t>
      </w:r>
      <w:r w:rsidR="003C4C70">
        <w:t>)</w:t>
      </w:r>
      <w:r>
        <w:rPr>
          <w:spacing w:val="-5"/>
        </w:rPr>
        <w:t xml:space="preserve"> </w:t>
      </w:r>
      <w:r>
        <w:t>and</w:t>
      </w:r>
      <w:r>
        <w:rPr>
          <w:spacing w:val="-6"/>
        </w:rPr>
        <w:t xml:space="preserve"> </w:t>
      </w:r>
      <w:r>
        <w:t>tape</w:t>
      </w:r>
      <w:r>
        <w:rPr>
          <w:spacing w:val="-8"/>
        </w:rPr>
        <w:t xml:space="preserve"> </w:t>
      </w:r>
      <w:r>
        <w:t>measure</w:t>
      </w:r>
      <w:r w:rsidR="003E5D1C">
        <w:t xml:space="preserve"> (±</w:t>
      </w:r>
      <w:r w:rsidR="0068569E">
        <w:t>5mm</w:t>
      </w:r>
      <w:r w:rsidR="003E5D1C">
        <w:t>)</w:t>
      </w:r>
      <w:r>
        <w:t>.</w:t>
      </w:r>
      <w:r>
        <w:rPr>
          <w:spacing w:val="-5"/>
        </w:rPr>
        <w:t xml:space="preserve"> </w:t>
      </w:r>
      <w:r>
        <w:t>The</w:t>
      </w:r>
      <w:r>
        <w:rPr>
          <w:spacing w:val="-6"/>
        </w:rPr>
        <w:t xml:space="preserve"> </w:t>
      </w:r>
      <w:r>
        <w:t>target</w:t>
      </w:r>
      <w:r>
        <w:rPr>
          <w:spacing w:val="-7"/>
        </w:rPr>
        <w:t xml:space="preserve"> </w:t>
      </w:r>
      <w:r>
        <w:t>was replaced with blocks of wood and the firing test was repeated 5 times.</w:t>
      </w:r>
    </w:p>
    <w:p w14:paraId="7014E2FD" w14:textId="77777777" w:rsidR="008F0540" w:rsidRDefault="008F0540">
      <w:pPr>
        <w:pStyle w:val="BodyText"/>
      </w:pPr>
    </w:p>
    <w:p w14:paraId="7014E2FE" w14:textId="38E7FA56" w:rsidR="008F0540" w:rsidRDefault="00893B8F">
      <w:pPr>
        <w:pStyle w:val="BodyText"/>
        <w:spacing w:before="135" w:line="360" w:lineRule="auto"/>
        <w:ind w:left="840" w:right="831"/>
        <w:jc w:val="both"/>
      </w:pPr>
      <w:r>
        <w:t xml:space="preserve">The </w:t>
      </w:r>
      <w:r w:rsidR="00CA4586">
        <w:t>damage sites</w:t>
      </w:r>
      <w:r>
        <w:t xml:space="preserve"> </w:t>
      </w:r>
      <w:r w:rsidR="004E74CE">
        <w:t>were</w:t>
      </w:r>
      <w:r>
        <w:t xml:space="preserve"> measured using a Faroarm </w:t>
      </w:r>
      <w:r w:rsidR="008C097D">
        <w:t xml:space="preserve">fusion </w:t>
      </w:r>
      <w:r>
        <w:t xml:space="preserve">laser scanner </w:t>
      </w:r>
      <w:r w:rsidR="008B064E">
        <w:t xml:space="preserve">(model </w:t>
      </w:r>
      <w:r w:rsidR="008C097D">
        <w:t xml:space="preserve">S/N </w:t>
      </w:r>
      <w:r w:rsidR="00BB17D1">
        <w:t>U06-05-10-26495</w:t>
      </w:r>
      <w:r w:rsidR="008B064E">
        <w:t>)</w:t>
      </w:r>
      <w:r w:rsidR="009F2463">
        <w:t xml:space="preserve"> </w:t>
      </w:r>
      <w:r>
        <w:t xml:space="preserve">and Geomagic </w:t>
      </w:r>
      <w:r w:rsidR="005F0E6D">
        <w:t xml:space="preserve">control X (Version 1.0) </w:t>
      </w:r>
      <w:r>
        <w:t>software. Shots that did not ricochet out of the target surface were removed with needle-nose pliers. The target surface</w:t>
      </w:r>
      <w:r>
        <w:rPr>
          <w:spacing w:val="-13"/>
        </w:rPr>
        <w:t xml:space="preserve"> </w:t>
      </w:r>
      <w:r>
        <w:t>was</w:t>
      </w:r>
      <w:r>
        <w:rPr>
          <w:spacing w:val="-12"/>
        </w:rPr>
        <w:t xml:space="preserve"> </w:t>
      </w:r>
      <w:r>
        <w:t>sprayed</w:t>
      </w:r>
      <w:r>
        <w:rPr>
          <w:spacing w:val="-13"/>
        </w:rPr>
        <w:t xml:space="preserve"> </w:t>
      </w:r>
      <w:r>
        <w:t>with</w:t>
      </w:r>
      <w:r>
        <w:rPr>
          <w:spacing w:val="-12"/>
        </w:rPr>
        <w:t xml:space="preserve"> </w:t>
      </w:r>
      <w:r>
        <w:t>Rocal</w:t>
      </w:r>
      <w:r>
        <w:rPr>
          <w:spacing w:val="-13"/>
        </w:rPr>
        <w:t xml:space="preserve"> </w:t>
      </w:r>
      <w:r>
        <w:t>“Flawfinder”,</w:t>
      </w:r>
      <w:r>
        <w:rPr>
          <w:spacing w:val="-12"/>
        </w:rPr>
        <w:t xml:space="preserve"> </w:t>
      </w:r>
      <w:r>
        <w:t>a</w:t>
      </w:r>
      <w:r>
        <w:rPr>
          <w:spacing w:val="-13"/>
        </w:rPr>
        <w:t xml:space="preserve"> </w:t>
      </w:r>
      <w:r>
        <w:t>white</w:t>
      </w:r>
      <w:r>
        <w:rPr>
          <w:spacing w:val="-12"/>
        </w:rPr>
        <w:t xml:space="preserve"> </w:t>
      </w:r>
      <w:r>
        <w:t>powder</w:t>
      </w:r>
      <w:r>
        <w:rPr>
          <w:spacing w:val="-12"/>
        </w:rPr>
        <w:t xml:space="preserve"> </w:t>
      </w:r>
      <w:r>
        <w:t>that</w:t>
      </w:r>
      <w:r>
        <w:rPr>
          <w:spacing w:val="-13"/>
        </w:rPr>
        <w:t xml:space="preserve"> </w:t>
      </w:r>
      <w:r>
        <w:t>improves</w:t>
      </w:r>
      <w:r>
        <w:rPr>
          <w:spacing w:val="-12"/>
        </w:rPr>
        <w:t xml:space="preserve"> </w:t>
      </w:r>
      <w:r>
        <w:t>the</w:t>
      </w:r>
      <w:r>
        <w:rPr>
          <w:spacing w:val="-13"/>
        </w:rPr>
        <w:t xml:space="preserve"> </w:t>
      </w:r>
      <w:r>
        <w:t>reflectivity</w:t>
      </w:r>
      <w:r>
        <w:rPr>
          <w:spacing w:val="-12"/>
        </w:rPr>
        <w:t xml:space="preserve"> </w:t>
      </w:r>
      <w:r>
        <w:t>of</w:t>
      </w:r>
      <w:r>
        <w:rPr>
          <w:spacing w:val="-13"/>
        </w:rPr>
        <w:t xml:space="preserve"> </w:t>
      </w:r>
      <w:r>
        <w:t>the</w:t>
      </w:r>
      <w:r>
        <w:rPr>
          <w:spacing w:val="-12"/>
        </w:rPr>
        <w:t xml:space="preserve"> </w:t>
      </w:r>
      <w:r>
        <w:t>laser beam to improve the quality of the data points recovered</w:t>
      </w:r>
      <w:r w:rsidR="00BD752D">
        <w:t xml:space="preserve"> (this is </w:t>
      </w:r>
      <w:r w:rsidR="00EF1F77">
        <w:t>an SOP developed by the Met Police (Allen, 2019))</w:t>
      </w:r>
      <w:r>
        <w:t>. The Geomagic software measurement function</w:t>
      </w:r>
      <w:r>
        <w:rPr>
          <w:spacing w:val="-2"/>
        </w:rPr>
        <w:t xml:space="preserve"> </w:t>
      </w:r>
      <w:r>
        <w:t>was</w:t>
      </w:r>
      <w:r>
        <w:rPr>
          <w:spacing w:val="-1"/>
        </w:rPr>
        <w:t xml:space="preserve"> </w:t>
      </w:r>
      <w:r>
        <w:t>used</w:t>
      </w:r>
      <w:r>
        <w:rPr>
          <w:spacing w:val="-4"/>
        </w:rPr>
        <w:t xml:space="preserve"> </w:t>
      </w:r>
      <w:r>
        <w:t>in</w:t>
      </w:r>
      <w:r>
        <w:rPr>
          <w:spacing w:val="-1"/>
        </w:rPr>
        <w:t xml:space="preserve"> </w:t>
      </w:r>
      <w:r>
        <w:t>conjunction</w:t>
      </w:r>
      <w:r>
        <w:rPr>
          <w:spacing w:val="-4"/>
        </w:rPr>
        <w:t xml:space="preserve"> </w:t>
      </w:r>
      <w:r>
        <w:t>with</w:t>
      </w:r>
      <w:r>
        <w:rPr>
          <w:spacing w:val="-3"/>
        </w:rPr>
        <w:t xml:space="preserve"> </w:t>
      </w:r>
      <w:r>
        <w:t>manual</w:t>
      </w:r>
      <w:r>
        <w:rPr>
          <w:spacing w:val="-4"/>
        </w:rPr>
        <w:t xml:space="preserve"> </w:t>
      </w:r>
      <w:r>
        <w:t>measurements</w:t>
      </w:r>
      <w:r>
        <w:rPr>
          <w:spacing w:val="-1"/>
        </w:rPr>
        <w:t xml:space="preserve"> </w:t>
      </w:r>
      <w:r>
        <w:t>taken</w:t>
      </w:r>
      <w:r>
        <w:rPr>
          <w:spacing w:val="-1"/>
        </w:rPr>
        <w:t xml:space="preserve"> </w:t>
      </w:r>
      <w:r>
        <w:t>by</w:t>
      </w:r>
      <w:r>
        <w:rPr>
          <w:spacing w:val="-1"/>
        </w:rPr>
        <w:t xml:space="preserve"> </w:t>
      </w:r>
      <w:r>
        <w:t>a</w:t>
      </w:r>
      <w:r>
        <w:rPr>
          <w:spacing w:val="-3"/>
        </w:rPr>
        <w:t xml:space="preserve"> </w:t>
      </w:r>
      <w:r>
        <w:t>set</w:t>
      </w:r>
      <w:r>
        <w:rPr>
          <w:spacing w:val="-3"/>
        </w:rPr>
        <w:t xml:space="preserve"> </w:t>
      </w:r>
      <w:r>
        <w:t>of</w:t>
      </w:r>
      <w:r>
        <w:rPr>
          <w:spacing w:val="-2"/>
        </w:rPr>
        <w:t xml:space="preserve"> </w:t>
      </w:r>
      <w:r>
        <w:t>vernier</w:t>
      </w:r>
      <w:r>
        <w:rPr>
          <w:spacing w:val="-1"/>
        </w:rPr>
        <w:t xml:space="preserve"> </w:t>
      </w:r>
      <w:r>
        <w:t>callipers.</w:t>
      </w:r>
      <w:r>
        <w:rPr>
          <w:spacing w:val="-3"/>
        </w:rPr>
        <w:t xml:space="preserve"> </w:t>
      </w:r>
      <w:r>
        <w:t xml:space="preserve">Both measurement tools took a series of measurements </w:t>
      </w:r>
      <w:r w:rsidR="000A375A">
        <w:t>(</w:t>
      </w:r>
      <w:r w:rsidR="009E7E8F">
        <w:t>3</w:t>
      </w:r>
      <w:r w:rsidR="000A375A">
        <w:t xml:space="preserve"> repeats </w:t>
      </w:r>
      <w:r w:rsidR="00042D33">
        <w:t xml:space="preserve">of </w:t>
      </w:r>
      <w:r w:rsidR="00BB703E">
        <w:t>3-line</w:t>
      </w:r>
      <w:r w:rsidR="00042D33">
        <w:t xml:space="preserve"> measurements</w:t>
      </w:r>
      <w:r w:rsidR="009E7E8F">
        <w:t xml:space="preserve"> and 10 repeats of 4 custom gauges</w:t>
      </w:r>
      <w:r w:rsidR="000A375A">
        <w:t>)</w:t>
      </w:r>
      <w:r w:rsidR="009E7E8F">
        <w:t xml:space="preserve"> </w:t>
      </w:r>
      <w:r>
        <w:t>to look for variability in the system</w:t>
      </w:r>
      <w:r w:rsidR="00AB5611">
        <w:t xml:space="preserve"> (given in section 3.4.3)</w:t>
      </w:r>
      <w:r>
        <w:t>.</w:t>
      </w:r>
    </w:p>
    <w:p w14:paraId="02997268" w14:textId="44A71A9B" w:rsidR="00481E7B" w:rsidRDefault="003939B0">
      <w:pPr>
        <w:pStyle w:val="BodyText"/>
        <w:spacing w:before="41" w:line="360" w:lineRule="auto"/>
        <w:ind w:left="840" w:right="836"/>
        <w:jc w:val="both"/>
      </w:pPr>
      <w:r>
        <w:t xml:space="preserve">The </w:t>
      </w:r>
      <w:r w:rsidR="009144A0">
        <w:t xml:space="preserve">FAROarm </w:t>
      </w:r>
      <w:r>
        <w:t xml:space="preserve">laser scanner </w:t>
      </w:r>
      <w:r w:rsidR="009007BA">
        <w:t>operates by</w:t>
      </w:r>
      <w:r w:rsidR="009144A0">
        <w:t xml:space="preserve"> producing a </w:t>
      </w:r>
      <w:r w:rsidR="00055ED1">
        <w:t xml:space="preserve">line of densely packed </w:t>
      </w:r>
      <w:r w:rsidR="009012D7">
        <w:t xml:space="preserve">laser emissions </w:t>
      </w:r>
      <w:r w:rsidR="004B765C">
        <w:t xml:space="preserve">which are then </w:t>
      </w:r>
      <w:r w:rsidR="00E93480">
        <w:t>reflected</w:t>
      </w:r>
      <w:r w:rsidR="004B765C">
        <w:t xml:space="preserve"> from the target surface</w:t>
      </w:r>
      <w:r w:rsidR="00D551F2">
        <w:t xml:space="preserve">, detected by the </w:t>
      </w:r>
      <w:r w:rsidR="00091A72">
        <w:t xml:space="preserve">detector and converted to an XYZ </w:t>
      </w:r>
      <w:r w:rsidR="00D03585">
        <w:t>co-ordinate. This line c</w:t>
      </w:r>
      <w:r w:rsidR="00E93480">
        <w:t xml:space="preserve">an be altered </w:t>
      </w:r>
      <w:r w:rsidR="00D03AE4">
        <w:t xml:space="preserve">to have </w:t>
      </w:r>
      <w:r w:rsidR="00781B53">
        <w:t xml:space="preserve">a denser or </w:t>
      </w:r>
      <w:r w:rsidR="00EA6050">
        <w:t xml:space="preserve">sparser </w:t>
      </w:r>
      <w:r w:rsidR="00E71A40">
        <w:t xml:space="preserve">field of laser </w:t>
      </w:r>
      <w:r w:rsidR="003027AD">
        <w:t>points,</w:t>
      </w:r>
      <w:r w:rsidR="00E71A40">
        <w:t xml:space="preserve"> but this will obviously </w:t>
      </w:r>
      <w:r w:rsidR="007608C7">
        <w:t>influence</w:t>
      </w:r>
      <w:r w:rsidR="00E71A40">
        <w:t xml:space="preserve"> the amount of data collected and thus the quality of scans. The FAROarm </w:t>
      </w:r>
      <w:r w:rsidR="00C92AB5">
        <w:t xml:space="preserve">can alter the </w:t>
      </w:r>
      <w:r w:rsidR="003027AD">
        <w:t>number</w:t>
      </w:r>
      <w:r w:rsidR="00C92AB5">
        <w:t xml:space="preserve"> of points created on that line via the Geomagic software. For this and all experiments </w:t>
      </w:r>
      <w:r w:rsidR="0096707C">
        <w:t xml:space="preserve">this </w:t>
      </w:r>
      <w:r w:rsidR="007608C7">
        <w:t xml:space="preserve">was </w:t>
      </w:r>
      <w:r w:rsidR="002C3395">
        <w:t>left</w:t>
      </w:r>
      <w:r w:rsidR="007608C7">
        <w:t xml:space="preserve"> at the </w:t>
      </w:r>
      <w:r w:rsidR="002C3395">
        <w:t>factory setting (</w:t>
      </w:r>
      <w:r w:rsidR="002143E2">
        <w:t xml:space="preserve">15µm minimum spacing with </w:t>
      </w:r>
      <w:r w:rsidR="00253687">
        <w:t>4000 points per line</w:t>
      </w:r>
      <w:r w:rsidR="002C3395">
        <w:t>)</w:t>
      </w:r>
      <w:r w:rsidR="00253687">
        <w:t>.</w:t>
      </w:r>
    </w:p>
    <w:p w14:paraId="2805EE8C" w14:textId="797E6FF1" w:rsidR="00A426E8" w:rsidRDefault="009007BA">
      <w:pPr>
        <w:pStyle w:val="BodyText"/>
        <w:spacing w:before="41" w:line="360" w:lineRule="auto"/>
        <w:ind w:left="840" w:right="836"/>
        <w:jc w:val="both"/>
      </w:pPr>
      <w:r>
        <w:t xml:space="preserve"> </w:t>
      </w:r>
    </w:p>
    <w:p w14:paraId="7014E300" w14:textId="50E62428" w:rsidR="008F0540" w:rsidRDefault="00893B8F">
      <w:pPr>
        <w:pStyle w:val="BodyText"/>
        <w:spacing w:before="41" w:line="360" w:lineRule="auto"/>
        <w:ind w:left="840" w:right="836"/>
        <w:jc w:val="both"/>
      </w:pPr>
      <w:r>
        <w:t xml:space="preserve">This shooting test was used to analyse the capabilities of the Faroarm, such as the optimal scanning distance and direction, along with data surrounding its comparability with other measurement methods (in this case, </w:t>
      </w:r>
      <w:r w:rsidR="00433DD6">
        <w:t xml:space="preserve">Faithfull Tools 1P54 </w:t>
      </w:r>
      <w:r>
        <w:t>vernier callipers</w:t>
      </w:r>
      <w:r w:rsidR="00026514">
        <w:t xml:space="preserve"> with </w:t>
      </w:r>
      <w:r w:rsidR="00433DD6">
        <w:t xml:space="preserve">reported </w:t>
      </w:r>
      <w:r w:rsidR="00026514">
        <w:t xml:space="preserve">accuracy to </w:t>
      </w:r>
      <w:r w:rsidR="006D7BF5">
        <w:t>±</w:t>
      </w:r>
      <w:r w:rsidR="00026514">
        <w:t>0.03mm</w:t>
      </w:r>
      <w:r>
        <w:t>).</w:t>
      </w:r>
    </w:p>
    <w:p w14:paraId="7014E301" w14:textId="77777777" w:rsidR="008F0540" w:rsidRDefault="008F0540">
      <w:pPr>
        <w:pStyle w:val="BodyText"/>
      </w:pPr>
    </w:p>
    <w:p w14:paraId="7014E302" w14:textId="0BC8902D" w:rsidR="008F0540" w:rsidRDefault="008F0540">
      <w:pPr>
        <w:pStyle w:val="BodyText"/>
        <w:spacing w:before="7"/>
        <w:rPr>
          <w:sz w:val="20"/>
        </w:rPr>
      </w:pPr>
    </w:p>
    <w:p w14:paraId="284FCF89" w14:textId="18D995A9" w:rsidR="008403F6" w:rsidRDefault="008403F6">
      <w:pPr>
        <w:pStyle w:val="BodyText"/>
        <w:spacing w:before="7"/>
        <w:rPr>
          <w:sz w:val="20"/>
        </w:rPr>
      </w:pPr>
    </w:p>
    <w:p w14:paraId="6E4F3488" w14:textId="53100D2B" w:rsidR="008403F6" w:rsidRDefault="008403F6">
      <w:pPr>
        <w:pStyle w:val="BodyText"/>
        <w:spacing w:before="7"/>
        <w:rPr>
          <w:sz w:val="20"/>
        </w:rPr>
      </w:pPr>
    </w:p>
    <w:p w14:paraId="29D60BE1" w14:textId="569C85FA" w:rsidR="008403F6" w:rsidRDefault="008403F6">
      <w:pPr>
        <w:pStyle w:val="BodyText"/>
        <w:spacing w:before="7"/>
        <w:rPr>
          <w:sz w:val="20"/>
        </w:rPr>
      </w:pPr>
    </w:p>
    <w:p w14:paraId="4DCCB6A4" w14:textId="7F3B24AC" w:rsidR="008403F6" w:rsidRDefault="008403F6">
      <w:pPr>
        <w:pStyle w:val="BodyText"/>
        <w:spacing w:before="7"/>
        <w:rPr>
          <w:sz w:val="20"/>
        </w:rPr>
      </w:pPr>
    </w:p>
    <w:p w14:paraId="1AFAD7FE" w14:textId="4E8823A1" w:rsidR="008403F6" w:rsidRDefault="008403F6">
      <w:pPr>
        <w:pStyle w:val="BodyText"/>
        <w:spacing w:before="7"/>
        <w:rPr>
          <w:sz w:val="20"/>
        </w:rPr>
      </w:pPr>
    </w:p>
    <w:p w14:paraId="57CBAF4E" w14:textId="26792090" w:rsidR="008403F6" w:rsidRDefault="008403F6">
      <w:pPr>
        <w:pStyle w:val="BodyText"/>
        <w:spacing w:before="7"/>
        <w:rPr>
          <w:sz w:val="20"/>
        </w:rPr>
      </w:pPr>
    </w:p>
    <w:p w14:paraId="0FE3011E" w14:textId="48F17715" w:rsidR="00D409B0" w:rsidRDefault="00D409B0">
      <w:pPr>
        <w:pStyle w:val="BodyText"/>
        <w:spacing w:before="7"/>
        <w:rPr>
          <w:sz w:val="20"/>
        </w:rPr>
      </w:pPr>
    </w:p>
    <w:p w14:paraId="72722B54" w14:textId="06C6D6FD" w:rsidR="00D409B0" w:rsidRDefault="00D409B0">
      <w:pPr>
        <w:pStyle w:val="BodyText"/>
        <w:spacing w:before="7"/>
        <w:rPr>
          <w:sz w:val="20"/>
        </w:rPr>
      </w:pPr>
    </w:p>
    <w:p w14:paraId="15326248" w14:textId="77777777" w:rsidR="00D409B0" w:rsidRDefault="00D409B0">
      <w:pPr>
        <w:pStyle w:val="BodyText"/>
        <w:spacing w:before="7"/>
        <w:rPr>
          <w:sz w:val="20"/>
        </w:rPr>
      </w:pPr>
    </w:p>
    <w:p w14:paraId="43822963" w14:textId="0E4A2278" w:rsidR="008403F6" w:rsidRDefault="008403F6">
      <w:pPr>
        <w:pStyle w:val="BodyText"/>
        <w:spacing w:before="7"/>
        <w:rPr>
          <w:sz w:val="20"/>
        </w:rPr>
      </w:pPr>
    </w:p>
    <w:p w14:paraId="4D191548" w14:textId="522D8A00" w:rsidR="008403F6" w:rsidRDefault="008403F6">
      <w:pPr>
        <w:pStyle w:val="BodyText"/>
        <w:spacing w:before="7"/>
        <w:rPr>
          <w:sz w:val="20"/>
        </w:rPr>
      </w:pPr>
    </w:p>
    <w:p w14:paraId="3814158A" w14:textId="1CC5945A" w:rsidR="008403F6" w:rsidRDefault="008403F6">
      <w:pPr>
        <w:pStyle w:val="BodyText"/>
        <w:spacing w:before="7"/>
        <w:rPr>
          <w:sz w:val="20"/>
        </w:rPr>
      </w:pPr>
    </w:p>
    <w:p w14:paraId="62D8F9DD" w14:textId="0E182FE0" w:rsidR="008403F6" w:rsidRDefault="008403F6">
      <w:pPr>
        <w:pStyle w:val="BodyText"/>
        <w:spacing w:before="7"/>
        <w:rPr>
          <w:sz w:val="20"/>
        </w:rPr>
      </w:pPr>
    </w:p>
    <w:p w14:paraId="50F14AAA" w14:textId="53BD1F2C" w:rsidR="008403F6" w:rsidRDefault="008403F6">
      <w:pPr>
        <w:pStyle w:val="BodyText"/>
        <w:spacing w:before="7"/>
        <w:rPr>
          <w:sz w:val="20"/>
        </w:rPr>
      </w:pPr>
    </w:p>
    <w:p w14:paraId="1961ACBC" w14:textId="3411C5D3" w:rsidR="008403F6" w:rsidRDefault="008403F6">
      <w:pPr>
        <w:pStyle w:val="BodyText"/>
        <w:spacing w:before="7"/>
        <w:rPr>
          <w:sz w:val="20"/>
        </w:rPr>
      </w:pPr>
    </w:p>
    <w:p w14:paraId="28DEF81C" w14:textId="1FA42C06" w:rsidR="008403F6" w:rsidRDefault="008403F6">
      <w:pPr>
        <w:pStyle w:val="BodyText"/>
        <w:spacing w:before="7"/>
        <w:rPr>
          <w:sz w:val="20"/>
        </w:rPr>
      </w:pPr>
    </w:p>
    <w:p w14:paraId="783992F4" w14:textId="77777777" w:rsidR="008403F6" w:rsidRDefault="008403F6">
      <w:pPr>
        <w:pStyle w:val="BodyText"/>
        <w:spacing w:before="7"/>
        <w:rPr>
          <w:sz w:val="20"/>
        </w:rPr>
      </w:pPr>
    </w:p>
    <w:p w14:paraId="7014E303" w14:textId="79C96089" w:rsidR="008F0540" w:rsidRDefault="00893B8F">
      <w:pPr>
        <w:pStyle w:val="Heading2"/>
        <w:numPr>
          <w:ilvl w:val="1"/>
          <w:numId w:val="19"/>
        </w:numPr>
        <w:tabs>
          <w:tab w:val="left" w:pos="1198"/>
        </w:tabs>
        <w:rPr>
          <w:color w:val="1F4D78"/>
        </w:rPr>
      </w:pPr>
      <w:bookmarkStart w:id="56" w:name="_TOC_250051"/>
      <w:bookmarkStart w:id="57" w:name="_Toc115265505"/>
      <w:r>
        <w:rPr>
          <w:color w:val="1F4D78"/>
        </w:rPr>
        <w:lastRenderedPageBreak/>
        <w:t>Shotgun</w:t>
      </w:r>
      <w:r>
        <w:rPr>
          <w:color w:val="1F4D78"/>
          <w:spacing w:val="-2"/>
        </w:rPr>
        <w:t xml:space="preserve"> </w:t>
      </w:r>
      <w:r>
        <w:rPr>
          <w:color w:val="1F4D78"/>
        </w:rPr>
        <w:t>Discharge</w:t>
      </w:r>
      <w:r>
        <w:rPr>
          <w:color w:val="1F4D78"/>
          <w:spacing w:val="-2"/>
        </w:rPr>
        <w:t xml:space="preserve"> </w:t>
      </w:r>
      <w:r>
        <w:rPr>
          <w:color w:val="1F4D78"/>
        </w:rPr>
        <w:t>Data</w:t>
      </w:r>
      <w:bookmarkEnd w:id="56"/>
      <w:r>
        <w:rPr>
          <w:color w:val="1F4D78"/>
          <w:spacing w:val="-2"/>
        </w:rPr>
        <w:t xml:space="preserve"> Collection</w:t>
      </w:r>
      <w:bookmarkEnd w:id="57"/>
    </w:p>
    <w:p w14:paraId="7014E304" w14:textId="6598D2A4" w:rsidR="008F0540" w:rsidRDefault="00893B8F">
      <w:pPr>
        <w:pStyle w:val="Heading2"/>
        <w:numPr>
          <w:ilvl w:val="2"/>
          <w:numId w:val="18"/>
        </w:numPr>
        <w:tabs>
          <w:tab w:val="left" w:pos="1380"/>
        </w:tabs>
        <w:spacing w:before="187"/>
      </w:pPr>
      <w:bookmarkStart w:id="58" w:name="_TOC_250050"/>
      <w:bookmarkStart w:id="59" w:name="_Toc115265506"/>
      <w:r>
        <w:rPr>
          <w:color w:val="1F4D78"/>
        </w:rPr>
        <w:t>Target</w:t>
      </w:r>
      <w:r>
        <w:rPr>
          <w:color w:val="1F4D78"/>
          <w:spacing w:val="-3"/>
        </w:rPr>
        <w:t xml:space="preserve"> </w:t>
      </w:r>
      <w:r>
        <w:rPr>
          <w:color w:val="1F4D78"/>
        </w:rPr>
        <w:t>Boss</w:t>
      </w:r>
      <w:r>
        <w:rPr>
          <w:color w:val="1F4D78"/>
          <w:spacing w:val="-4"/>
        </w:rPr>
        <w:t xml:space="preserve"> </w:t>
      </w:r>
      <w:r>
        <w:rPr>
          <w:color w:val="1F4D78"/>
        </w:rPr>
        <w:t>Construction</w:t>
      </w:r>
      <w:r>
        <w:rPr>
          <w:color w:val="1F4D78"/>
          <w:spacing w:val="-4"/>
        </w:rPr>
        <w:t xml:space="preserve"> </w:t>
      </w:r>
      <w:r>
        <w:rPr>
          <w:color w:val="1F4D78"/>
        </w:rPr>
        <w:t>and</w:t>
      </w:r>
      <w:r>
        <w:rPr>
          <w:color w:val="1F4D78"/>
          <w:spacing w:val="-2"/>
        </w:rPr>
        <w:t xml:space="preserve"> </w:t>
      </w:r>
      <w:r>
        <w:rPr>
          <w:color w:val="1F4D78"/>
        </w:rPr>
        <w:t>Shooting</w:t>
      </w:r>
      <w:r>
        <w:rPr>
          <w:color w:val="1F4D78"/>
          <w:spacing w:val="-5"/>
        </w:rPr>
        <w:t xml:space="preserve"> </w:t>
      </w:r>
      <w:bookmarkEnd w:id="58"/>
      <w:r>
        <w:rPr>
          <w:color w:val="1F4D78"/>
          <w:spacing w:val="-2"/>
        </w:rPr>
        <w:t>Phase</w:t>
      </w:r>
      <w:bookmarkEnd w:id="59"/>
    </w:p>
    <w:p w14:paraId="7014E305" w14:textId="73B64AE9" w:rsidR="008F0540" w:rsidRDefault="00035C11">
      <w:pPr>
        <w:pStyle w:val="BodyText"/>
        <w:spacing w:before="146" w:line="360" w:lineRule="auto"/>
        <w:ind w:left="840" w:right="832"/>
        <w:jc w:val="both"/>
      </w:pPr>
      <w:r>
        <w:rPr>
          <w:noProof/>
        </w:rPr>
        <mc:AlternateContent>
          <mc:Choice Requires="wpg">
            <w:drawing>
              <wp:anchor distT="0" distB="0" distL="114300" distR="114300" simplePos="0" relativeHeight="251854848" behindDoc="0" locked="0" layoutInCell="1" allowOverlap="1" wp14:anchorId="542B8E33" wp14:editId="45EC6BC5">
                <wp:simplePos x="0" y="0"/>
                <wp:positionH relativeFrom="column">
                  <wp:posOffset>1928149</wp:posOffset>
                </wp:positionH>
                <wp:positionV relativeFrom="paragraph">
                  <wp:posOffset>2880183</wp:posOffset>
                </wp:positionV>
                <wp:extent cx="2538730" cy="4128135"/>
                <wp:effectExtent l="0" t="0" r="0" b="5715"/>
                <wp:wrapTopAndBottom/>
                <wp:docPr id="1537" name="Group 1537"/>
                <wp:cNvGraphicFramePr/>
                <a:graphic xmlns:a="http://schemas.openxmlformats.org/drawingml/2006/main">
                  <a:graphicData uri="http://schemas.microsoft.com/office/word/2010/wordprocessingGroup">
                    <wpg:wgp>
                      <wpg:cNvGrpSpPr/>
                      <wpg:grpSpPr>
                        <a:xfrm>
                          <a:off x="0" y="0"/>
                          <a:ext cx="2538730" cy="4128135"/>
                          <a:chOff x="0" y="0"/>
                          <a:chExt cx="2538730" cy="4128135"/>
                        </a:xfrm>
                      </wpg:grpSpPr>
                      <pic:pic xmlns:pic="http://schemas.openxmlformats.org/drawingml/2006/picture">
                        <pic:nvPicPr>
                          <pic:cNvPr id="7" name="image4.jpeg"/>
                          <pic:cNvPicPr>
                            <a:picLocks noChangeAspect="1"/>
                          </pic:cNvPicPr>
                        </pic:nvPicPr>
                        <pic:blipFill>
                          <a:blip r:embed="rId22" cstate="print"/>
                          <a:stretch>
                            <a:fillRect/>
                          </a:stretch>
                        </pic:blipFill>
                        <pic:spPr>
                          <a:xfrm>
                            <a:off x="0" y="0"/>
                            <a:ext cx="2538730" cy="3385185"/>
                          </a:xfrm>
                          <a:prstGeom prst="rect">
                            <a:avLst/>
                          </a:prstGeom>
                        </pic:spPr>
                      </pic:pic>
                      <wps:wsp>
                        <wps:cNvPr id="1536" name="Text Box 1536"/>
                        <wps:cNvSpPr txBox="1"/>
                        <wps:spPr>
                          <a:xfrm>
                            <a:off x="0" y="3442970"/>
                            <a:ext cx="2538730" cy="685165"/>
                          </a:xfrm>
                          <a:prstGeom prst="rect">
                            <a:avLst/>
                          </a:prstGeom>
                          <a:solidFill>
                            <a:prstClr val="white"/>
                          </a:solidFill>
                          <a:ln>
                            <a:noFill/>
                          </a:ln>
                        </wps:spPr>
                        <wps:txbx>
                          <w:txbxContent>
                            <w:p w14:paraId="3426CC11" w14:textId="73F76BEE" w:rsidR="00035C11" w:rsidRPr="00854303" w:rsidRDefault="00035C11" w:rsidP="00035C11">
                              <w:pPr>
                                <w:pStyle w:val="Caption"/>
                                <w:rPr>
                                  <w:rFonts w:ascii="Calibri" w:eastAsia="Calibri" w:hAnsi="Calibri" w:cs="Calibri"/>
                                  <w:noProof/>
                                  <w:lang w:eastAsia="en-US"/>
                                </w:rPr>
                              </w:pPr>
                              <w:r>
                                <w:t xml:space="preserve">Figure </w:t>
                              </w:r>
                              <w:r w:rsidR="00160107">
                                <w:t>6</w:t>
                              </w:r>
                              <w:r>
                                <w:t>: A</w:t>
                              </w:r>
                              <w:r w:rsidRPr="00A369D0">
                                <w:t>ssembled target holder. The target board stands at 1.6m in height</w:t>
                              </w:r>
                              <w:r>
                                <w:t>. The board itself has an inner frame dimension of 610mm x 610mm to give space for selected targets to be freely added and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2B8E33" id="Group 1537" o:spid="_x0000_s1041" style="position:absolute;left:0;text-align:left;margin-left:151.8pt;margin-top:226.8pt;width:199.9pt;height:325.05pt;z-index:251854848" coordsize="25387,41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">
                <v:shape id="image4.jpeg" o:spid="_x0000_s1042" type="#_x0000_t75" style="position:absolute;width:25387;height:33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">
                  <v:imagedata r:id="rId23" o:title=""/>
                </v:shape>
                <v:shape id="Text Box 1536" o:spid="_x0000_s1043" type="#_x0000_t202" style="position:absolute;top:34429;width:25387;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" stroked="f">
                  <v:textbox style="mso-fit-shape-to-text:t" inset="0,0,0,0">
                    <w:txbxContent>
                      <w:p w14:paraId="3426CC11" w14:textId="73F76BEE" w:rsidR="00035C11" w:rsidRPr="00854303" w:rsidRDefault="00035C11" w:rsidP="00035C11">
                        <w:pPr>
                          <w:pStyle w:val="Caption"/>
                          <w:rPr>
                            <w:rFonts w:ascii="Calibri" w:eastAsia="Calibri" w:hAnsi="Calibri" w:cs="Calibri"/>
                            <w:noProof/>
                            <w:lang w:eastAsia="en-US"/>
                          </w:rPr>
                        </w:pPr>
                        <w:r>
                          <w:t xml:space="preserve">Figure </w:t>
                        </w:r>
                        <w:r w:rsidR="00160107">
                          <w:t>6</w:t>
                        </w:r>
                        <w:r>
                          <w:t>: A</w:t>
                        </w:r>
                        <w:r w:rsidRPr="00A369D0">
                          <w:t>ssembled target holder. The target board stands at 1.6m in height</w:t>
                        </w:r>
                        <w:r>
                          <w:t>. The board itself has an inner frame dimension of 610mm x 610mm to give space for selected targets to be freely added and removed.</w:t>
                        </w:r>
                      </w:p>
                    </w:txbxContent>
                  </v:textbox>
                </v:shape>
                <w10:wrap type="topAndBottom"/>
              </v:group>
            </w:pict>
          </mc:Fallback>
        </mc:AlternateContent>
      </w:r>
      <w:r w:rsidR="00893B8F">
        <w:t>A</w:t>
      </w:r>
      <w:r w:rsidR="00893B8F">
        <w:rPr>
          <w:spacing w:val="-5"/>
        </w:rPr>
        <w:t xml:space="preserve"> </w:t>
      </w:r>
      <w:r w:rsidR="00893B8F">
        <w:t>target</w:t>
      </w:r>
      <w:r w:rsidR="00893B8F">
        <w:rPr>
          <w:spacing w:val="-4"/>
        </w:rPr>
        <w:t xml:space="preserve"> </w:t>
      </w:r>
      <w:r w:rsidR="00893B8F">
        <w:t>holder</w:t>
      </w:r>
      <w:r w:rsidR="00893B8F">
        <w:rPr>
          <w:spacing w:val="-6"/>
        </w:rPr>
        <w:t xml:space="preserve"> </w:t>
      </w:r>
      <w:r w:rsidR="00893B8F">
        <w:t>was</w:t>
      </w:r>
      <w:r w:rsidR="00893B8F">
        <w:rPr>
          <w:spacing w:val="-6"/>
        </w:rPr>
        <w:t xml:space="preserve"> </w:t>
      </w:r>
      <w:r w:rsidR="00893B8F">
        <w:t>constructed</w:t>
      </w:r>
      <w:r w:rsidR="00893B8F">
        <w:rPr>
          <w:spacing w:val="-5"/>
        </w:rPr>
        <w:t xml:space="preserve"> </w:t>
      </w:r>
      <w:r w:rsidR="00893B8F">
        <w:t>using</w:t>
      </w:r>
      <w:r w:rsidR="00893B8F">
        <w:rPr>
          <w:spacing w:val="-7"/>
        </w:rPr>
        <w:t xml:space="preserve"> </w:t>
      </w:r>
      <w:r w:rsidR="00893B8F">
        <w:t>pine</w:t>
      </w:r>
      <w:r w:rsidR="00893B8F">
        <w:rPr>
          <w:spacing w:val="-6"/>
        </w:rPr>
        <w:t xml:space="preserve"> </w:t>
      </w:r>
      <w:r w:rsidR="00893B8F">
        <w:t>wood</w:t>
      </w:r>
      <w:r w:rsidR="00893B8F">
        <w:rPr>
          <w:spacing w:val="-7"/>
        </w:rPr>
        <w:t xml:space="preserve"> </w:t>
      </w:r>
      <w:r w:rsidR="00893B8F">
        <w:t>and</w:t>
      </w:r>
      <w:r w:rsidR="00893B8F">
        <w:rPr>
          <w:spacing w:val="-7"/>
        </w:rPr>
        <w:t xml:space="preserve"> </w:t>
      </w:r>
      <w:r w:rsidR="00893B8F">
        <w:t>18mm</w:t>
      </w:r>
      <w:r w:rsidR="00893B8F">
        <w:rPr>
          <w:spacing w:val="-6"/>
        </w:rPr>
        <w:t xml:space="preserve"> </w:t>
      </w:r>
      <w:r w:rsidR="00893B8F">
        <w:t>thick</w:t>
      </w:r>
      <w:r w:rsidR="00893B8F">
        <w:rPr>
          <w:spacing w:val="-6"/>
        </w:rPr>
        <w:t xml:space="preserve"> </w:t>
      </w:r>
      <w:r w:rsidR="00893B8F">
        <w:t>external</w:t>
      </w:r>
      <w:r w:rsidR="00893B8F">
        <w:rPr>
          <w:spacing w:val="-5"/>
        </w:rPr>
        <w:t xml:space="preserve"> </w:t>
      </w:r>
      <w:r w:rsidR="00893B8F">
        <w:t>grade</w:t>
      </w:r>
      <w:r w:rsidR="00893B8F">
        <w:rPr>
          <w:spacing w:val="-6"/>
        </w:rPr>
        <w:t xml:space="preserve"> </w:t>
      </w:r>
      <w:r w:rsidR="00893B8F">
        <w:t>plywood.</w:t>
      </w:r>
      <w:r w:rsidR="00893B8F">
        <w:rPr>
          <w:spacing w:val="-7"/>
        </w:rPr>
        <w:t xml:space="preserve"> </w:t>
      </w:r>
      <w:r w:rsidR="00893B8F">
        <w:t>The</w:t>
      </w:r>
      <w:r w:rsidR="00893B8F">
        <w:rPr>
          <w:spacing w:val="-7"/>
        </w:rPr>
        <w:t xml:space="preserve"> </w:t>
      </w:r>
      <w:r w:rsidR="00893B8F">
        <w:t>target box was fully framed to provide anchor points for clamping and was lined with 18mm plywood to provide</w:t>
      </w:r>
      <w:r w:rsidR="00893B8F">
        <w:rPr>
          <w:spacing w:val="-13"/>
        </w:rPr>
        <w:t xml:space="preserve"> </w:t>
      </w:r>
      <w:r w:rsidR="00893B8F">
        <w:t>stability</w:t>
      </w:r>
      <w:r w:rsidR="00893B8F">
        <w:rPr>
          <w:spacing w:val="-12"/>
        </w:rPr>
        <w:t xml:space="preserve"> </w:t>
      </w:r>
      <w:r w:rsidR="00893B8F">
        <w:t>and</w:t>
      </w:r>
      <w:r w:rsidR="00893B8F">
        <w:rPr>
          <w:spacing w:val="-13"/>
        </w:rPr>
        <w:t xml:space="preserve"> </w:t>
      </w:r>
      <w:r w:rsidR="00893B8F">
        <w:t>ballistic</w:t>
      </w:r>
      <w:r w:rsidR="00893B8F">
        <w:rPr>
          <w:spacing w:val="-12"/>
        </w:rPr>
        <w:t xml:space="preserve"> </w:t>
      </w:r>
      <w:r w:rsidR="00893B8F">
        <w:t>protection.</w:t>
      </w:r>
      <w:r w:rsidR="00893B8F">
        <w:rPr>
          <w:spacing w:val="-12"/>
        </w:rPr>
        <w:t xml:space="preserve"> </w:t>
      </w:r>
      <w:r w:rsidR="00893B8F">
        <w:t>Further</w:t>
      </w:r>
      <w:r w:rsidR="00893B8F">
        <w:rPr>
          <w:spacing w:val="-13"/>
        </w:rPr>
        <w:t xml:space="preserve"> </w:t>
      </w:r>
      <w:r w:rsidR="00893B8F">
        <w:t>protection</w:t>
      </w:r>
      <w:r w:rsidR="00893B8F">
        <w:rPr>
          <w:spacing w:val="-12"/>
        </w:rPr>
        <w:t xml:space="preserve"> </w:t>
      </w:r>
      <w:r w:rsidR="00893B8F">
        <w:t>was</w:t>
      </w:r>
      <w:r w:rsidR="00893B8F">
        <w:rPr>
          <w:spacing w:val="-11"/>
        </w:rPr>
        <w:t xml:space="preserve"> </w:t>
      </w:r>
      <w:r w:rsidR="00893B8F">
        <w:t>provided</w:t>
      </w:r>
      <w:r w:rsidR="00893B8F">
        <w:rPr>
          <w:spacing w:val="-11"/>
        </w:rPr>
        <w:t xml:space="preserve"> </w:t>
      </w:r>
      <w:r w:rsidR="00893B8F">
        <w:t>by</w:t>
      </w:r>
      <w:r w:rsidR="00893B8F">
        <w:rPr>
          <w:spacing w:val="-13"/>
        </w:rPr>
        <w:t xml:space="preserve"> </w:t>
      </w:r>
      <w:r w:rsidR="00893B8F">
        <w:t>adding</w:t>
      </w:r>
      <w:r w:rsidR="00893B8F">
        <w:rPr>
          <w:spacing w:val="-11"/>
        </w:rPr>
        <w:t xml:space="preserve"> </w:t>
      </w:r>
      <w:r w:rsidR="00893B8F">
        <w:t>backing</w:t>
      </w:r>
      <w:r w:rsidR="00893B8F">
        <w:rPr>
          <w:spacing w:val="-12"/>
        </w:rPr>
        <w:t xml:space="preserve"> </w:t>
      </w:r>
      <w:r w:rsidR="00893B8F">
        <w:t>struts</w:t>
      </w:r>
      <w:r w:rsidR="00893B8F">
        <w:rPr>
          <w:spacing w:val="-13"/>
        </w:rPr>
        <w:t xml:space="preserve"> </w:t>
      </w:r>
      <w:r w:rsidR="00893B8F">
        <w:t xml:space="preserve">and support blocks to allow weight and shock to be distributed throughout the target to alleviate any additional stress on the structure. Targets could either be screwed onto the holder or stacked and secured by other means, such as clamping. The base and stands both have connections for ground spikes to be added for further stability (Figure </w:t>
      </w:r>
      <w:r w:rsidR="009F5C5F">
        <w:t>6</w:t>
      </w:r>
      <w:r w:rsidR="00893B8F">
        <w:t>, below). As it wasn’t known how high the target box needed</w:t>
      </w:r>
      <w:r w:rsidR="00893B8F">
        <w:rPr>
          <w:spacing w:val="-1"/>
        </w:rPr>
        <w:t xml:space="preserve"> </w:t>
      </w:r>
      <w:r w:rsidR="00893B8F">
        <w:t>to be</w:t>
      </w:r>
      <w:r w:rsidR="00893B8F">
        <w:rPr>
          <w:spacing w:val="-1"/>
        </w:rPr>
        <w:t xml:space="preserve"> </w:t>
      </w:r>
      <w:r w:rsidR="00893B8F">
        <w:t>(due</w:t>
      </w:r>
      <w:r w:rsidR="00893B8F">
        <w:rPr>
          <w:spacing w:val="-1"/>
        </w:rPr>
        <w:t xml:space="preserve"> </w:t>
      </w:r>
      <w:r w:rsidR="00893B8F">
        <w:t>to not</w:t>
      </w:r>
      <w:r w:rsidR="00893B8F">
        <w:rPr>
          <w:spacing w:val="-1"/>
        </w:rPr>
        <w:t xml:space="preserve"> </w:t>
      </w:r>
      <w:r w:rsidR="00893B8F">
        <w:t>knowing</w:t>
      </w:r>
      <w:r w:rsidR="00893B8F">
        <w:rPr>
          <w:spacing w:val="-3"/>
        </w:rPr>
        <w:t xml:space="preserve"> </w:t>
      </w:r>
      <w:r w:rsidR="00893B8F">
        <w:t>the</w:t>
      </w:r>
      <w:r w:rsidR="00893B8F">
        <w:rPr>
          <w:spacing w:val="-1"/>
        </w:rPr>
        <w:t xml:space="preserve"> </w:t>
      </w:r>
      <w:r w:rsidR="00893B8F">
        <w:t>dimensions</w:t>
      </w:r>
      <w:r w:rsidR="00893B8F">
        <w:rPr>
          <w:spacing w:val="-4"/>
        </w:rPr>
        <w:t xml:space="preserve"> </w:t>
      </w:r>
      <w:r w:rsidR="00893B8F">
        <w:t>of</w:t>
      </w:r>
      <w:r w:rsidR="00893B8F">
        <w:rPr>
          <w:spacing w:val="-1"/>
        </w:rPr>
        <w:t xml:space="preserve"> </w:t>
      </w:r>
      <w:r w:rsidR="00893B8F">
        <w:t>the shotgun stand being</w:t>
      </w:r>
      <w:r w:rsidR="00893B8F">
        <w:rPr>
          <w:spacing w:val="-2"/>
        </w:rPr>
        <w:t xml:space="preserve"> </w:t>
      </w:r>
      <w:r w:rsidR="00893B8F">
        <w:t>used) the struts</w:t>
      </w:r>
      <w:r w:rsidR="00893B8F">
        <w:rPr>
          <w:spacing w:val="-1"/>
        </w:rPr>
        <w:t xml:space="preserve"> </w:t>
      </w:r>
      <w:r w:rsidR="00893B8F">
        <w:t>linking the box to the stand were lengthened so the height of the target box could be adjusted as needed. Lastly</w:t>
      </w:r>
      <w:r w:rsidR="00893B8F">
        <w:rPr>
          <w:spacing w:val="-3"/>
        </w:rPr>
        <w:t xml:space="preserve"> </w:t>
      </w:r>
      <w:r w:rsidR="00893B8F">
        <w:t>the</w:t>
      </w:r>
      <w:r w:rsidR="00893B8F">
        <w:rPr>
          <w:spacing w:val="-1"/>
        </w:rPr>
        <w:t xml:space="preserve"> </w:t>
      </w:r>
      <w:r w:rsidR="00893B8F">
        <w:t>entire apparatus</w:t>
      </w:r>
      <w:r w:rsidR="00893B8F">
        <w:rPr>
          <w:spacing w:val="-3"/>
        </w:rPr>
        <w:t xml:space="preserve"> </w:t>
      </w:r>
      <w:r w:rsidR="00893B8F">
        <w:t>was</w:t>
      </w:r>
      <w:r w:rsidR="00893B8F">
        <w:rPr>
          <w:spacing w:val="-1"/>
        </w:rPr>
        <w:t xml:space="preserve"> </w:t>
      </w:r>
      <w:r w:rsidR="00893B8F">
        <w:t>created</w:t>
      </w:r>
      <w:r w:rsidR="00893B8F">
        <w:rPr>
          <w:spacing w:val="-2"/>
        </w:rPr>
        <w:t xml:space="preserve"> </w:t>
      </w:r>
      <w:r w:rsidR="00893B8F">
        <w:t>so it could</w:t>
      </w:r>
      <w:r w:rsidR="00893B8F">
        <w:rPr>
          <w:spacing w:val="-2"/>
        </w:rPr>
        <w:t xml:space="preserve"> </w:t>
      </w:r>
      <w:r w:rsidR="00893B8F">
        <w:t>be</w:t>
      </w:r>
      <w:r w:rsidR="00893B8F">
        <w:rPr>
          <w:spacing w:val="-1"/>
        </w:rPr>
        <w:t xml:space="preserve"> </w:t>
      </w:r>
      <w:r w:rsidR="00893B8F">
        <w:t>broken</w:t>
      </w:r>
      <w:r w:rsidR="00893B8F">
        <w:rPr>
          <w:spacing w:val="-2"/>
        </w:rPr>
        <w:t xml:space="preserve"> </w:t>
      </w:r>
      <w:r w:rsidR="00893B8F">
        <w:t>down</w:t>
      </w:r>
      <w:r w:rsidR="00893B8F">
        <w:rPr>
          <w:spacing w:val="-1"/>
        </w:rPr>
        <w:t xml:space="preserve"> </w:t>
      </w:r>
      <w:r w:rsidR="00893B8F">
        <w:t>and</w:t>
      </w:r>
      <w:r w:rsidR="00893B8F">
        <w:rPr>
          <w:spacing w:val="-3"/>
        </w:rPr>
        <w:t xml:space="preserve"> </w:t>
      </w:r>
      <w:r w:rsidR="00893B8F">
        <w:t>re-assembled</w:t>
      </w:r>
      <w:r w:rsidR="00893B8F">
        <w:rPr>
          <w:spacing w:val="-2"/>
        </w:rPr>
        <w:t xml:space="preserve"> </w:t>
      </w:r>
      <w:r w:rsidR="00893B8F">
        <w:t>at</w:t>
      </w:r>
      <w:r w:rsidR="00893B8F">
        <w:rPr>
          <w:spacing w:val="-1"/>
        </w:rPr>
        <w:t xml:space="preserve"> </w:t>
      </w:r>
      <w:r w:rsidR="00893B8F">
        <w:t>site for</w:t>
      </w:r>
      <w:r w:rsidR="00893B8F">
        <w:rPr>
          <w:spacing w:val="-1"/>
        </w:rPr>
        <w:t xml:space="preserve"> </w:t>
      </w:r>
      <w:r w:rsidR="00893B8F">
        <w:t>ease of transport.</w:t>
      </w:r>
    </w:p>
    <w:p w14:paraId="7014E31B" w14:textId="3351D813" w:rsidR="00035C11" w:rsidRPr="00035C11" w:rsidRDefault="00035C11" w:rsidP="00035C11">
      <w:pPr>
        <w:rPr>
          <w:i/>
          <w:sz w:val="18"/>
        </w:rPr>
        <w:sectPr w:rsidR="00035C11" w:rsidRPr="00035C11">
          <w:pgSz w:w="11910" w:h="16840"/>
          <w:pgMar w:top="1380" w:right="600" w:bottom="1460" w:left="600" w:header="0" w:footer="1218" w:gutter="0"/>
          <w:cols w:space="720"/>
        </w:sectPr>
      </w:pPr>
    </w:p>
    <w:p w14:paraId="7014E31C" w14:textId="41F793CF" w:rsidR="008F0540" w:rsidRDefault="00893B8F">
      <w:pPr>
        <w:pStyle w:val="Heading2"/>
        <w:numPr>
          <w:ilvl w:val="2"/>
          <w:numId w:val="18"/>
        </w:numPr>
        <w:tabs>
          <w:tab w:val="left" w:pos="1380"/>
        </w:tabs>
        <w:spacing w:before="41"/>
      </w:pPr>
      <w:bookmarkStart w:id="60" w:name="_TOC_250049"/>
      <w:bookmarkStart w:id="61" w:name="_Toc115265507"/>
      <w:r>
        <w:rPr>
          <w:color w:val="1F4D78"/>
        </w:rPr>
        <w:lastRenderedPageBreak/>
        <w:t>Shooting</w:t>
      </w:r>
      <w:r>
        <w:rPr>
          <w:color w:val="1F4D78"/>
          <w:spacing w:val="-5"/>
        </w:rPr>
        <w:t xml:space="preserve"> </w:t>
      </w:r>
      <w:r>
        <w:rPr>
          <w:color w:val="1F4D78"/>
        </w:rPr>
        <w:t>test</w:t>
      </w:r>
      <w:r>
        <w:rPr>
          <w:color w:val="1F4D78"/>
          <w:spacing w:val="-1"/>
        </w:rPr>
        <w:t xml:space="preserve"> </w:t>
      </w:r>
      <w:bookmarkEnd w:id="60"/>
      <w:r>
        <w:rPr>
          <w:color w:val="1F4D78"/>
          <w:spacing w:val="-2"/>
        </w:rPr>
        <w:t>method</w:t>
      </w:r>
      <w:bookmarkEnd w:id="61"/>
    </w:p>
    <w:p w14:paraId="7014E31D" w14:textId="77777777" w:rsidR="008F0540" w:rsidRDefault="00893B8F">
      <w:pPr>
        <w:pStyle w:val="BodyText"/>
        <w:spacing w:before="146" w:line="360" w:lineRule="auto"/>
        <w:ind w:left="840" w:right="842"/>
        <w:jc w:val="both"/>
      </w:pPr>
      <w:r>
        <w:t>The shooting test setup remained the same for each set of targets with the only variation being the targets themselves. The three sets of targets that were used were:</w:t>
      </w:r>
    </w:p>
    <w:p w14:paraId="7014E31E" w14:textId="1E2177DC" w:rsidR="008F0540" w:rsidRDefault="00893B8F">
      <w:pPr>
        <w:pStyle w:val="ListParagraph"/>
        <w:numPr>
          <w:ilvl w:val="3"/>
          <w:numId w:val="18"/>
        </w:numPr>
        <w:tabs>
          <w:tab w:val="left" w:pos="1560"/>
          <w:tab w:val="left" w:pos="1561"/>
        </w:tabs>
        <w:spacing w:before="1"/>
        <w:ind w:hanging="361"/>
      </w:pPr>
      <w:r>
        <w:t>25mm</w:t>
      </w:r>
      <w:r>
        <w:rPr>
          <w:spacing w:val="-4"/>
        </w:rPr>
        <w:t xml:space="preserve"> </w:t>
      </w:r>
      <w:r>
        <w:t>thick</w:t>
      </w:r>
      <w:r>
        <w:rPr>
          <w:spacing w:val="-3"/>
        </w:rPr>
        <w:t xml:space="preserve"> </w:t>
      </w:r>
      <w:r>
        <w:t>structural</w:t>
      </w:r>
      <w:r>
        <w:rPr>
          <w:spacing w:val="-4"/>
        </w:rPr>
        <w:t xml:space="preserve"> </w:t>
      </w:r>
      <w:r>
        <w:t>grade</w:t>
      </w:r>
      <w:r>
        <w:rPr>
          <w:spacing w:val="-3"/>
        </w:rPr>
        <w:t xml:space="preserve"> </w:t>
      </w:r>
      <w:r>
        <w:t>Plyboard</w:t>
      </w:r>
      <w:r>
        <w:rPr>
          <w:spacing w:val="-8"/>
        </w:rPr>
        <w:t xml:space="preserve"> </w:t>
      </w:r>
      <w:r>
        <w:t>sheet</w:t>
      </w:r>
      <w:r>
        <w:rPr>
          <w:spacing w:val="-4"/>
        </w:rPr>
        <w:t xml:space="preserve"> </w:t>
      </w:r>
      <w:r>
        <w:t>(600</w:t>
      </w:r>
      <w:r>
        <w:rPr>
          <w:spacing w:val="-4"/>
        </w:rPr>
        <w:t xml:space="preserve"> </w:t>
      </w:r>
      <w:r>
        <w:t>x</w:t>
      </w:r>
      <w:r>
        <w:rPr>
          <w:spacing w:val="-6"/>
        </w:rPr>
        <w:t xml:space="preserve"> </w:t>
      </w:r>
      <w:r>
        <w:rPr>
          <w:spacing w:val="-2"/>
        </w:rPr>
        <w:t>600mm)</w:t>
      </w:r>
      <w:r w:rsidR="00923218">
        <w:rPr>
          <w:spacing w:val="-2"/>
        </w:rPr>
        <w:t xml:space="preserve"> (</w:t>
      </w:r>
      <w:r w:rsidR="00173F2F">
        <w:rPr>
          <w:spacing w:val="-2"/>
        </w:rPr>
        <w:t>EN</w:t>
      </w:r>
      <w:r w:rsidR="003B4655">
        <w:rPr>
          <w:spacing w:val="-2"/>
        </w:rPr>
        <w:t>13986</w:t>
      </w:r>
      <w:r w:rsidR="00923218">
        <w:rPr>
          <w:spacing w:val="-2"/>
        </w:rPr>
        <w:t>)</w:t>
      </w:r>
    </w:p>
    <w:p w14:paraId="7014E31F" w14:textId="6965534D" w:rsidR="008F0540" w:rsidRDefault="00893B8F">
      <w:pPr>
        <w:pStyle w:val="ListParagraph"/>
        <w:numPr>
          <w:ilvl w:val="3"/>
          <w:numId w:val="18"/>
        </w:numPr>
        <w:tabs>
          <w:tab w:val="left" w:pos="1560"/>
          <w:tab w:val="left" w:pos="1561"/>
        </w:tabs>
        <w:spacing w:before="135"/>
        <w:ind w:hanging="361"/>
      </w:pPr>
      <w:r>
        <w:t>1.5mm</w:t>
      </w:r>
      <w:r>
        <w:rPr>
          <w:spacing w:val="-5"/>
        </w:rPr>
        <w:t xml:space="preserve"> </w:t>
      </w:r>
      <w:r>
        <w:t>cold</w:t>
      </w:r>
      <w:r>
        <w:rPr>
          <w:spacing w:val="-4"/>
        </w:rPr>
        <w:t xml:space="preserve"> </w:t>
      </w:r>
      <w:r>
        <w:t>rolled</w:t>
      </w:r>
      <w:r>
        <w:rPr>
          <w:spacing w:val="-3"/>
        </w:rPr>
        <w:t xml:space="preserve"> </w:t>
      </w:r>
      <w:r>
        <w:t>sheet</w:t>
      </w:r>
      <w:r>
        <w:rPr>
          <w:spacing w:val="-3"/>
        </w:rPr>
        <w:t xml:space="preserve"> </w:t>
      </w:r>
      <w:r>
        <w:t>steel</w:t>
      </w:r>
      <w:r>
        <w:rPr>
          <w:spacing w:val="-4"/>
        </w:rPr>
        <w:t xml:space="preserve"> </w:t>
      </w:r>
      <w:r>
        <w:t>(600</w:t>
      </w:r>
      <w:r>
        <w:rPr>
          <w:spacing w:val="-3"/>
        </w:rPr>
        <w:t xml:space="preserve"> </w:t>
      </w:r>
      <w:r>
        <w:t>x</w:t>
      </w:r>
      <w:r>
        <w:rPr>
          <w:spacing w:val="-4"/>
        </w:rPr>
        <w:t xml:space="preserve"> </w:t>
      </w:r>
      <w:r>
        <w:rPr>
          <w:spacing w:val="-2"/>
        </w:rPr>
        <w:t>600mm)</w:t>
      </w:r>
      <w:r w:rsidR="004925E3">
        <w:rPr>
          <w:spacing w:val="-2"/>
        </w:rPr>
        <w:t xml:space="preserve"> </w:t>
      </w:r>
      <w:r w:rsidR="009D4E0B">
        <w:rPr>
          <w:spacing w:val="-2"/>
        </w:rPr>
        <w:t>(</w:t>
      </w:r>
      <w:r w:rsidR="009D4E0B" w:rsidRPr="00A37CE2">
        <w:rPr>
          <w:rFonts w:ascii="Arial" w:hAnsi="Arial" w:cs="Arial"/>
          <w:sz w:val="20"/>
          <w:szCs w:val="20"/>
          <w:shd w:val="clear" w:color="auto" w:fill="FFFFFF"/>
        </w:rPr>
        <w:t>BS EN 10130:2006 DC01</w:t>
      </w:r>
      <w:r w:rsidR="009D4E0B">
        <w:rPr>
          <w:rFonts w:ascii="Arial" w:hAnsi="Arial" w:cs="Arial"/>
          <w:color w:val="1F497D"/>
          <w:sz w:val="20"/>
          <w:szCs w:val="20"/>
          <w:shd w:val="clear" w:color="auto" w:fill="FFFFFF"/>
        </w:rPr>
        <w:t>)</w:t>
      </w:r>
    </w:p>
    <w:p w14:paraId="7014E320" w14:textId="77777777" w:rsidR="008F0540" w:rsidRDefault="00893B8F">
      <w:pPr>
        <w:pStyle w:val="ListParagraph"/>
        <w:numPr>
          <w:ilvl w:val="3"/>
          <w:numId w:val="18"/>
        </w:numPr>
        <w:tabs>
          <w:tab w:val="left" w:pos="1560"/>
          <w:tab w:val="left" w:pos="1561"/>
        </w:tabs>
        <w:spacing w:before="133"/>
        <w:ind w:hanging="361"/>
      </w:pPr>
      <w:r>
        <w:t>40mm</w:t>
      </w:r>
      <w:r>
        <w:rPr>
          <w:spacing w:val="-3"/>
        </w:rPr>
        <w:t xml:space="preserve"> </w:t>
      </w:r>
      <w:r>
        <w:t>thick</w:t>
      </w:r>
      <w:r>
        <w:rPr>
          <w:spacing w:val="-3"/>
        </w:rPr>
        <w:t xml:space="preserve"> </w:t>
      </w:r>
      <w:r>
        <w:t>compressed</w:t>
      </w:r>
      <w:r>
        <w:rPr>
          <w:spacing w:val="-8"/>
        </w:rPr>
        <w:t xml:space="preserve"> </w:t>
      </w:r>
      <w:r>
        <w:t>concrete</w:t>
      </w:r>
      <w:r>
        <w:rPr>
          <w:spacing w:val="-3"/>
        </w:rPr>
        <w:t xml:space="preserve"> </w:t>
      </w:r>
      <w:r>
        <w:t>paving</w:t>
      </w:r>
      <w:r>
        <w:rPr>
          <w:spacing w:val="-5"/>
        </w:rPr>
        <w:t xml:space="preserve"> </w:t>
      </w:r>
      <w:r>
        <w:t>block</w:t>
      </w:r>
      <w:r>
        <w:rPr>
          <w:spacing w:val="-3"/>
        </w:rPr>
        <w:t xml:space="preserve"> </w:t>
      </w:r>
      <w:r>
        <w:t>(600</w:t>
      </w:r>
      <w:r>
        <w:rPr>
          <w:spacing w:val="-6"/>
        </w:rPr>
        <w:t xml:space="preserve"> </w:t>
      </w:r>
      <w:r>
        <w:t>x</w:t>
      </w:r>
      <w:r>
        <w:rPr>
          <w:spacing w:val="-5"/>
        </w:rPr>
        <w:t xml:space="preserve"> </w:t>
      </w:r>
      <w:r>
        <w:rPr>
          <w:spacing w:val="-2"/>
        </w:rPr>
        <w:t>600mm)</w:t>
      </w:r>
    </w:p>
    <w:p w14:paraId="7014E321" w14:textId="77777777" w:rsidR="008F0540" w:rsidRDefault="008F0540">
      <w:pPr>
        <w:pStyle w:val="BodyText"/>
        <w:rPr>
          <w:sz w:val="33"/>
        </w:rPr>
      </w:pPr>
    </w:p>
    <w:p w14:paraId="7014E322" w14:textId="588248D7" w:rsidR="008F0540" w:rsidRDefault="00893B8F">
      <w:pPr>
        <w:pStyle w:val="BodyText"/>
        <w:spacing w:line="360" w:lineRule="auto"/>
        <w:ind w:left="840" w:right="832"/>
        <w:jc w:val="both"/>
      </w:pPr>
      <w:r>
        <w:t>These</w:t>
      </w:r>
      <w:r>
        <w:rPr>
          <w:spacing w:val="-3"/>
        </w:rPr>
        <w:t xml:space="preserve"> </w:t>
      </w:r>
      <w:r>
        <w:t>materials</w:t>
      </w:r>
      <w:r>
        <w:rPr>
          <w:spacing w:val="-6"/>
        </w:rPr>
        <w:t xml:space="preserve"> </w:t>
      </w:r>
      <w:r>
        <w:t>were</w:t>
      </w:r>
      <w:r>
        <w:rPr>
          <w:spacing w:val="-3"/>
        </w:rPr>
        <w:t xml:space="preserve"> </w:t>
      </w:r>
      <w:r>
        <w:t>chosen</w:t>
      </w:r>
      <w:r>
        <w:rPr>
          <w:spacing w:val="-1"/>
        </w:rPr>
        <w:t xml:space="preserve"> </w:t>
      </w:r>
      <w:r>
        <w:t>as</w:t>
      </w:r>
      <w:r>
        <w:rPr>
          <w:spacing w:val="-4"/>
        </w:rPr>
        <w:t xml:space="preserve"> </w:t>
      </w:r>
      <w:r>
        <w:t>they</w:t>
      </w:r>
      <w:r>
        <w:rPr>
          <w:spacing w:val="-1"/>
        </w:rPr>
        <w:t xml:space="preserve"> </w:t>
      </w:r>
      <w:r>
        <w:t>are</w:t>
      </w:r>
      <w:r>
        <w:rPr>
          <w:spacing w:val="-3"/>
        </w:rPr>
        <w:t xml:space="preserve"> </w:t>
      </w:r>
      <w:r>
        <w:t>a</w:t>
      </w:r>
      <w:r>
        <w:rPr>
          <w:spacing w:val="-1"/>
        </w:rPr>
        <w:t xml:space="preserve"> </w:t>
      </w:r>
      <w:r>
        <w:t>representative</w:t>
      </w:r>
      <w:r>
        <w:rPr>
          <w:spacing w:val="-3"/>
        </w:rPr>
        <w:t xml:space="preserve"> </w:t>
      </w:r>
      <w:r>
        <w:t>sample</w:t>
      </w:r>
      <w:r>
        <w:rPr>
          <w:spacing w:val="-4"/>
        </w:rPr>
        <w:t xml:space="preserve"> </w:t>
      </w:r>
      <w:r>
        <w:t>of</w:t>
      </w:r>
      <w:r>
        <w:rPr>
          <w:spacing w:val="-4"/>
        </w:rPr>
        <w:t xml:space="preserve"> </w:t>
      </w:r>
      <w:r>
        <w:t>common</w:t>
      </w:r>
      <w:r>
        <w:rPr>
          <w:spacing w:val="-5"/>
        </w:rPr>
        <w:t xml:space="preserve"> </w:t>
      </w:r>
      <w:r>
        <w:t>types</w:t>
      </w:r>
      <w:r>
        <w:rPr>
          <w:spacing w:val="-2"/>
        </w:rPr>
        <w:t xml:space="preserve"> </w:t>
      </w:r>
      <w:r>
        <w:t>of</w:t>
      </w:r>
      <w:r>
        <w:rPr>
          <w:spacing w:val="-3"/>
        </w:rPr>
        <w:t xml:space="preserve"> </w:t>
      </w:r>
      <w:r>
        <w:t>materials</w:t>
      </w:r>
      <w:r>
        <w:rPr>
          <w:spacing w:val="-4"/>
        </w:rPr>
        <w:t xml:space="preserve"> </w:t>
      </w:r>
      <w:r>
        <w:t xml:space="preserve">used in building (stone, metal and wood), to give a cross section of mechanical, physical and chemical properties and behaviours. </w:t>
      </w:r>
      <w:r w:rsidR="003B4F93">
        <w:t xml:space="preserve">Another reason these </w:t>
      </w:r>
      <w:proofErr w:type="gramStart"/>
      <w:r w:rsidR="003B4F93">
        <w:t>particular materials</w:t>
      </w:r>
      <w:proofErr w:type="gramEnd"/>
      <w:r w:rsidR="003B4F93">
        <w:t xml:space="preserve"> were chosen was that </w:t>
      </w:r>
      <w:r w:rsidR="005C483F">
        <w:t xml:space="preserve">they gave a large flat surface area of the same material which could encapsulate all of the shot, </w:t>
      </w:r>
      <w:r w:rsidR="00F668CC">
        <w:t>other common materials such as brick would need to be fixed together with cement which would add further variability to the damage profile</w:t>
      </w:r>
      <w:r w:rsidR="00676AE1">
        <w:t xml:space="preserve">. </w:t>
      </w:r>
      <w:r>
        <w:t>This in turn will provide more information regarding likely outcomes and behaviours in future projects. Of each set of targets there were five repetitions of each set at each distance</w:t>
      </w:r>
      <w:r w:rsidR="00676AE1">
        <w:t xml:space="preserve"> (3, 5 and 7m)</w:t>
      </w:r>
      <w:r>
        <w:t xml:space="preserve"> making a total of 45 individual targets. The </w:t>
      </w:r>
      <w:r w:rsidR="00A24A83">
        <w:t>steel and plywood</w:t>
      </w:r>
      <w:r w:rsidR="00D94124">
        <w:t xml:space="preserve"> </w:t>
      </w:r>
      <w:r>
        <w:t>materials were all graded to international standards</w:t>
      </w:r>
      <w:r w:rsidR="00D94124">
        <w:t xml:space="preserve">. However, </w:t>
      </w:r>
      <w:proofErr w:type="gramStart"/>
      <w:r w:rsidR="00D94124">
        <w:t>all of</w:t>
      </w:r>
      <w:proofErr w:type="gramEnd"/>
      <w:r w:rsidR="00D94124">
        <w:t xml:space="preserve"> these materials</w:t>
      </w:r>
      <w:r w:rsidR="00A37CE2">
        <w:t xml:space="preserve"> </w:t>
      </w:r>
      <w:r>
        <w:t xml:space="preserve">came in standard sizes (all were available in standard 600mm by 600mm sheets). This enables any further work, testing or projects to replicate the materials used if needed and the materials to fit the target holder without changing the shape of the target box, helping to ensure </w:t>
      </w:r>
      <w:r>
        <w:rPr>
          <w:spacing w:val="-2"/>
        </w:rPr>
        <w:t>repeatability.</w:t>
      </w:r>
    </w:p>
    <w:p w14:paraId="7014E323" w14:textId="77777777" w:rsidR="008F0540" w:rsidRDefault="008F0540">
      <w:pPr>
        <w:pStyle w:val="BodyText"/>
      </w:pPr>
    </w:p>
    <w:p w14:paraId="7014E324" w14:textId="7EA35F69" w:rsidR="008F0540" w:rsidRDefault="00FB3BE7">
      <w:pPr>
        <w:pStyle w:val="BodyText"/>
        <w:spacing w:before="134" w:line="360" w:lineRule="auto"/>
        <w:ind w:left="840" w:right="833"/>
        <w:jc w:val="both"/>
      </w:pPr>
      <w:r>
        <w:t xml:space="preserve">The shooting tests happened at a licenced range run by EPA Manufacturing in </w:t>
      </w:r>
      <w:r w:rsidR="00973E54">
        <w:t>Lincolnshire</w:t>
      </w:r>
      <w:r>
        <w:t xml:space="preserve">, the company </w:t>
      </w:r>
      <w:r w:rsidR="00637211">
        <w:t xml:space="preserve">produces, tests and enables the examination of weapons and </w:t>
      </w:r>
      <w:r w:rsidR="00973E54">
        <w:t>ammunition</w:t>
      </w:r>
      <w:r w:rsidR="00637211">
        <w:t xml:space="preserve"> (EPA, </w:t>
      </w:r>
      <w:r w:rsidR="00081D41">
        <w:t>2018</w:t>
      </w:r>
      <w:r w:rsidR="00637211">
        <w:t xml:space="preserve">). </w:t>
      </w:r>
      <w:r w:rsidR="00893B8F">
        <w:t>The target boss was positioned against a back wall and the centre weighted down with a sandbag to prevent movement (as the test was being conducted indoors, the ground was too hard for ground spikes</w:t>
      </w:r>
      <w:r w:rsidR="00893B8F">
        <w:rPr>
          <w:spacing w:val="-9"/>
        </w:rPr>
        <w:t xml:space="preserve"> </w:t>
      </w:r>
      <w:r w:rsidR="00893B8F">
        <w:t>to</w:t>
      </w:r>
      <w:r w:rsidR="00893B8F">
        <w:rPr>
          <w:spacing w:val="-8"/>
        </w:rPr>
        <w:t xml:space="preserve"> </w:t>
      </w:r>
      <w:r w:rsidR="00893B8F">
        <w:t>be</w:t>
      </w:r>
      <w:r w:rsidR="00893B8F">
        <w:rPr>
          <w:spacing w:val="-8"/>
        </w:rPr>
        <w:t xml:space="preserve"> </w:t>
      </w:r>
      <w:r w:rsidR="00893B8F">
        <w:t>used).</w:t>
      </w:r>
      <w:r w:rsidR="00893B8F">
        <w:rPr>
          <w:spacing w:val="-9"/>
        </w:rPr>
        <w:t xml:space="preserve"> </w:t>
      </w:r>
      <w:r w:rsidR="00893B8F">
        <w:t>The</w:t>
      </w:r>
      <w:r w:rsidR="00893B8F">
        <w:rPr>
          <w:spacing w:val="-8"/>
        </w:rPr>
        <w:t xml:space="preserve"> </w:t>
      </w:r>
      <w:r w:rsidR="00893B8F">
        <w:t>targets</w:t>
      </w:r>
      <w:r w:rsidR="00893B8F">
        <w:rPr>
          <w:spacing w:val="-9"/>
        </w:rPr>
        <w:t xml:space="preserve"> </w:t>
      </w:r>
      <w:r w:rsidR="00893B8F">
        <w:t>were</w:t>
      </w:r>
      <w:r w:rsidR="00893B8F">
        <w:rPr>
          <w:spacing w:val="-8"/>
        </w:rPr>
        <w:t xml:space="preserve"> </w:t>
      </w:r>
      <w:r w:rsidR="00893B8F">
        <w:t>secured</w:t>
      </w:r>
      <w:r w:rsidR="00893B8F">
        <w:rPr>
          <w:spacing w:val="-9"/>
        </w:rPr>
        <w:t xml:space="preserve"> </w:t>
      </w:r>
      <w:r w:rsidR="00893B8F">
        <w:t>to</w:t>
      </w:r>
      <w:r w:rsidR="00893B8F">
        <w:rPr>
          <w:spacing w:val="-8"/>
        </w:rPr>
        <w:t xml:space="preserve"> </w:t>
      </w:r>
      <w:r w:rsidR="00893B8F">
        <w:t>the</w:t>
      </w:r>
      <w:r w:rsidR="00893B8F">
        <w:rPr>
          <w:spacing w:val="-11"/>
        </w:rPr>
        <w:t xml:space="preserve"> </w:t>
      </w:r>
      <w:r w:rsidR="00893B8F">
        <w:t>target</w:t>
      </w:r>
      <w:r w:rsidR="00893B8F">
        <w:rPr>
          <w:spacing w:val="-8"/>
        </w:rPr>
        <w:t xml:space="preserve"> </w:t>
      </w:r>
      <w:r w:rsidR="00893B8F">
        <w:t>boss</w:t>
      </w:r>
      <w:r w:rsidR="00893B8F">
        <w:rPr>
          <w:spacing w:val="-11"/>
        </w:rPr>
        <w:t xml:space="preserve"> </w:t>
      </w:r>
      <w:r w:rsidR="00893B8F">
        <w:t>with</w:t>
      </w:r>
      <w:r w:rsidR="00893B8F">
        <w:rPr>
          <w:spacing w:val="-9"/>
        </w:rPr>
        <w:t xml:space="preserve"> </w:t>
      </w:r>
      <w:r w:rsidR="00893B8F">
        <w:t>clamps</w:t>
      </w:r>
      <w:r w:rsidR="00893B8F">
        <w:rPr>
          <w:spacing w:val="-9"/>
        </w:rPr>
        <w:t xml:space="preserve"> </w:t>
      </w:r>
      <w:r w:rsidR="00893B8F">
        <w:t>to</w:t>
      </w:r>
      <w:r w:rsidR="00893B8F">
        <w:rPr>
          <w:spacing w:val="-8"/>
        </w:rPr>
        <w:t xml:space="preserve"> </w:t>
      </w:r>
      <w:r w:rsidR="00893B8F">
        <w:t>prevent</w:t>
      </w:r>
      <w:r w:rsidR="00893B8F">
        <w:rPr>
          <w:spacing w:val="-11"/>
        </w:rPr>
        <w:t xml:space="preserve"> </w:t>
      </w:r>
      <w:r w:rsidR="00893B8F">
        <w:t>movement</w:t>
      </w:r>
      <w:r w:rsidR="00893B8F">
        <w:rPr>
          <w:spacing w:val="-9"/>
        </w:rPr>
        <w:t xml:space="preserve"> </w:t>
      </w:r>
      <w:r w:rsidR="00893B8F">
        <w:t xml:space="preserve">and to contain some of the potential ricochet. The target boss was adjusted to make sure the angle was </w:t>
      </w:r>
      <w:r w:rsidR="00893B8F">
        <w:rPr>
          <w:spacing w:val="-2"/>
        </w:rPr>
        <w:t>90</w:t>
      </w:r>
      <w:r w:rsidR="00893B8F">
        <w:rPr>
          <w:spacing w:val="-6"/>
        </w:rPr>
        <w:t xml:space="preserve"> </w:t>
      </w:r>
      <w:r w:rsidR="00893B8F">
        <w:rPr>
          <w:spacing w:val="-2"/>
        </w:rPr>
        <w:t>degrees</w:t>
      </w:r>
      <w:r w:rsidR="00893B8F">
        <w:rPr>
          <w:spacing w:val="-6"/>
        </w:rPr>
        <w:t xml:space="preserve"> </w:t>
      </w:r>
      <w:r w:rsidR="00893B8F">
        <w:rPr>
          <w:spacing w:val="-2"/>
        </w:rPr>
        <w:t>azimuth</w:t>
      </w:r>
      <w:r w:rsidR="00893B8F">
        <w:rPr>
          <w:spacing w:val="-5"/>
        </w:rPr>
        <w:t xml:space="preserve"> </w:t>
      </w:r>
      <w:r w:rsidR="00893B8F">
        <w:rPr>
          <w:spacing w:val="-2"/>
        </w:rPr>
        <w:t>and</w:t>
      </w:r>
      <w:r w:rsidR="00893B8F">
        <w:rPr>
          <w:spacing w:val="-6"/>
        </w:rPr>
        <w:t xml:space="preserve"> </w:t>
      </w:r>
      <w:r w:rsidR="00893B8F">
        <w:rPr>
          <w:spacing w:val="-2"/>
        </w:rPr>
        <w:t>directly</w:t>
      </w:r>
      <w:r w:rsidR="00893B8F">
        <w:rPr>
          <w:spacing w:val="-7"/>
        </w:rPr>
        <w:t xml:space="preserve"> </w:t>
      </w:r>
      <w:r w:rsidR="00893B8F">
        <w:rPr>
          <w:spacing w:val="-2"/>
        </w:rPr>
        <w:t>opposite</w:t>
      </w:r>
      <w:r w:rsidR="00893B8F">
        <w:rPr>
          <w:spacing w:val="-4"/>
        </w:rPr>
        <w:t xml:space="preserve"> </w:t>
      </w:r>
      <w:r w:rsidR="00893B8F">
        <w:rPr>
          <w:spacing w:val="-2"/>
        </w:rPr>
        <w:t>the</w:t>
      </w:r>
      <w:r w:rsidR="00893B8F">
        <w:rPr>
          <w:spacing w:val="-4"/>
        </w:rPr>
        <w:t xml:space="preserve"> </w:t>
      </w:r>
      <w:r w:rsidR="00893B8F">
        <w:rPr>
          <w:spacing w:val="-2"/>
        </w:rPr>
        <w:t>shotgun</w:t>
      </w:r>
      <w:r w:rsidR="00893B8F">
        <w:rPr>
          <w:spacing w:val="-6"/>
        </w:rPr>
        <w:t xml:space="preserve"> </w:t>
      </w:r>
      <w:r w:rsidR="00893B8F">
        <w:rPr>
          <w:spacing w:val="-2"/>
        </w:rPr>
        <w:t>(also</w:t>
      </w:r>
      <w:r w:rsidR="00893B8F">
        <w:rPr>
          <w:spacing w:val="-4"/>
        </w:rPr>
        <w:t xml:space="preserve"> </w:t>
      </w:r>
      <w:r w:rsidR="00893B8F">
        <w:rPr>
          <w:spacing w:val="-2"/>
        </w:rPr>
        <w:t>set</w:t>
      </w:r>
      <w:r w:rsidR="00893B8F">
        <w:rPr>
          <w:spacing w:val="-3"/>
        </w:rPr>
        <w:t xml:space="preserve"> </w:t>
      </w:r>
      <w:r w:rsidR="00893B8F">
        <w:rPr>
          <w:spacing w:val="-2"/>
        </w:rPr>
        <w:t>up</w:t>
      </w:r>
      <w:r w:rsidR="00893B8F">
        <w:rPr>
          <w:spacing w:val="-6"/>
        </w:rPr>
        <w:t xml:space="preserve"> </w:t>
      </w:r>
      <w:r w:rsidR="00893B8F">
        <w:rPr>
          <w:spacing w:val="-2"/>
        </w:rPr>
        <w:t>at</w:t>
      </w:r>
      <w:r w:rsidR="00893B8F">
        <w:rPr>
          <w:spacing w:val="-5"/>
        </w:rPr>
        <w:t xml:space="preserve"> </w:t>
      </w:r>
      <w:r w:rsidR="00893B8F">
        <w:rPr>
          <w:spacing w:val="-2"/>
        </w:rPr>
        <w:t>90</w:t>
      </w:r>
      <w:r w:rsidR="00893B8F">
        <w:rPr>
          <w:spacing w:val="-4"/>
        </w:rPr>
        <w:t xml:space="preserve"> </w:t>
      </w:r>
      <w:r w:rsidR="00893B8F">
        <w:rPr>
          <w:spacing w:val="-2"/>
        </w:rPr>
        <w:t>degrees</w:t>
      </w:r>
      <w:r w:rsidR="00893B8F">
        <w:rPr>
          <w:spacing w:val="-4"/>
        </w:rPr>
        <w:t xml:space="preserve"> </w:t>
      </w:r>
      <w:r w:rsidR="00893B8F">
        <w:rPr>
          <w:spacing w:val="-2"/>
        </w:rPr>
        <w:t>azimuth).</w:t>
      </w:r>
      <w:r w:rsidR="00893B8F">
        <w:rPr>
          <w:spacing w:val="-5"/>
        </w:rPr>
        <w:t xml:space="preserve"> </w:t>
      </w:r>
      <w:r w:rsidR="00893B8F">
        <w:rPr>
          <w:spacing w:val="-2"/>
        </w:rPr>
        <w:t>The</w:t>
      </w:r>
      <w:r w:rsidR="00893B8F">
        <w:rPr>
          <w:spacing w:val="-5"/>
        </w:rPr>
        <w:t xml:space="preserve"> </w:t>
      </w:r>
      <w:r w:rsidR="00893B8F">
        <w:rPr>
          <w:spacing w:val="-2"/>
        </w:rPr>
        <w:t>shotgun</w:t>
      </w:r>
      <w:r w:rsidR="00081D41">
        <w:rPr>
          <w:spacing w:val="-2"/>
        </w:rPr>
        <w:t xml:space="preserve"> (</w:t>
      </w:r>
      <w:r w:rsidR="00081D41">
        <w:t>a 12 Bore Mossberg pump action shotgun with no choke)</w:t>
      </w:r>
    </w:p>
    <w:p w14:paraId="7014E325" w14:textId="77777777" w:rsidR="008F0540" w:rsidRDefault="008F0540">
      <w:pPr>
        <w:spacing w:line="360" w:lineRule="auto"/>
        <w:jc w:val="both"/>
        <w:sectPr w:rsidR="008F0540">
          <w:pgSz w:w="11910" w:h="16840"/>
          <w:pgMar w:top="1380" w:right="600" w:bottom="1460" w:left="600" w:header="0" w:footer="1218" w:gutter="0"/>
          <w:cols w:space="720"/>
        </w:sectPr>
      </w:pPr>
    </w:p>
    <w:p w14:paraId="7014E326" w14:textId="6DC54EF3" w:rsidR="008F0540" w:rsidRDefault="00893B8F">
      <w:pPr>
        <w:pStyle w:val="BodyText"/>
        <w:spacing w:before="41" w:line="360" w:lineRule="auto"/>
        <w:ind w:left="840" w:right="837"/>
      </w:pPr>
      <w:r>
        <w:lastRenderedPageBreak/>
        <w:t>was</w:t>
      </w:r>
      <w:r>
        <w:rPr>
          <w:spacing w:val="-2"/>
        </w:rPr>
        <w:t xml:space="preserve"> </w:t>
      </w:r>
      <w:r>
        <w:t>set</w:t>
      </w:r>
      <w:r>
        <w:rPr>
          <w:spacing w:val="-2"/>
        </w:rPr>
        <w:t xml:space="preserve"> </w:t>
      </w:r>
      <w:r>
        <w:t>up</w:t>
      </w:r>
      <w:r>
        <w:rPr>
          <w:spacing w:val="-2"/>
        </w:rPr>
        <w:t xml:space="preserve"> </w:t>
      </w:r>
      <w:r>
        <w:t>on</w:t>
      </w:r>
      <w:r>
        <w:rPr>
          <w:spacing w:val="-2"/>
        </w:rPr>
        <w:t xml:space="preserve"> </w:t>
      </w:r>
      <w:r>
        <w:t>a</w:t>
      </w:r>
      <w:r>
        <w:rPr>
          <w:spacing w:val="-2"/>
        </w:rPr>
        <w:t xml:space="preserve"> </w:t>
      </w:r>
      <w:r>
        <w:t>firing</w:t>
      </w:r>
      <w:r>
        <w:rPr>
          <w:spacing w:val="-2"/>
        </w:rPr>
        <w:t xml:space="preserve"> </w:t>
      </w:r>
      <w:r>
        <w:t>jig</w:t>
      </w:r>
      <w:r>
        <w:rPr>
          <w:spacing w:val="-2"/>
        </w:rPr>
        <w:t xml:space="preserve"> </w:t>
      </w:r>
      <w:r>
        <w:t>and</w:t>
      </w:r>
      <w:r>
        <w:rPr>
          <w:spacing w:val="-2"/>
        </w:rPr>
        <w:t xml:space="preserve"> </w:t>
      </w:r>
      <w:r>
        <w:t>secured</w:t>
      </w:r>
      <w:r>
        <w:rPr>
          <w:spacing w:val="-2"/>
        </w:rPr>
        <w:t xml:space="preserve"> </w:t>
      </w:r>
      <w:r>
        <w:t>using</w:t>
      </w:r>
      <w:r>
        <w:rPr>
          <w:spacing w:val="-2"/>
        </w:rPr>
        <w:t xml:space="preserve"> </w:t>
      </w:r>
      <w:r>
        <w:t>clamps</w:t>
      </w:r>
      <w:r>
        <w:rPr>
          <w:spacing w:val="-2"/>
        </w:rPr>
        <w:t xml:space="preserve"> </w:t>
      </w:r>
      <w:r>
        <w:t>and</w:t>
      </w:r>
      <w:r>
        <w:rPr>
          <w:spacing w:val="-2"/>
        </w:rPr>
        <w:t xml:space="preserve"> </w:t>
      </w:r>
      <w:r>
        <w:t>ratchet</w:t>
      </w:r>
      <w:r>
        <w:rPr>
          <w:spacing w:val="-2"/>
        </w:rPr>
        <w:t xml:space="preserve"> </w:t>
      </w:r>
      <w:r>
        <w:t>straps</w:t>
      </w:r>
      <w:r>
        <w:rPr>
          <w:spacing w:val="-2"/>
        </w:rPr>
        <w:t xml:space="preserve"> </w:t>
      </w:r>
      <w:r>
        <w:t>(See</w:t>
      </w:r>
      <w:r>
        <w:rPr>
          <w:spacing w:val="-1"/>
        </w:rPr>
        <w:t xml:space="preserve"> </w:t>
      </w:r>
      <w:r>
        <w:t>Figure 5,</w:t>
      </w:r>
      <w:r>
        <w:rPr>
          <w:spacing w:val="-2"/>
        </w:rPr>
        <w:t xml:space="preserve"> </w:t>
      </w:r>
      <w:r>
        <w:t>below);</w:t>
      </w:r>
      <w:r>
        <w:rPr>
          <w:spacing w:val="-2"/>
        </w:rPr>
        <w:t xml:space="preserve"> </w:t>
      </w:r>
      <w:r>
        <w:t>the</w:t>
      </w:r>
      <w:r>
        <w:rPr>
          <w:spacing w:val="-1"/>
        </w:rPr>
        <w:t xml:space="preserve"> </w:t>
      </w:r>
      <w:r>
        <w:t>firing jig was set up to make the weapon level (checked by digital level</w:t>
      </w:r>
      <w:r w:rsidR="00003EFC">
        <w:t xml:space="preserve"> (±0.1mm level)</w:t>
      </w:r>
      <w:r>
        <w:t>).</w:t>
      </w:r>
    </w:p>
    <w:p w14:paraId="7014E327" w14:textId="77777777" w:rsidR="008F0540" w:rsidRDefault="00893B8F">
      <w:pPr>
        <w:pStyle w:val="BodyText"/>
        <w:spacing w:before="2"/>
        <w:rPr>
          <w:sz w:val="13"/>
        </w:rPr>
      </w:pPr>
      <w:r>
        <w:rPr>
          <w:noProof/>
        </w:rPr>
        <w:drawing>
          <wp:anchor distT="0" distB="0" distL="0" distR="0" simplePos="0" relativeHeight="251789312" behindDoc="0" locked="0" layoutInCell="1" allowOverlap="1" wp14:anchorId="7014F099" wp14:editId="6DB9443C">
            <wp:simplePos x="0" y="0"/>
            <wp:positionH relativeFrom="page">
              <wp:posOffset>2481579</wp:posOffset>
            </wp:positionH>
            <wp:positionV relativeFrom="paragraph">
              <wp:posOffset>117434</wp:posOffset>
            </wp:positionV>
            <wp:extent cx="2444968" cy="3260598"/>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4" cstate="print"/>
                    <a:stretch>
                      <a:fillRect/>
                    </a:stretch>
                  </pic:blipFill>
                  <pic:spPr>
                    <a:xfrm>
                      <a:off x="0" y="0"/>
                      <a:ext cx="2444968" cy="3260598"/>
                    </a:xfrm>
                    <a:prstGeom prst="rect">
                      <a:avLst/>
                    </a:prstGeom>
                  </pic:spPr>
                </pic:pic>
              </a:graphicData>
            </a:graphic>
          </wp:anchor>
        </w:drawing>
      </w:r>
    </w:p>
    <w:p w14:paraId="7014E328" w14:textId="79082E82" w:rsidR="008F0540" w:rsidRDefault="00893B8F">
      <w:pPr>
        <w:spacing w:before="62"/>
        <w:ind w:left="3298"/>
        <w:rPr>
          <w:i/>
          <w:sz w:val="18"/>
        </w:rPr>
      </w:pPr>
      <w:r>
        <w:rPr>
          <w:i/>
          <w:color w:val="44536A"/>
          <w:sz w:val="18"/>
        </w:rPr>
        <w:t>Figure</w:t>
      </w:r>
      <w:r>
        <w:rPr>
          <w:i/>
          <w:color w:val="44536A"/>
          <w:spacing w:val="-5"/>
          <w:sz w:val="18"/>
        </w:rPr>
        <w:t xml:space="preserve"> </w:t>
      </w:r>
      <w:r w:rsidR="0031673E">
        <w:rPr>
          <w:i/>
          <w:color w:val="44536A"/>
          <w:sz w:val="18"/>
        </w:rPr>
        <w:t>7</w:t>
      </w:r>
      <w:r>
        <w:rPr>
          <w:i/>
          <w:color w:val="44536A"/>
          <w:sz w:val="18"/>
        </w:rPr>
        <w:t>:</w:t>
      </w:r>
      <w:r>
        <w:rPr>
          <w:i/>
          <w:color w:val="44536A"/>
          <w:spacing w:val="-2"/>
          <w:sz w:val="18"/>
        </w:rPr>
        <w:t xml:space="preserve"> </w:t>
      </w:r>
      <w:r>
        <w:rPr>
          <w:i/>
          <w:color w:val="44536A"/>
          <w:sz w:val="18"/>
        </w:rPr>
        <w:t>weapon</w:t>
      </w:r>
      <w:r>
        <w:rPr>
          <w:i/>
          <w:color w:val="44536A"/>
          <w:spacing w:val="-2"/>
          <w:sz w:val="18"/>
        </w:rPr>
        <w:t xml:space="preserve"> </w:t>
      </w:r>
      <w:r>
        <w:rPr>
          <w:i/>
          <w:color w:val="44536A"/>
          <w:sz w:val="18"/>
        </w:rPr>
        <w:t>in</w:t>
      </w:r>
      <w:r>
        <w:rPr>
          <w:i/>
          <w:color w:val="44536A"/>
          <w:spacing w:val="-2"/>
          <w:sz w:val="18"/>
        </w:rPr>
        <w:t xml:space="preserve"> </w:t>
      </w:r>
      <w:r>
        <w:rPr>
          <w:i/>
          <w:color w:val="44536A"/>
          <w:sz w:val="18"/>
        </w:rPr>
        <w:t>firing</w:t>
      </w:r>
      <w:r>
        <w:rPr>
          <w:i/>
          <w:color w:val="44536A"/>
          <w:spacing w:val="-2"/>
          <w:sz w:val="18"/>
        </w:rPr>
        <w:t xml:space="preserve"> </w:t>
      </w:r>
      <w:r>
        <w:rPr>
          <w:i/>
          <w:color w:val="44536A"/>
          <w:spacing w:val="-5"/>
          <w:sz w:val="18"/>
        </w:rPr>
        <w:t>jig</w:t>
      </w:r>
    </w:p>
    <w:p w14:paraId="7014E329" w14:textId="77777777" w:rsidR="008F0540" w:rsidRDefault="008F0540">
      <w:pPr>
        <w:pStyle w:val="BodyText"/>
        <w:spacing w:before="1"/>
        <w:rPr>
          <w:i/>
          <w:sz w:val="21"/>
        </w:rPr>
      </w:pPr>
    </w:p>
    <w:p w14:paraId="7014E32A" w14:textId="371DCDE6" w:rsidR="008F0540" w:rsidRDefault="00893B8F">
      <w:pPr>
        <w:pStyle w:val="BodyText"/>
        <w:spacing w:before="56" w:line="360" w:lineRule="auto"/>
        <w:ind w:left="840" w:right="831"/>
        <w:jc w:val="both"/>
      </w:pPr>
      <w:r>
        <w:t>The</w:t>
      </w:r>
      <w:r>
        <w:rPr>
          <w:spacing w:val="-13"/>
        </w:rPr>
        <w:t xml:space="preserve"> </w:t>
      </w:r>
      <w:r>
        <w:t>jig</w:t>
      </w:r>
      <w:r>
        <w:rPr>
          <w:spacing w:val="-12"/>
        </w:rPr>
        <w:t xml:space="preserve"> </w:t>
      </w:r>
      <w:r>
        <w:t>and</w:t>
      </w:r>
      <w:r>
        <w:rPr>
          <w:spacing w:val="-13"/>
        </w:rPr>
        <w:t xml:space="preserve"> </w:t>
      </w:r>
      <w:r>
        <w:t>weapon</w:t>
      </w:r>
      <w:r>
        <w:rPr>
          <w:spacing w:val="-12"/>
        </w:rPr>
        <w:t xml:space="preserve"> </w:t>
      </w:r>
      <w:r>
        <w:t>were</w:t>
      </w:r>
      <w:r>
        <w:rPr>
          <w:spacing w:val="-13"/>
        </w:rPr>
        <w:t xml:space="preserve"> </w:t>
      </w:r>
      <w:r>
        <w:t>moved</w:t>
      </w:r>
      <w:r>
        <w:rPr>
          <w:spacing w:val="-12"/>
        </w:rPr>
        <w:t xml:space="preserve"> </w:t>
      </w:r>
      <w:r>
        <w:t>to</w:t>
      </w:r>
      <w:r>
        <w:rPr>
          <w:spacing w:val="-13"/>
        </w:rPr>
        <w:t xml:space="preserve"> </w:t>
      </w:r>
      <w:r>
        <w:t>the</w:t>
      </w:r>
      <w:r>
        <w:rPr>
          <w:spacing w:val="-12"/>
        </w:rPr>
        <w:t xml:space="preserve"> </w:t>
      </w:r>
      <w:r>
        <w:t>correct</w:t>
      </w:r>
      <w:r>
        <w:rPr>
          <w:spacing w:val="-12"/>
        </w:rPr>
        <w:t xml:space="preserve"> </w:t>
      </w:r>
      <w:r>
        <w:t>distance</w:t>
      </w:r>
      <w:r>
        <w:rPr>
          <w:spacing w:val="-13"/>
        </w:rPr>
        <w:t xml:space="preserve"> </w:t>
      </w:r>
      <w:r>
        <w:t>(+-</w:t>
      </w:r>
      <w:r>
        <w:rPr>
          <w:spacing w:val="-12"/>
        </w:rPr>
        <w:t xml:space="preserve"> </w:t>
      </w:r>
      <w:r>
        <w:t>5cm)</w:t>
      </w:r>
      <w:r>
        <w:rPr>
          <w:spacing w:val="-13"/>
        </w:rPr>
        <w:t xml:space="preserve"> </w:t>
      </w:r>
      <w:r>
        <w:t>and</w:t>
      </w:r>
      <w:r>
        <w:rPr>
          <w:spacing w:val="-12"/>
        </w:rPr>
        <w:t xml:space="preserve"> </w:t>
      </w:r>
      <w:r>
        <w:t>dropped</w:t>
      </w:r>
      <w:r>
        <w:rPr>
          <w:spacing w:val="-13"/>
        </w:rPr>
        <w:t xml:space="preserve"> </w:t>
      </w:r>
      <w:r>
        <w:t>into</w:t>
      </w:r>
      <w:r>
        <w:rPr>
          <w:spacing w:val="-12"/>
        </w:rPr>
        <w:t xml:space="preserve"> </w:t>
      </w:r>
      <w:r>
        <w:t>place</w:t>
      </w:r>
      <w:r>
        <w:rPr>
          <w:spacing w:val="-12"/>
        </w:rPr>
        <w:t xml:space="preserve"> </w:t>
      </w:r>
      <w:r>
        <w:t>after</w:t>
      </w:r>
      <w:r>
        <w:rPr>
          <w:spacing w:val="-13"/>
        </w:rPr>
        <w:t xml:space="preserve"> </w:t>
      </w:r>
      <w:r>
        <w:t>checking the setup with a digital laser measure</w:t>
      </w:r>
      <w:r w:rsidR="001355D5">
        <w:t xml:space="preserve"> (</w:t>
      </w:r>
      <w:r w:rsidR="00994765">
        <w:t>Bosch PLR 30 (±2mm)</w:t>
      </w:r>
      <w:r>
        <w:t>. The shotgun was loaded with 1 Round of No.7 Birdshot, the weapon racked, and the safety removed. The experiment team used a remote firing cord to fire the weapon at a safe distance (10m + and around a corner).</w:t>
      </w:r>
    </w:p>
    <w:p w14:paraId="7014E32B" w14:textId="77777777" w:rsidR="008F0540" w:rsidRDefault="008F0540">
      <w:pPr>
        <w:pStyle w:val="BodyText"/>
      </w:pPr>
    </w:p>
    <w:p w14:paraId="7014E32C" w14:textId="77777777" w:rsidR="008F0540" w:rsidRDefault="00893B8F">
      <w:pPr>
        <w:pStyle w:val="BodyText"/>
        <w:spacing w:line="360" w:lineRule="auto"/>
        <w:ind w:left="840" w:right="832"/>
        <w:jc w:val="both"/>
      </w:pPr>
      <w:r>
        <w:t xml:space="preserve">The weapon was positioned at 3 different distances during the testing process to give a range of distances from 3m to the maximum distance commonly seen in British casework (Outhwaite, 2018). Other, longer-range distances are commonly seen within both UK and international research (0.7 – 25m from Cakir </w:t>
      </w:r>
      <w:r>
        <w:rPr>
          <w:i/>
        </w:rPr>
        <w:t>et al</w:t>
      </w:r>
      <w:r>
        <w:t>, 2003) (0.75 – 10m from Arslan et al, 2011) (12m-24m from Plebe and Compagnini, 2012), however due to the recording methods being used and the risk of potentially damaging equipment with spreading shot it was deemed most appropriate to work within the 3-7m boundary. This also ensured that risk of shot not hitting the target (due to spreading beyond the 600mm target face) was minimised.</w:t>
      </w:r>
    </w:p>
    <w:p w14:paraId="7014E32D" w14:textId="77777777" w:rsidR="008F0540" w:rsidRDefault="008F0540">
      <w:pPr>
        <w:pStyle w:val="BodyText"/>
      </w:pPr>
    </w:p>
    <w:p w14:paraId="7014E32E" w14:textId="0D7DA0F5" w:rsidR="008F0540" w:rsidRDefault="00893B8F">
      <w:pPr>
        <w:pStyle w:val="BodyText"/>
        <w:spacing w:before="136" w:line="360" w:lineRule="auto"/>
        <w:ind w:left="840" w:right="833"/>
        <w:jc w:val="both"/>
      </w:pPr>
      <w:r>
        <w:t>A high-speed camera was set up to the left of the target facing to map the shot speed at target for further analysis. The high-speed camera was a Photron Fastcam SA-X</w:t>
      </w:r>
      <w:r w:rsidR="00AA18AF">
        <w:t>2</w:t>
      </w:r>
      <w:r>
        <w:t xml:space="preserve"> (with a Sigma 24-70 Lens)</w:t>
      </w:r>
      <w:r w:rsidR="001677BC">
        <w:t xml:space="preserve"> and had a frame rate of </w:t>
      </w:r>
      <w:r w:rsidR="00122060">
        <w:t>30’000</w:t>
      </w:r>
      <w:r w:rsidR="00C311ED">
        <w:t xml:space="preserve"> frames per second</w:t>
      </w:r>
      <w:r w:rsidR="00D2783B">
        <w:t xml:space="preserve"> (at 512x512 pixel resolution</w:t>
      </w:r>
      <w:proofErr w:type="gramStart"/>
      <w:r w:rsidR="00D2783B">
        <w:t>)</w:t>
      </w:r>
      <w:r w:rsidR="00AA18AF">
        <w:t xml:space="preserve">, </w:t>
      </w:r>
      <w:r>
        <w:t xml:space="preserve"> connected</w:t>
      </w:r>
      <w:proofErr w:type="gramEnd"/>
      <w:r>
        <w:t xml:space="preserve"> to a</w:t>
      </w:r>
      <w:r>
        <w:rPr>
          <w:spacing w:val="-2"/>
        </w:rPr>
        <w:t xml:space="preserve"> </w:t>
      </w:r>
      <w:r>
        <w:t>Panasonic Touchbook laptop (fitted</w:t>
      </w:r>
      <w:r>
        <w:rPr>
          <w:spacing w:val="-2"/>
        </w:rPr>
        <w:t xml:space="preserve"> </w:t>
      </w:r>
      <w:r>
        <w:t>with ballistic plating for protection)</w:t>
      </w:r>
      <w:r>
        <w:rPr>
          <w:spacing w:val="-2"/>
        </w:rPr>
        <w:t xml:space="preserve"> </w:t>
      </w:r>
      <w:r>
        <w:t>with</w:t>
      </w:r>
      <w:r>
        <w:rPr>
          <w:spacing w:val="-2"/>
        </w:rPr>
        <w:t xml:space="preserve"> </w:t>
      </w:r>
      <w:r>
        <w:t>Photron Viewer (v3691) software.</w:t>
      </w:r>
    </w:p>
    <w:p w14:paraId="7014E32F" w14:textId="77777777" w:rsidR="008F0540" w:rsidRDefault="008F0540">
      <w:pPr>
        <w:spacing w:line="360" w:lineRule="auto"/>
        <w:jc w:val="both"/>
        <w:sectPr w:rsidR="008F0540">
          <w:pgSz w:w="11910" w:h="16840"/>
          <w:pgMar w:top="1380" w:right="600" w:bottom="1460" w:left="600" w:header="0" w:footer="1218" w:gutter="0"/>
          <w:cols w:space="720"/>
        </w:sectPr>
      </w:pPr>
    </w:p>
    <w:p w14:paraId="7014E330" w14:textId="77777777" w:rsidR="008F0540" w:rsidRDefault="008F0540">
      <w:pPr>
        <w:pStyle w:val="BodyText"/>
        <w:spacing w:before="5"/>
        <w:rPr>
          <w:sz w:val="15"/>
        </w:rPr>
      </w:pPr>
    </w:p>
    <w:p w14:paraId="7014E331" w14:textId="2C6C1B12" w:rsidR="008F0540" w:rsidRDefault="00893B8F">
      <w:pPr>
        <w:pStyle w:val="BodyText"/>
        <w:spacing w:before="56" w:line="360" w:lineRule="auto"/>
        <w:ind w:left="840" w:right="833"/>
        <w:jc w:val="both"/>
      </w:pPr>
      <w:r>
        <w:t>The</w:t>
      </w:r>
      <w:r>
        <w:rPr>
          <w:spacing w:val="-13"/>
        </w:rPr>
        <w:t xml:space="preserve"> </w:t>
      </w:r>
      <w:r>
        <w:t>camera</w:t>
      </w:r>
      <w:r>
        <w:rPr>
          <w:spacing w:val="-12"/>
        </w:rPr>
        <w:t xml:space="preserve"> </w:t>
      </w:r>
      <w:r>
        <w:t>required</w:t>
      </w:r>
      <w:r>
        <w:rPr>
          <w:spacing w:val="-13"/>
        </w:rPr>
        <w:t xml:space="preserve"> </w:t>
      </w:r>
      <w:r>
        <w:t>that</w:t>
      </w:r>
      <w:r>
        <w:rPr>
          <w:spacing w:val="-12"/>
        </w:rPr>
        <w:t xml:space="preserve"> </w:t>
      </w:r>
      <w:r>
        <w:t>a</w:t>
      </w:r>
      <w:r>
        <w:rPr>
          <w:spacing w:val="-13"/>
        </w:rPr>
        <w:t xml:space="preserve"> </w:t>
      </w:r>
      <w:r>
        <w:t>speed</w:t>
      </w:r>
      <w:r>
        <w:rPr>
          <w:spacing w:val="-11"/>
        </w:rPr>
        <w:t xml:space="preserve"> </w:t>
      </w:r>
      <w:r>
        <w:t>board</w:t>
      </w:r>
      <w:r>
        <w:rPr>
          <w:spacing w:val="-12"/>
        </w:rPr>
        <w:t xml:space="preserve"> </w:t>
      </w:r>
      <w:r>
        <w:t>was</w:t>
      </w:r>
      <w:r>
        <w:rPr>
          <w:spacing w:val="-11"/>
        </w:rPr>
        <w:t xml:space="preserve"> </w:t>
      </w:r>
      <w:r>
        <w:t>positioned</w:t>
      </w:r>
      <w:r>
        <w:rPr>
          <w:spacing w:val="-12"/>
        </w:rPr>
        <w:t xml:space="preserve"> </w:t>
      </w:r>
      <w:r>
        <w:t>behind</w:t>
      </w:r>
      <w:r>
        <w:rPr>
          <w:spacing w:val="-12"/>
        </w:rPr>
        <w:t xml:space="preserve"> </w:t>
      </w:r>
      <w:r>
        <w:t>the</w:t>
      </w:r>
      <w:r>
        <w:rPr>
          <w:spacing w:val="-11"/>
        </w:rPr>
        <w:t xml:space="preserve"> </w:t>
      </w:r>
      <w:r>
        <w:t>shot</w:t>
      </w:r>
      <w:r>
        <w:rPr>
          <w:spacing w:val="-13"/>
        </w:rPr>
        <w:t xml:space="preserve"> </w:t>
      </w:r>
      <w:r>
        <w:t>path</w:t>
      </w:r>
      <w:r>
        <w:rPr>
          <w:spacing w:val="-11"/>
        </w:rPr>
        <w:t xml:space="preserve"> </w:t>
      </w:r>
      <w:r>
        <w:t>to</w:t>
      </w:r>
      <w:r>
        <w:rPr>
          <w:spacing w:val="-13"/>
        </w:rPr>
        <w:t xml:space="preserve"> </w:t>
      </w:r>
      <w:r>
        <w:t>enable</w:t>
      </w:r>
      <w:r>
        <w:rPr>
          <w:spacing w:val="-10"/>
        </w:rPr>
        <w:t xml:space="preserve"> </w:t>
      </w:r>
      <w:r>
        <w:t>the</w:t>
      </w:r>
      <w:r>
        <w:rPr>
          <w:spacing w:val="-13"/>
        </w:rPr>
        <w:t xml:space="preserve"> </w:t>
      </w:r>
      <w:r>
        <w:t>shot</w:t>
      </w:r>
      <w:r>
        <w:rPr>
          <w:spacing w:val="-12"/>
        </w:rPr>
        <w:t xml:space="preserve"> </w:t>
      </w:r>
      <w:r>
        <w:t>speed to be</w:t>
      </w:r>
      <w:r>
        <w:rPr>
          <w:spacing w:val="-3"/>
        </w:rPr>
        <w:t xml:space="preserve"> </w:t>
      </w:r>
      <w:r>
        <w:t>measured</w:t>
      </w:r>
      <w:r>
        <w:rPr>
          <w:spacing w:val="-2"/>
        </w:rPr>
        <w:t xml:space="preserve"> </w:t>
      </w:r>
      <w:r>
        <w:t>from the still</w:t>
      </w:r>
      <w:r>
        <w:rPr>
          <w:spacing w:val="-2"/>
        </w:rPr>
        <w:t xml:space="preserve"> </w:t>
      </w:r>
      <w:r>
        <w:t>images produced.</w:t>
      </w:r>
      <w:r>
        <w:rPr>
          <w:spacing w:val="-1"/>
        </w:rPr>
        <w:t xml:space="preserve"> </w:t>
      </w:r>
      <w:r>
        <w:t>This</w:t>
      </w:r>
      <w:r>
        <w:rPr>
          <w:spacing w:val="-1"/>
        </w:rPr>
        <w:t xml:space="preserve"> </w:t>
      </w:r>
      <w:r>
        <w:t>was</w:t>
      </w:r>
      <w:r>
        <w:rPr>
          <w:spacing w:val="-1"/>
        </w:rPr>
        <w:t xml:space="preserve"> </w:t>
      </w:r>
      <w:r>
        <w:t>positioned</w:t>
      </w:r>
      <w:r>
        <w:rPr>
          <w:spacing w:val="-1"/>
        </w:rPr>
        <w:t xml:space="preserve"> </w:t>
      </w:r>
      <w:r>
        <w:t>in</w:t>
      </w:r>
      <w:r>
        <w:rPr>
          <w:spacing w:val="-2"/>
        </w:rPr>
        <w:t xml:space="preserve"> </w:t>
      </w:r>
      <w:r>
        <w:t>line with</w:t>
      </w:r>
      <w:r>
        <w:rPr>
          <w:spacing w:val="-3"/>
        </w:rPr>
        <w:t xml:space="preserve"> </w:t>
      </w:r>
      <w:r>
        <w:t>the</w:t>
      </w:r>
      <w:r>
        <w:rPr>
          <w:spacing w:val="-1"/>
        </w:rPr>
        <w:t xml:space="preserve"> </w:t>
      </w:r>
      <w:r>
        <w:t>camera</w:t>
      </w:r>
      <w:r>
        <w:rPr>
          <w:spacing w:val="-1"/>
        </w:rPr>
        <w:t xml:space="preserve"> </w:t>
      </w:r>
      <w:r>
        <w:t>view</w:t>
      </w:r>
      <w:r>
        <w:rPr>
          <w:spacing w:val="-1"/>
        </w:rPr>
        <w:t xml:space="preserve"> </w:t>
      </w:r>
      <w:r>
        <w:t>and screwed</w:t>
      </w:r>
      <w:r>
        <w:rPr>
          <w:spacing w:val="-6"/>
        </w:rPr>
        <w:t xml:space="preserve"> </w:t>
      </w:r>
      <w:r>
        <w:t>to</w:t>
      </w:r>
      <w:r>
        <w:rPr>
          <w:spacing w:val="-4"/>
        </w:rPr>
        <w:t xml:space="preserve"> </w:t>
      </w:r>
      <w:r>
        <w:t>the</w:t>
      </w:r>
      <w:r>
        <w:rPr>
          <w:spacing w:val="-8"/>
        </w:rPr>
        <w:t xml:space="preserve"> </w:t>
      </w:r>
      <w:r>
        <w:t>wall</w:t>
      </w:r>
      <w:r>
        <w:rPr>
          <w:spacing w:val="-6"/>
        </w:rPr>
        <w:t xml:space="preserve"> </w:t>
      </w:r>
      <w:r>
        <w:t>(ensuring</w:t>
      </w:r>
      <w:r>
        <w:rPr>
          <w:spacing w:val="-4"/>
        </w:rPr>
        <w:t xml:space="preserve"> </w:t>
      </w:r>
      <w:r>
        <w:t>that</w:t>
      </w:r>
      <w:r>
        <w:rPr>
          <w:spacing w:val="-6"/>
        </w:rPr>
        <w:t xml:space="preserve"> </w:t>
      </w:r>
      <w:r>
        <w:t>it</w:t>
      </w:r>
      <w:r>
        <w:rPr>
          <w:spacing w:val="-6"/>
        </w:rPr>
        <w:t xml:space="preserve"> </w:t>
      </w:r>
      <w:r>
        <w:t>was</w:t>
      </w:r>
      <w:r>
        <w:rPr>
          <w:spacing w:val="-5"/>
        </w:rPr>
        <w:t xml:space="preserve"> </w:t>
      </w:r>
      <w:r>
        <w:t>level</w:t>
      </w:r>
      <w:r>
        <w:rPr>
          <w:spacing w:val="-6"/>
        </w:rPr>
        <w:t xml:space="preserve"> </w:t>
      </w:r>
      <w:r>
        <w:t>using</w:t>
      </w:r>
      <w:r>
        <w:rPr>
          <w:spacing w:val="-4"/>
        </w:rPr>
        <w:t xml:space="preserve"> </w:t>
      </w:r>
      <w:r w:rsidR="0062560F">
        <w:t>the</w:t>
      </w:r>
      <w:r>
        <w:rPr>
          <w:spacing w:val="-6"/>
        </w:rPr>
        <w:t xml:space="preserve"> </w:t>
      </w:r>
      <w:r>
        <w:t>digital</w:t>
      </w:r>
      <w:r>
        <w:rPr>
          <w:spacing w:val="-4"/>
        </w:rPr>
        <w:t xml:space="preserve"> </w:t>
      </w:r>
      <w:r>
        <w:t>level).</w:t>
      </w:r>
      <w:r w:rsidR="0062560F">
        <w:t xml:space="preserve"> Artificial lighting was provided by 2 spotlights with diffusion heads </w:t>
      </w:r>
      <w:r w:rsidR="008C79EF">
        <w:t>to give less of a sharp directional beam.</w:t>
      </w:r>
      <w:r>
        <w:rPr>
          <w:spacing w:val="-6"/>
        </w:rPr>
        <w:t xml:space="preserve"> </w:t>
      </w:r>
      <w:r>
        <w:t>To</w:t>
      </w:r>
      <w:r>
        <w:rPr>
          <w:spacing w:val="-4"/>
        </w:rPr>
        <w:t xml:space="preserve"> </w:t>
      </w:r>
      <w:r>
        <w:t>collect</w:t>
      </w:r>
      <w:r>
        <w:rPr>
          <w:spacing w:val="-5"/>
        </w:rPr>
        <w:t xml:space="preserve"> </w:t>
      </w:r>
      <w:r>
        <w:t>the</w:t>
      </w:r>
      <w:r>
        <w:rPr>
          <w:spacing w:val="-8"/>
        </w:rPr>
        <w:t xml:space="preserve"> </w:t>
      </w:r>
      <w:r>
        <w:t>muzzle</w:t>
      </w:r>
      <w:r>
        <w:rPr>
          <w:spacing w:val="-5"/>
        </w:rPr>
        <w:t xml:space="preserve"> </w:t>
      </w:r>
      <w:r>
        <w:t>velocity</w:t>
      </w:r>
      <w:r>
        <w:rPr>
          <w:spacing w:val="-5"/>
        </w:rPr>
        <w:t xml:space="preserve"> </w:t>
      </w:r>
      <w:r>
        <w:t>data a</w:t>
      </w:r>
      <w:r>
        <w:rPr>
          <w:spacing w:val="-7"/>
        </w:rPr>
        <w:t xml:space="preserve"> </w:t>
      </w:r>
      <w:r>
        <w:t>chronograph</w:t>
      </w:r>
      <w:r>
        <w:rPr>
          <w:spacing w:val="-10"/>
        </w:rPr>
        <w:t xml:space="preserve"> </w:t>
      </w:r>
      <w:r>
        <w:t>was</w:t>
      </w:r>
      <w:r>
        <w:rPr>
          <w:spacing w:val="-6"/>
        </w:rPr>
        <w:t xml:space="preserve"> </w:t>
      </w:r>
      <w:r>
        <w:t>used</w:t>
      </w:r>
      <w:r>
        <w:rPr>
          <w:spacing w:val="-7"/>
        </w:rPr>
        <w:t xml:space="preserve"> </w:t>
      </w:r>
      <w:r>
        <w:t>and</w:t>
      </w:r>
      <w:r>
        <w:rPr>
          <w:spacing w:val="-7"/>
        </w:rPr>
        <w:t xml:space="preserve"> </w:t>
      </w:r>
      <w:r>
        <w:t>set</w:t>
      </w:r>
      <w:r>
        <w:rPr>
          <w:spacing w:val="-8"/>
        </w:rPr>
        <w:t xml:space="preserve"> </w:t>
      </w:r>
      <w:r>
        <w:t>up</w:t>
      </w:r>
      <w:r>
        <w:rPr>
          <w:spacing w:val="-10"/>
        </w:rPr>
        <w:t xml:space="preserve"> </w:t>
      </w:r>
      <w:r>
        <w:t>0.5m</w:t>
      </w:r>
      <w:r>
        <w:rPr>
          <w:spacing w:val="-6"/>
        </w:rPr>
        <w:t xml:space="preserve"> </w:t>
      </w:r>
      <w:r>
        <w:t>from</w:t>
      </w:r>
      <w:r>
        <w:rPr>
          <w:spacing w:val="-8"/>
        </w:rPr>
        <w:t xml:space="preserve"> </w:t>
      </w:r>
      <w:r>
        <w:t>the</w:t>
      </w:r>
      <w:r>
        <w:rPr>
          <w:spacing w:val="-9"/>
        </w:rPr>
        <w:t xml:space="preserve"> </w:t>
      </w:r>
      <w:r>
        <w:t>muzzle.</w:t>
      </w:r>
      <w:r>
        <w:rPr>
          <w:spacing w:val="-7"/>
        </w:rPr>
        <w:t xml:space="preserve"> </w:t>
      </w:r>
      <w:r>
        <w:t>The</w:t>
      </w:r>
      <w:r>
        <w:rPr>
          <w:spacing w:val="-9"/>
        </w:rPr>
        <w:t xml:space="preserve"> </w:t>
      </w:r>
      <w:r>
        <w:t>timing</w:t>
      </w:r>
      <w:r>
        <w:rPr>
          <w:spacing w:val="-7"/>
        </w:rPr>
        <w:t xml:space="preserve"> </w:t>
      </w:r>
      <w:r>
        <w:t>gates</w:t>
      </w:r>
      <w:r>
        <w:rPr>
          <w:spacing w:val="-8"/>
        </w:rPr>
        <w:t xml:space="preserve"> </w:t>
      </w:r>
      <w:r>
        <w:t>were</w:t>
      </w:r>
      <w:r>
        <w:rPr>
          <w:spacing w:val="-8"/>
        </w:rPr>
        <w:t xml:space="preserve"> </w:t>
      </w:r>
      <w:r>
        <w:t>Sabre</w:t>
      </w:r>
      <w:r>
        <w:rPr>
          <w:spacing w:val="-6"/>
        </w:rPr>
        <w:t xml:space="preserve"> </w:t>
      </w:r>
      <w:r>
        <w:t>Ballistics</w:t>
      </w:r>
      <w:r>
        <w:rPr>
          <w:spacing w:val="-9"/>
        </w:rPr>
        <w:t xml:space="preserve"> </w:t>
      </w:r>
      <w:r>
        <w:t>Type 414-1601 and used Picoscope 6 software to record the data collected with the gates 0.891m apart.</w:t>
      </w:r>
    </w:p>
    <w:p w14:paraId="7014E332" w14:textId="77777777" w:rsidR="008F0540" w:rsidRDefault="008F0540">
      <w:pPr>
        <w:pStyle w:val="BodyText"/>
      </w:pPr>
    </w:p>
    <w:p w14:paraId="7014E333" w14:textId="69D4E19A" w:rsidR="008F0540" w:rsidRDefault="00394362">
      <w:pPr>
        <w:pStyle w:val="BodyText"/>
        <w:spacing w:before="134" w:line="360" w:lineRule="auto"/>
        <w:ind w:left="840" w:right="832"/>
        <w:jc w:val="both"/>
      </w:pPr>
      <w:r>
        <w:rPr>
          <w:noProof/>
        </w:rPr>
        <mc:AlternateContent>
          <mc:Choice Requires="wpg">
            <w:drawing>
              <wp:anchor distT="0" distB="0" distL="114300" distR="114300" simplePos="0" relativeHeight="251882496" behindDoc="0" locked="0" layoutInCell="1" allowOverlap="1" wp14:anchorId="667B6ADB" wp14:editId="11D64365">
                <wp:simplePos x="0" y="0"/>
                <wp:positionH relativeFrom="margin">
                  <wp:align>center</wp:align>
                </wp:positionH>
                <wp:positionV relativeFrom="paragraph">
                  <wp:posOffset>1224280</wp:posOffset>
                </wp:positionV>
                <wp:extent cx="4146550" cy="3384550"/>
                <wp:effectExtent l="0" t="0" r="6350" b="6350"/>
                <wp:wrapTopAndBottom/>
                <wp:docPr id="1569" name="Group 1569"/>
                <wp:cNvGraphicFramePr/>
                <a:graphic xmlns:a="http://schemas.openxmlformats.org/drawingml/2006/main">
                  <a:graphicData uri="http://schemas.microsoft.com/office/word/2010/wordprocessingGroup">
                    <wpg:wgp>
                      <wpg:cNvGrpSpPr/>
                      <wpg:grpSpPr>
                        <a:xfrm>
                          <a:off x="0" y="0"/>
                          <a:ext cx="4146550" cy="3384550"/>
                          <a:chOff x="0" y="0"/>
                          <a:chExt cx="4146550" cy="3384550"/>
                        </a:xfrm>
                      </wpg:grpSpPr>
                      <pic:pic xmlns:pic="http://schemas.openxmlformats.org/drawingml/2006/picture">
                        <pic:nvPicPr>
                          <pic:cNvPr id="1538" name="Picture 153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209550"/>
                            <a:ext cx="4146550" cy="3175000"/>
                          </a:xfrm>
                          <a:prstGeom prst="rect">
                            <a:avLst/>
                          </a:prstGeom>
                          <a:noFill/>
                          <a:ln>
                            <a:noFill/>
                          </a:ln>
                        </pic:spPr>
                      </pic:pic>
                      <wps:wsp>
                        <wps:cNvPr id="1568" name="Text Box 1568"/>
                        <wps:cNvSpPr txBox="1"/>
                        <wps:spPr>
                          <a:xfrm>
                            <a:off x="0" y="0"/>
                            <a:ext cx="4146550" cy="209550"/>
                          </a:xfrm>
                          <a:prstGeom prst="rect">
                            <a:avLst/>
                          </a:prstGeom>
                          <a:solidFill>
                            <a:prstClr val="white"/>
                          </a:solidFill>
                          <a:ln>
                            <a:noFill/>
                          </a:ln>
                        </wps:spPr>
                        <wps:txbx>
                          <w:txbxContent>
                            <w:p w14:paraId="708DE6F3" w14:textId="72CC42EC" w:rsidR="00394362" w:rsidRPr="002C2376" w:rsidRDefault="00394362" w:rsidP="00505AEE">
                              <w:pPr>
                                <w:pStyle w:val="Caption"/>
                              </w:pPr>
                              <w:r>
                                <w:t xml:space="preserve">Table </w:t>
                              </w:r>
                              <w:r w:rsidR="003E5988">
                                <w:t>3</w:t>
                              </w:r>
                              <w:r>
                                <w:t>: Test matrix used in the shotgun damage data collection phase.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7B6ADB" id="Group 1569" o:spid="_x0000_s1044" style="position:absolute;left:0;text-align:left;margin-left:0;margin-top:96.4pt;width:326.5pt;height:266.5pt;z-index:251882496;mso-position-horizontal:center;mso-position-horizontal-relative:margin" coordsize="41465,338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">
                <v:shape id="Picture 1538" o:spid="_x0000_s1045" type="#_x0000_t75" style="position:absolute;top:2095;width:41465;height:3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">
                  <v:imagedata r:id="rId26" o:title=""/>
                </v:shape>
                <v:shape id="Text Box 1568" o:spid="_x0000_s1046" type="#_x0000_t202" style="position:absolute;width:4146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" stroked="f">
                  <v:textbox inset="0,0,0,0">
                    <w:txbxContent>
                      <w:p w14:paraId="708DE6F3" w14:textId="72CC42EC" w:rsidR="00394362" w:rsidRPr="002C2376" w:rsidRDefault="00394362" w:rsidP="00505AEE">
                        <w:pPr>
                          <w:pStyle w:val="Caption"/>
                        </w:pPr>
                        <w:r>
                          <w:t xml:space="preserve">Table </w:t>
                        </w:r>
                        <w:r w:rsidR="003E5988">
                          <w:t>3</w:t>
                        </w:r>
                        <w:r>
                          <w:t>: Test matrix used in the shotgun damage data collection phase.</w:t>
                        </w:r>
                      </w:p>
                    </w:txbxContent>
                  </v:textbox>
                </v:shape>
                <w10:wrap type="topAndBottom" anchorx="margin"/>
              </v:group>
            </w:pict>
          </mc:Fallback>
        </mc:AlternateContent>
      </w:r>
      <w:r w:rsidR="00893B8F">
        <w:t>Each</w:t>
      </w:r>
      <w:r w:rsidR="00893B8F">
        <w:rPr>
          <w:spacing w:val="-13"/>
        </w:rPr>
        <w:t xml:space="preserve"> </w:t>
      </w:r>
      <w:r w:rsidR="00893B8F">
        <w:t>target</w:t>
      </w:r>
      <w:r w:rsidR="00893B8F">
        <w:rPr>
          <w:spacing w:val="-12"/>
        </w:rPr>
        <w:t xml:space="preserve"> </w:t>
      </w:r>
      <w:r w:rsidR="00893B8F">
        <w:t>was</w:t>
      </w:r>
      <w:r w:rsidR="00893B8F">
        <w:rPr>
          <w:spacing w:val="-13"/>
        </w:rPr>
        <w:t xml:space="preserve"> </w:t>
      </w:r>
      <w:r w:rsidR="00893B8F">
        <w:t>set</w:t>
      </w:r>
      <w:r w:rsidR="00893B8F">
        <w:rPr>
          <w:spacing w:val="-12"/>
        </w:rPr>
        <w:t xml:space="preserve"> </w:t>
      </w:r>
      <w:r w:rsidR="00893B8F">
        <w:t>at</w:t>
      </w:r>
      <w:r w:rsidR="00893B8F">
        <w:rPr>
          <w:spacing w:val="-13"/>
        </w:rPr>
        <w:t xml:space="preserve"> </w:t>
      </w:r>
      <w:r w:rsidR="00893B8F">
        <w:t>the</w:t>
      </w:r>
      <w:r w:rsidR="00893B8F">
        <w:rPr>
          <w:spacing w:val="-12"/>
        </w:rPr>
        <w:t xml:space="preserve"> </w:t>
      </w:r>
      <w:r w:rsidR="00893B8F">
        <w:t>required</w:t>
      </w:r>
      <w:r w:rsidR="00893B8F">
        <w:rPr>
          <w:spacing w:val="-13"/>
        </w:rPr>
        <w:t xml:space="preserve"> </w:t>
      </w:r>
      <w:r w:rsidR="00893B8F">
        <w:t>distance</w:t>
      </w:r>
      <w:r w:rsidR="00893B8F">
        <w:rPr>
          <w:spacing w:val="-12"/>
        </w:rPr>
        <w:t xml:space="preserve"> </w:t>
      </w:r>
      <w:r w:rsidR="00893B8F">
        <w:t>(7,</w:t>
      </w:r>
      <w:r w:rsidR="00893B8F">
        <w:rPr>
          <w:spacing w:val="-12"/>
        </w:rPr>
        <w:t xml:space="preserve"> </w:t>
      </w:r>
      <w:r w:rsidR="00893B8F">
        <w:t>5</w:t>
      </w:r>
      <w:r w:rsidR="00893B8F">
        <w:rPr>
          <w:spacing w:val="-13"/>
        </w:rPr>
        <w:t xml:space="preserve"> </w:t>
      </w:r>
      <w:r w:rsidR="00893B8F">
        <w:t>and</w:t>
      </w:r>
      <w:r w:rsidR="00893B8F">
        <w:rPr>
          <w:spacing w:val="-12"/>
        </w:rPr>
        <w:t xml:space="preserve"> </w:t>
      </w:r>
      <w:r w:rsidR="00893B8F">
        <w:t>3m)</w:t>
      </w:r>
      <w:r w:rsidR="00893B8F">
        <w:rPr>
          <w:spacing w:val="-13"/>
        </w:rPr>
        <w:t xml:space="preserve"> </w:t>
      </w:r>
      <w:r w:rsidR="00893B8F">
        <w:t>and</w:t>
      </w:r>
      <w:r w:rsidR="00893B8F">
        <w:rPr>
          <w:spacing w:val="-12"/>
        </w:rPr>
        <w:t xml:space="preserve"> </w:t>
      </w:r>
      <w:r w:rsidR="00893B8F">
        <w:t>the</w:t>
      </w:r>
      <w:r w:rsidR="00893B8F">
        <w:rPr>
          <w:spacing w:val="-13"/>
        </w:rPr>
        <w:t xml:space="preserve"> </w:t>
      </w:r>
      <w:r w:rsidR="00893B8F">
        <w:t>shotgun</w:t>
      </w:r>
      <w:r w:rsidR="00893B8F">
        <w:rPr>
          <w:spacing w:val="-12"/>
        </w:rPr>
        <w:t xml:space="preserve"> </w:t>
      </w:r>
      <w:r w:rsidR="00893B8F">
        <w:t>discharged.</w:t>
      </w:r>
      <w:r w:rsidR="00893B8F">
        <w:rPr>
          <w:spacing w:val="-12"/>
        </w:rPr>
        <w:t xml:space="preserve"> </w:t>
      </w:r>
      <w:r w:rsidR="00893B8F">
        <w:t>After</w:t>
      </w:r>
      <w:r w:rsidR="00893B8F">
        <w:rPr>
          <w:spacing w:val="-13"/>
        </w:rPr>
        <w:t xml:space="preserve"> </w:t>
      </w:r>
      <w:r w:rsidR="00893B8F">
        <w:t>discharge, the target was removed from the boss, marked with a Unique Reference Number (URN), wrapped in shrink-wrap</w:t>
      </w:r>
      <w:r w:rsidR="00893B8F">
        <w:rPr>
          <w:spacing w:val="-10"/>
        </w:rPr>
        <w:t xml:space="preserve"> </w:t>
      </w:r>
      <w:r w:rsidR="00893B8F">
        <w:t>and</w:t>
      </w:r>
      <w:r w:rsidR="00893B8F">
        <w:rPr>
          <w:spacing w:val="-10"/>
        </w:rPr>
        <w:t xml:space="preserve"> </w:t>
      </w:r>
      <w:r w:rsidR="00893B8F">
        <w:t>stored</w:t>
      </w:r>
      <w:r w:rsidR="00893B8F">
        <w:rPr>
          <w:spacing w:val="-9"/>
        </w:rPr>
        <w:t xml:space="preserve"> </w:t>
      </w:r>
      <w:r w:rsidR="00893B8F">
        <w:t>for</w:t>
      </w:r>
      <w:r w:rsidR="00893B8F">
        <w:rPr>
          <w:spacing w:val="-11"/>
        </w:rPr>
        <w:t xml:space="preserve"> </w:t>
      </w:r>
      <w:r w:rsidR="00893B8F">
        <w:t>analysis.</w:t>
      </w:r>
      <w:r w:rsidR="00893B8F">
        <w:rPr>
          <w:spacing w:val="-9"/>
        </w:rPr>
        <w:t xml:space="preserve"> </w:t>
      </w:r>
      <w:r w:rsidR="00893B8F">
        <w:t>The</w:t>
      </w:r>
      <w:r w:rsidR="00893B8F">
        <w:rPr>
          <w:spacing w:val="-9"/>
        </w:rPr>
        <w:t xml:space="preserve"> </w:t>
      </w:r>
      <w:r w:rsidR="00893B8F">
        <w:t>next</w:t>
      </w:r>
      <w:r w:rsidR="00893B8F">
        <w:rPr>
          <w:spacing w:val="-11"/>
        </w:rPr>
        <w:t xml:space="preserve"> </w:t>
      </w:r>
      <w:r w:rsidR="00893B8F">
        <w:t>target</w:t>
      </w:r>
      <w:r w:rsidR="00893B8F">
        <w:rPr>
          <w:spacing w:val="-11"/>
        </w:rPr>
        <w:t xml:space="preserve"> </w:t>
      </w:r>
      <w:r w:rsidR="00893B8F">
        <w:t>was</w:t>
      </w:r>
      <w:r w:rsidR="00893B8F">
        <w:rPr>
          <w:spacing w:val="-9"/>
        </w:rPr>
        <w:t xml:space="preserve"> </w:t>
      </w:r>
      <w:r w:rsidR="00893B8F">
        <w:t>installed,</w:t>
      </w:r>
      <w:r w:rsidR="00893B8F">
        <w:rPr>
          <w:spacing w:val="-9"/>
        </w:rPr>
        <w:t xml:space="preserve"> </w:t>
      </w:r>
      <w:r w:rsidR="00893B8F">
        <w:t>distances</w:t>
      </w:r>
      <w:r w:rsidR="00893B8F">
        <w:rPr>
          <w:spacing w:val="-8"/>
        </w:rPr>
        <w:t xml:space="preserve"> </w:t>
      </w:r>
      <w:r w:rsidR="00893B8F">
        <w:t>and</w:t>
      </w:r>
      <w:r w:rsidR="00893B8F">
        <w:rPr>
          <w:spacing w:val="-10"/>
        </w:rPr>
        <w:t xml:space="preserve"> </w:t>
      </w:r>
      <w:r w:rsidR="00893B8F">
        <w:t>angles</w:t>
      </w:r>
      <w:r w:rsidR="00893B8F">
        <w:rPr>
          <w:spacing w:val="-9"/>
        </w:rPr>
        <w:t xml:space="preserve"> </w:t>
      </w:r>
      <w:r w:rsidR="00893B8F">
        <w:t>rechecked</w:t>
      </w:r>
      <w:r w:rsidR="00893B8F">
        <w:rPr>
          <w:spacing w:val="-10"/>
        </w:rPr>
        <w:t xml:space="preserve"> </w:t>
      </w:r>
      <w:r w:rsidR="00893B8F">
        <w:t>and remeasured and the process repeated.</w:t>
      </w:r>
      <w:r w:rsidR="00DE309B">
        <w:t xml:space="preserve"> Table </w:t>
      </w:r>
      <w:r w:rsidR="003E5988">
        <w:t>3</w:t>
      </w:r>
      <w:r>
        <w:t xml:space="preserve"> </w:t>
      </w:r>
      <w:r w:rsidR="00DE309B">
        <w:t>(below) shows the test matrix being followed:</w:t>
      </w:r>
    </w:p>
    <w:p w14:paraId="29BC55A5" w14:textId="2FD07F5C" w:rsidR="00DE309B" w:rsidRDefault="00DE309B">
      <w:pPr>
        <w:pStyle w:val="BodyText"/>
        <w:spacing w:before="134" w:line="360" w:lineRule="auto"/>
        <w:ind w:left="840" w:right="832"/>
        <w:jc w:val="both"/>
      </w:pPr>
    </w:p>
    <w:p w14:paraId="7014E335" w14:textId="38E3F1E9" w:rsidR="008F0540" w:rsidRDefault="00893B8F">
      <w:pPr>
        <w:pStyle w:val="BodyText"/>
        <w:spacing w:before="135" w:line="360" w:lineRule="auto"/>
        <w:ind w:left="840" w:right="834"/>
        <w:jc w:val="both"/>
      </w:pPr>
      <w:r>
        <w:t xml:space="preserve">The weapon used was a 12 Bore Mossberg </w:t>
      </w:r>
      <w:r w:rsidR="00C460C7">
        <w:t xml:space="preserve">500 </w:t>
      </w:r>
      <w:r>
        <w:t>pump action shotgun with no choke. The serial number was</w:t>
      </w:r>
      <w:r>
        <w:rPr>
          <w:spacing w:val="-13"/>
        </w:rPr>
        <w:t xml:space="preserve"> </w:t>
      </w:r>
      <w:r>
        <w:t>H459xxx.</w:t>
      </w:r>
      <w:r w:rsidR="00F078E2">
        <w:t xml:space="preserve"> The </w:t>
      </w:r>
      <w:r w:rsidR="00C37DCA">
        <w:t>weapon</w:t>
      </w:r>
      <w:r w:rsidR="00F078E2">
        <w:t xml:space="preserve"> was held on a standard shotgun license meaning it was </w:t>
      </w:r>
      <w:r w:rsidR="00F225CD">
        <w:t xml:space="preserve">legal for purchase in the UK by civilians, it is a </w:t>
      </w:r>
      <w:proofErr w:type="gramStart"/>
      <w:r w:rsidR="00F225CD">
        <w:t>mass produced</w:t>
      </w:r>
      <w:proofErr w:type="gramEnd"/>
      <w:r w:rsidR="00F225CD">
        <w:t xml:space="preserve"> shotgun</w:t>
      </w:r>
      <w:r w:rsidR="00234AAF">
        <w:t xml:space="preserve"> and</w:t>
      </w:r>
      <w:r w:rsidR="003C2316">
        <w:t xml:space="preserve"> </w:t>
      </w:r>
      <w:r w:rsidR="00D51457">
        <w:t>the lack of choke was an experimental decision as for a proof of concept</w:t>
      </w:r>
      <w:r w:rsidR="00234AAF">
        <w:t xml:space="preserve"> study</w:t>
      </w:r>
      <w:r w:rsidR="00D51457">
        <w:t xml:space="preserve"> there should be no additional </w:t>
      </w:r>
      <w:r w:rsidR="009B67B2">
        <w:t>variables imparted onto the shot</w:t>
      </w:r>
      <w:r w:rsidR="00F078E2">
        <w:t>.</w:t>
      </w:r>
      <w:r>
        <w:rPr>
          <w:spacing w:val="-12"/>
        </w:rPr>
        <w:t xml:space="preserve"> </w:t>
      </w:r>
      <w:r>
        <w:t>The</w:t>
      </w:r>
      <w:r>
        <w:rPr>
          <w:spacing w:val="-13"/>
        </w:rPr>
        <w:t xml:space="preserve"> </w:t>
      </w:r>
      <w:r>
        <w:t>initial</w:t>
      </w:r>
      <w:r>
        <w:rPr>
          <w:spacing w:val="-12"/>
        </w:rPr>
        <w:t xml:space="preserve"> </w:t>
      </w:r>
      <w:r>
        <w:t>temperature</w:t>
      </w:r>
      <w:r>
        <w:rPr>
          <w:spacing w:val="-13"/>
        </w:rPr>
        <w:t xml:space="preserve"> </w:t>
      </w:r>
      <w:r>
        <w:t>of</w:t>
      </w:r>
      <w:r>
        <w:rPr>
          <w:spacing w:val="-12"/>
        </w:rPr>
        <w:t xml:space="preserve"> </w:t>
      </w:r>
      <w:r>
        <w:t>the</w:t>
      </w:r>
      <w:r>
        <w:rPr>
          <w:spacing w:val="-13"/>
        </w:rPr>
        <w:t xml:space="preserve"> </w:t>
      </w:r>
      <w:r>
        <w:t>barrel</w:t>
      </w:r>
      <w:r>
        <w:rPr>
          <w:spacing w:val="-12"/>
        </w:rPr>
        <w:t xml:space="preserve"> </w:t>
      </w:r>
      <w:r>
        <w:t>was</w:t>
      </w:r>
      <w:r>
        <w:rPr>
          <w:spacing w:val="-12"/>
        </w:rPr>
        <w:t xml:space="preserve"> </w:t>
      </w:r>
      <w:r>
        <w:t>14.4</w:t>
      </w:r>
      <w:r>
        <w:rPr>
          <w:spacing w:val="-13"/>
        </w:rPr>
        <w:t xml:space="preserve"> </w:t>
      </w:r>
      <w:r>
        <w:t>degrees</w:t>
      </w:r>
      <w:r>
        <w:rPr>
          <w:spacing w:val="-12"/>
        </w:rPr>
        <w:t xml:space="preserve"> </w:t>
      </w:r>
      <w:r>
        <w:t>C</w:t>
      </w:r>
      <w:r>
        <w:rPr>
          <w:spacing w:val="-13"/>
        </w:rPr>
        <w:t xml:space="preserve"> </w:t>
      </w:r>
      <w:r>
        <w:t>and</w:t>
      </w:r>
      <w:r>
        <w:rPr>
          <w:spacing w:val="-12"/>
        </w:rPr>
        <w:t xml:space="preserve"> </w:t>
      </w:r>
      <w:r>
        <w:t>was</w:t>
      </w:r>
      <w:r>
        <w:rPr>
          <w:spacing w:val="-13"/>
        </w:rPr>
        <w:t xml:space="preserve"> </w:t>
      </w:r>
      <w:r>
        <w:t>fixed</w:t>
      </w:r>
      <w:r>
        <w:rPr>
          <w:spacing w:val="-12"/>
        </w:rPr>
        <w:t xml:space="preserve"> </w:t>
      </w:r>
      <w:r>
        <w:t>to</w:t>
      </w:r>
      <w:r>
        <w:rPr>
          <w:spacing w:val="-12"/>
        </w:rPr>
        <w:t xml:space="preserve"> </w:t>
      </w:r>
      <w:r>
        <w:t>a</w:t>
      </w:r>
      <w:r>
        <w:rPr>
          <w:spacing w:val="-13"/>
        </w:rPr>
        <w:t xml:space="preserve"> </w:t>
      </w:r>
      <w:r>
        <w:t>jig</w:t>
      </w:r>
      <w:r>
        <w:rPr>
          <w:spacing w:val="-12"/>
        </w:rPr>
        <w:t xml:space="preserve"> </w:t>
      </w:r>
      <w:r>
        <w:t>for</w:t>
      </w:r>
      <w:r>
        <w:rPr>
          <w:spacing w:val="-13"/>
        </w:rPr>
        <w:t xml:space="preserve"> </w:t>
      </w:r>
      <w:r>
        <w:t>stability with a remote firing cord attached for firing at a safe distance. The ammunition used was Lyalvale English</w:t>
      </w:r>
      <w:r>
        <w:rPr>
          <w:spacing w:val="-13"/>
        </w:rPr>
        <w:t xml:space="preserve"> </w:t>
      </w:r>
      <w:r>
        <w:t>Sporter</w:t>
      </w:r>
      <w:r>
        <w:rPr>
          <w:spacing w:val="-12"/>
        </w:rPr>
        <w:t xml:space="preserve"> </w:t>
      </w:r>
      <w:r>
        <w:lastRenderedPageBreak/>
        <w:t>(plastic</w:t>
      </w:r>
      <w:r>
        <w:rPr>
          <w:spacing w:val="-13"/>
        </w:rPr>
        <w:t xml:space="preserve"> </w:t>
      </w:r>
      <w:r>
        <w:t>wad)</w:t>
      </w:r>
      <w:r>
        <w:rPr>
          <w:spacing w:val="-12"/>
        </w:rPr>
        <w:t xml:space="preserve"> </w:t>
      </w:r>
      <w:r>
        <w:t>28g,</w:t>
      </w:r>
      <w:r>
        <w:rPr>
          <w:spacing w:val="-13"/>
        </w:rPr>
        <w:t xml:space="preserve"> </w:t>
      </w:r>
      <w:r>
        <w:t>7.5</w:t>
      </w:r>
      <w:r>
        <w:rPr>
          <w:spacing w:val="-12"/>
        </w:rPr>
        <w:t xml:space="preserve"> </w:t>
      </w:r>
      <w:r>
        <w:t>(UK).</w:t>
      </w:r>
      <w:r>
        <w:rPr>
          <w:spacing w:val="-13"/>
        </w:rPr>
        <w:t xml:space="preserve"> </w:t>
      </w:r>
      <w:r>
        <w:t>The</w:t>
      </w:r>
      <w:r>
        <w:rPr>
          <w:spacing w:val="-12"/>
        </w:rPr>
        <w:t xml:space="preserve"> </w:t>
      </w:r>
      <w:r>
        <w:t>batch</w:t>
      </w:r>
      <w:r>
        <w:rPr>
          <w:spacing w:val="-12"/>
        </w:rPr>
        <w:t xml:space="preserve"> </w:t>
      </w:r>
      <w:r>
        <w:t>number</w:t>
      </w:r>
      <w:r>
        <w:rPr>
          <w:spacing w:val="-13"/>
        </w:rPr>
        <w:t xml:space="preserve"> </w:t>
      </w:r>
      <w:r>
        <w:t>for</w:t>
      </w:r>
      <w:r>
        <w:rPr>
          <w:spacing w:val="-12"/>
        </w:rPr>
        <w:t xml:space="preserve"> </w:t>
      </w:r>
      <w:r>
        <w:t>the</w:t>
      </w:r>
      <w:r>
        <w:rPr>
          <w:spacing w:val="-13"/>
        </w:rPr>
        <w:t xml:space="preserve"> </w:t>
      </w:r>
      <w:r>
        <w:t>ammunition</w:t>
      </w:r>
      <w:r>
        <w:rPr>
          <w:spacing w:val="-12"/>
        </w:rPr>
        <w:t xml:space="preserve"> </w:t>
      </w:r>
      <w:r>
        <w:t>was</w:t>
      </w:r>
      <w:r>
        <w:rPr>
          <w:spacing w:val="-13"/>
        </w:rPr>
        <w:t xml:space="preserve"> </w:t>
      </w:r>
      <w:r>
        <w:t>LCL1270ES2875. The</w:t>
      </w:r>
      <w:r>
        <w:rPr>
          <w:spacing w:val="-12"/>
        </w:rPr>
        <w:t xml:space="preserve"> </w:t>
      </w:r>
      <w:r>
        <w:t>weapon</w:t>
      </w:r>
      <w:r>
        <w:rPr>
          <w:spacing w:val="-12"/>
        </w:rPr>
        <w:t xml:space="preserve"> </w:t>
      </w:r>
      <w:r>
        <w:t>was</w:t>
      </w:r>
      <w:r>
        <w:rPr>
          <w:spacing w:val="-11"/>
        </w:rPr>
        <w:t xml:space="preserve"> </w:t>
      </w:r>
      <w:r>
        <w:t>chosen</w:t>
      </w:r>
      <w:r>
        <w:rPr>
          <w:spacing w:val="-9"/>
        </w:rPr>
        <w:t xml:space="preserve"> </w:t>
      </w:r>
      <w:r>
        <w:t>as</w:t>
      </w:r>
      <w:r>
        <w:rPr>
          <w:spacing w:val="-13"/>
        </w:rPr>
        <w:t xml:space="preserve"> </w:t>
      </w:r>
      <w:r>
        <w:t>it</w:t>
      </w:r>
      <w:r>
        <w:rPr>
          <w:spacing w:val="-8"/>
        </w:rPr>
        <w:t xml:space="preserve"> </w:t>
      </w:r>
      <w:r>
        <w:t>was</w:t>
      </w:r>
      <w:r>
        <w:rPr>
          <w:spacing w:val="-9"/>
        </w:rPr>
        <w:t xml:space="preserve"> </w:t>
      </w:r>
      <w:r>
        <w:t>a</w:t>
      </w:r>
      <w:r>
        <w:rPr>
          <w:spacing w:val="-12"/>
        </w:rPr>
        <w:t xml:space="preserve"> </w:t>
      </w:r>
      <w:r>
        <w:t>basic</w:t>
      </w:r>
      <w:r>
        <w:rPr>
          <w:spacing w:val="-12"/>
        </w:rPr>
        <w:t xml:space="preserve"> </w:t>
      </w:r>
      <w:r>
        <w:t>single</w:t>
      </w:r>
      <w:r>
        <w:rPr>
          <w:spacing w:val="-11"/>
        </w:rPr>
        <w:t xml:space="preserve"> </w:t>
      </w:r>
      <w:r>
        <w:t>barrel</w:t>
      </w:r>
      <w:r>
        <w:rPr>
          <w:spacing w:val="-11"/>
        </w:rPr>
        <w:t xml:space="preserve"> </w:t>
      </w:r>
      <w:r>
        <w:t>shotgun</w:t>
      </w:r>
      <w:r>
        <w:rPr>
          <w:spacing w:val="-10"/>
        </w:rPr>
        <w:t xml:space="preserve"> </w:t>
      </w:r>
      <w:r>
        <w:t>with</w:t>
      </w:r>
      <w:r>
        <w:rPr>
          <w:spacing w:val="-9"/>
        </w:rPr>
        <w:t xml:space="preserve"> </w:t>
      </w:r>
      <w:r>
        <w:t>no</w:t>
      </w:r>
      <w:r>
        <w:rPr>
          <w:spacing w:val="-8"/>
        </w:rPr>
        <w:t xml:space="preserve"> </w:t>
      </w:r>
      <w:r>
        <w:t>choke,</w:t>
      </w:r>
      <w:r>
        <w:rPr>
          <w:spacing w:val="-8"/>
        </w:rPr>
        <w:t xml:space="preserve"> </w:t>
      </w:r>
      <w:r>
        <w:t>negating</w:t>
      </w:r>
      <w:r>
        <w:rPr>
          <w:spacing w:val="-10"/>
        </w:rPr>
        <w:t xml:space="preserve"> </w:t>
      </w:r>
      <w:r>
        <w:t>other</w:t>
      </w:r>
      <w:r>
        <w:rPr>
          <w:spacing w:val="-11"/>
        </w:rPr>
        <w:t xml:space="preserve"> </w:t>
      </w:r>
      <w:r>
        <w:t>variables such</w:t>
      </w:r>
      <w:r>
        <w:rPr>
          <w:spacing w:val="-11"/>
        </w:rPr>
        <w:t xml:space="preserve"> </w:t>
      </w:r>
      <w:r>
        <w:t>as</w:t>
      </w:r>
      <w:r>
        <w:rPr>
          <w:spacing w:val="-11"/>
        </w:rPr>
        <w:t xml:space="preserve"> </w:t>
      </w:r>
      <w:r>
        <w:t>the</w:t>
      </w:r>
      <w:r>
        <w:rPr>
          <w:spacing w:val="-11"/>
        </w:rPr>
        <w:t xml:space="preserve"> </w:t>
      </w:r>
      <w:r>
        <w:t>addition</w:t>
      </w:r>
      <w:r>
        <w:rPr>
          <w:spacing w:val="-13"/>
        </w:rPr>
        <w:t xml:space="preserve"> </w:t>
      </w:r>
      <w:r>
        <w:t>of</w:t>
      </w:r>
      <w:r>
        <w:rPr>
          <w:spacing w:val="-8"/>
        </w:rPr>
        <w:t xml:space="preserve"> </w:t>
      </w:r>
      <w:r>
        <w:t>a</w:t>
      </w:r>
      <w:r>
        <w:rPr>
          <w:spacing w:val="-11"/>
        </w:rPr>
        <w:t xml:space="preserve"> </w:t>
      </w:r>
      <w:r>
        <w:t>choke</w:t>
      </w:r>
      <w:r>
        <w:rPr>
          <w:spacing w:val="-10"/>
        </w:rPr>
        <w:t xml:space="preserve"> </w:t>
      </w:r>
      <w:r>
        <w:t>(constricting</w:t>
      </w:r>
      <w:r>
        <w:rPr>
          <w:spacing w:val="-12"/>
        </w:rPr>
        <w:t xml:space="preserve"> </w:t>
      </w:r>
      <w:r>
        <w:t>the</w:t>
      </w:r>
      <w:r>
        <w:rPr>
          <w:spacing w:val="-11"/>
        </w:rPr>
        <w:t xml:space="preserve"> </w:t>
      </w:r>
      <w:r>
        <w:t>shot</w:t>
      </w:r>
      <w:r>
        <w:rPr>
          <w:spacing w:val="-10"/>
        </w:rPr>
        <w:t xml:space="preserve"> </w:t>
      </w:r>
      <w:r>
        <w:t>path</w:t>
      </w:r>
      <w:r>
        <w:rPr>
          <w:spacing w:val="-9"/>
        </w:rPr>
        <w:t xml:space="preserve"> </w:t>
      </w:r>
      <w:r>
        <w:t>and</w:t>
      </w:r>
      <w:r>
        <w:rPr>
          <w:spacing w:val="-11"/>
        </w:rPr>
        <w:t xml:space="preserve"> </w:t>
      </w:r>
      <w:r>
        <w:t>changing</w:t>
      </w:r>
      <w:r>
        <w:rPr>
          <w:spacing w:val="-10"/>
        </w:rPr>
        <w:t xml:space="preserve"> </w:t>
      </w:r>
      <w:r>
        <w:t>the</w:t>
      </w:r>
      <w:r>
        <w:rPr>
          <w:spacing w:val="-11"/>
        </w:rPr>
        <w:t xml:space="preserve"> </w:t>
      </w:r>
      <w:r>
        <w:t>impact</w:t>
      </w:r>
      <w:r>
        <w:rPr>
          <w:spacing w:val="-8"/>
        </w:rPr>
        <w:t xml:space="preserve"> </w:t>
      </w:r>
      <w:r>
        <w:t>site)</w:t>
      </w:r>
      <w:r>
        <w:rPr>
          <w:spacing w:val="-11"/>
        </w:rPr>
        <w:t xml:space="preserve"> </w:t>
      </w:r>
      <w:r>
        <w:t>and</w:t>
      </w:r>
      <w:r>
        <w:rPr>
          <w:spacing w:val="-11"/>
        </w:rPr>
        <w:t xml:space="preserve"> </w:t>
      </w:r>
      <w:r>
        <w:t>offsetting the barrel due to it being a multiple barrelled weapon (either in the side by side or over-under configurations).</w:t>
      </w:r>
      <w:r>
        <w:rPr>
          <w:spacing w:val="-1"/>
        </w:rPr>
        <w:t xml:space="preserve"> </w:t>
      </w:r>
      <w:r>
        <w:t>It</w:t>
      </w:r>
      <w:r>
        <w:rPr>
          <w:spacing w:val="-1"/>
        </w:rPr>
        <w:t xml:space="preserve"> </w:t>
      </w:r>
      <w:r>
        <w:t>also</w:t>
      </w:r>
      <w:r>
        <w:rPr>
          <w:spacing w:val="-3"/>
        </w:rPr>
        <w:t xml:space="preserve"> </w:t>
      </w:r>
      <w:r>
        <w:t>meant</w:t>
      </w:r>
      <w:r>
        <w:rPr>
          <w:spacing w:val="-1"/>
        </w:rPr>
        <w:t xml:space="preserve"> </w:t>
      </w:r>
      <w:r>
        <w:t>that</w:t>
      </w:r>
      <w:r>
        <w:rPr>
          <w:spacing w:val="-1"/>
        </w:rPr>
        <w:t xml:space="preserve"> </w:t>
      </w:r>
      <w:r>
        <w:t>the process</w:t>
      </w:r>
      <w:r>
        <w:rPr>
          <w:spacing w:val="-1"/>
        </w:rPr>
        <w:t xml:space="preserve"> </w:t>
      </w:r>
      <w:r>
        <w:t>gave a</w:t>
      </w:r>
      <w:r>
        <w:rPr>
          <w:spacing w:val="-3"/>
        </w:rPr>
        <w:t xml:space="preserve"> </w:t>
      </w:r>
      <w:r>
        <w:t>truer</w:t>
      </w:r>
      <w:r>
        <w:rPr>
          <w:spacing w:val="-1"/>
        </w:rPr>
        <w:t xml:space="preserve"> </w:t>
      </w:r>
      <w:r>
        <w:t>account</w:t>
      </w:r>
      <w:r>
        <w:rPr>
          <w:spacing w:val="-3"/>
        </w:rPr>
        <w:t xml:space="preserve"> </w:t>
      </w:r>
      <w:r>
        <w:t>of</w:t>
      </w:r>
      <w:r>
        <w:rPr>
          <w:spacing w:val="-1"/>
        </w:rPr>
        <w:t xml:space="preserve"> </w:t>
      </w:r>
      <w:r>
        <w:t>the behaviour</w:t>
      </w:r>
      <w:r>
        <w:rPr>
          <w:spacing w:val="-1"/>
        </w:rPr>
        <w:t xml:space="preserve"> </w:t>
      </w:r>
      <w:r>
        <w:t>of</w:t>
      </w:r>
      <w:r>
        <w:rPr>
          <w:spacing w:val="-1"/>
        </w:rPr>
        <w:t xml:space="preserve"> </w:t>
      </w:r>
      <w:r>
        <w:t>the shot</w:t>
      </w:r>
      <w:r>
        <w:rPr>
          <w:spacing w:val="-1"/>
        </w:rPr>
        <w:t xml:space="preserve"> </w:t>
      </w:r>
      <w:r>
        <w:t>with a minimal amount of influence from the delivery platform.</w:t>
      </w:r>
    </w:p>
    <w:p w14:paraId="7014E336" w14:textId="77777777" w:rsidR="008F0540" w:rsidRDefault="008F0540">
      <w:pPr>
        <w:pStyle w:val="BodyText"/>
      </w:pPr>
    </w:p>
    <w:p w14:paraId="7014E337" w14:textId="77777777" w:rsidR="008F0540" w:rsidRDefault="00893B8F">
      <w:pPr>
        <w:pStyle w:val="BodyText"/>
        <w:spacing w:before="135" w:line="360" w:lineRule="auto"/>
        <w:ind w:left="840" w:right="834"/>
        <w:jc w:val="both"/>
      </w:pPr>
      <w:r>
        <w:t>The</w:t>
      </w:r>
      <w:r>
        <w:rPr>
          <w:spacing w:val="-7"/>
        </w:rPr>
        <w:t xml:space="preserve"> </w:t>
      </w:r>
      <w:r>
        <w:t>ammunition</w:t>
      </w:r>
      <w:r>
        <w:rPr>
          <w:spacing w:val="-7"/>
        </w:rPr>
        <w:t xml:space="preserve"> </w:t>
      </w:r>
      <w:r>
        <w:t>was</w:t>
      </w:r>
      <w:r>
        <w:rPr>
          <w:spacing w:val="-7"/>
        </w:rPr>
        <w:t xml:space="preserve"> </w:t>
      </w:r>
      <w:r>
        <w:t>selected</w:t>
      </w:r>
      <w:r>
        <w:rPr>
          <w:spacing w:val="-7"/>
        </w:rPr>
        <w:t xml:space="preserve"> </w:t>
      </w:r>
      <w:r>
        <w:t>as</w:t>
      </w:r>
      <w:r>
        <w:rPr>
          <w:spacing w:val="-7"/>
        </w:rPr>
        <w:t xml:space="preserve"> </w:t>
      </w:r>
      <w:r>
        <w:t>the</w:t>
      </w:r>
      <w:r>
        <w:rPr>
          <w:spacing w:val="-9"/>
        </w:rPr>
        <w:t xml:space="preserve"> </w:t>
      </w:r>
      <w:r>
        <w:t>gauge</w:t>
      </w:r>
      <w:r>
        <w:rPr>
          <w:spacing w:val="-6"/>
        </w:rPr>
        <w:t xml:space="preserve"> </w:t>
      </w:r>
      <w:r>
        <w:t>(bore),</w:t>
      </w:r>
      <w:r>
        <w:rPr>
          <w:spacing w:val="-6"/>
        </w:rPr>
        <w:t xml:space="preserve"> </w:t>
      </w:r>
      <w:r>
        <w:t>pellet</w:t>
      </w:r>
      <w:r>
        <w:rPr>
          <w:spacing w:val="-6"/>
        </w:rPr>
        <w:t xml:space="preserve"> </w:t>
      </w:r>
      <w:r>
        <w:t>size</w:t>
      </w:r>
      <w:r>
        <w:rPr>
          <w:spacing w:val="-6"/>
        </w:rPr>
        <w:t xml:space="preserve"> </w:t>
      </w:r>
      <w:r>
        <w:t>and</w:t>
      </w:r>
      <w:r>
        <w:rPr>
          <w:spacing w:val="-7"/>
        </w:rPr>
        <w:t xml:space="preserve"> </w:t>
      </w:r>
      <w:r>
        <w:t>grain</w:t>
      </w:r>
      <w:r>
        <w:rPr>
          <w:spacing w:val="-7"/>
        </w:rPr>
        <w:t xml:space="preserve"> </w:t>
      </w:r>
      <w:r>
        <w:t>(7.5,</w:t>
      </w:r>
      <w:r>
        <w:rPr>
          <w:spacing w:val="-6"/>
        </w:rPr>
        <w:t xml:space="preserve"> </w:t>
      </w:r>
      <w:r>
        <w:t>28g)</w:t>
      </w:r>
      <w:r>
        <w:rPr>
          <w:spacing w:val="-6"/>
        </w:rPr>
        <w:t xml:space="preserve"> </w:t>
      </w:r>
      <w:proofErr w:type="gramStart"/>
      <w:r>
        <w:t>is</w:t>
      </w:r>
      <w:proofErr w:type="gramEnd"/>
      <w:r>
        <w:rPr>
          <w:spacing w:val="-7"/>
        </w:rPr>
        <w:t xml:space="preserve"> </w:t>
      </w:r>
      <w:r>
        <w:t>the</w:t>
      </w:r>
      <w:r>
        <w:rPr>
          <w:spacing w:val="-9"/>
        </w:rPr>
        <w:t xml:space="preserve"> </w:t>
      </w:r>
      <w:r>
        <w:t>most</w:t>
      </w:r>
      <w:r>
        <w:rPr>
          <w:spacing w:val="-6"/>
        </w:rPr>
        <w:t xml:space="preserve"> </w:t>
      </w:r>
      <w:r>
        <w:t>common shotgun cartridge bought in the UK (Lyalvale, 2018). Lyalvale Express are a highly popular cartridge brand</w:t>
      </w:r>
      <w:r>
        <w:rPr>
          <w:spacing w:val="-2"/>
        </w:rPr>
        <w:t xml:space="preserve"> </w:t>
      </w:r>
      <w:r>
        <w:t>in</w:t>
      </w:r>
      <w:r>
        <w:rPr>
          <w:spacing w:val="-1"/>
        </w:rPr>
        <w:t xml:space="preserve"> </w:t>
      </w:r>
      <w:r>
        <w:t>the</w:t>
      </w:r>
      <w:r>
        <w:rPr>
          <w:spacing w:val="-1"/>
        </w:rPr>
        <w:t xml:space="preserve"> </w:t>
      </w:r>
      <w:r>
        <w:t>UK</w:t>
      </w:r>
      <w:r>
        <w:rPr>
          <w:spacing w:val="-1"/>
        </w:rPr>
        <w:t xml:space="preserve"> </w:t>
      </w:r>
      <w:r>
        <w:t>where they</w:t>
      </w:r>
      <w:r>
        <w:rPr>
          <w:spacing w:val="-1"/>
        </w:rPr>
        <w:t xml:space="preserve"> </w:t>
      </w:r>
      <w:r>
        <w:t>manufacture</w:t>
      </w:r>
      <w:r>
        <w:rPr>
          <w:spacing w:val="-1"/>
        </w:rPr>
        <w:t xml:space="preserve"> </w:t>
      </w:r>
      <w:r>
        <w:t>and</w:t>
      </w:r>
      <w:r>
        <w:rPr>
          <w:spacing w:val="-2"/>
        </w:rPr>
        <w:t xml:space="preserve"> </w:t>
      </w:r>
      <w:r>
        <w:t>ship</w:t>
      </w:r>
      <w:r>
        <w:rPr>
          <w:spacing w:val="-3"/>
        </w:rPr>
        <w:t xml:space="preserve"> </w:t>
      </w:r>
      <w:r>
        <w:t>from UK</w:t>
      </w:r>
      <w:r>
        <w:rPr>
          <w:spacing w:val="-3"/>
        </w:rPr>
        <w:t xml:space="preserve"> </w:t>
      </w:r>
      <w:r>
        <w:t>facilities,</w:t>
      </w:r>
      <w:r>
        <w:rPr>
          <w:spacing w:val="-1"/>
        </w:rPr>
        <w:t xml:space="preserve"> </w:t>
      </w:r>
      <w:r>
        <w:t>the brand</w:t>
      </w:r>
      <w:r>
        <w:rPr>
          <w:spacing w:val="-4"/>
        </w:rPr>
        <w:t xml:space="preserve"> </w:t>
      </w:r>
      <w:r>
        <w:t>was</w:t>
      </w:r>
      <w:r>
        <w:rPr>
          <w:spacing w:val="-1"/>
        </w:rPr>
        <w:t xml:space="preserve"> </w:t>
      </w:r>
      <w:r>
        <w:t>the</w:t>
      </w:r>
      <w:r>
        <w:rPr>
          <w:spacing w:val="-3"/>
        </w:rPr>
        <w:t xml:space="preserve"> </w:t>
      </w:r>
      <w:r>
        <w:t>testing</w:t>
      </w:r>
      <w:r>
        <w:rPr>
          <w:spacing w:val="-3"/>
        </w:rPr>
        <w:t xml:space="preserve"> </w:t>
      </w:r>
      <w:r>
        <w:t xml:space="preserve">brand utilised at the test facility and thus it was deemed appropriate to use this brand for ease and </w:t>
      </w:r>
      <w:r>
        <w:rPr>
          <w:spacing w:val="-2"/>
        </w:rPr>
        <w:t>consistency.</w:t>
      </w:r>
    </w:p>
    <w:p w14:paraId="7014E338" w14:textId="77777777" w:rsidR="008F0540" w:rsidRDefault="008F0540">
      <w:pPr>
        <w:pStyle w:val="BodyText"/>
        <w:spacing w:before="5"/>
        <w:rPr>
          <w:sz w:val="25"/>
        </w:rPr>
      </w:pPr>
    </w:p>
    <w:p w14:paraId="7014E339" w14:textId="094BF362" w:rsidR="008F0540" w:rsidRDefault="00893B8F">
      <w:pPr>
        <w:pStyle w:val="Heading2"/>
        <w:numPr>
          <w:ilvl w:val="2"/>
          <w:numId w:val="18"/>
        </w:numPr>
        <w:tabs>
          <w:tab w:val="left" w:pos="1380"/>
        </w:tabs>
      </w:pPr>
      <w:bookmarkStart w:id="62" w:name="_TOC_250048"/>
      <w:bookmarkStart w:id="63" w:name="_Toc115265508"/>
      <w:r>
        <w:rPr>
          <w:color w:val="1F4D78"/>
        </w:rPr>
        <w:t>Scanning</w:t>
      </w:r>
      <w:r>
        <w:rPr>
          <w:color w:val="1F4D78"/>
          <w:spacing w:val="-2"/>
        </w:rPr>
        <w:t xml:space="preserve"> </w:t>
      </w:r>
      <w:r>
        <w:rPr>
          <w:color w:val="1F4D78"/>
        </w:rPr>
        <w:t>method</w:t>
      </w:r>
      <w:bookmarkEnd w:id="62"/>
      <w:r>
        <w:rPr>
          <w:color w:val="1F4D78"/>
          <w:spacing w:val="-2"/>
        </w:rPr>
        <w:t xml:space="preserve"> development</w:t>
      </w:r>
      <w:bookmarkEnd w:id="63"/>
    </w:p>
    <w:p w14:paraId="76B36696" w14:textId="3DEB90D5" w:rsidR="00356EE1" w:rsidRDefault="00A22FBE">
      <w:pPr>
        <w:pStyle w:val="BodyText"/>
        <w:spacing w:before="146" w:line="360" w:lineRule="auto"/>
        <w:ind w:left="840" w:right="833"/>
        <w:jc w:val="both"/>
      </w:pPr>
      <w:r>
        <w:rPr>
          <w:noProof/>
        </w:rPr>
        <mc:AlternateContent>
          <mc:Choice Requires="wpg">
            <w:drawing>
              <wp:anchor distT="0" distB="0" distL="114300" distR="114300" simplePos="0" relativeHeight="251867136" behindDoc="0" locked="0" layoutInCell="1" allowOverlap="1" wp14:anchorId="28721932" wp14:editId="0CDA8F32">
                <wp:simplePos x="0" y="0"/>
                <wp:positionH relativeFrom="column">
                  <wp:posOffset>420858</wp:posOffset>
                </wp:positionH>
                <wp:positionV relativeFrom="paragraph">
                  <wp:posOffset>1822108</wp:posOffset>
                </wp:positionV>
                <wp:extent cx="6204634" cy="3218997"/>
                <wp:effectExtent l="0" t="0" r="5715" b="635"/>
                <wp:wrapNone/>
                <wp:docPr id="1353" name="Group 1353"/>
                <wp:cNvGraphicFramePr/>
                <a:graphic xmlns:a="http://schemas.openxmlformats.org/drawingml/2006/main">
                  <a:graphicData uri="http://schemas.microsoft.com/office/word/2010/wordprocessingGroup">
                    <wpg:wgp>
                      <wpg:cNvGrpSpPr/>
                      <wpg:grpSpPr>
                        <a:xfrm>
                          <a:off x="0" y="0"/>
                          <a:ext cx="6204634" cy="3218997"/>
                          <a:chOff x="0" y="0"/>
                          <a:chExt cx="6204634" cy="3218997"/>
                        </a:xfrm>
                      </wpg:grpSpPr>
                      <wpg:grpSp>
                        <wpg:cNvPr id="1556" name="Group 1556"/>
                        <wpg:cNvGrpSpPr/>
                        <wpg:grpSpPr>
                          <a:xfrm>
                            <a:off x="0" y="0"/>
                            <a:ext cx="6197600" cy="3036901"/>
                            <a:chOff x="0" y="0"/>
                            <a:chExt cx="6197600" cy="3036901"/>
                          </a:xfrm>
                        </wpg:grpSpPr>
                        <wps:wsp>
                          <wps:cNvPr id="1549" name="Text Box 2"/>
                          <wps:cNvSpPr txBox="1">
                            <a:spLocks noChangeArrowheads="1"/>
                          </wps:cNvSpPr>
                          <wps:spPr bwMode="auto">
                            <a:xfrm>
                              <a:off x="4400550" y="0"/>
                              <a:ext cx="1797050" cy="425450"/>
                            </a:xfrm>
                            <a:prstGeom prst="rect">
                              <a:avLst/>
                            </a:prstGeom>
                            <a:solidFill>
                              <a:srgbClr val="FFFFFF"/>
                            </a:solidFill>
                            <a:ln w="9525">
                              <a:solidFill>
                                <a:srgbClr val="000000"/>
                              </a:solidFill>
                              <a:miter lim="800000"/>
                              <a:headEnd/>
                              <a:tailEnd/>
                            </a:ln>
                          </wps:spPr>
                          <wps:txbx>
                            <w:txbxContent>
                              <w:p w14:paraId="1CDEC58B" w14:textId="7FA7C91E" w:rsidR="00E2790C" w:rsidRDefault="00E2790C">
                                <w:r>
                                  <w:t>Gimble mount scanner arm</w:t>
                                </w:r>
                                <w:r w:rsidR="00F5561A">
                                  <w:t xml:space="preserve"> with 4 articulation points</w:t>
                                </w:r>
                              </w:p>
                            </w:txbxContent>
                          </wps:txbx>
                          <wps:bodyPr rot="0" vert="horz" wrap="square" lIns="91440" tIns="45720" rIns="91440" bIns="45720" anchor="t" anchorCtr="0">
                            <a:noAutofit/>
                          </wps:bodyPr>
                        </wps:wsp>
                        <wps:wsp>
                          <wps:cNvPr id="1550" name="Text Box 2"/>
                          <wps:cNvSpPr txBox="1">
                            <a:spLocks noChangeArrowheads="1"/>
                          </wps:cNvSpPr>
                          <wps:spPr bwMode="auto">
                            <a:xfrm>
                              <a:off x="1708150" y="133350"/>
                              <a:ext cx="1924050" cy="271145"/>
                            </a:xfrm>
                            <a:prstGeom prst="rect">
                              <a:avLst/>
                            </a:prstGeom>
                            <a:solidFill>
                              <a:srgbClr val="FFFFFF"/>
                            </a:solidFill>
                            <a:ln w="9525">
                              <a:solidFill>
                                <a:srgbClr val="000000"/>
                              </a:solidFill>
                              <a:miter lim="800000"/>
                              <a:headEnd/>
                              <a:tailEnd/>
                            </a:ln>
                          </wps:spPr>
                          <wps:txbx>
                            <w:txbxContent>
                              <w:p w14:paraId="7ACAF19E" w14:textId="50157510" w:rsidR="00F5561A" w:rsidRDefault="0084142C">
                                <w:r>
                                  <w:t>Calibrated flat granite surface</w:t>
                                </w:r>
                              </w:p>
                            </w:txbxContent>
                          </wps:txbx>
                          <wps:bodyPr rot="0" vert="horz" wrap="square" lIns="91440" tIns="45720" rIns="91440" bIns="45720" anchor="t" anchorCtr="0">
                            <a:spAutoFit/>
                          </wps:bodyPr>
                        </wps:wsp>
                        <wps:wsp>
                          <wps:cNvPr id="1551" name="Text Box 2"/>
                          <wps:cNvSpPr txBox="1">
                            <a:spLocks noChangeArrowheads="1"/>
                          </wps:cNvSpPr>
                          <wps:spPr bwMode="auto">
                            <a:xfrm>
                              <a:off x="0" y="69850"/>
                              <a:ext cx="996950" cy="271145"/>
                            </a:xfrm>
                            <a:prstGeom prst="rect">
                              <a:avLst/>
                            </a:prstGeom>
                            <a:solidFill>
                              <a:srgbClr val="FFFFFF"/>
                            </a:solidFill>
                            <a:ln w="9525">
                              <a:solidFill>
                                <a:srgbClr val="000000"/>
                              </a:solidFill>
                              <a:miter lim="800000"/>
                              <a:headEnd/>
                              <a:tailEnd/>
                            </a:ln>
                          </wps:spPr>
                          <wps:txbx>
                            <w:txbxContent>
                              <w:p w14:paraId="754E63F4" w14:textId="214AE0D5" w:rsidR="0084142C" w:rsidRDefault="00381209">
                                <w:r>
                                  <w:t>Scanner Head</w:t>
                                </w:r>
                              </w:p>
                            </w:txbxContent>
                          </wps:txbx>
                          <wps:bodyPr rot="0" vert="horz" wrap="square" lIns="91440" tIns="45720" rIns="91440" bIns="45720" anchor="t" anchorCtr="0">
                            <a:spAutoFit/>
                          </wps:bodyPr>
                        </wps:wsp>
                        <wpg:grpSp>
                          <wpg:cNvPr id="1555" name="Group 1555"/>
                          <wpg:cNvGrpSpPr/>
                          <wpg:grpSpPr>
                            <a:xfrm>
                              <a:off x="393700" y="330200"/>
                              <a:ext cx="5072574" cy="2706701"/>
                              <a:chOff x="0" y="0"/>
                              <a:chExt cx="5072574" cy="2706701"/>
                            </a:xfrm>
                          </wpg:grpSpPr>
                          <wpg:grpSp>
                            <wpg:cNvPr id="1544" name="Group 1544"/>
                            <wpg:cNvGrpSpPr/>
                            <wpg:grpSpPr>
                              <a:xfrm>
                                <a:off x="0" y="228600"/>
                                <a:ext cx="5072574" cy="2478101"/>
                                <a:chOff x="0" y="0"/>
                                <a:chExt cx="5072574" cy="2478101"/>
                              </a:xfrm>
                            </wpg:grpSpPr>
                            <wpg:grpSp>
                              <wpg:cNvPr id="1545" name="Group 1545"/>
                              <wpg:cNvGrpSpPr/>
                              <wpg:grpSpPr>
                                <a:xfrm>
                                  <a:off x="0" y="0"/>
                                  <a:ext cx="5072574" cy="2478101"/>
                                  <a:chOff x="0" y="0"/>
                                  <a:chExt cx="5072574" cy="2478101"/>
                                </a:xfrm>
                              </wpg:grpSpPr>
                              <pic:pic xmlns:pic="http://schemas.openxmlformats.org/drawingml/2006/picture">
                                <pic:nvPicPr>
                                  <pic:cNvPr id="1546" name="Picture 1546" descr="IMG_2268.jpg"/>
                                  <pic:cNvPicPr>
                                    <a:picLocks noChangeAspect="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288030" cy="2465705"/>
                                  </a:xfrm>
                                  <a:prstGeom prst="rect">
                                    <a:avLst/>
                                  </a:prstGeom>
                                  <a:noFill/>
                                  <a:ln>
                                    <a:noFill/>
                                  </a:ln>
                                </pic:spPr>
                              </pic:pic>
                              <pic:pic xmlns:pic="http://schemas.openxmlformats.org/drawingml/2006/picture">
                                <pic:nvPicPr>
                                  <pic:cNvPr id="1547" name="Picture 154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220279" y="7951"/>
                                    <a:ext cx="1852295" cy="2470150"/>
                                  </a:xfrm>
                                  <a:prstGeom prst="rect">
                                    <a:avLst/>
                                  </a:prstGeom>
                                </pic:spPr>
                              </pic:pic>
                            </wpg:grpSp>
                            <wps:wsp>
                              <wps:cNvPr id="1548" name="Rectangle 1548"/>
                              <wps:cNvSpPr/>
                              <wps:spPr>
                                <a:xfrm>
                                  <a:off x="3411110" y="477078"/>
                                  <a:ext cx="286247" cy="19878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2" name="Straight Arrow Connector 1552"/>
                            <wps:cNvCnPr/>
                            <wps:spPr>
                              <a:xfrm>
                                <a:off x="101600" y="0"/>
                                <a:ext cx="501650" cy="4127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wps:wsp>
                            <wps:cNvPr id="1553" name="Straight Arrow Connector 1553"/>
                            <wps:cNvCnPr/>
                            <wps:spPr>
                              <a:xfrm flipH="1">
                                <a:off x="1543050" y="63500"/>
                                <a:ext cx="552450" cy="8572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wps:wsp>
                            <wps:cNvPr id="1554" name="Straight Arrow Connector 1554"/>
                            <wps:cNvCnPr/>
                            <wps:spPr>
                              <a:xfrm flipH="1">
                                <a:off x="4171950" y="82550"/>
                                <a:ext cx="736600" cy="12001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wpg:grpSp>
                      </wpg:grpSp>
                      <wps:wsp>
                        <wps:cNvPr id="1557" name="Text Box 1557"/>
                        <wps:cNvSpPr txBox="1"/>
                        <wps:spPr>
                          <a:xfrm>
                            <a:off x="7034" y="2813232"/>
                            <a:ext cx="6197600" cy="405765"/>
                          </a:xfrm>
                          <a:prstGeom prst="rect">
                            <a:avLst/>
                          </a:prstGeom>
                          <a:solidFill>
                            <a:prstClr val="white"/>
                          </a:solidFill>
                          <a:ln>
                            <a:noFill/>
                          </a:ln>
                        </wps:spPr>
                        <wps:txbx>
                          <w:txbxContent>
                            <w:p w14:paraId="6F950E57" w14:textId="13EC976B" w:rsidR="00D01581" w:rsidRPr="003C2F24" w:rsidRDefault="00D01581" w:rsidP="00D01581">
                              <w:pPr>
                                <w:pStyle w:val="Caption"/>
                                <w:rPr>
                                  <w:rFonts w:ascii="Calibri" w:eastAsia="Calibri" w:hAnsi="Calibri" w:cs="Calibri"/>
                                  <w:noProof/>
                                  <w:lang w:eastAsia="en-US"/>
                                </w:rPr>
                              </w:pPr>
                              <w:r>
                                <w:t xml:space="preserve">Figure </w:t>
                              </w:r>
                              <w:r w:rsidR="0031673E">
                                <w:t>8</w:t>
                              </w:r>
                              <w:r>
                                <w:t>: FAROarm scanner apparatus showing points of interest including the gimble mounted arm, levelled granite worksurface and the scanner head.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721932" id="Group 1353" o:spid="_x0000_s1047" style="position:absolute;left:0;text-align:left;margin-left:33.15pt;margin-top:143.45pt;width:488.55pt;height:253.45pt;z-index:251867136" coordsize="62046,32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">
                <v:group id="Group 1556" o:spid="_x0000_s1048" style="position:absolute;width:61976;height:30369" coordsize="61976,3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">
                  <v:shape id="Text Box 2" o:spid="_x0000_s1049" type="#_x0000_t202" style="position:absolute;left:44005;width:17971;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">
                    <v:textbox>
                      <w:txbxContent>
                        <w:p w14:paraId="1CDEC58B" w14:textId="7FA7C91E" w:rsidR="00E2790C" w:rsidRDefault="00E2790C">
                          <w:r>
                            <w:t>Gimble mount scanner arm</w:t>
                          </w:r>
                          <w:r w:rsidR="00F5561A">
                            <w:t xml:space="preserve"> with 4 articulation points</w:t>
                          </w:r>
                        </w:p>
                      </w:txbxContent>
                    </v:textbox>
                  </v:shape>
                  <v:shape id="Text Box 2" o:spid="_x0000_s1050" type="#_x0000_t202" style="position:absolute;left:17081;top:1333;width:1924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">
                    <v:textbox style="mso-fit-shape-to-text:t">
                      <w:txbxContent>
                        <w:p w14:paraId="7ACAF19E" w14:textId="50157510" w:rsidR="00F5561A" w:rsidRDefault="0084142C">
                          <w:r>
                            <w:t>Calibrated flat granite surface</w:t>
                          </w:r>
                        </w:p>
                      </w:txbxContent>
                    </v:textbox>
                  </v:shape>
                  <v:shape id="Text Box 2" o:spid="_x0000_s1051" type="#_x0000_t202" style="position:absolute;top:698;width:9969;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">
                    <v:textbox style="mso-fit-shape-to-text:t">
                      <w:txbxContent>
                        <w:p w14:paraId="754E63F4" w14:textId="214AE0D5" w:rsidR="0084142C" w:rsidRDefault="00381209">
                          <w:r>
                            <w:t>Scanner Head</w:t>
                          </w:r>
                        </w:p>
                      </w:txbxContent>
                    </v:textbox>
                  </v:shape>
                  <v:group id="Group 1555" o:spid="_x0000_s1052" style="position:absolute;left:3937;top:3302;width:50725;height:27067" coordsize="50725,27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">
                    <v:group id="Group 1544" o:spid="_x0000_s1053" style="position:absolute;top:2286;width:50725;height:24781" coordsize="50725,2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">
                      <v:group id="Group 1545" o:spid="_x0000_s1054" style="position:absolute;width:50725;height:24781" coordsize="50725,2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">
                        <v:shape id="Picture 1546" o:spid="_x0000_s1055" type="#_x0000_t75" alt="IMG_2268.jpg" style="position:absolute;width:32880;height:24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">
                          <v:imagedata r:id="rId30" r:href="rId31"/>
                        </v:shape>
                        <v:shape id="Picture 1547" o:spid="_x0000_s1056" type="#_x0000_t75" style="position:absolute;left:32202;top:79;width:18523;height:2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">
                          <v:imagedata r:id="rId32" o:title=""/>
                        </v:shape>
                      </v:group>
                      <v:rect id="Rectangle 1548" o:spid="_x0000_s1057" style="position:absolute;left:34111;top:4770;width:2862;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" fillcolor="black [3200]" strokecolor="black [1600]" strokeweight="2pt"/>
                    </v:group>
                    <v:shapetype id="_x0000_t32" coordsize="21600,21600" o:spt="32" o:oned="t" path="m,l21600,21600e" filled="f">
                      <v:path arrowok="t" fillok="f" o:connecttype="none"/>
                      <o:lock v:ext="edit" shapetype="t"/>
                    </v:shapetype>
                    <v:shape id="Straight Arrow Connector 1552" o:spid="_x0000_s1058" type="#_x0000_t32" style="position:absolute;left:1016;width:5016;height:4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" strokecolor="#f79646 [3209]" strokeweight="2pt">
                      <v:stroke endarrow="block"/>
                      <v:shadow on="t" color="black" opacity="24903f" origin=",.5" offset="0,.55556mm"/>
                    </v:shape>
                    <v:shape id="Straight Arrow Connector 1553" o:spid="_x0000_s1059" type="#_x0000_t32" style="position:absolute;left:15430;top:635;width:5525;height:8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" strokecolor="#f79646 [3209]" strokeweight="2pt">
                      <v:stroke endarrow="block"/>
                      <v:shadow on="t" color="black" opacity="24903f" origin=",.5" offset="0,.55556mm"/>
                    </v:shape>
                    <v:shape id="Straight Arrow Connector 1554" o:spid="_x0000_s1060" type="#_x0000_t32" style="position:absolute;left:41719;top:825;width:7366;height:120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" strokecolor="#f79646 [3209]" strokeweight="2pt">
                      <v:stroke endarrow="block"/>
                      <v:shadow on="t" color="black" opacity="24903f" origin=",.5" offset="0,.55556mm"/>
                    </v:shape>
                  </v:group>
                </v:group>
                <v:shape id="Text Box 1557" o:spid="_x0000_s1061" type="#_x0000_t202" style="position:absolute;left:70;top:28132;width:61976;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" stroked="f">
                  <v:textbox style="mso-fit-shape-to-text:t" inset="0,0,0,0">
                    <w:txbxContent>
                      <w:p w14:paraId="6F950E57" w14:textId="13EC976B" w:rsidR="00D01581" w:rsidRPr="003C2F24" w:rsidRDefault="00D01581" w:rsidP="00D01581">
                        <w:pPr>
                          <w:pStyle w:val="Caption"/>
                          <w:rPr>
                            <w:rFonts w:ascii="Calibri" w:eastAsia="Calibri" w:hAnsi="Calibri" w:cs="Calibri"/>
                            <w:noProof/>
                            <w:lang w:eastAsia="en-US"/>
                          </w:rPr>
                        </w:pPr>
                        <w:r>
                          <w:t xml:space="preserve">Figure </w:t>
                        </w:r>
                        <w:r w:rsidR="0031673E">
                          <w:t>8</w:t>
                        </w:r>
                        <w:r>
                          <w:t>: FAROarm scanner apparatus showing points of interest including the gimble mounted arm, levelled granite worksurface and the scanner head.</w:t>
                        </w:r>
                      </w:p>
                    </w:txbxContent>
                  </v:textbox>
                </v:shape>
              </v:group>
            </w:pict>
          </mc:Fallback>
        </mc:AlternateContent>
      </w:r>
      <w:r w:rsidR="00893B8F">
        <w:t xml:space="preserve">To test the reproducibility, accuracy, and precision of scanning the damage sites, a comparison was made against scanned measurements of air rifle impact strikes into wood with digital callipers (Chapter 3.3). The digital callipers were </w:t>
      </w:r>
      <w:r w:rsidR="0089504B">
        <w:t xml:space="preserve">zeroed </w:t>
      </w:r>
      <w:r w:rsidR="00893B8F">
        <w:t>before being used and the Faro scanner was calibrated professionally just before the test commenced</w:t>
      </w:r>
      <w:r w:rsidR="00490CDD">
        <w:t xml:space="preserve">, this involved the equipment being </w:t>
      </w:r>
      <w:r w:rsidR="005A7824">
        <w:t>sent to the manufacturer where full checks are done on the physical apparatus</w:t>
      </w:r>
      <w:r w:rsidR="009E7BAA">
        <w:t xml:space="preserve">. Tests are conducted to </w:t>
      </w:r>
      <w:r w:rsidR="00AE0D88">
        <w:t xml:space="preserve">ensure accuracy of linear and volumetric </w:t>
      </w:r>
      <w:r w:rsidR="00884E8F">
        <w:t>measurements as well as other tests to ISO 10360 (Faro, 2022)</w:t>
      </w:r>
      <w:r w:rsidR="00893B8F">
        <w:t>.</w:t>
      </w:r>
      <w:r w:rsidR="009826B9">
        <w:t xml:space="preserve"> Figure </w:t>
      </w:r>
      <w:r w:rsidR="0031673E">
        <w:t>8</w:t>
      </w:r>
      <w:r w:rsidR="009826B9">
        <w:t xml:space="preserve"> (below) shows the scanning apparatus</w:t>
      </w:r>
      <w:r w:rsidR="00356EE1">
        <w:t xml:space="preserve"> and is annotated to show points of interest.</w:t>
      </w:r>
    </w:p>
    <w:p w14:paraId="7014E33B" w14:textId="609F381B" w:rsidR="008F0540" w:rsidRDefault="008F0540" w:rsidP="00A37CE2">
      <w:pPr>
        <w:pStyle w:val="BodyText"/>
        <w:spacing w:before="146" w:line="360" w:lineRule="auto"/>
        <w:ind w:left="840" w:right="833"/>
        <w:jc w:val="both"/>
        <w:sectPr w:rsidR="008F0540">
          <w:pgSz w:w="11910" w:h="16840"/>
          <w:pgMar w:top="1580" w:right="600" w:bottom="1460" w:left="600" w:header="0" w:footer="1218" w:gutter="0"/>
          <w:cols w:space="720"/>
        </w:sectPr>
      </w:pPr>
    </w:p>
    <w:p w14:paraId="7014E33C" w14:textId="5E100200" w:rsidR="008F0540" w:rsidRDefault="00387906">
      <w:pPr>
        <w:pStyle w:val="BodyText"/>
        <w:spacing w:before="41" w:line="360" w:lineRule="auto"/>
        <w:ind w:left="840" w:right="832"/>
        <w:jc w:val="both"/>
      </w:pPr>
      <w:r>
        <w:lastRenderedPageBreak/>
        <w:t>10</w:t>
      </w:r>
      <w:r w:rsidR="00893B8F">
        <w:t xml:space="preserve"> measurements were taken for </w:t>
      </w:r>
      <w:r>
        <w:t xml:space="preserve">a single plane – </w:t>
      </w:r>
      <w:proofErr w:type="gramStart"/>
      <w:r>
        <w:t xml:space="preserve">plane </w:t>
      </w:r>
      <w:r w:rsidR="00893B8F">
        <w:t xml:space="preserve"> ax</w:t>
      </w:r>
      <w:r>
        <w:t>i</w:t>
      </w:r>
      <w:r w:rsidR="00893B8F">
        <w:t>s</w:t>
      </w:r>
      <w:proofErr w:type="gramEnd"/>
      <w:r w:rsidR="00893B8F">
        <w:t xml:space="preserve"> on </w:t>
      </w:r>
      <w:r w:rsidR="005A2003">
        <w:t xml:space="preserve">a randomly selected </w:t>
      </w:r>
      <w:r w:rsidR="00893B8F">
        <w:t xml:space="preserve">damage site (east-west measurement) </w:t>
      </w:r>
      <w:r w:rsidR="007C63CF">
        <w:t xml:space="preserve">done by </w:t>
      </w:r>
      <w:r w:rsidR="00CE707C">
        <w:t xml:space="preserve">the scan data and then vernier </w:t>
      </w:r>
      <w:r w:rsidR="00973E54">
        <w:t>callipers</w:t>
      </w:r>
      <w:r w:rsidR="00CE707C">
        <w:t xml:space="preserve"> (to keep the test fair so as not to alter the site with the physical tool).</w:t>
      </w:r>
      <w:r w:rsidR="00DA4E0C">
        <w:t xml:space="preserve"> </w:t>
      </w:r>
      <w:r w:rsidR="00F839F8">
        <w:t>Figure 9</w:t>
      </w:r>
      <w:r w:rsidR="00DA4E0C">
        <w:t xml:space="preserve"> below</w:t>
      </w:r>
      <w:r w:rsidR="00EA28A1">
        <w:t xml:space="preserve"> shows a damage site with scan path direction</w:t>
      </w:r>
      <w:r w:rsidR="00893B8F">
        <w:t>.</w:t>
      </w:r>
      <w:r w:rsidR="00893B8F">
        <w:rPr>
          <w:spacing w:val="-12"/>
        </w:rPr>
        <w:t xml:space="preserve"> </w:t>
      </w:r>
      <w:r w:rsidR="00893B8F">
        <w:t>Both</w:t>
      </w:r>
      <w:r w:rsidR="00893B8F">
        <w:rPr>
          <w:spacing w:val="-12"/>
        </w:rPr>
        <w:t xml:space="preserve"> </w:t>
      </w:r>
      <w:r w:rsidR="00893B8F">
        <w:t>the</w:t>
      </w:r>
      <w:r w:rsidR="00893B8F">
        <w:rPr>
          <w:spacing w:val="-13"/>
        </w:rPr>
        <w:t xml:space="preserve"> </w:t>
      </w:r>
      <w:r w:rsidR="00893B8F">
        <w:t>measurements</w:t>
      </w:r>
      <w:r w:rsidR="00893B8F">
        <w:rPr>
          <w:spacing w:val="-11"/>
        </w:rPr>
        <w:t xml:space="preserve"> </w:t>
      </w:r>
      <w:r w:rsidR="00893B8F">
        <w:t>from</w:t>
      </w:r>
      <w:r w:rsidR="00893B8F">
        <w:rPr>
          <w:spacing w:val="-10"/>
        </w:rPr>
        <w:t xml:space="preserve"> </w:t>
      </w:r>
      <w:r w:rsidR="00893B8F">
        <w:t>the</w:t>
      </w:r>
      <w:r w:rsidR="00893B8F">
        <w:rPr>
          <w:spacing w:val="-11"/>
        </w:rPr>
        <w:t xml:space="preserve"> </w:t>
      </w:r>
      <w:r w:rsidR="00893B8F">
        <w:t>callipers</w:t>
      </w:r>
      <w:r w:rsidR="00893B8F">
        <w:rPr>
          <w:spacing w:val="-13"/>
        </w:rPr>
        <w:t xml:space="preserve"> </w:t>
      </w:r>
      <w:r w:rsidR="00893B8F">
        <w:t>and</w:t>
      </w:r>
      <w:r w:rsidR="00893B8F">
        <w:rPr>
          <w:spacing w:val="-11"/>
        </w:rPr>
        <w:t xml:space="preserve"> </w:t>
      </w:r>
      <w:r w:rsidR="00893B8F">
        <w:t>the</w:t>
      </w:r>
      <w:r w:rsidR="00893B8F">
        <w:rPr>
          <w:spacing w:val="-11"/>
        </w:rPr>
        <w:t xml:space="preserve"> </w:t>
      </w:r>
      <w:r w:rsidR="00893B8F">
        <w:t>Geomagic</w:t>
      </w:r>
      <w:r w:rsidR="00893B8F">
        <w:rPr>
          <w:spacing w:val="-11"/>
        </w:rPr>
        <w:t xml:space="preserve"> </w:t>
      </w:r>
      <w:r w:rsidR="00893B8F">
        <w:t>software</w:t>
      </w:r>
      <w:r w:rsidR="00893B8F">
        <w:rPr>
          <w:spacing w:val="-11"/>
        </w:rPr>
        <w:t xml:space="preserve"> </w:t>
      </w:r>
      <w:r w:rsidR="00893B8F">
        <w:t>(via</w:t>
      </w:r>
      <w:r w:rsidR="00893B8F">
        <w:rPr>
          <w:spacing w:val="-12"/>
        </w:rPr>
        <w:t xml:space="preserve"> </w:t>
      </w:r>
      <w:r w:rsidR="00893B8F">
        <w:t>the</w:t>
      </w:r>
      <w:r w:rsidR="00893B8F">
        <w:rPr>
          <w:spacing w:val="-11"/>
        </w:rPr>
        <w:t xml:space="preserve"> </w:t>
      </w:r>
      <w:r w:rsidR="00893B8F">
        <w:t>Faro</w:t>
      </w:r>
      <w:r w:rsidR="00893B8F">
        <w:rPr>
          <w:spacing w:val="-11"/>
        </w:rPr>
        <w:t xml:space="preserve"> </w:t>
      </w:r>
      <w:r w:rsidR="00893B8F">
        <w:t>scanner</w:t>
      </w:r>
      <w:r w:rsidR="00893B8F">
        <w:rPr>
          <w:spacing w:val="-11"/>
        </w:rPr>
        <w:t xml:space="preserve"> </w:t>
      </w:r>
      <w:r w:rsidR="00893B8F">
        <w:t>data) were then compared using a Wilcoxon test (as some data was not normally distributed)</w:t>
      </w:r>
      <w:r w:rsidR="002855E3">
        <w:t xml:space="preserve"> (</w:t>
      </w:r>
      <w:r w:rsidR="00C30ACD">
        <w:t>Laerd, 2022</w:t>
      </w:r>
      <w:r w:rsidR="002855E3">
        <w:t>)</w:t>
      </w:r>
      <w:r w:rsidR="00893B8F">
        <w:t>.</w:t>
      </w:r>
    </w:p>
    <w:p w14:paraId="1ED3761A" w14:textId="3AD8BA69" w:rsidR="00EA28A1" w:rsidRDefault="00CE707C">
      <w:pPr>
        <w:pStyle w:val="BodyText"/>
        <w:spacing w:before="41" w:line="360" w:lineRule="auto"/>
        <w:ind w:left="840" w:right="832"/>
        <w:jc w:val="both"/>
      </w:pPr>
      <w:r>
        <w:rPr>
          <w:noProof/>
        </w:rPr>
        <mc:AlternateContent>
          <mc:Choice Requires="wpg">
            <w:drawing>
              <wp:anchor distT="0" distB="0" distL="114300" distR="114300" simplePos="0" relativeHeight="251857920" behindDoc="0" locked="0" layoutInCell="1" allowOverlap="1" wp14:anchorId="7D5DDB32" wp14:editId="19EF4FF1">
                <wp:simplePos x="0" y="0"/>
                <wp:positionH relativeFrom="column">
                  <wp:posOffset>1581150</wp:posOffset>
                </wp:positionH>
                <wp:positionV relativeFrom="paragraph">
                  <wp:posOffset>272415</wp:posOffset>
                </wp:positionV>
                <wp:extent cx="3943350" cy="3866515"/>
                <wp:effectExtent l="0" t="0" r="0" b="635"/>
                <wp:wrapTopAndBottom/>
                <wp:docPr id="1543" name="Group 1543"/>
                <wp:cNvGraphicFramePr/>
                <a:graphic xmlns:a="http://schemas.openxmlformats.org/drawingml/2006/main">
                  <a:graphicData uri="http://schemas.microsoft.com/office/word/2010/wordprocessingGroup">
                    <wpg:wgp>
                      <wpg:cNvGrpSpPr/>
                      <wpg:grpSpPr>
                        <a:xfrm>
                          <a:off x="0" y="0"/>
                          <a:ext cx="3943350" cy="3866515"/>
                          <a:chOff x="0" y="0"/>
                          <a:chExt cx="3943350" cy="3866515"/>
                        </a:xfrm>
                      </wpg:grpSpPr>
                      <pic:pic xmlns:pic="http://schemas.openxmlformats.org/drawingml/2006/picture">
                        <pic:nvPicPr>
                          <pic:cNvPr id="1539" name="Picture 1539" descr="A picture containing text&#10;&#10;Description automatically generated"/>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943350" cy="3403600"/>
                          </a:xfrm>
                          <a:prstGeom prst="rect">
                            <a:avLst/>
                          </a:prstGeom>
                        </pic:spPr>
                      </pic:pic>
                      <wps:wsp>
                        <wps:cNvPr id="1541" name="Straight Arrow Connector 1541"/>
                        <wps:cNvCnPr/>
                        <wps:spPr>
                          <a:xfrm flipV="1">
                            <a:off x="1009650" y="1612900"/>
                            <a:ext cx="1893033" cy="14039"/>
                          </a:xfrm>
                          <a:prstGeom prst="straightConnector1">
                            <a:avLst/>
                          </a:prstGeom>
                          <a:ln>
                            <a:solidFill>
                              <a:srgbClr val="FFC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542" name="Text Box 1542"/>
                        <wps:cNvSpPr txBox="1"/>
                        <wps:spPr>
                          <a:xfrm>
                            <a:off x="0" y="3460750"/>
                            <a:ext cx="3943350" cy="405765"/>
                          </a:xfrm>
                          <a:prstGeom prst="rect">
                            <a:avLst/>
                          </a:prstGeom>
                          <a:solidFill>
                            <a:prstClr val="white"/>
                          </a:solidFill>
                          <a:ln>
                            <a:noFill/>
                          </a:ln>
                        </wps:spPr>
                        <wps:txbx>
                          <w:txbxContent>
                            <w:p w14:paraId="2629C9E3" w14:textId="45AE2AE7" w:rsidR="00D41D4C" w:rsidRPr="000E58CA" w:rsidRDefault="00D41D4C" w:rsidP="00D41D4C">
                              <w:pPr>
                                <w:pStyle w:val="Caption"/>
                                <w:rPr>
                                  <w:rFonts w:ascii="Calibri" w:eastAsia="Times New Roman" w:hAnsi="Calibri" w:cs="Calibri"/>
                                  <w:noProof/>
                                  <w:lang w:eastAsia="en-US"/>
                                </w:rPr>
                              </w:pPr>
                              <w:r>
                                <w:t xml:space="preserve">Figure </w:t>
                              </w:r>
                              <w:r w:rsidR="00F839F8">
                                <w:fldChar w:fldCharType="begin"/>
                              </w:r>
                              <w:r w:rsidR="00F839F8">
                                <w:instrText xml:space="preserve"> SEQ Figure \* ARABIC \r9 </w:instrText>
                              </w:r>
                              <w:r w:rsidR="00F839F8">
                                <w:fldChar w:fldCharType="separate"/>
                              </w:r>
                              <w:r w:rsidR="007C4CAA">
                                <w:rPr>
                                  <w:noProof/>
                                </w:rPr>
                                <w:t>9</w:t>
                              </w:r>
                              <w:r w:rsidR="00F839F8">
                                <w:fldChar w:fldCharType="end"/>
                              </w:r>
                              <w:r>
                                <w:t xml:space="preserve">: scan image of an air rifle damage site on wood. The Yellow </w:t>
                              </w:r>
                              <w:r w:rsidR="00CE707C">
                                <w:t xml:space="preserve">line </w:t>
                              </w:r>
                              <w:r>
                                <w:t>indicates the "east-west"</w:t>
                              </w:r>
                              <w:r w:rsidR="00CE707C">
                                <w:t xml:space="preserve"> </w:t>
                              </w:r>
                              <w:proofErr w:type="gramStart"/>
                              <w:r w:rsidR="00CE707C">
                                <w:t>measurement</w:t>
                              </w:r>
                              <w:r>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5DDB32" id="Group 1543" o:spid="_x0000_s1062" style="position:absolute;left:0;text-align:left;margin-left:124.5pt;margin-top:21.45pt;width:310.5pt;height:304.45pt;z-index:251857920" coordsize="39433,38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">
                <v:shape id="Picture 1539" o:spid="_x0000_s1063" type="#_x0000_t75" alt="A picture containing text&#10;&#10;Description automatically generated" style="position:absolute;width:39433;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">
                  <v:imagedata r:id="rId34" o:title="A picture containing text&#10;&#10;Description automatically generated"/>
                </v:shape>
                <v:shape id="Straight Arrow Connector 1541" o:spid="_x0000_s1064" type="#_x0000_t32" style="position:absolute;left:10096;top:16129;width:18930;height: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" strokecolor="#ffc000" strokeweight="3pt">
                  <v:stroke endarrow="block"/>
                  <v:shadow on="t" color="black" opacity="22937f" origin=",.5" offset="0,.63889mm"/>
                </v:shape>
                <v:shape id="Text Box 1542" o:spid="_x0000_s1065" type="#_x0000_t202" style="position:absolute;top:34607;width:39433;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" stroked="f">
                  <v:textbox style="mso-fit-shape-to-text:t" inset="0,0,0,0">
                    <w:txbxContent>
                      <w:p w14:paraId="2629C9E3" w14:textId="45AE2AE7" w:rsidR="00D41D4C" w:rsidRPr="000E58CA" w:rsidRDefault="00D41D4C" w:rsidP="00D41D4C">
                        <w:pPr>
                          <w:pStyle w:val="Caption"/>
                          <w:rPr>
                            <w:rFonts w:ascii="Calibri" w:eastAsia="Times New Roman" w:hAnsi="Calibri" w:cs="Calibri"/>
                            <w:noProof/>
                            <w:lang w:eastAsia="en-US"/>
                          </w:rPr>
                        </w:pPr>
                        <w:r>
                          <w:t xml:space="preserve">Figure </w:t>
                        </w:r>
                        <w:r w:rsidR="00F839F8">
                          <w:fldChar w:fldCharType="begin"/>
                        </w:r>
                        <w:r w:rsidR="00F839F8">
                          <w:instrText xml:space="preserve"> SEQ Figure \* ARABIC \r9 </w:instrText>
                        </w:r>
                        <w:r w:rsidR="00F839F8">
                          <w:fldChar w:fldCharType="separate"/>
                        </w:r>
                        <w:r w:rsidR="007C4CAA">
                          <w:rPr>
                            <w:noProof/>
                          </w:rPr>
                          <w:t>9</w:t>
                        </w:r>
                        <w:r w:rsidR="00F839F8">
                          <w:fldChar w:fldCharType="end"/>
                        </w:r>
                        <w:r>
                          <w:t xml:space="preserve">: scan image of an air rifle damage site on wood. The Yellow </w:t>
                        </w:r>
                        <w:r w:rsidR="00CE707C">
                          <w:t xml:space="preserve">line </w:t>
                        </w:r>
                        <w:r>
                          <w:t>indicates the "east-west"</w:t>
                        </w:r>
                        <w:r w:rsidR="00CE707C">
                          <w:t xml:space="preserve"> </w:t>
                        </w:r>
                        <w:proofErr w:type="gramStart"/>
                        <w:r w:rsidR="00CE707C">
                          <w:t>measurement</w:t>
                        </w:r>
                        <w:r>
                          <w:t>,.</w:t>
                        </w:r>
                        <w:proofErr w:type="gramEnd"/>
                      </w:p>
                    </w:txbxContent>
                  </v:textbox>
                </v:shape>
                <w10:wrap type="topAndBottom"/>
              </v:group>
            </w:pict>
          </mc:Fallback>
        </mc:AlternateContent>
      </w:r>
    </w:p>
    <w:p w14:paraId="7014E33D" w14:textId="2E8ACF32" w:rsidR="008F0540" w:rsidRDefault="008F0540">
      <w:pPr>
        <w:pStyle w:val="BodyText"/>
        <w:spacing w:before="11"/>
        <w:rPr>
          <w:sz w:val="32"/>
        </w:rPr>
      </w:pPr>
    </w:p>
    <w:p w14:paraId="155B05B6" w14:textId="100972C4" w:rsidR="00011B2E" w:rsidRDefault="00011B2E">
      <w:pPr>
        <w:pStyle w:val="BodyText"/>
        <w:spacing w:before="1" w:line="360" w:lineRule="auto"/>
        <w:ind w:left="840" w:right="835"/>
        <w:jc w:val="both"/>
      </w:pPr>
      <w:r>
        <w:t xml:space="preserve">The </w:t>
      </w:r>
      <w:r w:rsidR="00ED007D">
        <w:t xml:space="preserve">results showed </w:t>
      </w:r>
      <w:r w:rsidR="00EA4B0D">
        <w:t>that the two compared sets of data were not statistically significant (</w:t>
      </w:r>
      <w:r w:rsidR="00620BC3">
        <w:t>Z= -1.007, W- 14</w:t>
      </w:r>
      <w:r w:rsidR="00EA4B0D">
        <w:t>)</w:t>
      </w:r>
      <w:r w:rsidR="00620BC3">
        <w:t xml:space="preserve">. This shows that </w:t>
      </w:r>
      <w:r w:rsidR="00AC4092">
        <w:t xml:space="preserve">both sets of data </w:t>
      </w:r>
      <w:r w:rsidR="006F4068">
        <w:t>are comparable in repeatability</w:t>
      </w:r>
      <w:r w:rsidR="00224A5A">
        <w:t>. As the exact measurement of the damage site was unknown,</w:t>
      </w:r>
      <w:r w:rsidR="00D9319F">
        <w:t xml:space="preserve"> further testing was needed to find the accuracy and precision of the scanner against the </w:t>
      </w:r>
      <w:r w:rsidR="00817595">
        <w:t>callipers</w:t>
      </w:r>
      <w:r w:rsidR="00D9319F">
        <w:t xml:space="preserve">. During </w:t>
      </w:r>
      <w:r w:rsidR="00032B55">
        <w:t xml:space="preserve">training for </w:t>
      </w:r>
      <w:r w:rsidR="00D9319F">
        <w:t>this</w:t>
      </w:r>
      <w:r w:rsidR="00032B55">
        <w:t xml:space="preserve"> first set of tests</w:t>
      </w:r>
      <w:r w:rsidR="00D9319F">
        <w:t xml:space="preserve"> </w:t>
      </w:r>
      <w:r w:rsidR="004F166B">
        <w:t xml:space="preserve">(on a separate </w:t>
      </w:r>
      <w:r w:rsidR="00B2334F">
        <w:t>damage site</w:t>
      </w:r>
      <w:r w:rsidR="004F166B">
        <w:t>)</w:t>
      </w:r>
      <w:r w:rsidR="00B2334F">
        <w:t xml:space="preserve"> </w:t>
      </w:r>
      <w:r w:rsidR="00D9319F">
        <w:t>it was noticed that</w:t>
      </w:r>
      <w:r w:rsidR="00032B55">
        <w:t xml:space="preserve"> the operator would occasionally </w:t>
      </w:r>
      <w:r w:rsidR="004F166B">
        <w:t xml:space="preserve">clamp the blades of the </w:t>
      </w:r>
      <w:r w:rsidR="00817595">
        <w:t>calliper</w:t>
      </w:r>
      <w:r w:rsidR="004F166B">
        <w:t xml:space="preserve"> onto the</w:t>
      </w:r>
      <w:r w:rsidR="00B2334F">
        <w:t xml:space="preserve"> edges of the site – causing damage to the site</w:t>
      </w:r>
      <w:r w:rsidR="00716F88">
        <w:t>, after training the operat</w:t>
      </w:r>
      <w:r w:rsidR="00017AB3">
        <w:t>or against this the test commenced</w:t>
      </w:r>
      <w:r w:rsidR="00716F88">
        <w:t xml:space="preserve">. This </w:t>
      </w:r>
      <w:r w:rsidR="00017AB3">
        <w:t xml:space="preserve">behaviour </w:t>
      </w:r>
      <w:r w:rsidR="00716F88">
        <w:t xml:space="preserve">was </w:t>
      </w:r>
      <w:r w:rsidR="00D603D0">
        <w:t>considered</w:t>
      </w:r>
      <w:r w:rsidR="00716F88">
        <w:t xml:space="preserve"> for the second set of tests</w:t>
      </w:r>
      <w:r w:rsidR="00017AB3">
        <w:t xml:space="preserve"> where a harder surface was used for measurement and the </w:t>
      </w:r>
      <w:r w:rsidR="00817595">
        <w:t>callipers</w:t>
      </w:r>
      <w:r w:rsidR="00017AB3">
        <w:t xml:space="preserve"> were used in a clamping motion and with the more </w:t>
      </w:r>
      <w:r w:rsidR="00817595">
        <w:t>delicate</w:t>
      </w:r>
      <w:r w:rsidR="00017AB3">
        <w:t xml:space="preserve"> </w:t>
      </w:r>
      <w:r w:rsidR="00817595">
        <w:t xml:space="preserve">by eye approach. </w:t>
      </w:r>
      <w:r w:rsidR="004F166B">
        <w:t xml:space="preserve"> </w:t>
      </w:r>
      <w:r w:rsidR="00032B55">
        <w:t xml:space="preserve"> </w:t>
      </w:r>
      <w:r w:rsidR="00D9319F">
        <w:t xml:space="preserve"> </w:t>
      </w:r>
    </w:p>
    <w:p w14:paraId="7014E33E" w14:textId="6A4169C4" w:rsidR="008F0540" w:rsidRDefault="00893B8F">
      <w:pPr>
        <w:pStyle w:val="BodyText"/>
        <w:spacing w:before="1" w:line="360" w:lineRule="auto"/>
        <w:ind w:left="840" w:right="835"/>
        <w:jc w:val="both"/>
      </w:pPr>
      <w:r>
        <w:t>The FARO arm scanner was compared to the digital callipers against a known measurement. This known</w:t>
      </w:r>
      <w:r>
        <w:rPr>
          <w:spacing w:val="-2"/>
        </w:rPr>
        <w:t xml:space="preserve"> </w:t>
      </w:r>
      <w:r>
        <w:t>quantity had</w:t>
      </w:r>
      <w:r>
        <w:rPr>
          <w:spacing w:val="-3"/>
        </w:rPr>
        <w:t xml:space="preserve"> </w:t>
      </w:r>
      <w:r>
        <w:t>to</w:t>
      </w:r>
      <w:r>
        <w:rPr>
          <w:spacing w:val="-1"/>
        </w:rPr>
        <w:t xml:space="preserve"> </w:t>
      </w:r>
      <w:r>
        <w:t>be</w:t>
      </w:r>
      <w:r>
        <w:rPr>
          <w:spacing w:val="-1"/>
        </w:rPr>
        <w:t xml:space="preserve"> </w:t>
      </w:r>
      <w:r>
        <w:t>as exact</w:t>
      </w:r>
      <w:r>
        <w:rPr>
          <w:spacing w:val="-1"/>
        </w:rPr>
        <w:t xml:space="preserve"> </w:t>
      </w:r>
      <w:r>
        <w:t>as</w:t>
      </w:r>
      <w:r>
        <w:rPr>
          <w:spacing w:val="-2"/>
        </w:rPr>
        <w:t xml:space="preserve"> </w:t>
      </w:r>
      <w:r>
        <w:t>possible</w:t>
      </w:r>
      <w:r>
        <w:rPr>
          <w:spacing w:val="-2"/>
        </w:rPr>
        <w:t xml:space="preserve"> </w:t>
      </w:r>
      <w:r>
        <w:t>and as</w:t>
      </w:r>
      <w:r>
        <w:rPr>
          <w:spacing w:val="-5"/>
        </w:rPr>
        <w:t xml:space="preserve"> </w:t>
      </w:r>
      <w:r>
        <w:t>such required</w:t>
      </w:r>
      <w:r>
        <w:rPr>
          <w:spacing w:val="-3"/>
        </w:rPr>
        <w:t xml:space="preserve"> </w:t>
      </w:r>
      <w:r>
        <w:t>specialist</w:t>
      </w:r>
      <w:r>
        <w:rPr>
          <w:spacing w:val="-2"/>
        </w:rPr>
        <w:t xml:space="preserve"> </w:t>
      </w:r>
      <w:r>
        <w:t>gauges. Custom gauges were created using an automated cutter which is accurate down to 20 microns (~0.02mm).</w:t>
      </w:r>
    </w:p>
    <w:p w14:paraId="7014E33F" w14:textId="77777777" w:rsidR="008F0540" w:rsidRDefault="008F0540">
      <w:pPr>
        <w:pStyle w:val="BodyText"/>
      </w:pPr>
    </w:p>
    <w:p w14:paraId="7014E340" w14:textId="6D89E1EF" w:rsidR="008F0540" w:rsidRDefault="00893B8F">
      <w:pPr>
        <w:pStyle w:val="BodyText"/>
        <w:spacing w:before="136" w:line="360" w:lineRule="auto"/>
        <w:ind w:left="840" w:right="835"/>
        <w:jc w:val="both"/>
      </w:pPr>
      <w:r>
        <w:t>10 measurements were taken from 4 custom-machined gauges using the scanning and cloud data measurement vs callipered and “by eye” callipered measurements (the callipers used were Faithfull 1P54</w:t>
      </w:r>
      <w:r>
        <w:rPr>
          <w:spacing w:val="-5"/>
        </w:rPr>
        <w:t xml:space="preserve"> </w:t>
      </w:r>
      <w:r>
        <w:t>digital</w:t>
      </w:r>
      <w:r>
        <w:rPr>
          <w:spacing w:val="-4"/>
        </w:rPr>
        <w:t xml:space="preserve"> </w:t>
      </w:r>
      <w:r>
        <w:t>callipers</w:t>
      </w:r>
      <w:r>
        <w:rPr>
          <w:spacing w:val="-5"/>
        </w:rPr>
        <w:t xml:space="preserve"> </w:t>
      </w:r>
      <w:r>
        <w:t>with</w:t>
      </w:r>
      <w:r>
        <w:rPr>
          <w:spacing w:val="-3"/>
        </w:rPr>
        <w:t xml:space="preserve"> </w:t>
      </w:r>
      <w:r>
        <w:t>a</w:t>
      </w:r>
      <w:r>
        <w:rPr>
          <w:spacing w:val="-6"/>
        </w:rPr>
        <w:t xml:space="preserve"> </w:t>
      </w:r>
      <w:r>
        <w:t>reported</w:t>
      </w:r>
      <w:r>
        <w:rPr>
          <w:spacing w:val="-6"/>
        </w:rPr>
        <w:t xml:space="preserve"> </w:t>
      </w:r>
      <w:r>
        <w:t>error</w:t>
      </w:r>
      <w:r>
        <w:rPr>
          <w:spacing w:val="-6"/>
        </w:rPr>
        <w:t xml:space="preserve"> </w:t>
      </w:r>
      <w:r>
        <w:t>margin</w:t>
      </w:r>
      <w:r>
        <w:rPr>
          <w:spacing w:val="-7"/>
        </w:rPr>
        <w:t xml:space="preserve"> </w:t>
      </w:r>
      <w:r>
        <w:t>of</w:t>
      </w:r>
      <w:r>
        <w:rPr>
          <w:spacing w:val="-6"/>
        </w:rPr>
        <w:t xml:space="preserve"> </w:t>
      </w:r>
      <w:r w:rsidR="002E2152">
        <w:t>=/-30um</w:t>
      </w:r>
      <w:r>
        <w:rPr>
          <w:spacing w:val="-3"/>
        </w:rPr>
        <w:t xml:space="preserve"> </w:t>
      </w:r>
      <w:r>
        <w:t>(Faithfull</w:t>
      </w:r>
      <w:r>
        <w:rPr>
          <w:spacing w:val="-4"/>
        </w:rPr>
        <w:t xml:space="preserve"> </w:t>
      </w:r>
      <w:r>
        <w:t>Tools,</w:t>
      </w:r>
      <w:r>
        <w:rPr>
          <w:spacing w:val="-5"/>
        </w:rPr>
        <w:t xml:space="preserve"> </w:t>
      </w:r>
      <w:r>
        <w:t>2018)).</w:t>
      </w:r>
      <w:r>
        <w:rPr>
          <w:spacing w:val="-6"/>
        </w:rPr>
        <w:t xml:space="preserve"> </w:t>
      </w:r>
      <w:r>
        <w:t>The</w:t>
      </w:r>
      <w:r>
        <w:rPr>
          <w:spacing w:val="-3"/>
        </w:rPr>
        <w:t xml:space="preserve"> </w:t>
      </w:r>
      <w:r>
        <w:t>data</w:t>
      </w:r>
      <w:r>
        <w:rPr>
          <w:spacing w:val="-5"/>
        </w:rPr>
        <w:t xml:space="preserve"> </w:t>
      </w:r>
      <w:r>
        <w:t xml:space="preserve">was used to determine the standard error between the grouped measurements </w:t>
      </w:r>
      <w:proofErr w:type="gramStart"/>
      <w:r>
        <w:t>in order to</w:t>
      </w:r>
      <w:proofErr w:type="gramEnd"/>
      <w:r>
        <w:t xml:space="preserve"> establish the overall accuracy of the chosen method. The results of these experiments are discussed in further sections (Chapter 3.5).</w:t>
      </w:r>
    </w:p>
    <w:p w14:paraId="7014E341" w14:textId="77777777" w:rsidR="008F0540" w:rsidRDefault="008F0540">
      <w:pPr>
        <w:pStyle w:val="BodyText"/>
      </w:pPr>
    </w:p>
    <w:p w14:paraId="7014E342" w14:textId="77777777" w:rsidR="008F0540" w:rsidRDefault="00893B8F">
      <w:pPr>
        <w:pStyle w:val="BodyText"/>
        <w:spacing w:before="134" w:line="360" w:lineRule="auto"/>
        <w:ind w:left="840" w:right="833"/>
        <w:jc w:val="both"/>
      </w:pPr>
      <w:r>
        <w:t>Geomagic Control’s measurement functions allow the area and volume of the damage site to be calculated. Calculation of the volume enables further inference to be gained upon the behaviour of the projectile upon the target (by analysing the shape of the damage site).</w:t>
      </w:r>
    </w:p>
    <w:p w14:paraId="7014E343" w14:textId="77777777" w:rsidR="008F0540" w:rsidRDefault="008F0540">
      <w:pPr>
        <w:pStyle w:val="BodyText"/>
      </w:pPr>
    </w:p>
    <w:p w14:paraId="7014E344" w14:textId="77777777" w:rsidR="008F0540" w:rsidRDefault="00893B8F">
      <w:pPr>
        <w:pStyle w:val="BodyText"/>
        <w:spacing w:before="134" w:line="360" w:lineRule="auto"/>
        <w:ind w:left="840" w:right="832"/>
        <w:jc w:val="both"/>
      </w:pPr>
      <w:r>
        <w:t>However more complex shapes (made by the materials and impact forces present) further increase the complexity of the calculation. The scanners method considers more details without trying to prescribe shapes to different sections (which could diminish the detail and alter the final volume given). This set of calculations is further expanded upon by the Geomagic software and the system’s automatic</w:t>
      </w:r>
      <w:r>
        <w:rPr>
          <w:spacing w:val="-9"/>
        </w:rPr>
        <w:t xml:space="preserve"> </w:t>
      </w:r>
      <w:r>
        <w:t>volume</w:t>
      </w:r>
      <w:r>
        <w:rPr>
          <w:spacing w:val="-8"/>
        </w:rPr>
        <w:t xml:space="preserve"> </w:t>
      </w:r>
      <w:r>
        <w:t>calculation</w:t>
      </w:r>
      <w:r>
        <w:rPr>
          <w:spacing w:val="-7"/>
        </w:rPr>
        <w:t xml:space="preserve"> </w:t>
      </w:r>
      <w:r>
        <w:t>ability.</w:t>
      </w:r>
      <w:r>
        <w:rPr>
          <w:spacing w:val="-10"/>
        </w:rPr>
        <w:t xml:space="preserve"> </w:t>
      </w:r>
      <w:r>
        <w:t>There</w:t>
      </w:r>
      <w:r>
        <w:rPr>
          <w:spacing w:val="-9"/>
        </w:rPr>
        <w:t xml:space="preserve"> </w:t>
      </w:r>
      <w:r>
        <w:t>are</w:t>
      </w:r>
      <w:r>
        <w:rPr>
          <w:spacing w:val="-9"/>
        </w:rPr>
        <w:t xml:space="preserve"> </w:t>
      </w:r>
      <w:r>
        <w:t>several</w:t>
      </w:r>
      <w:r>
        <w:rPr>
          <w:spacing w:val="-10"/>
        </w:rPr>
        <w:t xml:space="preserve"> </w:t>
      </w:r>
      <w:r>
        <w:t>criteria</w:t>
      </w:r>
      <w:r>
        <w:rPr>
          <w:spacing w:val="-9"/>
        </w:rPr>
        <w:t xml:space="preserve"> </w:t>
      </w:r>
      <w:r>
        <w:t>that</w:t>
      </w:r>
      <w:r>
        <w:rPr>
          <w:spacing w:val="-7"/>
        </w:rPr>
        <w:t xml:space="preserve"> </w:t>
      </w:r>
      <w:r>
        <w:t>need</w:t>
      </w:r>
      <w:r>
        <w:rPr>
          <w:spacing w:val="-10"/>
        </w:rPr>
        <w:t xml:space="preserve"> </w:t>
      </w:r>
      <w:r>
        <w:t>to</w:t>
      </w:r>
      <w:r>
        <w:rPr>
          <w:spacing w:val="-7"/>
        </w:rPr>
        <w:t xml:space="preserve"> </w:t>
      </w:r>
      <w:r>
        <w:t>be</w:t>
      </w:r>
      <w:r>
        <w:rPr>
          <w:spacing w:val="-8"/>
        </w:rPr>
        <w:t xml:space="preserve"> </w:t>
      </w:r>
      <w:r>
        <w:t>fulfilled</w:t>
      </w:r>
      <w:r>
        <w:rPr>
          <w:spacing w:val="-7"/>
        </w:rPr>
        <w:t xml:space="preserve"> </w:t>
      </w:r>
      <w:r>
        <w:t>to</w:t>
      </w:r>
      <w:r>
        <w:rPr>
          <w:spacing w:val="-5"/>
        </w:rPr>
        <w:t xml:space="preserve"> </w:t>
      </w:r>
      <w:r>
        <w:t>perform</w:t>
      </w:r>
      <w:r>
        <w:rPr>
          <w:spacing w:val="-8"/>
        </w:rPr>
        <w:t xml:space="preserve"> </w:t>
      </w:r>
      <w:r>
        <w:t>the analysis correctly namely:</w:t>
      </w:r>
    </w:p>
    <w:p w14:paraId="7014E345" w14:textId="77777777" w:rsidR="008F0540" w:rsidRDefault="00893B8F">
      <w:pPr>
        <w:pStyle w:val="ListParagraph"/>
        <w:numPr>
          <w:ilvl w:val="0"/>
          <w:numId w:val="1"/>
        </w:numPr>
        <w:tabs>
          <w:tab w:val="left" w:pos="1561"/>
        </w:tabs>
        <w:spacing w:before="1" w:line="355" w:lineRule="auto"/>
        <w:ind w:right="840"/>
        <w:jc w:val="both"/>
      </w:pPr>
      <w:r>
        <w:t>Data points must be of the ordered data type (which can be taken alongside the raw data at the point of scanning.</w:t>
      </w:r>
    </w:p>
    <w:p w14:paraId="7014E346" w14:textId="77777777" w:rsidR="008F0540" w:rsidRDefault="00893B8F">
      <w:pPr>
        <w:pStyle w:val="ListParagraph"/>
        <w:numPr>
          <w:ilvl w:val="0"/>
          <w:numId w:val="1"/>
        </w:numPr>
        <w:tabs>
          <w:tab w:val="left" w:pos="1561"/>
        </w:tabs>
        <w:spacing w:before="11" w:line="357" w:lineRule="auto"/>
        <w:ind w:right="838"/>
        <w:jc w:val="both"/>
      </w:pPr>
      <w:r>
        <w:t xml:space="preserve">The mesh (the collection of triangulated data points) must be “watertight” (no visible gaps/missing data points), if the mesh contains </w:t>
      </w:r>
      <w:proofErr w:type="gramStart"/>
      <w:r>
        <w:t>gaps</w:t>
      </w:r>
      <w:proofErr w:type="gramEnd"/>
      <w:r>
        <w:t xml:space="preserve"> then these must be corrected using the correction tool provided with the data.</w:t>
      </w:r>
    </w:p>
    <w:p w14:paraId="7014E347" w14:textId="77777777" w:rsidR="008F0540" w:rsidRDefault="008F0540">
      <w:pPr>
        <w:pStyle w:val="BodyText"/>
        <w:spacing w:before="1"/>
      </w:pPr>
    </w:p>
    <w:p w14:paraId="7014E348" w14:textId="77777777" w:rsidR="008F0540" w:rsidRDefault="00893B8F">
      <w:pPr>
        <w:pStyle w:val="BodyText"/>
        <w:spacing w:line="360" w:lineRule="auto"/>
        <w:ind w:left="840" w:right="831"/>
        <w:jc w:val="both"/>
      </w:pPr>
      <w:r>
        <w:t>Geomagic</w:t>
      </w:r>
      <w:r>
        <w:rPr>
          <w:spacing w:val="-9"/>
        </w:rPr>
        <w:t xml:space="preserve"> </w:t>
      </w:r>
      <w:r>
        <w:t>Control</w:t>
      </w:r>
      <w:r>
        <w:rPr>
          <w:spacing w:val="-9"/>
        </w:rPr>
        <w:t xml:space="preserve"> </w:t>
      </w:r>
      <w:r>
        <w:t>was</w:t>
      </w:r>
      <w:r>
        <w:rPr>
          <w:spacing w:val="-8"/>
        </w:rPr>
        <w:t xml:space="preserve"> </w:t>
      </w:r>
      <w:r>
        <w:t>used</w:t>
      </w:r>
      <w:r>
        <w:rPr>
          <w:spacing w:val="-10"/>
        </w:rPr>
        <w:t xml:space="preserve"> </w:t>
      </w:r>
      <w:r>
        <w:t>to</w:t>
      </w:r>
      <w:r>
        <w:rPr>
          <w:spacing w:val="-7"/>
        </w:rPr>
        <w:t xml:space="preserve"> </w:t>
      </w:r>
      <w:r>
        <w:t>calculate</w:t>
      </w:r>
      <w:r>
        <w:rPr>
          <w:spacing w:val="-8"/>
        </w:rPr>
        <w:t xml:space="preserve"> </w:t>
      </w:r>
      <w:r>
        <w:t>the</w:t>
      </w:r>
      <w:r>
        <w:rPr>
          <w:spacing w:val="-11"/>
        </w:rPr>
        <w:t xml:space="preserve"> </w:t>
      </w:r>
      <w:r>
        <w:t>volume</w:t>
      </w:r>
      <w:r>
        <w:rPr>
          <w:spacing w:val="-8"/>
        </w:rPr>
        <w:t xml:space="preserve"> </w:t>
      </w:r>
      <w:r>
        <w:t>for</w:t>
      </w:r>
      <w:r>
        <w:rPr>
          <w:spacing w:val="-9"/>
        </w:rPr>
        <w:t xml:space="preserve"> </w:t>
      </w:r>
      <w:r>
        <w:t>the</w:t>
      </w:r>
      <w:r>
        <w:rPr>
          <w:spacing w:val="-9"/>
        </w:rPr>
        <w:t xml:space="preserve"> </w:t>
      </w:r>
      <w:r>
        <w:t>scanned</w:t>
      </w:r>
      <w:r>
        <w:rPr>
          <w:spacing w:val="-9"/>
        </w:rPr>
        <w:t xml:space="preserve"> </w:t>
      </w:r>
      <w:r>
        <w:t>models</w:t>
      </w:r>
      <w:r>
        <w:rPr>
          <w:spacing w:val="-11"/>
        </w:rPr>
        <w:t xml:space="preserve"> </w:t>
      </w:r>
      <w:r>
        <w:t>to</w:t>
      </w:r>
      <w:r>
        <w:rPr>
          <w:spacing w:val="-10"/>
        </w:rPr>
        <w:t xml:space="preserve"> </w:t>
      </w:r>
      <w:r>
        <w:t>test</w:t>
      </w:r>
      <w:r>
        <w:rPr>
          <w:spacing w:val="-8"/>
        </w:rPr>
        <w:t xml:space="preserve"> </w:t>
      </w:r>
      <w:r>
        <w:t>the</w:t>
      </w:r>
      <w:r>
        <w:rPr>
          <w:spacing w:val="-9"/>
        </w:rPr>
        <w:t xml:space="preserve"> </w:t>
      </w:r>
      <w:r>
        <w:t>reproducibility and</w:t>
      </w:r>
      <w:r>
        <w:rPr>
          <w:spacing w:val="-4"/>
        </w:rPr>
        <w:t xml:space="preserve"> </w:t>
      </w:r>
      <w:r>
        <w:t>accuracy</w:t>
      </w:r>
      <w:r>
        <w:rPr>
          <w:spacing w:val="-5"/>
        </w:rPr>
        <w:t xml:space="preserve"> </w:t>
      </w:r>
      <w:r>
        <w:t>of</w:t>
      </w:r>
      <w:r>
        <w:rPr>
          <w:spacing w:val="-6"/>
        </w:rPr>
        <w:t xml:space="preserve"> </w:t>
      </w:r>
      <w:r>
        <w:t>the</w:t>
      </w:r>
      <w:r>
        <w:rPr>
          <w:spacing w:val="-3"/>
        </w:rPr>
        <w:t xml:space="preserve"> </w:t>
      </w:r>
      <w:r>
        <w:t>system.</w:t>
      </w:r>
      <w:r>
        <w:rPr>
          <w:spacing w:val="-4"/>
        </w:rPr>
        <w:t xml:space="preserve"> </w:t>
      </w:r>
      <w:r>
        <w:t>The</w:t>
      </w:r>
      <w:r>
        <w:rPr>
          <w:spacing w:val="-3"/>
        </w:rPr>
        <w:t xml:space="preserve"> </w:t>
      </w:r>
      <w:r>
        <w:t>first</w:t>
      </w:r>
      <w:r>
        <w:rPr>
          <w:spacing w:val="-5"/>
        </w:rPr>
        <w:t xml:space="preserve"> </w:t>
      </w:r>
      <w:r>
        <w:t>step</w:t>
      </w:r>
      <w:r>
        <w:rPr>
          <w:spacing w:val="-3"/>
        </w:rPr>
        <w:t xml:space="preserve"> </w:t>
      </w:r>
      <w:r>
        <w:t>was</w:t>
      </w:r>
      <w:r>
        <w:rPr>
          <w:spacing w:val="-5"/>
        </w:rPr>
        <w:t xml:space="preserve"> </w:t>
      </w:r>
      <w:r>
        <w:t>to</w:t>
      </w:r>
      <w:r>
        <w:rPr>
          <w:spacing w:val="-2"/>
        </w:rPr>
        <w:t xml:space="preserve"> </w:t>
      </w:r>
      <w:r>
        <w:t>test</w:t>
      </w:r>
      <w:r>
        <w:rPr>
          <w:spacing w:val="-5"/>
        </w:rPr>
        <w:t xml:space="preserve"> </w:t>
      </w:r>
      <w:r>
        <w:t>the</w:t>
      </w:r>
      <w:r>
        <w:rPr>
          <w:spacing w:val="-3"/>
        </w:rPr>
        <w:t xml:space="preserve"> </w:t>
      </w:r>
      <w:r>
        <w:t>reproducibility</w:t>
      </w:r>
      <w:r>
        <w:rPr>
          <w:spacing w:val="-5"/>
        </w:rPr>
        <w:t xml:space="preserve"> </w:t>
      </w:r>
      <w:r>
        <w:t>of</w:t>
      </w:r>
      <w:r>
        <w:rPr>
          <w:spacing w:val="-3"/>
        </w:rPr>
        <w:t xml:space="preserve"> </w:t>
      </w:r>
      <w:r>
        <w:t>the</w:t>
      </w:r>
      <w:r>
        <w:rPr>
          <w:spacing w:val="-3"/>
        </w:rPr>
        <w:t xml:space="preserve"> </w:t>
      </w:r>
      <w:r>
        <w:t>data</w:t>
      </w:r>
      <w:r>
        <w:rPr>
          <w:spacing w:val="-3"/>
        </w:rPr>
        <w:t xml:space="preserve"> </w:t>
      </w:r>
      <w:r>
        <w:t>points.</w:t>
      </w:r>
      <w:r>
        <w:rPr>
          <w:spacing w:val="-6"/>
        </w:rPr>
        <w:t xml:space="preserve"> </w:t>
      </w:r>
      <w:r>
        <w:t>A</w:t>
      </w:r>
      <w:r>
        <w:rPr>
          <w:spacing w:val="-4"/>
        </w:rPr>
        <w:t xml:space="preserve"> </w:t>
      </w:r>
      <w:r>
        <w:t>random damage</w:t>
      </w:r>
      <w:r>
        <w:rPr>
          <w:spacing w:val="2"/>
        </w:rPr>
        <w:t xml:space="preserve"> </w:t>
      </w:r>
      <w:r>
        <w:t>site</w:t>
      </w:r>
      <w:r>
        <w:rPr>
          <w:spacing w:val="2"/>
        </w:rPr>
        <w:t xml:space="preserve"> </w:t>
      </w:r>
      <w:r>
        <w:t>was</w:t>
      </w:r>
      <w:r>
        <w:rPr>
          <w:spacing w:val="2"/>
        </w:rPr>
        <w:t xml:space="preserve"> </w:t>
      </w:r>
      <w:r>
        <w:t>selected</w:t>
      </w:r>
      <w:r>
        <w:rPr>
          <w:spacing w:val="4"/>
        </w:rPr>
        <w:t xml:space="preserve"> </w:t>
      </w:r>
      <w:r>
        <w:t>from</w:t>
      </w:r>
      <w:r>
        <w:rPr>
          <w:spacing w:val="3"/>
        </w:rPr>
        <w:t xml:space="preserve"> </w:t>
      </w:r>
      <w:r>
        <w:t>those</w:t>
      </w:r>
      <w:r>
        <w:rPr>
          <w:spacing w:val="2"/>
        </w:rPr>
        <w:t xml:space="preserve"> </w:t>
      </w:r>
      <w:r>
        <w:t>available</w:t>
      </w:r>
      <w:r>
        <w:rPr>
          <w:spacing w:val="6"/>
        </w:rPr>
        <w:t xml:space="preserve"> </w:t>
      </w:r>
      <w:r>
        <w:t>and</w:t>
      </w:r>
      <w:r>
        <w:rPr>
          <w:spacing w:val="1"/>
        </w:rPr>
        <w:t xml:space="preserve"> </w:t>
      </w:r>
      <w:r>
        <w:t>10</w:t>
      </w:r>
      <w:r>
        <w:rPr>
          <w:spacing w:val="3"/>
        </w:rPr>
        <w:t xml:space="preserve"> </w:t>
      </w:r>
      <w:proofErr w:type="gramStart"/>
      <w:r>
        <w:t>individual</w:t>
      </w:r>
      <w:proofErr w:type="gramEnd"/>
      <w:r>
        <w:rPr>
          <w:spacing w:val="4"/>
        </w:rPr>
        <w:t xml:space="preserve"> </w:t>
      </w:r>
      <w:r>
        <w:t>scanned</w:t>
      </w:r>
      <w:r>
        <w:rPr>
          <w:spacing w:val="2"/>
        </w:rPr>
        <w:t xml:space="preserve"> </w:t>
      </w:r>
      <w:r>
        <w:t>meshes</w:t>
      </w:r>
      <w:r>
        <w:rPr>
          <w:spacing w:val="4"/>
        </w:rPr>
        <w:t xml:space="preserve"> </w:t>
      </w:r>
      <w:r>
        <w:t>were</w:t>
      </w:r>
      <w:r>
        <w:rPr>
          <w:spacing w:val="2"/>
        </w:rPr>
        <w:t xml:space="preserve"> </w:t>
      </w:r>
      <w:r>
        <w:t>created.</w:t>
      </w:r>
      <w:r>
        <w:rPr>
          <w:spacing w:val="5"/>
        </w:rPr>
        <w:t xml:space="preserve"> </w:t>
      </w:r>
      <w:r>
        <w:rPr>
          <w:spacing w:val="-5"/>
        </w:rPr>
        <w:t>The</w:t>
      </w:r>
    </w:p>
    <w:p w14:paraId="7014E349" w14:textId="77777777" w:rsidR="008F0540" w:rsidRDefault="008F0540">
      <w:pPr>
        <w:spacing w:line="360" w:lineRule="auto"/>
        <w:jc w:val="both"/>
        <w:sectPr w:rsidR="008F0540">
          <w:pgSz w:w="11910" w:h="16840"/>
          <w:pgMar w:top="1380" w:right="600" w:bottom="1460" w:left="600" w:header="0" w:footer="1218" w:gutter="0"/>
          <w:cols w:space="720"/>
        </w:sectPr>
      </w:pPr>
    </w:p>
    <w:p w14:paraId="7014E34A" w14:textId="6850AC2D" w:rsidR="008F0540" w:rsidRDefault="00893B8F">
      <w:pPr>
        <w:pStyle w:val="BodyText"/>
        <w:spacing w:before="41" w:line="360" w:lineRule="auto"/>
        <w:ind w:left="840" w:right="834"/>
        <w:jc w:val="both"/>
      </w:pPr>
      <w:r>
        <w:lastRenderedPageBreak/>
        <w:t>data points were converted to meshes and these were made watertight by filling areas that were unable</w:t>
      </w:r>
      <w:r>
        <w:rPr>
          <w:spacing w:val="-2"/>
        </w:rPr>
        <w:t xml:space="preserve"> </w:t>
      </w:r>
      <w:r>
        <w:t>to</w:t>
      </w:r>
      <w:r>
        <w:rPr>
          <w:spacing w:val="-1"/>
        </w:rPr>
        <w:t xml:space="preserve"> </w:t>
      </w:r>
      <w:r>
        <w:t>be</w:t>
      </w:r>
      <w:r>
        <w:rPr>
          <w:spacing w:val="-1"/>
        </w:rPr>
        <w:t xml:space="preserve"> </w:t>
      </w:r>
      <w:r>
        <w:t>scanned;</w:t>
      </w:r>
      <w:r>
        <w:rPr>
          <w:spacing w:val="-4"/>
        </w:rPr>
        <w:t xml:space="preserve"> </w:t>
      </w:r>
      <w:r>
        <w:t>the</w:t>
      </w:r>
      <w:r>
        <w:rPr>
          <w:spacing w:val="-6"/>
        </w:rPr>
        <w:t xml:space="preserve"> </w:t>
      </w:r>
      <w:r>
        <w:t>10</w:t>
      </w:r>
      <w:r>
        <w:rPr>
          <w:spacing w:val="-4"/>
        </w:rPr>
        <w:t xml:space="preserve"> </w:t>
      </w:r>
      <w:r>
        <w:t>volumes</w:t>
      </w:r>
      <w:r>
        <w:rPr>
          <w:spacing w:val="-4"/>
        </w:rPr>
        <w:t xml:space="preserve"> </w:t>
      </w:r>
      <w:r>
        <w:t>averaged</w:t>
      </w:r>
      <w:r>
        <w:rPr>
          <w:spacing w:val="-7"/>
        </w:rPr>
        <w:t xml:space="preserve"> </w:t>
      </w:r>
      <w:r>
        <w:t>out</w:t>
      </w:r>
      <w:r>
        <w:rPr>
          <w:spacing w:val="-2"/>
        </w:rPr>
        <w:t xml:space="preserve"> </w:t>
      </w:r>
      <w:r>
        <w:t>at</w:t>
      </w:r>
      <w:r>
        <w:rPr>
          <w:spacing w:val="-4"/>
        </w:rPr>
        <w:t xml:space="preserve"> </w:t>
      </w:r>
      <w:r>
        <w:t>35.1110mm</w:t>
      </w:r>
      <w:r w:rsidR="008B1D33">
        <w:t>³</w:t>
      </w:r>
      <w:r>
        <w:rPr>
          <w:spacing w:val="-3"/>
        </w:rPr>
        <w:t xml:space="preserve"> </w:t>
      </w:r>
      <w:r>
        <w:t>with</w:t>
      </w:r>
      <w:r>
        <w:rPr>
          <w:spacing w:val="-5"/>
        </w:rPr>
        <w:t xml:space="preserve"> </w:t>
      </w:r>
      <w:r>
        <w:t>a</w:t>
      </w:r>
      <w:r>
        <w:rPr>
          <w:spacing w:val="-4"/>
        </w:rPr>
        <w:t xml:space="preserve"> </w:t>
      </w:r>
      <w:r>
        <w:t>standard</w:t>
      </w:r>
      <w:r>
        <w:rPr>
          <w:spacing w:val="-3"/>
        </w:rPr>
        <w:t xml:space="preserve"> </w:t>
      </w:r>
      <w:r>
        <w:t>deviation</w:t>
      </w:r>
      <w:r>
        <w:rPr>
          <w:spacing w:val="-7"/>
        </w:rPr>
        <w:t xml:space="preserve"> </w:t>
      </w:r>
      <w:r>
        <w:t>of</w:t>
      </w:r>
      <w:r>
        <w:rPr>
          <w:spacing w:val="-4"/>
        </w:rPr>
        <w:t xml:space="preserve"> </w:t>
      </w:r>
      <w:r>
        <w:t xml:space="preserve">2.70. Following this, one scan mesh was selected at </w:t>
      </w:r>
      <w:proofErr w:type="gramStart"/>
      <w:r>
        <w:t>random</w:t>
      </w:r>
      <w:proofErr w:type="gramEnd"/>
      <w:r>
        <w:t xml:space="preserve"> and the mesh creation/volume calculus repeated 10 times to look for any variation in the same scan sites. All 10 scan meshes calculated the exact same volume (down to 4 decimal places) (35.2029</w:t>
      </w:r>
      <w:r w:rsidR="000C3804">
        <w:t>mm³</w:t>
      </w:r>
      <w:r>
        <w:t>). This shows that any variation comes from the human element and not the apparatus.</w:t>
      </w:r>
    </w:p>
    <w:p w14:paraId="7014E34B" w14:textId="77777777" w:rsidR="008F0540" w:rsidRDefault="008F0540">
      <w:pPr>
        <w:pStyle w:val="BodyText"/>
      </w:pPr>
    </w:p>
    <w:p w14:paraId="7014E34C" w14:textId="77777777" w:rsidR="008F0540" w:rsidRDefault="00893B8F">
      <w:pPr>
        <w:pStyle w:val="BodyText"/>
        <w:spacing w:before="134" w:line="360" w:lineRule="auto"/>
        <w:ind w:left="840" w:right="835"/>
        <w:jc w:val="both"/>
      </w:pPr>
      <w:r>
        <w:t>Identification of refinement areas centred around the process itself as environmental factors are documented in the technical user guidance from 3DSystems (OR3D, 2018). Concentrating on the process, several areas were found that could be refined:</w:t>
      </w:r>
    </w:p>
    <w:p w14:paraId="7014E34D" w14:textId="77777777" w:rsidR="008F0540" w:rsidRDefault="008F0540">
      <w:pPr>
        <w:pStyle w:val="BodyText"/>
      </w:pPr>
    </w:p>
    <w:p w14:paraId="7014E34E" w14:textId="77777777" w:rsidR="008F0540" w:rsidRDefault="00893B8F">
      <w:pPr>
        <w:pStyle w:val="ListParagraph"/>
        <w:numPr>
          <w:ilvl w:val="0"/>
          <w:numId w:val="1"/>
        </w:numPr>
        <w:tabs>
          <w:tab w:val="left" w:pos="1561"/>
        </w:tabs>
        <w:spacing w:before="135" w:line="357" w:lineRule="auto"/>
        <w:ind w:right="835"/>
        <w:jc w:val="both"/>
      </w:pPr>
      <w:r>
        <w:t>Although</w:t>
      </w:r>
      <w:r>
        <w:rPr>
          <w:spacing w:val="-6"/>
        </w:rPr>
        <w:t xml:space="preserve"> </w:t>
      </w:r>
      <w:r>
        <w:t>the</w:t>
      </w:r>
      <w:r>
        <w:rPr>
          <w:spacing w:val="-7"/>
        </w:rPr>
        <w:t xml:space="preserve"> </w:t>
      </w:r>
      <w:r>
        <w:t>surface</w:t>
      </w:r>
      <w:r>
        <w:rPr>
          <w:spacing w:val="-8"/>
        </w:rPr>
        <w:t xml:space="preserve"> </w:t>
      </w:r>
      <w:r>
        <w:t>of</w:t>
      </w:r>
      <w:r>
        <w:rPr>
          <w:spacing w:val="-6"/>
        </w:rPr>
        <w:t xml:space="preserve"> </w:t>
      </w:r>
      <w:r>
        <w:t>the</w:t>
      </w:r>
      <w:r>
        <w:rPr>
          <w:spacing w:val="-8"/>
        </w:rPr>
        <w:t xml:space="preserve"> </w:t>
      </w:r>
      <w:r>
        <w:t>scan</w:t>
      </w:r>
      <w:r>
        <w:rPr>
          <w:spacing w:val="-6"/>
        </w:rPr>
        <w:t xml:space="preserve"> </w:t>
      </w:r>
      <w:r>
        <w:t>table</w:t>
      </w:r>
      <w:r>
        <w:rPr>
          <w:spacing w:val="-6"/>
        </w:rPr>
        <w:t xml:space="preserve"> </w:t>
      </w:r>
      <w:r>
        <w:t>is</w:t>
      </w:r>
      <w:r>
        <w:rPr>
          <w:spacing w:val="-6"/>
        </w:rPr>
        <w:t xml:space="preserve"> </w:t>
      </w:r>
      <w:r>
        <w:t>completely</w:t>
      </w:r>
      <w:r>
        <w:rPr>
          <w:spacing w:val="-6"/>
        </w:rPr>
        <w:t xml:space="preserve"> </w:t>
      </w:r>
      <w:r>
        <w:t>flat</w:t>
      </w:r>
      <w:r>
        <w:rPr>
          <w:spacing w:val="-6"/>
        </w:rPr>
        <w:t xml:space="preserve"> </w:t>
      </w:r>
      <w:r>
        <w:t>(not</w:t>
      </w:r>
      <w:r>
        <w:rPr>
          <w:spacing w:val="-6"/>
        </w:rPr>
        <w:t xml:space="preserve"> </w:t>
      </w:r>
      <w:r>
        <w:t>adding</w:t>
      </w:r>
      <w:r>
        <w:rPr>
          <w:spacing w:val="-6"/>
        </w:rPr>
        <w:t xml:space="preserve"> </w:t>
      </w:r>
      <w:r>
        <w:t>additional</w:t>
      </w:r>
      <w:r>
        <w:rPr>
          <w:spacing w:val="-7"/>
        </w:rPr>
        <w:t xml:space="preserve"> </w:t>
      </w:r>
      <w:r>
        <w:t>information</w:t>
      </w:r>
      <w:r>
        <w:rPr>
          <w:spacing w:val="-6"/>
        </w:rPr>
        <w:t xml:space="preserve"> </w:t>
      </w:r>
      <w:r>
        <w:t>to axes</w:t>
      </w:r>
      <w:r>
        <w:rPr>
          <w:spacing w:val="-13"/>
        </w:rPr>
        <w:t xml:space="preserve"> </w:t>
      </w:r>
      <w:r>
        <w:t>co-ordinates</w:t>
      </w:r>
      <w:r>
        <w:rPr>
          <w:spacing w:val="-12"/>
        </w:rPr>
        <w:t xml:space="preserve"> </w:t>
      </w:r>
      <w:r>
        <w:t>which</w:t>
      </w:r>
      <w:r>
        <w:rPr>
          <w:spacing w:val="-13"/>
        </w:rPr>
        <w:t xml:space="preserve"> </w:t>
      </w:r>
      <w:r>
        <w:t>could</w:t>
      </w:r>
      <w:r>
        <w:rPr>
          <w:spacing w:val="-12"/>
        </w:rPr>
        <w:t xml:space="preserve"> </w:t>
      </w:r>
      <w:r>
        <w:t>potentially</w:t>
      </w:r>
      <w:r>
        <w:rPr>
          <w:spacing w:val="-13"/>
        </w:rPr>
        <w:t xml:space="preserve"> </w:t>
      </w:r>
      <w:r>
        <w:t>skew</w:t>
      </w:r>
      <w:r>
        <w:rPr>
          <w:spacing w:val="-12"/>
        </w:rPr>
        <w:t xml:space="preserve"> </w:t>
      </w:r>
      <w:r>
        <w:t>images</w:t>
      </w:r>
      <w:r>
        <w:rPr>
          <w:spacing w:val="-13"/>
        </w:rPr>
        <w:t xml:space="preserve"> </w:t>
      </w:r>
      <w:r>
        <w:t>created),</w:t>
      </w:r>
      <w:r>
        <w:rPr>
          <w:spacing w:val="-12"/>
        </w:rPr>
        <w:t xml:space="preserve"> </w:t>
      </w:r>
      <w:r>
        <w:t>fixing</w:t>
      </w:r>
      <w:r>
        <w:rPr>
          <w:spacing w:val="-12"/>
        </w:rPr>
        <w:t xml:space="preserve"> </w:t>
      </w:r>
      <w:r>
        <w:t>scan</w:t>
      </w:r>
      <w:r>
        <w:rPr>
          <w:spacing w:val="-13"/>
        </w:rPr>
        <w:t xml:space="preserve"> </w:t>
      </w:r>
      <w:r>
        <w:t>targets</w:t>
      </w:r>
      <w:r>
        <w:rPr>
          <w:spacing w:val="-12"/>
        </w:rPr>
        <w:t xml:space="preserve"> </w:t>
      </w:r>
      <w:r>
        <w:t>to</w:t>
      </w:r>
      <w:r>
        <w:rPr>
          <w:spacing w:val="-13"/>
        </w:rPr>
        <w:t xml:space="preserve"> </w:t>
      </w:r>
      <w:r>
        <w:t>the</w:t>
      </w:r>
      <w:r>
        <w:rPr>
          <w:spacing w:val="-12"/>
        </w:rPr>
        <w:t xml:space="preserve"> </w:t>
      </w:r>
      <w:r>
        <w:t>scan table to ensure that there is no</w:t>
      </w:r>
      <w:r>
        <w:rPr>
          <w:spacing w:val="-1"/>
        </w:rPr>
        <w:t xml:space="preserve"> </w:t>
      </w:r>
      <w:r>
        <w:t>movement</w:t>
      </w:r>
      <w:r>
        <w:rPr>
          <w:spacing w:val="-2"/>
        </w:rPr>
        <w:t xml:space="preserve"> </w:t>
      </w:r>
      <w:r>
        <w:t>of the sample would be advantageous to prevent accidental movement through physical contact.</w:t>
      </w:r>
    </w:p>
    <w:p w14:paraId="7014E34F" w14:textId="77777777" w:rsidR="008F0540" w:rsidRDefault="00893B8F">
      <w:pPr>
        <w:pStyle w:val="ListParagraph"/>
        <w:numPr>
          <w:ilvl w:val="0"/>
          <w:numId w:val="1"/>
        </w:numPr>
        <w:tabs>
          <w:tab w:val="left" w:pos="1561"/>
        </w:tabs>
        <w:spacing w:before="12" w:line="357" w:lineRule="auto"/>
        <w:ind w:right="832"/>
        <w:jc w:val="both"/>
      </w:pPr>
      <w:r>
        <w:t>Minimisation of bad data is another area that needs consideration. Bad data occurs when reflection</w:t>
      </w:r>
      <w:r>
        <w:rPr>
          <w:spacing w:val="-2"/>
        </w:rPr>
        <w:t xml:space="preserve"> </w:t>
      </w:r>
      <w:r>
        <w:t>of</w:t>
      </w:r>
      <w:r>
        <w:rPr>
          <w:spacing w:val="-1"/>
        </w:rPr>
        <w:t xml:space="preserve"> </w:t>
      </w:r>
      <w:r>
        <w:t>the</w:t>
      </w:r>
      <w:r>
        <w:rPr>
          <w:spacing w:val="-1"/>
        </w:rPr>
        <w:t xml:space="preserve"> </w:t>
      </w:r>
      <w:r>
        <w:t>beam creates</w:t>
      </w:r>
      <w:r>
        <w:rPr>
          <w:spacing w:val="-1"/>
        </w:rPr>
        <w:t xml:space="preserve"> </w:t>
      </w:r>
      <w:r>
        <w:t>a point</w:t>
      </w:r>
      <w:r>
        <w:rPr>
          <w:spacing w:val="-1"/>
        </w:rPr>
        <w:t xml:space="preserve"> </w:t>
      </w:r>
      <w:r>
        <w:t>of</w:t>
      </w:r>
      <w:r>
        <w:rPr>
          <w:spacing w:val="-1"/>
        </w:rPr>
        <w:t xml:space="preserve"> </w:t>
      </w:r>
      <w:r>
        <w:t>data</w:t>
      </w:r>
      <w:r>
        <w:rPr>
          <w:spacing w:val="-1"/>
        </w:rPr>
        <w:t xml:space="preserve"> </w:t>
      </w:r>
      <w:r>
        <w:t>that</w:t>
      </w:r>
      <w:r>
        <w:rPr>
          <w:spacing w:val="-1"/>
        </w:rPr>
        <w:t xml:space="preserve"> </w:t>
      </w:r>
      <w:r>
        <w:t>does not correspond</w:t>
      </w:r>
      <w:r>
        <w:rPr>
          <w:spacing w:val="-2"/>
        </w:rPr>
        <w:t xml:space="preserve"> </w:t>
      </w:r>
      <w:r>
        <w:t>to a</w:t>
      </w:r>
      <w:r>
        <w:rPr>
          <w:spacing w:val="-1"/>
        </w:rPr>
        <w:t xml:space="preserve"> </w:t>
      </w:r>
      <w:r>
        <w:t>physical point</w:t>
      </w:r>
      <w:r>
        <w:rPr>
          <w:spacing w:val="-1"/>
        </w:rPr>
        <w:t xml:space="preserve"> </w:t>
      </w:r>
      <w:r>
        <w:t>in the real world. This creates data that distorts the model and thus affects the measurements and volume data that is collected. The main ways that bad data can be collected are:</w:t>
      </w:r>
    </w:p>
    <w:p w14:paraId="7014E350" w14:textId="77777777" w:rsidR="008F0540" w:rsidRDefault="00893B8F">
      <w:pPr>
        <w:pStyle w:val="ListParagraph"/>
        <w:numPr>
          <w:ilvl w:val="1"/>
          <w:numId w:val="1"/>
        </w:numPr>
        <w:tabs>
          <w:tab w:val="left" w:pos="2281"/>
        </w:tabs>
        <w:spacing w:before="9" w:line="355" w:lineRule="auto"/>
        <w:ind w:right="836"/>
        <w:jc w:val="both"/>
      </w:pPr>
      <w:r>
        <w:t>Excess</w:t>
      </w:r>
      <w:r>
        <w:rPr>
          <w:spacing w:val="-4"/>
        </w:rPr>
        <w:t xml:space="preserve"> </w:t>
      </w:r>
      <w:r>
        <w:t>loose</w:t>
      </w:r>
      <w:r>
        <w:rPr>
          <w:spacing w:val="-1"/>
        </w:rPr>
        <w:t xml:space="preserve"> </w:t>
      </w:r>
      <w:r>
        <w:t>particulate</w:t>
      </w:r>
      <w:r>
        <w:rPr>
          <w:spacing w:val="-1"/>
        </w:rPr>
        <w:t xml:space="preserve"> </w:t>
      </w:r>
      <w:r>
        <w:t>such</w:t>
      </w:r>
      <w:r>
        <w:rPr>
          <w:spacing w:val="-2"/>
        </w:rPr>
        <w:t xml:space="preserve"> </w:t>
      </w:r>
      <w:r>
        <w:t>as</w:t>
      </w:r>
      <w:r>
        <w:rPr>
          <w:spacing w:val="-2"/>
        </w:rPr>
        <w:t xml:space="preserve"> </w:t>
      </w:r>
      <w:r>
        <w:t>dust</w:t>
      </w:r>
      <w:r>
        <w:rPr>
          <w:spacing w:val="-4"/>
        </w:rPr>
        <w:t xml:space="preserve"> </w:t>
      </w:r>
      <w:r>
        <w:t>or</w:t>
      </w:r>
      <w:r>
        <w:rPr>
          <w:spacing w:val="-2"/>
        </w:rPr>
        <w:t xml:space="preserve"> </w:t>
      </w:r>
      <w:r>
        <w:t>loose</w:t>
      </w:r>
      <w:r>
        <w:rPr>
          <w:spacing w:val="-4"/>
        </w:rPr>
        <w:t xml:space="preserve"> </w:t>
      </w:r>
      <w:r>
        <w:t>material</w:t>
      </w:r>
      <w:r>
        <w:rPr>
          <w:spacing w:val="-2"/>
        </w:rPr>
        <w:t xml:space="preserve"> </w:t>
      </w:r>
      <w:r>
        <w:t>can</w:t>
      </w:r>
      <w:r>
        <w:rPr>
          <w:spacing w:val="-2"/>
        </w:rPr>
        <w:t xml:space="preserve"> </w:t>
      </w:r>
      <w:r>
        <w:t>create</w:t>
      </w:r>
      <w:r>
        <w:rPr>
          <w:spacing w:val="-2"/>
        </w:rPr>
        <w:t xml:space="preserve"> </w:t>
      </w:r>
      <w:r>
        <w:t>bad</w:t>
      </w:r>
      <w:r>
        <w:rPr>
          <w:spacing w:val="-4"/>
        </w:rPr>
        <w:t xml:space="preserve"> </w:t>
      </w:r>
      <w:r>
        <w:t>data</w:t>
      </w:r>
      <w:r>
        <w:rPr>
          <w:spacing w:val="-2"/>
        </w:rPr>
        <w:t xml:space="preserve"> </w:t>
      </w:r>
      <w:r>
        <w:t>points.</w:t>
      </w:r>
      <w:r>
        <w:rPr>
          <w:spacing w:val="-2"/>
        </w:rPr>
        <w:t xml:space="preserve"> </w:t>
      </w:r>
      <w:r>
        <w:t>To negate this effect samples are brushed down with a clean dry soft brush to remove particulate and scanning locations are clean and dust free.</w:t>
      </w:r>
    </w:p>
    <w:p w14:paraId="7014E351" w14:textId="77777777" w:rsidR="008F0540" w:rsidRDefault="00893B8F">
      <w:pPr>
        <w:pStyle w:val="ListParagraph"/>
        <w:numPr>
          <w:ilvl w:val="1"/>
          <w:numId w:val="1"/>
        </w:numPr>
        <w:tabs>
          <w:tab w:val="left" w:pos="2281"/>
        </w:tabs>
        <w:spacing w:before="8" w:line="357" w:lineRule="auto"/>
        <w:ind w:right="838"/>
        <w:jc w:val="both"/>
      </w:pPr>
      <w:r>
        <w:t>Natural light levels such as strong sunlight can affect the strength of the beam and thus</w:t>
      </w:r>
      <w:r>
        <w:rPr>
          <w:spacing w:val="-7"/>
        </w:rPr>
        <w:t xml:space="preserve"> </w:t>
      </w:r>
      <w:r>
        <w:t>the</w:t>
      </w:r>
      <w:r>
        <w:rPr>
          <w:spacing w:val="-7"/>
        </w:rPr>
        <w:t xml:space="preserve"> </w:t>
      </w:r>
      <w:r>
        <w:t>amount</w:t>
      </w:r>
      <w:r>
        <w:rPr>
          <w:spacing w:val="-6"/>
        </w:rPr>
        <w:t xml:space="preserve"> </w:t>
      </w:r>
      <w:r>
        <w:t>of</w:t>
      </w:r>
      <w:r>
        <w:rPr>
          <w:spacing w:val="-7"/>
        </w:rPr>
        <w:t xml:space="preserve"> </w:t>
      </w:r>
      <w:r>
        <w:t>data</w:t>
      </w:r>
      <w:r>
        <w:rPr>
          <w:spacing w:val="-7"/>
        </w:rPr>
        <w:t xml:space="preserve"> </w:t>
      </w:r>
      <w:r>
        <w:t>points</w:t>
      </w:r>
      <w:r>
        <w:rPr>
          <w:spacing w:val="-6"/>
        </w:rPr>
        <w:t xml:space="preserve"> </w:t>
      </w:r>
      <w:r>
        <w:t>collected</w:t>
      </w:r>
      <w:r>
        <w:rPr>
          <w:spacing w:val="-7"/>
        </w:rPr>
        <w:t xml:space="preserve"> </w:t>
      </w:r>
      <w:r>
        <w:t>and</w:t>
      </w:r>
      <w:r>
        <w:rPr>
          <w:spacing w:val="-7"/>
        </w:rPr>
        <w:t xml:space="preserve"> </w:t>
      </w:r>
      <w:r>
        <w:t>their</w:t>
      </w:r>
      <w:r>
        <w:rPr>
          <w:spacing w:val="-7"/>
        </w:rPr>
        <w:t xml:space="preserve"> </w:t>
      </w:r>
      <w:r>
        <w:t>location</w:t>
      </w:r>
      <w:r>
        <w:rPr>
          <w:spacing w:val="-7"/>
        </w:rPr>
        <w:t xml:space="preserve"> </w:t>
      </w:r>
      <w:r>
        <w:t>data.</w:t>
      </w:r>
      <w:r>
        <w:rPr>
          <w:spacing w:val="-7"/>
        </w:rPr>
        <w:t xml:space="preserve"> </w:t>
      </w:r>
      <w:r>
        <w:t>Scanning</w:t>
      </w:r>
      <w:r>
        <w:rPr>
          <w:spacing w:val="-7"/>
        </w:rPr>
        <w:t xml:space="preserve"> </w:t>
      </w:r>
      <w:r>
        <w:t>should</w:t>
      </w:r>
      <w:r>
        <w:rPr>
          <w:spacing w:val="-8"/>
        </w:rPr>
        <w:t xml:space="preserve"> </w:t>
      </w:r>
      <w:r>
        <w:t>not be done in strong light conditions or with excess heat (which can damage the apparatus) and ideally should be done indoors.</w:t>
      </w:r>
    </w:p>
    <w:p w14:paraId="7014E352" w14:textId="77777777" w:rsidR="008F0540" w:rsidRDefault="00893B8F">
      <w:pPr>
        <w:pStyle w:val="ListParagraph"/>
        <w:numPr>
          <w:ilvl w:val="1"/>
          <w:numId w:val="1"/>
        </w:numPr>
        <w:tabs>
          <w:tab w:val="left" w:pos="2281"/>
        </w:tabs>
        <w:spacing w:before="6" w:line="357" w:lineRule="auto"/>
        <w:ind w:right="835"/>
        <w:jc w:val="both"/>
      </w:pPr>
      <w:r>
        <w:t>Repeating the direction and position of scan pathways can produce clustered data points which can alter position if a data point exists in that location, essentially creating</w:t>
      </w:r>
      <w:r>
        <w:rPr>
          <w:spacing w:val="-4"/>
        </w:rPr>
        <w:t xml:space="preserve"> </w:t>
      </w:r>
      <w:r>
        <w:t>a</w:t>
      </w:r>
      <w:r>
        <w:rPr>
          <w:spacing w:val="-4"/>
        </w:rPr>
        <w:t xml:space="preserve"> </w:t>
      </w:r>
      <w:r>
        <w:t>double</w:t>
      </w:r>
      <w:r>
        <w:rPr>
          <w:spacing w:val="-5"/>
        </w:rPr>
        <w:t xml:space="preserve"> </w:t>
      </w:r>
      <w:r>
        <w:t>which</w:t>
      </w:r>
      <w:r>
        <w:rPr>
          <w:spacing w:val="-6"/>
        </w:rPr>
        <w:t xml:space="preserve"> </w:t>
      </w:r>
      <w:r>
        <w:t>(due</w:t>
      </w:r>
      <w:r>
        <w:rPr>
          <w:spacing w:val="-1"/>
        </w:rPr>
        <w:t xml:space="preserve"> </w:t>
      </w:r>
      <w:r>
        <w:t>to</w:t>
      </w:r>
      <w:r>
        <w:rPr>
          <w:spacing w:val="-3"/>
        </w:rPr>
        <w:t xml:space="preserve"> </w:t>
      </w:r>
      <w:r>
        <w:t>the</w:t>
      </w:r>
      <w:r>
        <w:rPr>
          <w:spacing w:val="-2"/>
        </w:rPr>
        <w:t xml:space="preserve"> </w:t>
      </w:r>
      <w:r>
        <w:t>logic</w:t>
      </w:r>
      <w:r>
        <w:rPr>
          <w:spacing w:val="-5"/>
        </w:rPr>
        <w:t xml:space="preserve"> </w:t>
      </w:r>
      <w:r>
        <w:t>of</w:t>
      </w:r>
      <w:r>
        <w:rPr>
          <w:spacing w:val="-5"/>
        </w:rPr>
        <w:t xml:space="preserve"> </w:t>
      </w:r>
      <w:r>
        <w:t>the</w:t>
      </w:r>
      <w:r>
        <w:rPr>
          <w:spacing w:val="-4"/>
        </w:rPr>
        <w:t xml:space="preserve"> </w:t>
      </w:r>
      <w:r>
        <w:t>location</w:t>
      </w:r>
      <w:r>
        <w:rPr>
          <w:spacing w:val="-3"/>
        </w:rPr>
        <w:t xml:space="preserve"> </w:t>
      </w:r>
      <w:r>
        <w:t>data</w:t>
      </w:r>
      <w:r>
        <w:rPr>
          <w:spacing w:val="-5"/>
        </w:rPr>
        <w:t xml:space="preserve"> </w:t>
      </w:r>
      <w:r>
        <w:t>process)</w:t>
      </w:r>
      <w:r>
        <w:rPr>
          <w:spacing w:val="-2"/>
        </w:rPr>
        <w:t xml:space="preserve"> </w:t>
      </w:r>
      <w:r>
        <w:t>cannot</w:t>
      </w:r>
      <w:r>
        <w:rPr>
          <w:spacing w:val="-4"/>
        </w:rPr>
        <w:t xml:space="preserve"> </w:t>
      </w:r>
      <w:r>
        <w:t>exist</w:t>
      </w:r>
      <w:r>
        <w:rPr>
          <w:spacing w:val="-1"/>
        </w:rPr>
        <w:t xml:space="preserve"> </w:t>
      </w:r>
      <w:r>
        <w:t>in the same place as the original data point thus moving it.</w:t>
      </w:r>
    </w:p>
    <w:p w14:paraId="7014E353" w14:textId="0C4FAC06" w:rsidR="008F0540" w:rsidRDefault="008E39AB">
      <w:pPr>
        <w:pStyle w:val="BodyText"/>
        <w:spacing w:before="3" w:line="360" w:lineRule="auto"/>
        <w:ind w:left="840" w:right="833"/>
        <w:jc w:val="both"/>
      </w:pPr>
      <w:r>
        <w:t>H</w:t>
      </w:r>
      <w:r w:rsidR="00893B8F">
        <w:t>uman error factors arguably are the easiest to identify and subsequently the hardest to prevent. Scan</w:t>
      </w:r>
      <w:r w:rsidR="00893B8F">
        <w:rPr>
          <w:spacing w:val="-5"/>
        </w:rPr>
        <w:t xml:space="preserve"> </w:t>
      </w:r>
      <w:r w:rsidR="00893B8F">
        <w:t>path</w:t>
      </w:r>
      <w:r w:rsidR="00893B8F">
        <w:rPr>
          <w:spacing w:val="-4"/>
        </w:rPr>
        <w:t xml:space="preserve"> </w:t>
      </w:r>
      <w:r w:rsidR="00893B8F">
        <w:t>variations</w:t>
      </w:r>
      <w:r w:rsidR="00893B8F">
        <w:rPr>
          <w:spacing w:val="-6"/>
        </w:rPr>
        <w:t xml:space="preserve"> </w:t>
      </w:r>
      <w:r w:rsidR="00893B8F">
        <w:t>from</w:t>
      </w:r>
      <w:r w:rsidR="00893B8F">
        <w:rPr>
          <w:spacing w:val="-5"/>
        </w:rPr>
        <w:t xml:space="preserve"> </w:t>
      </w:r>
      <w:r w:rsidR="00893B8F">
        <w:t>the</w:t>
      </w:r>
      <w:r w:rsidR="00893B8F">
        <w:rPr>
          <w:spacing w:val="-3"/>
        </w:rPr>
        <w:t xml:space="preserve"> </w:t>
      </w:r>
      <w:r w:rsidR="00893B8F">
        <w:t>movement</w:t>
      </w:r>
      <w:r w:rsidR="00893B8F">
        <w:rPr>
          <w:spacing w:val="-5"/>
        </w:rPr>
        <w:t xml:space="preserve"> </w:t>
      </w:r>
      <w:r w:rsidR="00893B8F">
        <w:t>of</w:t>
      </w:r>
      <w:r w:rsidR="00893B8F">
        <w:rPr>
          <w:spacing w:val="-6"/>
        </w:rPr>
        <w:t xml:space="preserve"> </w:t>
      </w:r>
      <w:r w:rsidR="00893B8F">
        <w:t>the</w:t>
      </w:r>
      <w:r w:rsidR="00893B8F">
        <w:rPr>
          <w:spacing w:val="-6"/>
        </w:rPr>
        <w:t xml:space="preserve"> </w:t>
      </w:r>
      <w:r w:rsidR="00893B8F">
        <w:t>laser</w:t>
      </w:r>
      <w:r w:rsidR="00893B8F">
        <w:rPr>
          <w:spacing w:val="-6"/>
        </w:rPr>
        <w:t xml:space="preserve"> </w:t>
      </w:r>
      <w:r w:rsidR="00893B8F">
        <w:t>emitter</w:t>
      </w:r>
      <w:r w:rsidR="00893B8F">
        <w:rPr>
          <w:spacing w:val="-3"/>
        </w:rPr>
        <w:t xml:space="preserve"> </w:t>
      </w:r>
      <w:r w:rsidR="00893B8F">
        <w:t>by</w:t>
      </w:r>
      <w:r w:rsidR="00893B8F">
        <w:rPr>
          <w:spacing w:val="-5"/>
        </w:rPr>
        <w:t xml:space="preserve"> </w:t>
      </w:r>
      <w:r w:rsidR="00893B8F">
        <w:t>the</w:t>
      </w:r>
      <w:r w:rsidR="00893B8F">
        <w:rPr>
          <w:spacing w:val="-6"/>
        </w:rPr>
        <w:t xml:space="preserve"> </w:t>
      </w:r>
      <w:r w:rsidR="00893B8F">
        <w:t>operators</w:t>
      </w:r>
      <w:r w:rsidR="00893B8F">
        <w:rPr>
          <w:spacing w:val="-3"/>
        </w:rPr>
        <w:t xml:space="preserve"> </w:t>
      </w:r>
      <w:r w:rsidR="00893B8F">
        <w:t>are</w:t>
      </w:r>
      <w:r w:rsidR="00893B8F">
        <w:rPr>
          <w:spacing w:val="-5"/>
        </w:rPr>
        <w:t xml:space="preserve"> </w:t>
      </w:r>
      <w:r w:rsidR="00893B8F">
        <w:t>partially</w:t>
      </w:r>
      <w:r w:rsidR="00893B8F">
        <w:rPr>
          <w:spacing w:val="-5"/>
        </w:rPr>
        <w:t xml:space="preserve"> </w:t>
      </w:r>
      <w:r w:rsidR="00893B8F">
        <w:t>controlled by the screen prompt (letting the user know when they are in the ideal scan range/angle etc). The scan</w:t>
      </w:r>
      <w:r w:rsidR="00893B8F">
        <w:rPr>
          <w:spacing w:val="-1"/>
        </w:rPr>
        <w:t xml:space="preserve"> </w:t>
      </w:r>
      <w:r w:rsidR="00893B8F">
        <w:t>speed</w:t>
      </w:r>
      <w:r w:rsidR="00893B8F">
        <w:rPr>
          <w:spacing w:val="2"/>
        </w:rPr>
        <w:t xml:space="preserve"> </w:t>
      </w:r>
      <w:r w:rsidR="00893B8F">
        <w:t>also</w:t>
      </w:r>
      <w:r w:rsidR="00893B8F">
        <w:rPr>
          <w:spacing w:val="4"/>
        </w:rPr>
        <w:t xml:space="preserve"> </w:t>
      </w:r>
      <w:r w:rsidR="00893B8F">
        <w:t>is a</w:t>
      </w:r>
      <w:r w:rsidR="00893B8F">
        <w:rPr>
          <w:spacing w:val="-1"/>
        </w:rPr>
        <w:t xml:space="preserve"> </w:t>
      </w:r>
      <w:r w:rsidR="00893B8F">
        <w:t>major variable</w:t>
      </w:r>
      <w:r w:rsidR="00893B8F">
        <w:rPr>
          <w:spacing w:val="2"/>
        </w:rPr>
        <w:t xml:space="preserve"> </w:t>
      </w:r>
      <w:r w:rsidR="00893B8F">
        <w:t>as moving</w:t>
      </w:r>
      <w:r w:rsidR="00893B8F">
        <w:rPr>
          <w:spacing w:val="-1"/>
        </w:rPr>
        <w:t xml:space="preserve"> </w:t>
      </w:r>
      <w:r w:rsidR="00893B8F">
        <w:t>the</w:t>
      </w:r>
      <w:r w:rsidR="00893B8F">
        <w:rPr>
          <w:spacing w:val="3"/>
        </w:rPr>
        <w:t xml:space="preserve"> </w:t>
      </w:r>
      <w:r w:rsidR="00893B8F">
        <w:t>scanner</w:t>
      </w:r>
      <w:r w:rsidR="00893B8F">
        <w:rPr>
          <w:spacing w:val="2"/>
        </w:rPr>
        <w:t xml:space="preserve"> </w:t>
      </w:r>
      <w:r w:rsidR="00893B8F">
        <w:t>too</w:t>
      </w:r>
      <w:r w:rsidR="00893B8F">
        <w:rPr>
          <w:spacing w:val="2"/>
        </w:rPr>
        <w:t xml:space="preserve"> </w:t>
      </w:r>
      <w:r w:rsidR="00893B8F">
        <w:t>fast misses</w:t>
      </w:r>
      <w:r w:rsidR="00893B8F">
        <w:rPr>
          <w:spacing w:val="1"/>
        </w:rPr>
        <w:t xml:space="preserve"> </w:t>
      </w:r>
      <w:r w:rsidR="00893B8F">
        <w:t>the</w:t>
      </w:r>
      <w:r w:rsidR="00893B8F">
        <w:rPr>
          <w:spacing w:val="1"/>
        </w:rPr>
        <w:t xml:space="preserve"> </w:t>
      </w:r>
      <w:r w:rsidR="00893B8F">
        <w:t>opportunity to</w:t>
      </w:r>
      <w:r w:rsidR="00893B8F">
        <w:rPr>
          <w:spacing w:val="4"/>
        </w:rPr>
        <w:t xml:space="preserve"> </w:t>
      </w:r>
      <w:r w:rsidR="00893B8F">
        <w:rPr>
          <w:spacing w:val="-2"/>
        </w:rPr>
        <w:t>capture</w:t>
      </w:r>
    </w:p>
    <w:p w14:paraId="7014E354" w14:textId="77777777" w:rsidR="008F0540" w:rsidRDefault="008F0540">
      <w:pPr>
        <w:spacing w:line="360" w:lineRule="auto"/>
        <w:jc w:val="both"/>
        <w:sectPr w:rsidR="008F0540">
          <w:pgSz w:w="11910" w:h="16840"/>
          <w:pgMar w:top="1380" w:right="600" w:bottom="1460" w:left="600" w:header="0" w:footer="1218" w:gutter="0"/>
          <w:cols w:space="720"/>
        </w:sectPr>
      </w:pPr>
    </w:p>
    <w:p w14:paraId="7014E355" w14:textId="70BFD8C9" w:rsidR="008F0540" w:rsidRDefault="00893B8F">
      <w:pPr>
        <w:pStyle w:val="BodyText"/>
        <w:spacing w:before="41" w:line="360" w:lineRule="auto"/>
        <w:ind w:left="840" w:right="836"/>
        <w:jc w:val="both"/>
      </w:pPr>
      <w:r>
        <w:lastRenderedPageBreak/>
        <w:t>data points and too slowly increases the amount of data points made too much (which can slow or stop the program from operation)</w:t>
      </w:r>
      <w:r w:rsidR="00EA59C9">
        <w:t xml:space="preserve"> the </w:t>
      </w:r>
      <w:r w:rsidR="0035278D">
        <w:t xml:space="preserve">program emits a series of clicks to indicate recording of points, this is used as a method </w:t>
      </w:r>
      <w:r w:rsidR="005047E7">
        <w:t>of speed control for the user</w:t>
      </w:r>
      <w:r w:rsidR="008D34B2">
        <w:t xml:space="preserve"> (the clicks stop if the user moves to fast and data is not recorded)</w:t>
      </w:r>
      <w:r>
        <w:t xml:space="preserve">. Additions to the scan criteria to address these issues were as </w:t>
      </w:r>
      <w:r>
        <w:rPr>
          <w:spacing w:val="-2"/>
        </w:rPr>
        <w:t>follows:</w:t>
      </w:r>
    </w:p>
    <w:p w14:paraId="7014E356" w14:textId="77777777" w:rsidR="008F0540" w:rsidRDefault="00893B8F">
      <w:pPr>
        <w:pStyle w:val="ListParagraph"/>
        <w:numPr>
          <w:ilvl w:val="0"/>
          <w:numId w:val="1"/>
        </w:numPr>
        <w:tabs>
          <w:tab w:val="left" w:pos="1561"/>
        </w:tabs>
        <w:spacing w:before="1"/>
        <w:ind w:hanging="361"/>
        <w:jc w:val="both"/>
      </w:pPr>
      <w:r>
        <w:t>The</w:t>
      </w:r>
      <w:r>
        <w:rPr>
          <w:spacing w:val="-3"/>
        </w:rPr>
        <w:t xml:space="preserve"> </w:t>
      </w:r>
      <w:r>
        <w:t>use</w:t>
      </w:r>
      <w:r>
        <w:rPr>
          <w:spacing w:val="-4"/>
        </w:rPr>
        <w:t xml:space="preserve"> </w:t>
      </w:r>
      <w:r>
        <w:t>of</w:t>
      </w:r>
      <w:r>
        <w:rPr>
          <w:spacing w:val="-3"/>
        </w:rPr>
        <w:t xml:space="preserve"> </w:t>
      </w:r>
      <w:r>
        <w:t>fixing</w:t>
      </w:r>
      <w:r>
        <w:rPr>
          <w:spacing w:val="-3"/>
        </w:rPr>
        <w:t xml:space="preserve"> </w:t>
      </w:r>
      <w:r>
        <w:t>blocks</w:t>
      </w:r>
      <w:r>
        <w:rPr>
          <w:spacing w:val="-2"/>
        </w:rPr>
        <w:t xml:space="preserve"> </w:t>
      </w:r>
      <w:r>
        <w:t>to</w:t>
      </w:r>
      <w:r>
        <w:rPr>
          <w:spacing w:val="-3"/>
        </w:rPr>
        <w:t xml:space="preserve"> </w:t>
      </w:r>
      <w:r>
        <w:t>ensure</w:t>
      </w:r>
      <w:r>
        <w:rPr>
          <w:spacing w:val="-3"/>
        </w:rPr>
        <w:t xml:space="preserve"> </w:t>
      </w:r>
      <w:r>
        <w:t>no</w:t>
      </w:r>
      <w:r>
        <w:rPr>
          <w:spacing w:val="-4"/>
        </w:rPr>
        <w:t xml:space="preserve"> </w:t>
      </w:r>
      <w:r>
        <w:t>movement</w:t>
      </w:r>
      <w:r>
        <w:rPr>
          <w:spacing w:val="-5"/>
        </w:rPr>
        <w:t xml:space="preserve"> </w:t>
      </w:r>
      <w:r>
        <w:t>of</w:t>
      </w:r>
      <w:r>
        <w:rPr>
          <w:spacing w:val="-5"/>
        </w:rPr>
        <w:t xml:space="preserve"> </w:t>
      </w:r>
      <w:r>
        <w:t>the</w:t>
      </w:r>
      <w:r>
        <w:rPr>
          <w:spacing w:val="-1"/>
        </w:rPr>
        <w:t xml:space="preserve"> </w:t>
      </w:r>
      <w:r>
        <w:rPr>
          <w:spacing w:val="-2"/>
        </w:rPr>
        <w:t>sample.</w:t>
      </w:r>
    </w:p>
    <w:p w14:paraId="7014E357" w14:textId="77777777" w:rsidR="008F0540" w:rsidRDefault="00893B8F">
      <w:pPr>
        <w:pStyle w:val="ListParagraph"/>
        <w:numPr>
          <w:ilvl w:val="0"/>
          <w:numId w:val="1"/>
        </w:numPr>
        <w:tabs>
          <w:tab w:val="left" w:pos="1561"/>
        </w:tabs>
        <w:spacing w:before="133" w:line="357" w:lineRule="auto"/>
        <w:ind w:right="835"/>
        <w:jc w:val="both"/>
      </w:pPr>
      <w:r>
        <w:t>Both</w:t>
      </w:r>
      <w:r>
        <w:rPr>
          <w:spacing w:val="-2"/>
        </w:rPr>
        <w:t xml:space="preserve"> </w:t>
      </w:r>
      <w:r>
        <w:t>Raw</w:t>
      </w:r>
      <w:r>
        <w:rPr>
          <w:spacing w:val="-1"/>
        </w:rPr>
        <w:t xml:space="preserve"> </w:t>
      </w:r>
      <w:r>
        <w:t>and</w:t>
      </w:r>
      <w:r>
        <w:rPr>
          <w:spacing w:val="-2"/>
        </w:rPr>
        <w:t xml:space="preserve"> </w:t>
      </w:r>
      <w:r>
        <w:t>Ordered</w:t>
      </w:r>
      <w:r>
        <w:rPr>
          <w:spacing w:val="-2"/>
        </w:rPr>
        <w:t xml:space="preserve"> </w:t>
      </w:r>
      <w:r>
        <w:t>data</w:t>
      </w:r>
      <w:r>
        <w:rPr>
          <w:spacing w:val="-2"/>
        </w:rPr>
        <w:t xml:space="preserve"> </w:t>
      </w:r>
      <w:r>
        <w:t>are</w:t>
      </w:r>
      <w:r>
        <w:rPr>
          <w:spacing w:val="-2"/>
        </w:rPr>
        <w:t xml:space="preserve"> </w:t>
      </w:r>
      <w:r>
        <w:t>to</w:t>
      </w:r>
      <w:r>
        <w:rPr>
          <w:spacing w:val="-1"/>
        </w:rPr>
        <w:t xml:space="preserve"> </w:t>
      </w:r>
      <w:r>
        <w:t>be</w:t>
      </w:r>
      <w:r>
        <w:rPr>
          <w:spacing w:val="-4"/>
        </w:rPr>
        <w:t xml:space="preserve"> </w:t>
      </w:r>
      <w:r>
        <w:t>used:</w:t>
      </w:r>
      <w:r>
        <w:rPr>
          <w:spacing w:val="-3"/>
        </w:rPr>
        <w:t xml:space="preserve"> </w:t>
      </w:r>
      <w:r>
        <w:t>the</w:t>
      </w:r>
      <w:r>
        <w:rPr>
          <w:spacing w:val="-2"/>
        </w:rPr>
        <w:t xml:space="preserve"> </w:t>
      </w:r>
      <w:r>
        <w:t>raw</w:t>
      </w:r>
      <w:r>
        <w:rPr>
          <w:spacing w:val="-1"/>
        </w:rPr>
        <w:t xml:space="preserve"> </w:t>
      </w:r>
      <w:r>
        <w:t>data</w:t>
      </w:r>
      <w:r>
        <w:rPr>
          <w:spacing w:val="-2"/>
        </w:rPr>
        <w:t xml:space="preserve"> </w:t>
      </w:r>
      <w:r>
        <w:t>points</w:t>
      </w:r>
      <w:r>
        <w:rPr>
          <w:spacing w:val="-3"/>
        </w:rPr>
        <w:t xml:space="preserve"> </w:t>
      </w:r>
      <w:r>
        <w:t>can</w:t>
      </w:r>
      <w:r>
        <w:rPr>
          <w:spacing w:val="-2"/>
        </w:rPr>
        <w:t xml:space="preserve"> </w:t>
      </w:r>
      <w:r>
        <w:t>be</w:t>
      </w:r>
      <w:r>
        <w:rPr>
          <w:spacing w:val="-2"/>
        </w:rPr>
        <w:t xml:space="preserve"> </w:t>
      </w:r>
      <w:r>
        <w:t>stored</w:t>
      </w:r>
      <w:r>
        <w:rPr>
          <w:spacing w:val="-2"/>
        </w:rPr>
        <w:t xml:space="preserve"> </w:t>
      </w:r>
      <w:r>
        <w:t>to</w:t>
      </w:r>
      <w:r>
        <w:rPr>
          <w:spacing w:val="-2"/>
        </w:rPr>
        <w:t xml:space="preserve"> </w:t>
      </w:r>
      <w:r>
        <w:t>prevent</w:t>
      </w:r>
      <w:r>
        <w:rPr>
          <w:spacing w:val="-3"/>
        </w:rPr>
        <w:t xml:space="preserve"> </w:t>
      </w:r>
      <w:r>
        <w:t>any continuity of evidence issues and the ordered data is to be used to provide measurements and volume data for the calculus.</w:t>
      </w:r>
    </w:p>
    <w:p w14:paraId="7014E358" w14:textId="77777777" w:rsidR="008F0540" w:rsidRDefault="00893B8F">
      <w:pPr>
        <w:pStyle w:val="ListParagraph"/>
        <w:numPr>
          <w:ilvl w:val="0"/>
          <w:numId w:val="1"/>
        </w:numPr>
        <w:tabs>
          <w:tab w:val="left" w:pos="1561"/>
        </w:tabs>
        <w:spacing w:before="9" w:line="352" w:lineRule="auto"/>
        <w:ind w:right="832"/>
        <w:jc w:val="both"/>
      </w:pPr>
      <w:r>
        <w:t>The</w:t>
      </w:r>
      <w:r>
        <w:rPr>
          <w:spacing w:val="-7"/>
        </w:rPr>
        <w:t xml:space="preserve"> </w:t>
      </w:r>
      <w:r>
        <w:t>reversing</w:t>
      </w:r>
      <w:r>
        <w:rPr>
          <w:spacing w:val="-7"/>
        </w:rPr>
        <w:t xml:space="preserve"> </w:t>
      </w:r>
      <w:r>
        <w:t>and</w:t>
      </w:r>
      <w:r>
        <w:rPr>
          <w:spacing w:val="-10"/>
        </w:rPr>
        <w:t xml:space="preserve"> </w:t>
      </w:r>
      <w:r>
        <w:t>overlapping</w:t>
      </w:r>
      <w:r>
        <w:rPr>
          <w:spacing w:val="-7"/>
        </w:rPr>
        <w:t xml:space="preserve"> </w:t>
      </w:r>
      <w:r>
        <w:t>of</w:t>
      </w:r>
      <w:r>
        <w:rPr>
          <w:spacing w:val="-9"/>
        </w:rPr>
        <w:t xml:space="preserve"> </w:t>
      </w:r>
      <w:r>
        <w:t>scan</w:t>
      </w:r>
      <w:r>
        <w:rPr>
          <w:spacing w:val="-10"/>
        </w:rPr>
        <w:t xml:space="preserve"> </w:t>
      </w:r>
      <w:r>
        <w:t>paths</w:t>
      </w:r>
      <w:r>
        <w:rPr>
          <w:spacing w:val="-9"/>
        </w:rPr>
        <w:t xml:space="preserve"> </w:t>
      </w:r>
      <w:r>
        <w:t>are</w:t>
      </w:r>
      <w:r>
        <w:rPr>
          <w:spacing w:val="-9"/>
        </w:rPr>
        <w:t xml:space="preserve"> </w:t>
      </w:r>
      <w:r>
        <w:t>allowed</w:t>
      </w:r>
      <w:r>
        <w:rPr>
          <w:spacing w:val="-7"/>
        </w:rPr>
        <w:t xml:space="preserve"> </w:t>
      </w:r>
      <w:r>
        <w:t>as</w:t>
      </w:r>
      <w:r>
        <w:rPr>
          <w:spacing w:val="-9"/>
        </w:rPr>
        <w:t xml:space="preserve"> </w:t>
      </w:r>
      <w:r>
        <w:t>this</w:t>
      </w:r>
      <w:r>
        <w:rPr>
          <w:spacing w:val="-7"/>
        </w:rPr>
        <w:t xml:space="preserve"> </w:t>
      </w:r>
      <w:r>
        <w:t>does</w:t>
      </w:r>
      <w:r>
        <w:rPr>
          <w:spacing w:val="-8"/>
        </w:rPr>
        <w:t xml:space="preserve"> </w:t>
      </w:r>
      <w:r>
        <w:t>not</w:t>
      </w:r>
      <w:r>
        <w:rPr>
          <w:spacing w:val="-8"/>
        </w:rPr>
        <w:t xml:space="preserve"> </w:t>
      </w:r>
      <w:r>
        <w:t>appear</w:t>
      </w:r>
      <w:r>
        <w:rPr>
          <w:spacing w:val="-9"/>
        </w:rPr>
        <w:t xml:space="preserve"> </w:t>
      </w:r>
      <w:r>
        <w:t>to</w:t>
      </w:r>
      <w:r>
        <w:rPr>
          <w:spacing w:val="-7"/>
        </w:rPr>
        <w:t xml:space="preserve"> </w:t>
      </w:r>
      <w:r>
        <w:t>create</w:t>
      </w:r>
      <w:r>
        <w:rPr>
          <w:spacing w:val="-8"/>
        </w:rPr>
        <w:t xml:space="preserve"> </w:t>
      </w:r>
      <w:r>
        <w:t xml:space="preserve">bad </w:t>
      </w:r>
      <w:r>
        <w:rPr>
          <w:spacing w:val="-2"/>
        </w:rPr>
        <w:t>data.</w:t>
      </w:r>
    </w:p>
    <w:p w14:paraId="7014E359" w14:textId="77777777" w:rsidR="008F0540" w:rsidRDefault="008F0540">
      <w:pPr>
        <w:pStyle w:val="BodyText"/>
        <w:spacing w:before="2"/>
        <w:rPr>
          <w:sz w:val="23"/>
        </w:rPr>
      </w:pPr>
    </w:p>
    <w:p w14:paraId="7014E35A" w14:textId="77777777" w:rsidR="008F0540" w:rsidRDefault="00893B8F">
      <w:pPr>
        <w:pStyle w:val="BodyText"/>
        <w:spacing w:before="1" w:line="360" w:lineRule="auto"/>
        <w:ind w:left="840" w:right="833"/>
        <w:jc w:val="both"/>
      </w:pPr>
      <w:r>
        <w:t>The scanning process involved the utilisation of Geomagic X metrology software and followed the scanning protocol outlined in the previous study. In summary, the target materials were laid on the calibrated (6</w:t>
      </w:r>
      <w:r>
        <w:rPr>
          <w:spacing w:val="-1"/>
        </w:rPr>
        <w:t xml:space="preserve"> </w:t>
      </w:r>
      <w:r>
        <w:t>monthly)</w:t>
      </w:r>
      <w:r>
        <w:rPr>
          <w:spacing w:val="-1"/>
        </w:rPr>
        <w:t xml:space="preserve"> </w:t>
      </w:r>
      <w:r>
        <w:t>worksurface.</w:t>
      </w:r>
      <w:r>
        <w:rPr>
          <w:spacing w:val="-1"/>
        </w:rPr>
        <w:t xml:space="preserve"> </w:t>
      </w:r>
      <w:r>
        <w:t>The scanner was</w:t>
      </w:r>
      <w:r>
        <w:rPr>
          <w:spacing w:val="-1"/>
        </w:rPr>
        <w:t xml:space="preserve"> </w:t>
      </w:r>
      <w:r>
        <w:t>calibrated by moving the</w:t>
      </w:r>
      <w:r>
        <w:rPr>
          <w:spacing w:val="-1"/>
        </w:rPr>
        <w:t xml:space="preserve"> </w:t>
      </w:r>
      <w:r>
        <w:t>scanner in such a way that it forced the gimbal-mounted arm to move significantly. Once the scanner was positioned over the</w:t>
      </w:r>
      <w:r>
        <w:rPr>
          <w:spacing w:val="-1"/>
        </w:rPr>
        <w:t xml:space="preserve"> </w:t>
      </w:r>
      <w:r>
        <w:t>target</w:t>
      </w:r>
      <w:r>
        <w:rPr>
          <w:spacing w:val="-1"/>
        </w:rPr>
        <w:t xml:space="preserve"> </w:t>
      </w:r>
      <w:r>
        <w:t>(staying</w:t>
      </w:r>
      <w:r>
        <w:rPr>
          <w:spacing w:val="-2"/>
        </w:rPr>
        <w:t xml:space="preserve"> </w:t>
      </w:r>
      <w:r>
        <w:t>in</w:t>
      </w:r>
      <w:r>
        <w:rPr>
          <w:spacing w:val="-1"/>
        </w:rPr>
        <w:t xml:space="preserve"> </w:t>
      </w:r>
      <w:r>
        <w:t>the required</w:t>
      </w:r>
      <w:r>
        <w:rPr>
          <w:spacing w:val="-2"/>
        </w:rPr>
        <w:t xml:space="preserve"> </w:t>
      </w:r>
      <w:r>
        <w:t>range via</w:t>
      </w:r>
      <w:r>
        <w:rPr>
          <w:spacing w:val="-4"/>
        </w:rPr>
        <w:t xml:space="preserve"> </w:t>
      </w:r>
      <w:r>
        <w:t>a</w:t>
      </w:r>
      <w:r>
        <w:rPr>
          <w:spacing w:val="-1"/>
        </w:rPr>
        <w:t xml:space="preserve"> </w:t>
      </w:r>
      <w:r>
        <w:t>distance</w:t>
      </w:r>
      <w:r>
        <w:rPr>
          <w:spacing w:val="-3"/>
        </w:rPr>
        <w:t xml:space="preserve"> </w:t>
      </w:r>
      <w:r>
        <w:t>sensor</w:t>
      </w:r>
      <w:r>
        <w:rPr>
          <w:spacing w:val="-3"/>
        </w:rPr>
        <w:t xml:space="preserve"> </w:t>
      </w:r>
      <w:r>
        <w:t>on</w:t>
      </w:r>
      <w:r>
        <w:rPr>
          <w:spacing w:val="-2"/>
        </w:rPr>
        <w:t xml:space="preserve"> </w:t>
      </w:r>
      <w:r>
        <w:t>the scanner</w:t>
      </w:r>
      <w:r>
        <w:rPr>
          <w:spacing w:val="-3"/>
        </w:rPr>
        <w:t xml:space="preserve"> </w:t>
      </w:r>
      <w:r>
        <w:t>which</w:t>
      </w:r>
      <w:r>
        <w:rPr>
          <w:spacing w:val="-2"/>
        </w:rPr>
        <w:t xml:space="preserve"> </w:t>
      </w:r>
      <w:r>
        <w:t>gave</w:t>
      </w:r>
      <w:r>
        <w:rPr>
          <w:spacing w:val="-1"/>
        </w:rPr>
        <w:t xml:space="preserve"> </w:t>
      </w:r>
      <w:r>
        <w:t>a</w:t>
      </w:r>
      <w:r>
        <w:rPr>
          <w:spacing w:val="-3"/>
        </w:rPr>
        <w:t xml:space="preserve"> </w:t>
      </w:r>
      <w:r>
        <w:t>display</w:t>
      </w:r>
      <w:r>
        <w:rPr>
          <w:spacing w:val="-3"/>
        </w:rPr>
        <w:t xml:space="preserve"> </w:t>
      </w:r>
      <w:r>
        <w:t>on the</w:t>
      </w:r>
      <w:r>
        <w:rPr>
          <w:spacing w:val="-6"/>
        </w:rPr>
        <w:t xml:space="preserve"> </w:t>
      </w:r>
      <w:r>
        <w:t>screen),</w:t>
      </w:r>
      <w:r>
        <w:rPr>
          <w:spacing w:val="-5"/>
        </w:rPr>
        <w:t xml:space="preserve"> </w:t>
      </w:r>
      <w:r>
        <w:t>the</w:t>
      </w:r>
      <w:r>
        <w:rPr>
          <w:spacing w:val="-6"/>
        </w:rPr>
        <w:t xml:space="preserve"> </w:t>
      </w:r>
      <w:r>
        <w:t>scan</w:t>
      </w:r>
      <w:r>
        <w:rPr>
          <w:spacing w:val="-6"/>
        </w:rPr>
        <w:t xml:space="preserve"> </w:t>
      </w:r>
      <w:r>
        <w:t>was</w:t>
      </w:r>
      <w:r>
        <w:rPr>
          <w:spacing w:val="-6"/>
        </w:rPr>
        <w:t xml:space="preserve"> </w:t>
      </w:r>
      <w:r>
        <w:t>started</w:t>
      </w:r>
      <w:r>
        <w:rPr>
          <w:spacing w:val="-6"/>
        </w:rPr>
        <w:t xml:space="preserve"> </w:t>
      </w:r>
      <w:r>
        <w:t>and</w:t>
      </w:r>
      <w:r>
        <w:rPr>
          <w:spacing w:val="-6"/>
        </w:rPr>
        <w:t xml:space="preserve"> </w:t>
      </w:r>
      <w:r>
        <w:t>the</w:t>
      </w:r>
      <w:r>
        <w:rPr>
          <w:spacing w:val="-6"/>
        </w:rPr>
        <w:t xml:space="preserve"> </w:t>
      </w:r>
      <w:r>
        <w:t>scan</w:t>
      </w:r>
      <w:r>
        <w:rPr>
          <w:spacing w:val="-6"/>
        </w:rPr>
        <w:t xml:space="preserve"> </w:t>
      </w:r>
      <w:r>
        <w:t>path</w:t>
      </w:r>
      <w:r>
        <w:rPr>
          <w:spacing w:val="-6"/>
        </w:rPr>
        <w:t xml:space="preserve"> </w:t>
      </w:r>
      <w:r>
        <w:t>followed</w:t>
      </w:r>
      <w:r>
        <w:rPr>
          <w:spacing w:val="-6"/>
        </w:rPr>
        <w:t xml:space="preserve"> </w:t>
      </w:r>
      <w:r>
        <w:t>(straight</w:t>
      </w:r>
      <w:r>
        <w:rPr>
          <w:spacing w:val="-5"/>
        </w:rPr>
        <w:t xml:space="preserve"> </w:t>
      </w:r>
      <w:r>
        <w:t>lines</w:t>
      </w:r>
      <w:r>
        <w:rPr>
          <w:spacing w:val="-5"/>
        </w:rPr>
        <w:t xml:space="preserve"> </w:t>
      </w:r>
      <w:r>
        <w:t>following</w:t>
      </w:r>
      <w:r>
        <w:rPr>
          <w:spacing w:val="-6"/>
        </w:rPr>
        <w:t xml:space="preserve"> </w:t>
      </w:r>
      <w:r>
        <w:t>a</w:t>
      </w:r>
      <w:r>
        <w:rPr>
          <w:spacing w:val="-6"/>
        </w:rPr>
        <w:t xml:space="preserve"> </w:t>
      </w:r>
      <w:r>
        <w:t>top</w:t>
      </w:r>
      <w:r>
        <w:rPr>
          <w:spacing w:val="-6"/>
        </w:rPr>
        <w:t xml:space="preserve"> </w:t>
      </w:r>
      <w:r>
        <w:t>to</w:t>
      </w:r>
      <w:r>
        <w:rPr>
          <w:spacing w:val="-4"/>
        </w:rPr>
        <w:t xml:space="preserve"> </w:t>
      </w:r>
      <w:r>
        <w:t>bottom, crossing left to right and diagonally right to left), giving a slow scan which at no point followed the same path over the same datapoints in the same position twice (there was overlap of paths but the positioning system correctly identified these parts and compensated accordingly). Once the scans were completed the point cloud was formed into one singular mass.</w:t>
      </w:r>
    </w:p>
    <w:p w14:paraId="7014E35B" w14:textId="77777777" w:rsidR="008F0540" w:rsidRDefault="008F0540">
      <w:pPr>
        <w:spacing w:line="360" w:lineRule="auto"/>
        <w:jc w:val="both"/>
        <w:sectPr w:rsidR="008F0540">
          <w:pgSz w:w="11910" w:h="16840"/>
          <w:pgMar w:top="1380" w:right="600" w:bottom="1460" w:left="600" w:header="0" w:footer="1218" w:gutter="0"/>
          <w:cols w:space="720"/>
        </w:sectPr>
      </w:pPr>
    </w:p>
    <w:p w14:paraId="7014E35C" w14:textId="608420F6" w:rsidR="008F0540" w:rsidRDefault="00893B8F">
      <w:pPr>
        <w:pStyle w:val="BodyText"/>
        <w:spacing w:before="41" w:line="360" w:lineRule="auto"/>
        <w:ind w:left="840" w:right="831"/>
        <w:jc w:val="both"/>
      </w:pPr>
      <w:r>
        <w:lastRenderedPageBreak/>
        <w:t>Cloud datapoints collected were transformed to a triangulated mesh to enable a measured analysis to</w:t>
      </w:r>
      <w:r>
        <w:rPr>
          <w:spacing w:val="-6"/>
        </w:rPr>
        <w:t xml:space="preserve"> </w:t>
      </w:r>
      <w:r>
        <w:t>take</w:t>
      </w:r>
      <w:r>
        <w:rPr>
          <w:spacing w:val="-7"/>
        </w:rPr>
        <w:t xml:space="preserve"> </w:t>
      </w:r>
      <w:r>
        <w:t>place</w:t>
      </w:r>
      <w:r>
        <w:rPr>
          <w:spacing w:val="-8"/>
        </w:rPr>
        <w:t xml:space="preserve"> </w:t>
      </w:r>
      <w:r>
        <w:t>(an</w:t>
      </w:r>
      <w:r>
        <w:rPr>
          <w:spacing w:val="-9"/>
        </w:rPr>
        <w:t xml:space="preserve"> </w:t>
      </w:r>
      <w:r>
        <w:t>example</w:t>
      </w:r>
      <w:r>
        <w:rPr>
          <w:spacing w:val="-10"/>
        </w:rPr>
        <w:t xml:space="preserve"> </w:t>
      </w:r>
      <w:r>
        <w:t>of</w:t>
      </w:r>
      <w:r>
        <w:rPr>
          <w:spacing w:val="-6"/>
        </w:rPr>
        <w:t xml:space="preserve"> </w:t>
      </w:r>
      <w:r>
        <w:t>a</w:t>
      </w:r>
      <w:r>
        <w:rPr>
          <w:spacing w:val="-8"/>
        </w:rPr>
        <w:t xml:space="preserve"> </w:t>
      </w:r>
      <w:r>
        <w:t>mesh</w:t>
      </w:r>
      <w:r>
        <w:rPr>
          <w:spacing w:val="-8"/>
        </w:rPr>
        <w:t xml:space="preserve"> </w:t>
      </w:r>
      <w:r>
        <w:t>is</w:t>
      </w:r>
      <w:r>
        <w:rPr>
          <w:spacing w:val="-8"/>
        </w:rPr>
        <w:t xml:space="preserve"> </w:t>
      </w:r>
      <w:r>
        <w:t>shown</w:t>
      </w:r>
      <w:r>
        <w:rPr>
          <w:spacing w:val="-9"/>
        </w:rPr>
        <w:t xml:space="preserve"> </w:t>
      </w:r>
      <w:r>
        <w:t>in</w:t>
      </w:r>
      <w:r>
        <w:rPr>
          <w:spacing w:val="-9"/>
        </w:rPr>
        <w:t xml:space="preserve"> </w:t>
      </w:r>
      <w:r>
        <w:t>figure</w:t>
      </w:r>
      <w:r>
        <w:rPr>
          <w:spacing w:val="-8"/>
        </w:rPr>
        <w:t xml:space="preserve"> </w:t>
      </w:r>
      <w:r w:rsidR="00331853">
        <w:t>10</w:t>
      </w:r>
      <w:r>
        <w:t>,</w:t>
      </w:r>
      <w:r>
        <w:rPr>
          <w:spacing w:val="-5"/>
        </w:rPr>
        <w:t xml:space="preserve"> </w:t>
      </w:r>
      <w:r>
        <w:t>below).</w:t>
      </w:r>
      <w:r>
        <w:rPr>
          <w:spacing w:val="-8"/>
        </w:rPr>
        <w:t xml:space="preserve"> </w:t>
      </w:r>
      <w:r>
        <w:t>The</w:t>
      </w:r>
      <w:r>
        <w:rPr>
          <w:spacing w:val="-10"/>
        </w:rPr>
        <w:t xml:space="preserve"> </w:t>
      </w:r>
      <w:r>
        <w:t>mesh</w:t>
      </w:r>
      <w:r>
        <w:rPr>
          <w:spacing w:val="-8"/>
        </w:rPr>
        <w:t xml:space="preserve"> </w:t>
      </w:r>
      <w:r>
        <w:t>enabled</w:t>
      </w:r>
      <w:r>
        <w:rPr>
          <w:spacing w:val="-6"/>
        </w:rPr>
        <w:t xml:space="preserve"> </w:t>
      </w:r>
      <w:r>
        <w:t>the</w:t>
      </w:r>
      <w:r>
        <w:rPr>
          <w:spacing w:val="-7"/>
        </w:rPr>
        <w:t xml:space="preserve"> </w:t>
      </w:r>
      <w:r>
        <w:t>analysis</w:t>
      </w:r>
      <w:r>
        <w:rPr>
          <w:spacing w:val="-8"/>
        </w:rPr>
        <w:t xml:space="preserve"> </w:t>
      </w:r>
      <w:r>
        <w:t>of</w:t>
      </w:r>
      <w:r>
        <w:rPr>
          <w:spacing w:val="-8"/>
        </w:rPr>
        <w:t xml:space="preserve"> </w:t>
      </w:r>
      <w:r>
        <w:t>the surface</w:t>
      </w:r>
      <w:r>
        <w:rPr>
          <w:spacing w:val="-1"/>
        </w:rPr>
        <w:t xml:space="preserve"> </w:t>
      </w:r>
      <w:r>
        <w:t>to</w:t>
      </w:r>
      <w:r>
        <w:rPr>
          <w:spacing w:val="-2"/>
        </w:rPr>
        <w:t xml:space="preserve"> </w:t>
      </w:r>
      <w:r>
        <w:t>collect</w:t>
      </w:r>
      <w:r>
        <w:rPr>
          <w:spacing w:val="-3"/>
        </w:rPr>
        <w:t xml:space="preserve"> </w:t>
      </w:r>
      <w:r>
        <w:t>meaningful</w:t>
      </w:r>
      <w:r>
        <w:rPr>
          <w:spacing w:val="-1"/>
        </w:rPr>
        <w:t xml:space="preserve"> </w:t>
      </w:r>
      <w:r>
        <w:t>data</w:t>
      </w:r>
      <w:r>
        <w:rPr>
          <w:spacing w:val="-1"/>
        </w:rPr>
        <w:t xml:space="preserve"> </w:t>
      </w:r>
      <w:r>
        <w:t>on</w:t>
      </w:r>
      <w:r>
        <w:rPr>
          <w:spacing w:val="-2"/>
        </w:rPr>
        <w:t xml:space="preserve"> </w:t>
      </w:r>
      <w:r>
        <w:t>the depth</w:t>
      </w:r>
      <w:r>
        <w:rPr>
          <w:spacing w:val="-1"/>
        </w:rPr>
        <w:t xml:space="preserve"> </w:t>
      </w:r>
      <w:r>
        <w:t>and</w:t>
      </w:r>
      <w:r>
        <w:rPr>
          <w:spacing w:val="-2"/>
        </w:rPr>
        <w:t xml:space="preserve"> </w:t>
      </w:r>
      <w:r>
        <w:t>volume of</w:t>
      </w:r>
      <w:r>
        <w:rPr>
          <w:spacing w:val="-1"/>
        </w:rPr>
        <w:t xml:space="preserve"> </w:t>
      </w:r>
      <w:r>
        <w:t>damage sites.</w:t>
      </w:r>
      <w:r>
        <w:rPr>
          <w:spacing w:val="-1"/>
        </w:rPr>
        <w:t xml:space="preserve"> </w:t>
      </w:r>
      <w:r>
        <w:t>Although</w:t>
      </w:r>
      <w:r>
        <w:rPr>
          <w:spacing w:val="-2"/>
        </w:rPr>
        <w:t xml:space="preserve"> </w:t>
      </w:r>
      <w:r>
        <w:t>point</w:t>
      </w:r>
      <w:r>
        <w:rPr>
          <w:spacing w:val="-1"/>
        </w:rPr>
        <w:t xml:space="preserve"> </w:t>
      </w:r>
      <w:r>
        <w:t xml:space="preserve">to point measurements </w:t>
      </w:r>
      <w:proofErr w:type="gramStart"/>
      <w:r>
        <w:t>are</w:t>
      </w:r>
      <w:proofErr w:type="gramEnd"/>
      <w:r>
        <w:t xml:space="preserve"> able</w:t>
      </w:r>
      <w:r>
        <w:rPr>
          <w:spacing w:val="-1"/>
        </w:rPr>
        <w:t xml:space="preserve"> </w:t>
      </w:r>
      <w:r>
        <w:t>to be done with ease (and would be suitable for a singular damage site from a</w:t>
      </w:r>
      <w:r>
        <w:rPr>
          <w:spacing w:val="-13"/>
        </w:rPr>
        <w:t xml:space="preserve"> </w:t>
      </w:r>
      <w:r>
        <w:t>singular</w:t>
      </w:r>
      <w:r>
        <w:rPr>
          <w:spacing w:val="-13"/>
        </w:rPr>
        <w:t xml:space="preserve"> </w:t>
      </w:r>
      <w:r>
        <w:t>projectile</w:t>
      </w:r>
      <w:r>
        <w:rPr>
          <w:spacing w:val="-14"/>
        </w:rPr>
        <w:t xml:space="preserve"> </w:t>
      </w:r>
      <w:r>
        <w:t>(Truman,</w:t>
      </w:r>
      <w:r>
        <w:rPr>
          <w:spacing w:val="-12"/>
        </w:rPr>
        <w:t xml:space="preserve"> </w:t>
      </w:r>
      <w:r>
        <w:t>Unpublished)),</w:t>
      </w:r>
      <w:r>
        <w:rPr>
          <w:spacing w:val="-13"/>
        </w:rPr>
        <w:t xml:space="preserve"> </w:t>
      </w:r>
      <w:r>
        <w:t>it</w:t>
      </w:r>
      <w:r>
        <w:rPr>
          <w:spacing w:val="-14"/>
        </w:rPr>
        <w:t xml:space="preserve"> </w:t>
      </w:r>
      <w:r>
        <w:t>was</w:t>
      </w:r>
      <w:r>
        <w:rPr>
          <w:spacing w:val="-12"/>
        </w:rPr>
        <w:t xml:space="preserve"> </w:t>
      </w:r>
      <w:r>
        <w:t>deemed</w:t>
      </w:r>
      <w:r>
        <w:rPr>
          <w:spacing w:val="-13"/>
        </w:rPr>
        <w:t xml:space="preserve"> </w:t>
      </w:r>
      <w:r>
        <w:t>unfeasible</w:t>
      </w:r>
      <w:r>
        <w:rPr>
          <w:spacing w:val="-12"/>
        </w:rPr>
        <w:t xml:space="preserve"> </w:t>
      </w:r>
      <w:r>
        <w:t>for</w:t>
      </w:r>
      <w:r>
        <w:rPr>
          <w:spacing w:val="-13"/>
        </w:rPr>
        <w:t xml:space="preserve"> </w:t>
      </w:r>
      <w:r>
        <w:t>this</w:t>
      </w:r>
      <w:r>
        <w:rPr>
          <w:spacing w:val="-12"/>
        </w:rPr>
        <w:t xml:space="preserve"> </w:t>
      </w:r>
      <w:r>
        <w:t>particular</w:t>
      </w:r>
      <w:r>
        <w:rPr>
          <w:spacing w:val="-13"/>
        </w:rPr>
        <w:t xml:space="preserve"> </w:t>
      </w:r>
      <w:r>
        <w:t>set</w:t>
      </w:r>
      <w:r>
        <w:rPr>
          <w:spacing w:val="-14"/>
        </w:rPr>
        <w:t xml:space="preserve"> </w:t>
      </w:r>
      <w:r>
        <w:t>of</w:t>
      </w:r>
      <w:r>
        <w:rPr>
          <w:spacing w:val="-15"/>
        </w:rPr>
        <w:t xml:space="preserve"> </w:t>
      </w:r>
      <w:r>
        <w:t>testing.</w:t>
      </w:r>
    </w:p>
    <w:p w14:paraId="7014E35D" w14:textId="77777777" w:rsidR="008F0540" w:rsidRDefault="00893B8F">
      <w:pPr>
        <w:pStyle w:val="BodyText"/>
        <w:rPr>
          <w:sz w:val="15"/>
        </w:rPr>
      </w:pPr>
      <w:r>
        <w:rPr>
          <w:noProof/>
        </w:rPr>
        <w:drawing>
          <wp:anchor distT="0" distB="0" distL="0" distR="0" simplePos="0" relativeHeight="251792384" behindDoc="0" locked="0" layoutInCell="1" allowOverlap="1" wp14:anchorId="7014F09B" wp14:editId="777BAED9">
            <wp:simplePos x="0" y="0"/>
            <wp:positionH relativeFrom="page">
              <wp:posOffset>1131381</wp:posOffset>
            </wp:positionH>
            <wp:positionV relativeFrom="paragraph">
              <wp:posOffset>131724</wp:posOffset>
            </wp:positionV>
            <wp:extent cx="4097131" cy="2698337"/>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5" cstate="print"/>
                    <a:stretch>
                      <a:fillRect/>
                    </a:stretch>
                  </pic:blipFill>
                  <pic:spPr>
                    <a:xfrm>
                      <a:off x="0" y="0"/>
                      <a:ext cx="4097131" cy="2698337"/>
                    </a:xfrm>
                    <a:prstGeom prst="rect">
                      <a:avLst/>
                    </a:prstGeom>
                  </pic:spPr>
                </pic:pic>
              </a:graphicData>
            </a:graphic>
          </wp:anchor>
        </w:drawing>
      </w:r>
    </w:p>
    <w:p w14:paraId="7014E35E" w14:textId="5D399423" w:rsidR="008F0540" w:rsidRDefault="00893B8F">
      <w:pPr>
        <w:spacing w:before="149"/>
        <w:ind w:left="1152"/>
        <w:rPr>
          <w:i/>
          <w:sz w:val="18"/>
        </w:rPr>
      </w:pPr>
      <w:r>
        <w:rPr>
          <w:i/>
          <w:color w:val="44536A"/>
          <w:sz w:val="18"/>
        </w:rPr>
        <w:t>Figure</w:t>
      </w:r>
      <w:r>
        <w:rPr>
          <w:i/>
          <w:color w:val="44536A"/>
          <w:spacing w:val="-2"/>
          <w:sz w:val="18"/>
        </w:rPr>
        <w:t xml:space="preserve"> </w:t>
      </w:r>
      <w:r w:rsidR="00331853">
        <w:rPr>
          <w:i/>
          <w:color w:val="44536A"/>
          <w:sz w:val="18"/>
        </w:rPr>
        <w:t>10</w:t>
      </w:r>
      <w:r>
        <w:rPr>
          <w:i/>
          <w:color w:val="44536A"/>
          <w:sz w:val="18"/>
        </w:rPr>
        <w:t>:</w:t>
      </w:r>
      <w:r>
        <w:rPr>
          <w:i/>
          <w:color w:val="44536A"/>
          <w:spacing w:val="-1"/>
          <w:sz w:val="18"/>
        </w:rPr>
        <w:t xml:space="preserve"> </w:t>
      </w:r>
      <w:r>
        <w:rPr>
          <w:i/>
          <w:color w:val="44536A"/>
          <w:sz w:val="18"/>
        </w:rPr>
        <w:t>Example</w:t>
      </w:r>
      <w:r>
        <w:rPr>
          <w:i/>
          <w:color w:val="44536A"/>
          <w:spacing w:val="-3"/>
          <w:sz w:val="18"/>
        </w:rPr>
        <w:t xml:space="preserve"> </w:t>
      </w:r>
      <w:r>
        <w:rPr>
          <w:i/>
          <w:color w:val="44536A"/>
          <w:sz w:val="18"/>
        </w:rPr>
        <w:t>of</w:t>
      </w:r>
      <w:r>
        <w:rPr>
          <w:i/>
          <w:color w:val="44536A"/>
          <w:spacing w:val="-2"/>
          <w:sz w:val="18"/>
        </w:rPr>
        <w:t xml:space="preserve"> </w:t>
      </w:r>
      <w:r>
        <w:rPr>
          <w:i/>
          <w:color w:val="44536A"/>
          <w:sz w:val="18"/>
        </w:rPr>
        <w:t xml:space="preserve">a </w:t>
      </w:r>
      <w:r>
        <w:rPr>
          <w:i/>
          <w:color w:val="44536A"/>
          <w:spacing w:val="-4"/>
          <w:sz w:val="18"/>
        </w:rPr>
        <w:t>mesh</w:t>
      </w:r>
    </w:p>
    <w:p w14:paraId="7014E35F" w14:textId="77777777" w:rsidR="008F0540" w:rsidRDefault="008F0540">
      <w:pPr>
        <w:pStyle w:val="BodyText"/>
        <w:rPr>
          <w:i/>
          <w:sz w:val="20"/>
        </w:rPr>
      </w:pPr>
    </w:p>
    <w:p w14:paraId="7014E360" w14:textId="77777777" w:rsidR="008F0540" w:rsidRDefault="008F0540">
      <w:pPr>
        <w:pStyle w:val="BodyText"/>
        <w:rPr>
          <w:i/>
          <w:sz w:val="20"/>
        </w:rPr>
      </w:pPr>
    </w:p>
    <w:p w14:paraId="7014E361" w14:textId="77777777" w:rsidR="008F0540" w:rsidRDefault="008F0540">
      <w:pPr>
        <w:pStyle w:val="BodyText"/>
        <w:spacing w:before="1"/>
        <w:rPr>
          <w:i/>
          <w:sz w:val="18"/>
        </w:rPr>
      </w:pPr>
    </w:p>
    <w:p w14:paraId="7014E362" w14:textId="77777777" w:rsidR="008F0540" w:rsidRDefault="00893B8F">
      <w:pPr>
        <w:pStyle w:val="BodyText"/>
        <w:spacing w:line="360" w:lineRule="auto"/>
        <w:ind w:left="840" w:right="831"/>
        <w:jc w:val="both"/>
      </w:pPr>
      <w:r>
        <w:t>The reasons were that the cartridge holds 393 individual pellets (Lyalvale, 2018), the spread of and multiple</w:t>
      </w:r>
      <w:r>
        <w:rPr>
          <w:spacing w:val="-11"/>
        </w:rPr>
        <w:t xml:space="preserve"> </w:t>
      </w:r>
      <w:r>
        <w:t>impact</w:t>
      </w:r>
      <w:r>
        <w:rPr>
          <w:spacing w:val="-10"/>
        </w:rPr>
        <w:t xml:space="preserve"> </w:t>
      </w:r>
      <w:r>
        <w:t>sites</w:t>
      </w:r>
      <w:r>
        <w:rPr>
          <w:spacing w:val="-10"/>
        </w:rPr>
        <w:t xml:space="preserve"> </w:t>
      </w:r>
      <w:r>
        <w:t>are</w:t>
      </w:r>
      <w:r>
        <w:rPr>
          <w:spacing w:val="-13"/>
        </w:rPr>
        <w:t xml:space="preserve"> </w:t>
      </w:r>
      <w:r>
        <w:t>too</w:t>
      </w:r>
      <w:r>
        <w:rPr>
          <w:spacing w:val="-9"/>
        </w:rPr>
        <w:t xml:space="preserve"> </w:t>
      </w:r>
      <w:r>
        <w:t>numerous</w:t>
      </w:r>
      <w:r>
        <w:rPr>
          <w:spacing w:val="-10"/>
        </w:rPr>
        <w:t xml:space="preserve"> </w:t>
      </w:r>
      <w:r>
        <w:t>for</w:t>
      </w:r>
      <w:r>
        <w:rPr>
          <w:spacing w:val="-10"/>
        </w:rPr>
        <w:t xml:space="preserve"> </w:t>
      </w:r>
      <w:r>
        <w:t>such</w:t>
      </w:r>
      <w:r>
        <w:rPr>
          <w:spacing w:val="-12"/>
        </w:rPr>
        <w:t xml:space="preserve"> </w:t>
      </w:r>
      <w:r>
        <w:t>an</w:t>
      </w:r>
      <w:r>
        <w:rPr>
          <w:spacing w:val="-11"/>
        </w:rPr>
        <w:t xml:space="preserve"> </w:t>
      </w:r>
      <w:r>
        <w:t>exam</w:t>
      </w:r>
      <w:r>
        <w:rPr>
          <w:spacing w:val="-9"/>
        </w:rPr>
        <w:t xml:space="preserve"> </w:t>
      </w:r>
      <w:r>
        <w:t>to</w:t>
      </w:r>
      <w:r>
        <w:rPr>
          <w:spacing w:val="-9"/>
        </w:rPr>
        <w:t xml:space="preserve"> </w:t>
      </w:r>
      <w:r>
        <w:t>be</w:t>
      </w:r>
      <w:r>
        <w:rPr>
          <w:spacing w:val="-10"/>
        </w:rPr>
        <w:t xml:space="preserve"> </w:t>
      </w:r>
      <w:r>
        <w:t>cost</w:t>
      </w:r>
      <w:r>
        <w:rPr>
          <w:spacing w:val="-12"/>
        </w:rPr>
        <w:t xml:space="preserve"> </w:t>
      </w:r>
      <w:r>
        <w:t>or</w:t>
      </w:r>
      <w:r>
        <w:rPr>
          <w:spacing w:val="-10"/>
        </w:rPr>
        <w:t xml:space="preserve"> </w:t>
      </w:r>
      <w:r>
        <w:t>time</w:t>
      </w:r>
      <w:r>
        <w:rPr>
          <w:spacing w:val="-10"/>
        </w:rPr>
        <w:t xml:space="preserve"> </w:t>
      </w:r>
      <w:r>
        <w:t>effective</w:t>
      </w:r>
      <w:r>
        <w:rPr>
          <w:spacing w:val="-10"/>
        </w:rPr>
        <w:t xml:space="preserve"> </w:t>
      </w:r>
      <w:r>
        <w:t>for</w:t>
      </w:r>
      <w:r>
        <w:rPr>
          <w:spacing w:val="-10"/>
        </w:rPr>
        <w:t xml:space="preserve"> </w:t>
      </w:r>
      <w:r>
        <w:t>a</w:t>
      </w:r>
      <w:r>
        <w:rPr>
          <w:spacing w:val="-11"/>
        </w:rPr>
        <w:t xml:space="preserve"> </w:t>
      </w:r>
      <w:r>
        <w:t>practitioner, and with the current technology a simpler and more expedient method was found.</w:t>
      </w:r>
    </w:p>
    <w:p w14:paraId="7014E363" w14:textId="77777777" w:rsidR="008F0540" w:rsidRDefault="008F0540">
      <w:pPr>
        <w:pStyle w:val="BodyText"/>
      </w:pPr>
    </w:p>
    <w:p w14:paraId="7014E364" w14:textId="77777777" w:rsidR="008F0540" w:rsidRDefault="00893B8F">
      <w:pPr>
        <w:pStyle w:val="BodyText"/>
        <w:spacing w:before="136" w:line="360" w:lineRule="auto"/>
        <w:ind w:left="840" w:right="834"/>
        <w:jc w:val="both"/>
      </w:pPr>
      <w:r>
        <w:t>The damage site mesh was subjected to a “deviation of tolerance” analysis which determined how different the surface is from a determined “zero” surface. The “zero” surface was determined by selecting the areas around the damage sites that had</w:t>
      </w:r>
      <w:r>
        <w:rPr>
          <w:spacing w:val="-1"/>
        </w:rPr>
        <w:t xml:space="preserve"> </w:t>
      </w:r>
      <w:r>
        <w:t>not been subjected to damage (which is also a factor</w:t>
      </w:r>
      <w:r>
        <w:rPr>
          <w:spacing w:val="-3"/>
        </w:rPr>
        <w:t xml:space="preserve"> </w:t>
      </w:r>
      <w:r>
        <w:t>for</w:t>
      </w:r>
      <w:r>
        <w:rPr>
          <w:spacing w:val="-3"/>
        </w:rPr>
        <w:t xml:space="preserve"> </w:t>
      </w:r>
      <w:r>
        <w:t>how</w:t>
      </w:r>
      <w:r>
        <w:rPr>
          <w:spacing w:val="-3"/>
        </w:rPr>
        <w:t xml:space="preserve"> </w:t>
      </w:r>
      <w:r>
        <w:t>much</w:t>
      </w:r>
      <w:r>
        <w:rPr>
          <w:spacing w:val="-4"/>
        </w:rPr>
        <w:t xml:space="preserve"> </w:t>
      </w:r>
      <w:r>
        <w:t>extra</w:t>
      </w:r>
      <w:r>
        <w:rPr>
          <w:spacing w:val="-6"/>
        </w:rPr>
        <w:t xml:space="preserve"> </w:t>
      </w:r>
      <w:r>
        <w:t>material</w:t>
      </w:r>
      <w:r>
        <w:rPr>
          <w:spacing w:val="-4"/>
        </w:rPr>
        <w:t xml:space="preserve"> </w:t>
      </w:r>
      <w:r>
        <w:t>needs</w:t>
      </w:r>
      <w:r>
        <w:rPr>
          <w:spacing w:val="-3"/>
        </w:rPr>
        <w:t xml:space="preserve"> </w:t>
      </w:r>
      <w:r>
        <w:t>to</w:t>
      </w:r>
      <w:r>
        <w:rPr>
          <w:spacing w:val="-2"/>
        </w:rPr>
        <w:t xml:space="preserve"> </w:t>
      </w:r>
      <w:r>
        <w:t>be</w:t>
      </w:r>
      <w:r>
        <w:rPr>
          <w:spacing w:val="-3"/>
        </w:rPr>
        <w:t xml:space="preserve"> </w:t>
      </w:r>
      <w:r>
        <w:t>scanned</w:t>
      </w:r>
      <w:r>
        <w:rPr>
          <w:spacing w:val="-3"/>
        </w:rPr>
        <w:t xml:space="preserve"> </w:t>
      </w:r>
      <w:r>
        <w:t>to</w:t>
      </w:r>
      <w:r>
        <w:rPr>
          <w:spacing w:val="-2"/>
        </w:rPr>
        <w:t xml:space="preserve"> </w:t>
      </w:r>
      <w:r>
        <w:t>provide</w:t>
      </w:r>
      <w:r>
        <w:rPr>
          <w:spacing w:val="-3"/>
        </w:rPr>
        <w:t xml:space="preserve"> </w:t>
      </w:r>
      <w:r>
        <w:t>this)</w:t>
      </w:r>
      <w:r>
        <w:rPr>
          <w:spacing w:val="-3"/>
        </w:rPr>
        <w:t xml:space="preserve"> </w:t>
      </w:r>
      <w:r>
        <w:t>and</w:t>
      </w:r>
      <w:r>
        <w:rPr>
          <w:spacing w:val="-4"/>
        </w:rPr>
        <w:t xml:space="preserve"> </w:t>
      </w:r>
      <w:r>
        <w:t>by</w:t>
      </w:r>
      <w:r>
        <w:rPr>
          <w:spacing w:val="-3"/>
        </w:rPr>
        <w:t xml:space="preserve"> </w:t>
      </w:r>
      <w:r>
        <w:t>creating</w:t>
      </w:r>
      <w:r>
        <w:rPr>
          <w:spacing w:val="-5"/>
        </w:rPr>
        <w:t xml:space="preserve"> </w:t>
      </w:r>
      <w:r>
        <w:t>a</w:t>
      </w:r>
      <w:r>
        <w:rPr>
          <w:spacing w:val="-3"/>
        </w:rPr>
        <w:t xml:space="preserve"> </w:t>
      </w:r>
      <w:r>
        <w:t>coordinate system on the scan to allow the program to determine orientation of the X, Y and Z axes.</w:t>
      </w:r>
    </w:p>
    <w:p w14:paraId="7014E365" w14:textId="77777777" w:rsidR="008F0540" w:rsidRDefault="008F0540">
      <w:pPr>
        <w:pStyle w:val="BodyText"/>
      </w:pPr>
    </w:p>
    <w:p w14:paraId="7014E366" w14:textId="06D095F9" w:rsidR="008F0540" w:rsidRDefault="00893B8F">
      <w:pPr>
        <w:pStyle w:val="BodyText"/>
        <w:spacing w:before="135" w:line="360" w:lineRule="auto"/>
        <w:ind w:left="840" w:right="834"/>
        <w:jc w:val="both"/>
      </w:pPr>
      <w:r>
        <w:t xml:space="preserve">The analysis produced a “heat map” of the mesh (see figure </w:t>
      </w:r>
      <w:r w:rsidR="007C47FB">
        <w:t>11</w:t>
      </w:r>
      <w:r>
        <w:t>, below) which was colour coded to represent the areas that deviated from the determined zero. The identified sites were analysed for how</w:t>
      </w:r>
      <w:r>
        <w:rPr>
          <w:spacing w:val="-7"/>
        </w:rPr>
        <w:t xml:space="preserve"> </w:t>
      </w:r>
      <w:r>
        <w:t>much</w:t>
      </w:r>
      <w:r>
        <w:rPr>
          <w:spacing w:val="-6"/>
        </w:rPr>
        <w:t xml:space="preserve"> </w:t>
      </w:r>
      <w:r>
        <w:t>surface</w:t>
      </w:r>
      <w:r>
        <w:rPr>
          <w:spacing w:val="-5"/>
        </w:rPr>
        <w:t xml:space="preserve"> </w:t>
      </w:r>
      <w:r>
        <w:t>material</w:t>
      </w:r>
      <w:r>
        <w:rPr>
          <w:spacing w:val="-8"/>
        </w:rPr>
        <w:t xml:space="preserve"> </w:t>
      </w:r>
      <w:r>
        <w:t>was</w:t>
      </w:r>
      <w:r>
        <w:rPr>
          <w:spacing w:val="-7"/>
        </w:rPr>
        <w:t xml:space="preserve"> </w:t>
      </w:r>
      <w:r>
        <w:t>missing</w:t>
      </w:r>
      <w:r>
        <w:rPr>
          <w:spacing w:val="-6"/>
        </w:rPr>
        <w:t xml:space="preserve"> </w:t>
      </w:r>
      <w:r>
        <w:t>(area)</w:t>
      </w:r>
      <w:r>
        <w:rPr>
          <w:spacing w:val="-5"/>
        </w:rPr>
        <w:t xml:space="preserve"> </w:t>
      </w:r>
      <w:r>
        <w:t>and</w:t>
      </w:r>
      <w:r>
        <w:rPr>
          <w:spacing w:val="-6"/>
        </w:rPr>
        <w:t xml:space="preserve"> </w:t>
      </w:r>
      <w:r>
        <w:t>how</w:t>
      </w:r>
      <w:r>
        <w:rPr>
          <w:spacing w:val="-5"/>
        </w:rPr>
        <w:t xml:space="preserve"> </w:t>
      </w:r>
      <w:r>
        <w:t>much</w:t>
      </w:r>
      <w:r>
        <w:rPr>
          <w:spacing w:val="-9"/>
        </w:rPr>
        <w:t xml:space="preserve"> </w:t>
      </w:r>
      <w:r>
        <w:t>material</w:t>
      </w:r>
      <w:r>
        <w:rPr>
          <w:spacing w:val="-6"/>
        </w:rPr>
        <w:t xml:space="preserve"> </w:t>
      </w:r>
      <w:r>
        <w:t>was</w:t>
      </w:r>
      <w:r>
        <w:rPr>
          <w:spacing w:val="-6"/>
        </w:rPr>
        <w:t xml:space="preserve"> </w:t>
      </w:r>
      <w:r>
        <w:t>missing</w:t>
      </w:r>
      <w:r>
        <w:rPr>
          <w:spacing w:val="-6"/>
        </w:rPr>
        <w:t xml:space="preserve"> </w:t>
      </w:r>
      <w:r>
        <w:t>from</w:t>
      </w:r>
      <w:r>
        <w:rPr>
          <w:spacing w:val="-7"/>
        </w:rPr>
        <w:t xml:space="preserve"> </w:t>
      </w:r>
      <w:r>
        <w:t>the</w:t>
      </w:r>
      <w:r>
        <w:rPr>
          <w:spacing w:val="-6"/>
        </w:rPr>
        <w:t xml:space="preserve"> </w:t>
      </w:r>
      <w:r>
        <w:t>total</w:t>
      </w:r>
      <w:r>
        <w:rPr>
          <w:spacing w:val="-6"/>
        </w:rPr>
        <w:t xml:space="preserve"> </w:t>
      </w:r>
      <w:r>
        <w:t xml:space="preserve">site </w:t>
      </w:r>
      <w:r>
        <w:rPr>
          <w:spacing w:val="-2"/>
        </w:rPr>
        <w:t>(volume).</w:t>
      </w:r>
    </w:p>
    <w:p w14:paraId="7014E367" w14:textId="77777777" w:rsidR="008F0540" w:rsidRDefault="008F0540">
      <w:pPr>
        <w:spacing w:line="360" w:lineRule="auto"/>
        <w:jc w:val="both"/>
        <w:sectPr w:rsidR="008F0540">
          <w:pgSz w:w="11910" w:h="16840"/>
          <w:pgMar w:top="1380" w:right="600" w:bottom="1460" w:left="600" w:header="0" w:footer="1218" w:gutter="0"/>
          <w:cols w:space="720"/>
        </w:sectPr>
      </w:pPr>
    </w:p>
    <w:p w14:paraId="7014E368" w14:textId="77777777" w:rsidR="008F0540" w:rsidRDefault="00893B8F">
      <w:pPr>
        <w:pStyle w:val="BodyText"/>
        <w:ind w:left="840"/>
        <w:rPr>
          <w:sz w:val="20"/>
        </w:rPr>
      </w:pPr>
      <w:r>
        <w:rPr>
          <w:noProof/>
          <w:sz w:val="20"/>
        </w:rPr>
        <w:lastRenderedPageBreak/>
        <w:drawing>
          <wp:inline distT="0" distB="0" distL="0" distR="0" wp14:anchorId="7014F09D" wp14:editId="3B89DD55">
            <wp:extent cx="6062101" cy="3301174"/>
            <wp:effectExtent l="0" t="0" r="0" b="0"/>
            <wp:docPr id="13" name="image7.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6062101" cy="3301174"/>
                    </a:xfrm>
                    <a:prstGeom prst="rect">
                      <a:avLst/>
                    </a:prstGeom>
                  </pic:spPr>
                </pic:pic>
              </a:graphicData>
            </a:graphic>
          </wp:inline>
        </w:drawing>
      </w:r>
    </w:p>
    <w:p w14:paraId="7014E369" w14:textId="28ECB42A" w:rsidR="008F0540" w:rsidRDefault="00893B8F">
      <w:pPr>
        <w:spacing w:before="4" w:line="362" w:lineRule="auto"/>
        <w:ind w:left="840" w:right="904"/>
        <w:jc w:val="both"/>
        <w:rPr>
          <w:i/>
          <w:sz w:val="18"/>
        </w:rPr>
      </w:pPr>
      <w:r>
        <w:rPr>
          <w:i/>
          <w:color w:val="44536A"/>
          <w:sz w:val="18"/>
        </w:rPr>
        <w:t>Figure</w:t>
      </w:r>
      <w:r>
        <w:rPr>
          <w:i/>
          <w:color w:val="44536A"/>
          <w:spacing w:val="-1"/>
          <w:sz w:val="18"/>
        </w:rPr>
        <w:t xml:space="preserve"> </w:t>
      </w:r>
      <w:r w:rsidR="003D6566">
        <w:rPr>
          <w:i/>
          <w:color w:val="44536A"/>
          <w:spacing w:val="-1"/>
          <w:sz w:val="18"/>
        </w:rPr>
        <w:t>11</w:t>
      </w:r>
      <w:r>
        <w:rPr>
          <w:i/>
          <w:color w:val="44536A"/>
          <w:sz w:val="18"/>
        </w:rPr>
        <w:t>:</w:t>
      </w:r>
      <w:r>
        <w:rPr>
          <w:i/>
          <w:color w:val="44536A"/>
          <w:spacing w:val="-2"/>
          <w:sz w:val="18"/>
        </w:rPr>
        <w:t xml:space="preserve"> </w:t>
      </w:r>
      <w:r>
        <w:rPr>
          <w:i/>
          <w:color w:val="44536A"/>
          <w:sz w:val="18"/>
        </w:rPr>
        <w:t>Example</w:t>
      </w:r>
      <w:r>
        <w:rPr>
          <w:i/>
          <w:color w:val="44536A"/>
          <w:spacing w:val="-4"/>
          <w:sz w:val="18"/>
        </w:rPr>
        <w:t xml:space="preserve"> </w:t>
      </w:r>
      <w:r>
        <w:rPr>
          <w:i/>
          <w:color w:val="44536A"/>
          <w:sz w:val="18"/>
        </w:rPr>
        <w:t>of</w:t>
      </w:r>
      <w:r>
        <w:rPr>
          <w:i/>
          <w:color w:val="44536A"/>
          <w:spacing w:val="-3"/>
          <w:sz w:val="18"/>
        </w:rPr>
        <w:t xml:space="preserve"> </w:t>
      </w:r>
      <w:r>
        <w:rPr>
          <w:i/>
          <w:color w:val="44536A"/>
          <w:sz w:val="18"/>
        </w:rPr>
        <w:t>a mesh</w:t>
      </w:r>
      <w:r>
        <w:rPr>
          <w:i/>
          <w:color w:val="44536A"/>
          <w:spacing w:val="-4"/>
          <w:sz w:val="18"/>
        </w:rPr>
        <w:t xml:space="preserve"> </w:t>
      </w:r>
      <w:r>
        <w:rPr>
          <w:i/>
          <w:color w:val="44536A"/>
          <w:sz w:val="18"/>
        </w:rPr>
        <w:t>deviation</w:t>
      </w:r>
      <w:r>
        <w:rPr>
          <w:i/>
          <w:color w:val="44536A"/>
          <w:spacing w:val="-4"/>
          <w:sz w:val="18"/>
        </w:rPr>
        <w:t xml:space="preserve"> </w:t>
      </w:r>
      <w:r>
        <w:rPr>
          <w:i/>
          <w:color w:val="44536A"/>
          <w:sz w:val="18"/>
        </w:rPr>
        <w:t>of</w:t>
      </w:r>
      <w:r>
        <w:rPr>
          <w:i/>
          <w:color w:val="44536A"/>
          <w:spacing w:val="-3"/>
          <w:sz w:val="18"/>
        </w:rPr>
        <w:t xml:space="preserve"> </w:t>
      </w:r>
      <w:r>
        <w:rPr>
          <w:i/>
          <w:color w:val="44536A"/>
          <w:sz w:val="18"/>
        </w:rPr>
        <w:t>tolerance map</w:t>
      </w:r>
      <w:r>
        <w:rPr>
          <w:i/>
          <w:color w:val="44536A"/>
          <w:spacing w:val="-2"/>
          <w:sz w:val="18"/>
        </w:rPr>
        <w:t xml:space="preserve"> </w:t>
      </w:r>
      <w:r>
        <w:rPr>
          <w:i/>
          <w:color w:val="44536A"/>
          <w:sz w:val="18"/>
        </w:rPr>
        <w:t>(hotter</w:t>
      </w:r>
      <w:r>
        <w:rPr>
          <w:i/>
          <w:color w:val="44536A"/>
          <w:spacing w:val="-2"/>
          <w:sz w:val="18"/>
        </w:rPr>
        <w:t xml:space="preserve"> </w:t>
      </w:r>
      <w:r>
        <w:rPr>
          <w:i/>
          <w:color w:val="44536A"/>
          <w:sz w:val="18"/>
        </w:rPr>
        <w:t>colours</w:t>
      </w:r>
      <w:r>
        <w:rPr>
          <w:i/>
          <w:color w:val="44536A"/>
          <w:spacing w:val="-3"/>
          <w:sz w:val="18"/>
        </w:rPr>
        <w:t xml:space="preserve"> </w:t>
      </w:r>
      <w:r>
        <w:rPr>
          <w:i/>
          <w:color w:val="44536A"/>
          <w:sz w:val="18"/>
        </w:rPr>
        <w:t>indicate</w:t>
      </w:r>
      <w:r>
        <w:rPr>
          <w:i/>
          <w:color w:val="44536A"/>
          <w:spacing w:val="-2"/>
          <w:sz w:val="18"/>
        </w:rPr>
        <w:t xml:space="preserve"> </w:t>
      </w:r>
      <w:r>
        <w:rPr>
          <w:i/>
          <w:color w:val="44536A"/>
          <w:sz w:val="18"/>
        </w:rPr>
        <w:t>a</w:t>
      </w:r>
      <w:r>
        <w:rPr>
          <w:i/>
          <w:color w:val="44536A"/>
          <w:spacing w:val="-4"/>
          <w:sz w:val="18"/>
        </w:rPr>
        <w:t xml:space="preserve"> </w:t>
      </w:r>
      <w:r>
        <w:rPr>
          <w:i/>
          <w:color w:val="44536A"/>
          <w:sz w:val="18"/>
        </w:rPr>
        <w:t>positive</w:t>
      </w:r>
      <w:r>
        <w:rPr>
          <w:i/>
          <w:color w:val="44536A"/>
          <w:spacing w:val="-2"/>
          <w:sz w:val="18"/>
        </w:rPr>
        <w:t xml:space="preserve"> </w:t>
      </w:r>
      <w:r>
        <w:rPr>
          <w:i/>
          <w:color w:val="44536A"/>
          <w:sz w:val="18"/>
        </w:rPr>
        <w:t>deviation from</w:t>
      </w:r>
      <w:r>
        <w:rPr>
          <w:i/>
          <w:color w:val="44536A"/>
          <w:spacing w:val="-3"/>
          <w:sz w:val="18"/>
        </w:rPr>
        <w:t xml:space="preserve"> </w:t>
      </w:r>
      <w:r>
        <w:rPr>
          <w:i/>
          <w:color w:val="44536A"/>
          <w:sz w:val="18"/>
        </w:rPr>
        <w:t>zero</w:t>
      </w:r>
      <w:r>
        <w:rPr>
          <w:i/>
          <w:color w:val="44536A"/>
          <w:spacing w:val="-1"/>
          <w:sz w:val="18"/>
        </w:rPr>
        <w:t xml:space="preserve"> </w:t>
      </w:r>
      <w:r>
        <w:rPr>
          <w:i/>
          <w:color w:val="44536A"/>
          <w:sz w:val="18"/>
        </w:rPr>
        <w:t>whilst</w:t>
      </w:r>
      <w:r>
        <w:rPr>
          <w:i/>
          <w:color w:val="44536A"/>
          <w:spacing w:val="-3"/>
          <w:sz w:val="18"/>
        </w:rPr>
        <w:t xml:space="preserve"> </w:t>
      </w:r>
      <w:r>
        <w:rPr>
          <w:i/>
          <w:color w:val="44536A"/>
          <w:sz w:val="18"/>
        </w:rPr>
        <w:t>colder colours indicate a negative deviation).</w:t>
      </w:r>
    </w:p>
    <w:p w14:paraId="7014E36A" w14:textId="77777777" w:rsidR="008F0540" w:rsidRDefault="008F0540">
      <w:pPr>
        <w:pStyle w:val="BodyText"/>
        <w:rPr>
          <w:i/>
          <w:sz w:val="16"/>
        </w:rPr>
      </w:pPr>
    </w:p>
    <w:p w14:paraId="7014E36B" w14:textId="77777777" w:rsidR="008F0540" w:rsidRDefault="00893B8F">
      <w:pPr>
        <w:pStyle w:val="BodyText"/>
        <w:spacing w:before="1" w:line="360" w:lineRule="auto"/>
        <w:ind w:left="840" w:right="834"/>
        <w:jc w:val="both"/>
      </w:pPr>
      <w:r>
        <w:t>The deviation</w:t>
      </w:r>
      <w:r>
        <w:rPr>
          <w:spacing w:val="-3"/>
        </w:rPr>
        <w:t xml:space="preserve"> </w:t>
      </w:r>
      <w:r>
        <w:t>of</w:t>
      </w:r>
      <w:r>
        <w:rPr>
          <w:spacing w:val="-2"/>
        </w:rPr>
        <w:t xml:space="preserve"> </w:t>
      </w:r>
      <w:r>
        <w:t>tolerance</w:t>
      </w:r>
      <w:r>
        <w:rPr>
          <w:spacing w:val="-4"/>
        </w:rPr>
        <w:t xml:space="preserve"> </w:t>
      </w:r>
      <w:r>
        <w:t>analysis</w:t>
      </w:r>
      <w:r>
        <w:rPr>
          <w:spacing w:val="-2"/>
        </w:rPr>
        <w:t xml:space="preserve"> </w:t>
      </w:r>
      <w:r>
        <w:t>analysed</w:t>
      </w:r>
      <w:r>
        <w:rPr>
          <w:spacing w:val="-3"/>
        </w:rPr>
        <w:t xml:space="preserve"> </w:t>
      </w:r>
      <w:r>
        <w:t>the surface and</w:t>
      </w:r>
      <w:r>
        <w:rPr>
          <w:spacing w:val="-6"/>
        </w:rPr>
        <w:t xml:space="preserve"> </w:t>
      </w:r>
      <w:r>
        <w:t>measured the deviations</w:t>
      </w:r>
      <w:r>
        <w:rPr>
          <w:spacing w:val="-2"/>
        </w:rPr>
        <w:t xml:space="preserve"> </w:t>
      </w:r>
      <w:r>
        <w:t>in</w:t>
      </w:r>
      <w:r>
        <w:rPr>
          <w:spacing w:val="-1"/>
        </w:rPr>
        <w:t xml:space="preserve"> </w:t>
      </w:r>
      <w:r>
        <w:t>terms</w:t>
      </w:r>
      <w:r>
        <w:rPr>
          <w:spacing w:val="-2"/>
        </w:rPr>
        <w:t xml:space="preserve"> </w:t>
      </w:r>
      <w:r>
        <w:t>of</w:t>
      </w:r>
      <w:r>
        <w:rPr>
          <w:spacing w:val="-2"/>
        </w:rPr>
        <w:t xml:space="preserve"> </w:t>
      </w:r>
      <w:r>
        <w:t>the area of the “zero” surface missing and the total volume of that damage site. The Geomagic software then</w:t>
      </w:r>
      <w:r>
        <w:rPr>
          <w:spacing w:val="-6"/>
        </w:rPr>
        <w:t xml:space="preserve"> </w:t>
      </w:r>
      <w:r>
        <w:t>enabled</w:t>
      </w:r>
      <w:r>
        <w:rPr>
          <w:spacing w:val="-6"/>
        </w:rPr>
        <w:t xml:space="preserve"> </w:t>
      </w:r>
      <w:r>
        <w:t>the</w:t>
      </w:r>
      <w:r>
        <w:rPr>
          <w:spacing w:val="-6"/>
        </w:rPr>
        <w:t xml:space="preserve"> </w:t>
      </w:r>
      <w:r>
        <w:t>creation</w:t>
      </w:r>
      <w:r>
        <w:rPr>
          <w:spacing w:val="-9"/>
        </w:rPr>
        <w:t xml:space="preserve"> </w:t>
      </w:r>
      <w:r>
        <w:t>of</w:t>
      </w:r>
      <w:r>
        <w:rPr>
          <w:spacing w:val="-6"/>
        </w:rPr>
        <w:t xml:space="preserve"> </w:t>
      </w:r>
      <w:r>
        <w:t>custom</w:t>
      </w:r>
      <w:r>
        <w:rPr>
          <w:spacing w:val="-5"/>
        </w:rPr>
        <w:t xml:space="preserve"> </w:t>
      </w:r>
      <w:r>
        <w:t>reports</w:t>
      </w:r>
      <w:r>
        <w:rPr>
          <w:spacing w:val="-5"/>
        </w:rPr>
        <w:t xml:space="preserve"> </w:t>
      </w:r>
      <w:r>
        <w:t>and</w:t>
      </w:r>
      <w:r>
        <w:rPr>
          <w:spacing w:val="-6"/>
        </w:rPr>
        <w:t xml:space="preserve"> </w:t>
      </w:r>
      <w:r>
        <w:t>the</w:t>
      </w:r>
      <w:r>
        <w:rPr>
          <w:spacing w:val="-6"/>
        </w:rPr>
        <w:t xml:space="preserve"> </w:t>
      </w:r>
      <w:r>
        <w:t>transfer</w:t>
      </w:r>
      <w:r>
        <w:rPr>
          <w:spacing w:val="-6"/>
        </w:rPr>
        <w:t xml:space="preserve"> </w:t>
      </w:r>
      <w:r>
        <w:t>of</w:t>
      </w:r>
      <w:r>
        <w:rPr>
          <w:spacing w:val="-6"/>
        </w:rPr>
        <w:t xml:space="preserve"> </w:t>
      </w:r>
      <w:r>
        <w:t>data</w:t>
      </w:r>
      <w:r>
        <w:rPr>
          <w:spacing w:val="-6"/>
        </w:rPr>
        <w:t xml:space="preserve"> </w:t>
      </w:r>
      <w:r>
        <w:t>from</w:t>
      </w:r>
      <w:r>
        <w:rPr>
          <w:spacing w:val="-5"/>
        </w:rPr>
        <w:t xml:space="preserve"> </w:t>
      </w:r>
      <w:r>
        <w:t>Geomagic</w:t>
      </w:r>
      <w:r>
        <w:rPr>
          <w:spacing w:val="-6"/>
        </w:rPr>
        <w:t xml:space="preserve"> </w:t>
      </w:r>
      <w:r>
        <w:t>to</w:t>
      </w:r>
      <w:r>
        <w:rPr>
          <w:spacing w:val="-4"/>
        </w:rPr>
        <w:t xml:space="preserve"> </w:t>
      </w:r>
      <w:r>
        <w:t>Excel</w:t>
      </w:r>
      <w:r>
        <w:rPr>
          <w:spacing w:val="-5"/>
        </w:rPr>
        <w:t xml:space="preserve"> </w:t>
      </w:r>
      <w:r>
        <w:t>to</w:t>
      </w:r>
      <w:r>
        <w:rPr>
          <w:spacing w:val="-4"/>
        </w:rPr>
        <w:t xml:space="preserve"> </w:t>
      </w:r>
      <w:r>
        <w:t>allow for further analysis using numerical or statistical software as appropriate.</w:t>
      </w:r>
    </w:p>
    <w:p w14:paraId="7014E36C" w14:textId="77777777" w:rsidR="008F0540" w:rsidRDefault="008F0540">
      <w:pPr>
        <w:pStyle w:val="BodyText"/>
        <w:spacing w:before="11"/>
        <w:rPr>
          <w:sz w:val="32"/>
        </w:rPr>
      </w:pPr>
    </w:p>
    <w:p w14:paraId="7014E36D" w14:textId="7613B108" w:rsidR="008F0540" w:rsidRDefault="00893B8F" w:rsidP="003F069F">
      <w:pPr>
        <w:pStyle w:val="BodyText"/>
        <w:spacing w:before="1" w:line="360" w:lineRule="auto"/>
        <w:ind w:left="840" w:right="833"/>
        <w:jc w:val="both"/>
      </w:pPr>
      <w:r>
        <w:t>The measurement data was organised into distances and each deviation was labelled as either “satellite”</w:t>
      </w:r>
      <w:r>
        <w:rPr>
          <w:spacing w:val="-13"/>
        </w:rPr>
        <w:t xml:space="preserve"> </w:t>
      </w:r>
      <w:r>
        <w:t>or</w:t>
      </w:r>
      <w:r>
        <w:rPr>
          <w:spacing w:val="-12"/>
        </w:rPr>
        <w:t xml:space="preserve"> </w:t>
      </w:r>
      <w:r>
        <w:t>“primary”</w:t>
      </w:r>
      <w:r>
        <w:rPr>
          <w:spacing w:val="-13"/>
        </w:rPr>
        <w:t xml:space="preserve"> </w:t>
      </w:r>
      <w:r>
        <w:t>to</w:t>
      </w:r>
      <w:r>
        <w:rPr>
          <w:spacing w:val="-12"/>
        </w:rPr>
        <w:t xml:space="preserve"> </w:t>
      </w:r>
      <w:r>
        <w:t>indicate</w:t>
      </w:r>
      <w:r>
        <w:rPr>
          <w:spacing w:val="-13"/>
        </w:rPr>
        <w:t xml:space="preserve"> </w:t>
      </w:r>
      <w:r>
        <w:t>a</w:t>
      </w:r>
      <w:r>
        <w:rPr>
          <w:spacing w:val="-12"/>
        </w:rPr>
        <w:t xml:space="preserve"> </w:t>
      </w:r>
      <w:r>
        <w:t>satellite</w:t>
      </w:r>
      <w:r>
        <w:rPr>
          <w:spacing w:val="-13"/>
        </w:rPr>
        <w:t xml:space="preserve"> </w:t>
      </w:r>
      <w:r>
        <w:t>shot</w:t>
      </w:r>
      <w:r>
        <w:rPr>
          <w:spacing w:val="-12"/>
        </w:rPr>
        <w:t xml:space="preserve"> </w:t>
      </w:r>
      <w:r>
        <w:t>(outside</w:t>
      </w:r>
      <w:r>
        <w:rPr>
          <w:spacing w:val="-12"/>
        </w:rPr>
        <w:t xml:space="preserve"> </w:t>
      </w:r>
      <w:r>
        <w:t>of</w:t>
      </w:r>
      <w:r>
        <w:rPr>
          <w:spacing w:val="-13"/>
        </w:rPr>
        <w:t xml:space="preserve"> </w:t>
      </w:r>
      <w:r>
        <w:t>the</w:t>
      </w:r>
      <w:r>
        <w:rPr>
          <w:spacing w:val="-12"/>
        </w:rPr>
        <w:t xml:space="preserve"> </w:t>
      </w:r>
      <w:r>
        <w:t>main</w:t>
      </w:r>
      <w:r>
        <w:rPr>
          <w:spacing w:val="-13"/>
        </w:rPr>
        <w:t xml:space="preserve"> </w:t>
      </w:r>
      <w:r>
        <w:t>mass</w:t>
      </w:r>
      <w:r>
        <w:rPr>
          <w:spacing w:val="-12"/>
        </w:rPr>
        <w:t xml:space="preserve"> </w:t>
      </w:r>
      <w:r>
        <w:t>of</w:t>
      </w:r>
      <w:r>
        <w:rPr>
          <w:spacing w:val="-12"/>
        </w:rPr>
        <w:t xml:space="preserve"> </w:t>
      </w:r>
      <w:r>
        <w:t>shot)</w:t>
      </w:r>
      <w:r>
        <w:rPr>
          <w:spacing w:val="-12"/>
        </w:rPr>
        <w:t xml:space="preserve"> </w:t>
      </w:r>
      <w:r>
        <w:t>or</w:t>
      </w:r>
      <w:r>
        <w:rPr>
          <w:spacing w:val="-11"/>
        </w:rPr>
        <w:t xml:space="preserve"> </w:t>
      </w:r>
      <w:r>
        <w:t>primary</w:t>
      </w:r>
      <w:r>
        <w:rPr>
          <w:spacing w:val="-12"/>
        </w:rPr>
        <w:t xml:space="preserve"> </w:t>
      </w:r>
      <w:r>
        <w:t>(within the main shot</w:t>
      </w:r>
      <w:r>
        <w:rPr>
          <w:spacing w:val="-1"/>
        </w:rPr>
        <w:t xml:space="preserve"> </w:t>
      </w:r>
      <w:r>
        <w:t>mass)</w:t>
      </w:r>
      <w:r w:rsidR="00FD3658">
        <w:t xml:space="preserve"> </w:t>
      </w:r>
      <w:r w:rsidR="000B7866">
        <w:t xml:space="preserve">the largest sites </w:t>
      </w:r>
      <w:r w:rsidR="003F069F">
        <w:t>(by area) were classed as the primary damage site</w:t>
      </w:r>
      <w:r w:rsidR="00330460">
        <w:t>, all other damage sites (unless they fe</w:t>
      </w:r>
      <w:r w:rsidR="007E3FE8">
        <w:t>ll outside of the general measurement pattern) were classed as satellite</w:t>
      </w:r>
      <w:r w:rsidR="0043420C">
        <w:t>. No flyers were identified</w:t>
      </w:r>
      <w:r>
        <w:t>. Samples at</w:t>
      </w:r>
      <w:r>
        <w:rPr>
          <w:spacing w:val="-1"/>
        </w:rPr>
        <w:t xml:space="preserve"> </w:t>
      </w:r>
      <w:r>
        <w:t>3m and</w:t>
      </w:r>
      <w:r>
        <w:rPr>
          <w:spacing w:val="-2"/>
        </w:rPr>
        <w:t xml:space="preserve"> </w:t>
      </w:r>
      <w:r>
        <w:t>5m were easily definable into these criteria, however at</w:t>
      </w:r>
      <w:r>
        <w:rPr>
          <w:spacing w:val="-1"/>
        </w:rPr>
        <w:t xml:space="preserve"> </w:t>
      </w:r>
      <w:r>
        <w:t>7m this main body of shot became almost indistinguishable from the overall swarm pattern, making identification</w:t>
      </w:r>
      <w:r>
        <w:rPr>
          <w:spacing w:val="-6"/>
        </w:rPr>
        <w:t xml:space="preserve"> </w:t>
      </w:r>
      <w:r>
        <w:t>a</w:t>
      </w:r>
      <w:r>
        <w:rPr>
          <w:spacing w:val="-2"/>
        </w:rPr>
        <w:t xml:space="preserve"> </w:t>
      </w:r>
      <w:r>
        <w:t>lot</w:t>
      </w:r>
      <w:r>
        <w:rPr>
          <w:spacing w:val="-4"/>
        </w:rPr>
        <w:t xml:space="preserve"> </w:t>
      </w:r>
      <w:r>
        <w:t>more</w:t>
      </w:r>
      <w:r>
        <w:rPr>
          <w:spacing w:val="-2"/>
        </w:rPr>
        <w:t xml:space="preserve"> </w:t>
      </w:r>
      <w:r>
        <w:t>difficult.</w:t>
      </w:r>
      <w:r>
        <w:rPr>
          <w:spacing w:val="-2"/>
        </w:rPr>
        <w:t xml:space="preserve"> </w:t>
      </w:r>
      <w:r>
        <w:t>The</w:t>
      </w:r>
      <w:r>
        <w:rPr>
          <w:spacing w:val="-2"/>
        </w:rPr>
        <w:t xml:space="preserve"> </w:t>
      </w:r>
      <w:r>
        <w:t>primary</w:t>
      </w:r>
      <w:r>
        <w:rPr>
          <w:spacing w:val="-2"/>
        </w:rPr>
        <w:t xml:space="preserve"> </w:t>
      </w:r>
      <w:r>
        <w:t>damage</w:t>
      </w:r>
      <w:r>
        <w:rPr>
          <w:spacing w:val="-4"/>
        </w:rPr>
        <w:t xml:space="preserve"> </w:t>
      </w:r>
      <w:r>
        <w:t>site</w:t>
      </w:r>
      <w:r>
        <w:rPr>
          <w:spacing w:val="-1"/>
        </w:rPr>
        <w:t xml:space="preserve"> </w:t>
      </w:r>
      <w:r>
        <w:t>as</w:t>
      </w:r>
      <w:r>
        <w:rPr>
          <w:spacing w:val="-5"/>
        </w:rPr>
        <w:t xml:space="preserve"> </w:t>
      </w:r>
      <w:r>
        <w:t>a</w:t>
      </w:r>
      <w:r>
        <w:rPr>
          <w:spacing w:val="-2"/>
        </w:rPr>
        <w:t xml:space="preserve"> </w:t>
      </w:r>
      <w:r>
        <w:t>result</w:t>
      </w:r>
      <w:r>
        <w:rPr>
          <w:spacing w:val="-2"/>
        </w:rPr>
        <w:t xml:space="preserve"> </w:t>
      </w:r>
      <w:r>
        <w:t>was</w:t>
      </w:r>
      <w:r>
        <w:rPr>
          <w:spacing w:val="-2"/>
        </w:rPr>
        <w:t xml:space="preserve"> </w:t>
      </w:r>
      <w:r>
        <w:t>reclassified</w:t>
      </w:r>
      <w:r>
        <w:rPr>
          <w:spacing w:val="-3"/>
        </w:rPr>
        <w:t xml:space="preserve"> </w:t>
      </w:r>
      <w:r>
        <w:t>as</w:t>
      </w:r>
      <w:r>
        <w:rPr>
          <w:spacing w:val="-2"/>
        </w:rPr>
        <w:t xml:space="preserve"> </w:t>
      </w:r>
      <w:r>
        <w:t>the</w:t>
      </w:r>
      <w:r>
        <w:rPr>
          <w:spacing w:val="-1"/>
        </w:rPr>
        <w:t xml:space="preserve"> </w:t>
      </w:r>
      <w:r>
        <w:t>site</w:t>
      </w:r>
      <w:r>
        <w:rPr>
          <w:spacing w:val="-1"/>
        </w:rPr>
        <w:t xml:space="preserve"> </w:t>
      </w:r>
      <w:r>
        <w:t>with the largest mass requiring further differentiation between satellite and primary sites.</w:t>
      </w:r>
    </w:p>
    <w:p w14:paraId="7014E36E" w14:textId="77777777" w:rsidR="008F0540" w:rsidRDefault="008F0540">
      <w:pPr>
        <w:pStyle w:val="BodyText"/>
      </w:pPr>
    </w:p>
    <w:p w14:paraId="51BA9724" w14:textId="61944033" w:rsidR="00B80286" w:rsidRDefault="00893B8F">
      <w:pPr>
        <w:pStyle w:val="BodyText"/>
        <w:spacing w:before="135" w:line="360" w:lineRule="auto"/>
        <w:ind w:left="840" w:right="831"/>
        <w:jc w:val="both"/>
        <w:rPr>
          <w:spacing w:val="-5"/>
        </w:rPr>
      </w:pPr>
      <w:r>
        <w:t>The</w:t>
      </w:r>
      <w:r>
        <w:rPr>
          <w:spacing w:val="-2"/>
        </w:rPr>
        <w:t xml:space="preserve"> </w:t>
      </w:r>
      <w:r>
        <w:t>damage</w:t>
      </w:r>
      <w:r>
        <w:rPr>
          <w:spacing w:val="-4"/>
        </w:rPr>
        <w:t xml:space="preserve"> </w:t>
      </w:r>
      <w:r>
        <w:t>sites</w:t>
      </w:r>
      <w:r>
        <w:rPr>
          <w:spacing w:val="-3"/>
        </w:rPr>
        <w:t xml:space="preserve"> </w:t>
      </w:r>
      <w:r>
        <w:t>were</w:t>
      </w:r>
      <w:r>
        <w:rPr>
          <w:spacing w:val="-1"/>
        </w:rPr>
        <w:t xml:space="preserve"> </w:t>
      </w:r>
      <w:r>
        <w:t>further</w:t>
      </w:r>
      <w:r>
        <w:rPr>
          <w:spacing w:val="-4"/>
        </w:rPr>
        <w:t xml:space="preserve"> </w:t>
      </w:r>
      <w:r>
        <w:t>organised</w:t>
      </w:r>
      <w:r>
        <w:rPr>
          <w:spacing w:val="-1"/>
        </w:rPr>
        <w:t xml:space="preserve"> </w:t>
      </w:r>
      <w:r>
        <w:t>into</w:t>
      </w:r>
      <w:r>
        <w:rPr>
          <w:spacing w:val="-4"/>
        </w:rPr>
        <w:t xml:space="preserve"> </w:t>
      </w:r>
      <w:r>
        <w:t>different</w:t>
      </w:r>
      <w:r>
        <w:rPr>
          <w:spacing w:val="-2"/>
        </w:rPr>
        <w:t xml:space="preserve"> </w:t>
      </w:r>
      <w:r>
        <w:t>locus</w:t>
      </w:r>
      <w:r>
        <w:rPr>
          <w:spacing w:val="-5"/>
        </w:rPr>
        <w:t xml:space="preserve"> </w:t>
      </w:r>
      <w:r>
        <w:t>categories</w:t>
      </w:r>
      <w:r>
        <w:rPr>
          <w:spacing w:val="-5"/>
        </w:rPr>
        <w:t xml:space="preserve"> </w:t>
      </w:r>
      <w:r>
        <w:t>(numbered</w:t>
      </w:r>
      <w:r>
        <w:rPr>
          <w:spacing w:val="-2"/>
        </w:rPr>
        <w:t xml:space="preserve"> </w:t>
      </w:r>
      <w:r>
        <w:t>1-6)</w:t>
      </w:r>
      <w:r w:rsidR="00B80286">
        <w:rPr>
          <w:spacing w:val="-5"/>
        </w:rPr>
        <w:t>:</w:t>
      </w:r>
    </w:p>
    <w:p w14:paraId="08B0EFD3" w14:textId="5FD06F99" w:rsidR="00B80286" w:rsidRDefault="00893B8F" w:rsidP="00B80286">
      <w:pPr>
        <w:pStyle w:val="BodyText"/>
        <w:numPr>
          <w:ilvl w:val="0"/>
          <w:numId w:val="39"/>
        </w:numPr>
        <w:spacing w:before="135" w:line="360" w:lineRule="auto"/>
        <w:ind w:right="831"/>
        <w:jc w:val="both"/>
      </w:pPr>
      <w:r>
        <w:t>The</w:t>
      </w:r>
      <w:r>
        <w:rPr>
          <w:spacing w:val="-4"/>
        </w:rPr>
        <w:t xml:space="preserve"> </w:t>
      </w:r>
      <w:r>
        <w:t>primary damage site was reclassified as the largest damage site and labelled “1”</w:t>
      </w:r>
      <w:r w:rsidR="00B80286">
        <w:t>.</w:t>
      </w:r>
      <w:r>
        <w:t xml:space="preserve"> </w:t>
      </w:r>
    </w:p>
    <w:p w14:paraId="739C9E2D" w14:textId="65798242" w:rsidR="004430C4" w:rsidRDefault="00B80286" w:rsidP="00B80286">
      <w:pPr>
        <w:pStyle w:val="BodyText"/>
        <w:numPr>
          <w:ilvl w:val="0"/>
          <w:numId w:val="39"/>
        </w:numPr>
        <w:spacing w:before="135" w:line="360" w:lineRule="auto"/>
        <w:ind w:right="831"/>
        <w:jc w:val="both"/>
      </w:pPr>
      <w:r>
        <w:t>S</w:t>
      </w:r>
      <w:r w:rsidR="00893B8F">
        <w:t>ites separately identified but</w:t>
      </w:r>
      <w:r w:rsidR="00893B8F">
        <w:rPr>
          <w:spacing w:val="-6"/>
        </w:rPr>
        <w:t xml:space="preserve"> </w:t>
      </w:r>
      <w:r w:rsidR="00893B8F">
        <w:t>connected</w:t>
      </w:r>
      <w:r w:rsidR="00893B8F">
        <w:rPr>
          <w:spacing w:val="-10"/>
        </w:rPr>
        <w:t xml:space="preserve"> </w:t>
      </w:r>
      <w:r w:rsidR="00893B8F">
        <w:t>to</w:t>
      </w:r>
      <w:r w:rsidR="00893B8F">
        <w:rPr>
          <w:spacing w:val="-7"/>
        </w:rPr>
        <w:t xml:space="preserve"> </w:t>
      </w:r>
      <w:r w:rsidR="00893B8F">
        <w:t>the</w:t>
      </w:r>
      <w:r w:rsidR="00893B8F">
        <w:rPr>
          <w:spacing w:val="-9"/>
        </w:rPr>
        <w:t xml:space="preserve"> </w:t>
      </w:r>
      <w:r w:rsidR="00893B8F">
        <w:t>primary</w:t>
      </w:r>
      <w:r w:rsidR="00893B8F">
        <w:rPr>
          <w:spacing w:val="-6"/>
        </w:rPr>
        <w:t xml:space="preserve"> </w:t>
      </w:r>
      <w:r w:rsidR="00893B8F">
        <w:t>damage</w:t>
      </w:r>
      <w:r w:rsidR="00893B8F">
        <w:rPr>
          <w:spacing w:val="-6"/>
        </w:rPr>
        <w:t xml:space="preserve"> </w:t>
      </w:r>
      <w:r w:rsidR="00893B8F">
        <w:t>site</w:t>
      </w:r>
      <w:r w:rsidR="00893B8F">
        <w:rPr>
          <w:spacing w:val="-8"/>
        </w:rPr>
        <w:t xml:space="preserve"> </w:t>
      </w:r>
      <w:r w:rsidR="00893B8F">
        <w:t>were</w:t>
      </w:r>
      <w:r w:rsidR="00893B8F">
        <w:rPr>
          <w:spacing w:val="-6"/>
        </w:rPr>
        <w:t xml:space="preserve"> </w:t>
      </w:r>
      <w:r w:rsidR="00893B8F">
        <w:t>classified</w:t>
      </w:r>
      <w:r w:rsidR="00893B8F">
        <w:rPr>
          <w:spacing w:val="-7"/>
        </w:rPr>
        <w:t xml:space="preserve"> </w:t>
      </w:r>
      <w:r w:rsidR="00893B8F">
        <w:t>as</w:t>
      </w:r>
      <w:r w:rsidR="00893B8F">
        <w:rPr>
          <w:spacing w:val="-9"/>
        </w:rPr>
        <w:t xml:space="preserve"> </w:t>
      </w:r>
      <w:r w:rsidR="00893B8F">
        <w:t>“2”</w:t>
      </w:r>
      <w:r>
        <w:t>.</w:t>
      </w:r>
    </w:p>
    <w:p w14:paraId="4AA04859" w14:textId="2DCEF437" w:rsidR="004430C4" w:rsidRDefault="00893B8F" w:rsidP="00B80286">
      <w:pPr>
        <w:pStyle w:val="BodyText"/>
        <w:numPr>
          <w:ilvl w:val="0"/>
          <w:numId w:val="39"/>
        </w:numPr>
        <w:spacing w:before="135" w:line="360" w:lineRule="auto"/>
        <w:ind w:right="831"/>
        <w:jc w:val="both"/>
      </w:pPr>
      <w:r>
        <w:rPr>
          <w:spacing w:val="-9"/>
        </w:rPr>
        <w:t xml:space="preserve"> </w:t>
      </w:r>
      <w:r w:rsidR="004430C4">
        <w:t>S</w:t>
      </w:r>
      <w:r>
        <w:t>ites</w:t>
      </w:r>
      <w:r>
        <w:rPr>
          <w:spacing w:val="-8"/>
        </w:rPr>
        <w:t xml:space="preserve"> </w:t>
      </w:r>
      <w:r>
        <w:t>that</w:t>
      </w:r>
      <w:r>
        <w:rPr>
          <w:spacing w:val="-9"/>
        </w:rPr>
        <w:t xml:space="preserve"> </w:t>
      </w:r>
      <w:r>
        <w:t>were</w:t>
      </w:r>
      <w:r>
        <w:rPr>
          <w:spacing w:val="-6"/>
        </w:rPr>
        <w:t xml:space="preserve"> </w:t>
      </w:r>
      <w:r>
        <w:t>believed</w:t>
      </w:r>
      <w:r>
        <w:rPr>
          <w:spacing w:val="-7"/>
        </w:rPr>
        <w:t xml:space="preserve"> </w:t>
      </w:r>
      <w:r>
        <w:t>to</w:t>
      </w:r>
      <w:r>
        <w:rPr>
          <w:spacing w:val="-5"/>
        </w:rPr>
        <w:t xml:space="preserve"> </w:t>
      </w:r>
      <w:r>
        <w:t>have</w:t>
      </w:r>
      <w:r>
        <w:rPr>
          <w:spacing w:val="-8"/>
        </w:rPr>
        <w:t xml:space="preserve"> </w:t>
      </w:r>
      <w:r>
        <w:t>only been caused by one pellet became “3”</w:t>
      </w:r>
      <w:r w:rsidR="004430C4">
        <w:t>.</w:t>
      </w:r>
      <w:r>
        <w:t xml:space="preserve"> </w:t>
      </w:r>
    </w:p>
    <w:p w14:paraId="365897AE" w14:textId="5F7218F9" w:rsidR="004430C4" w:rsidRDefault="004430C4" w:rsidP="00B80286">
      <w:pPr>
        <w:pStyle w:val="BodyText"/>
        <w:numPr>
          <w:ilvl w:val="0"/>
          <w:numId w:val="39"/>
        </w:numPr>
        <w:spacing w:before="135" w:line="360" w:lineRule="auto"/>
        <w:ind w:right="831"/>
        <w:jc w:val="both"/>
      </w:pPr>
      <w:r>
        <w:lastRenderedPageBreak/>
        <w:t>S</w:t>
      </w:r>
      <w:r w:rsidR="00893B8F">
        <w:t>ites caused by two pellets were classified as “4”</w:t>
      </w:r>
      <w:r>
        <w:t>.</w:t>
      </w:r>
    </w:p>
    <w:p w14:paraId="49CE0242" w14:textId="0B1EB83C" w:rsidR="004430C4" w:rsidRDefault="004430C4" w:rsidP="00B80286">
      <w:pPr>
        <w:pStyle w:val="BodyText"/>
        <w:numPr>
          <w:ilvl w:val="0"/>
          <w:numId w:val="39"/>
        </w:numPr>
        <w:spacing w:before="135" w:line="360" w:lineRule="auto"/>
        <w:ind w:right="831"/>
        <w:jc w:val="both"/>
      </w:pPr>
      <w:r>
        <w:t>S</w:t>
      </w:r>
      <w:r w:rsidR="00893B8F">
        <w:t xml:space="preserve">ites caused by three or more pellets became “5”. </w:t>
      </w:r>
    </w:p>
    <w:p w14:paraId="7014E371" w14:textId="30DBA85E" w:rsidR="008F0540" w:rsidRPr="003D6566" w:rsidRDefault="00893B8F" w:rsidP="003D6566">
      <w:pPr>
        <w:pStyle w:val="BodyText"/>
        <w:spacing w:before="135" w:line="360" w:lineRule="auto"/>
        <w:ind w:left="1200" w:right="831"/>
        <w:jc w:val="both"/>
      </w:pPr>
      <w:r>
        <w:t>Due to the nature of the materials being used, there were</w:t>
      </w:r>
      <w:r w:rsidRPr="004430C4">
        <w:rPr>
          <w:spacing w:val="-13"/>
        </w:rPr>
        <w:t xml:space="preserve"> </w:t>
      </w:r>
      <w:r>
        <w:t>already</w:t>
      </w:r>
      <w:r w:rsidRPr="004430C4">
        <w:rPr>
          <w:spacing w:val="-12"/>
        </w:rPr>
        <w:t xml:space="preserve"> </w:t>
      </w:r>
      <w:r>
        <w:t>minor</w:t>
      </w:r>
      <w:r w:rsidRPr="004430C4">
        <w:rPr>
          <w:spacing w:val="-13"/>
        </w:rPr>
        <w:t xml:space="preserve"> </w:t>
      </w:r>
      <w:r>
        <w:t>defects</w:t>
      </w:r>
      <w:r w:rsidRPr="004430C4">
        <w:rPr>
          <w:spacing w:val="-12"/>
        </w:rPr>
        <w:t xml:space="preserve"> </w:t>
      </w:r>
      <w:r>
        <w:t>within</w:t>
      </w:r>
      <w:r w:rsidRPr="004430C4">
        <w:rPr>
          <w:spacing w:val="-13"/>
        </w:rPr>
        <w:t xml:space="preserve"> </w:t>
      </w:r>
      <w:r>
        <w:t>the</w:t>
      </w:r>
      <w:r w:rsidRPr="004430C4">
        <w:rPr>
          <w:spacing w:val="-12"/>
        </w:rPr>
        <w:t xml:space="preserve"> </w:t>
      </w:r>
      <w:r>
        <w:t>panels,</w:t>
      </w:r>
      <w:r w:rsidRPr="004430C4">
        <w:rPr>
          <w:spacing w:val="-13"/>
        </w:rPr>
        <w:t xml:space="preserve"> </w:t>
      </w:r>
      <w:r>
        <w:t>and</w:t>
      </w:r>
      <w:r w:rsidRPr="004430C4">
        <w:rPr>
          <w:spacing w:val="-12"/>
        </w:rPr>
        <w:t xml:space="preserve"> </w:t>
      </w:r>
      <w:r>
        <w:t>these</w:t>
      </w:r>
      <w:r w:rsidRPr="004430C4">
        <w:rPr>
          <w:spacing w:val="-12"/>
        </w:rPr>
        <w:t xml:space="preserve"> </w:t>
      </w:r>
      <w:r>
        <w:t>were</w:t>
      </w:r>
      <w:r w:rsidRPr="004430C4">
        <w:rPr>
          <w:spacing w:val="-13"/>
        </w:rPr>
        <w:t xml:space="preserve"> </w:t>
      </w:r>
      <w:r>
        <w:t>subsequently</w:t>
      </w:r>
      <w:r w:rsidRPr="004430C4">
        <w:rPr>
          <w:spacing w:val="-12"/>
        </w:rPr>
        <w:t xml:space="preserve"> </w:t>
      </w:r>
      <w:r>
        <w:t>identified</w:t>
      </w:r>
      <w:r w:rsidRPr="004430C4">
        <w:rPr>
          <w:spacing w:val="-13"/>
        </w:rPr>
        <w:t xml:space="preserve"> </w:t>
      </w:r>
      <w:r>
        <w:t>by</w:t>
      </w:r>
      <w:r w:rsidRPr="004430C4">
        <w:rPr>
          <w:spacing w:val="-12"/>
        </w:rPr>
        <w:t xml:space="preserve"> </w:t>
      </w:r>
      <w:r>
        <w:t>the</w:t>
      </w:r>
      <w:r w:rsidRPr="004430C4">
        <w:rPr>
          <w:spacing w:val="-13"/>
        </w:rPr>
        <w:t xml:space="preserve"> </w:t>
      </w:r>
      <w:r>
        <w:t>software: these sites</w:t>
      </w:r>
      <w:r w:rsidRPr="004430C4">
        <w:rPr>
          <w:spacing w:val="-1"/>
        </w:rPr>
        <w:t xml:space="preserve"> </w:t>
      </w:r>
      <w:r>
        <w:t>were given a locus of “6” to indicate that they were not damage caused by the</w:t>
      </w:r>
      <w:r w:rsidRPr="004430C4">
        <w:rPr>
          <w:spacing w:val="-1"/>
        </w:rPr>
        <w:t xml:space="preserve"> </w:t>
      </w:r>
      <w:r>
        <w:t>discharge.</w:t>
      </w:r>
    </w:p>
    <w:p w14:paraId="7014E372" w14:textId="77777777" w:rsidR="008F0540" w:rsidRDefault="00893B8F">
      <w:pPr>
        <w:pStyle w:val="BodyText"/>
        <w:spacing w:before="56"/>
        <w:ind w:left="840"/>
        <w:jc w:val="both"/>
      </w:pPr>
      <w:r>
        <w:t>All</w:t>
      </w:r>
      <w:r>
        <w:rPr>
          <w:spacing w:val="-10"/>
        </w:rPr>
        <w:t xml:space="preserve"> </w:t>
      </w:r>
      <w:r>
        <w:t>deviations</w:t>
      </w:r>
      <w:r>
        <w:rPr>
          <w:spacing w:val="-10"/>
        </w:rPr>
        <w:t xml:space="preserve"> </w:t>
      </w:r>
      <w:r>
        <w:t>were</w:t>
      </w:r>
      <w:r>
        <w:rPr>
          <w:spacing w:val="-8"/>
        </w:rPr>
        <w:t xml:space="preserve"> </w:t>
      </w:r>
      <w:r>
        <w:t>classified</w:t>
      </w:r>
      <w:r>
        <w:rPr>
          <w:spacing w:val="-8"/>
        </w:rPr>
        <w:t xml:space="preserve"> </w:t>
      </w:r>
      <w:r>
        <w:t>except</w:t>
      </w:r>
      <w:r>
        <w:rPr>
          <w:spacing w:val="-7"/>
        </w:rPr>
        <w:t xml:space="preserve"> </w:t>
      </w:r>
      <w:r>
        <w:t>for</w:t>
      </w:r>
      <w:r>
        <w:rPr>
          <w:spacing w:val="-7"/>
        </w:rPr>
        <w:t xml:space="preserve"> </w:t>
      </w:r>
      <w:r>
        <w:t>deviations</w:t>
      </w:r>
      <w:r>
        <w:rPr>
          <w:spacing w:val="-10"/>
        </w:rPr>
        <w:t xml:space="preserve"> </w:t>
      </w:r>
      <w:r>
        <w:t>that</w:t>
      </w:r>
      <w:r>
        <w:rPr>
          <w:spacing w:val="-9"/>
        </w:rPr>
        <w:t xml:space="preserve"> </w:t>
      </w:r>
      <w:r>
        <w:t>were</w:t>
      </w:r>
      <w:r>
        <w:rPr>
          <w:spacing w:val="-7"/>
        </w:rPr>
        <w:t xml:space="preserve"> </w:t>
      </w:r>
      <w:r>
        <w:t>clearly</w:t>
      </w:r>
      <w:r>
        <w:rPr>
          <w:spacing w:val="-9"/>
        </w:rPr>
        <w:t xml:space="preserve"> </w:t>
      </w:r>
      <w:r>
        <w:t>not</w:t>
      </w:r>
      <w:r>
        <w:rPr>
          <w:spacing w:val="-8"/>
        </w:rPr>
        <w:t xml:space="preserve"> </w:t>
      </w:r>
      <w:r>
        <w:t>of</w:t>
      </w:r>
      <w:r>
        <w:rPr>
          <w:spacing w:val="-8"/>
        </w:rPr>
        <w:t xml:space="preserve"> </w:t>
      </w:r>
      <w:r>
        <w:t>ballistic</w:t>
      </w:r>
      <w:r>
        <w:rPr>
          <w:spacing w:val="-9"/>
        </w:rPr>
        <w:t xml:space="preserve"> </w:t>
      </w:r>
      <w:r>
        <w:t>origin</w:t>
      </w:r>
      <w:r>
        <w:rPr>
          <w:spacing w:val="-9"/>
        </w:rPr>
        <w:t xml:space="preserve"> </w:t>
      </w:r>
      <w:r>
        <w:t>for</w:t>
      </w:r>
      <w:r>
        <w:rPr>
          <w:spacing w:val="-9"/>
        </w:rPr>
        <w:t xml:space="preserve"> </w:t>
      </w:r>
      <w:r>
        <w:rPr>
          <w:spacing w:val="-2"/>
        </w:rPr>
        <w:t>example:</w:t>
      </w:r>
    </w:p>
    <w:p w14:paraId="7014E373" w14:textId="77777777" w:rsidR="008F0540" w:rsidRDefault="00893B8F">
      <w:pPr>
        <w:pStyle w:val="ListParagraph"/>
        <w:numPr>
          <w:ilvl w:val="0"/>
          <w:numId w:val="1"/>
        </w:numPr>
        <w:tabs>
          <w:tab w:val="left" w:pos="1561"/>
        </w:tabs>
        <w:spacing w:before="135" w:line="357" w:lineRule="auto"/>
        <w:ind w:right="838"/>
        <w:jc w:val="both"/>
      </w:pPr>
      <w:r>
        <w:t>Positive deviations caused by shot sticking and creating mounds on the damage site in some steel</w:t>
      </w:r>
      <w:r>
        <w:rPr>
          <w:spacing w:val="-1"/>
        </w:rPr>
        <w:t xml:space="preserve"> </w:t>
      </w:r>
      <w:r>
        <w:t>samples (the positive deviation is recorded as</w:t>
      </w:r>
      <w:r>
        <w:rPr>
          <w:spacing w:val="-1"/>
        </w:rPr>
        <w:t xml:space="preserve"> </w:t>
      </w:r>
      <w:r>
        <w:t>a</w:t>
      </w:r>
      <w:r>
        <w:rPr>
          <w:spacing w:val="-1"/>
        </w:rPr>
        <w:t xml:space="preserve"> </w:t>
      </w:r>
      <w:r>
        <w:t>deviation</w:t>
      </w:r>
      <w:r>
        <w:rPr>
          <w:spacing w:val="-2"/>
        </w:rPr>
        <w:t xml:space="preserve"> </w:t>
      </w:r>
      <w:r>
        <w:t>of its</w:t>
      </w:r>
      <w:r>
        <w:rPr>
          <w:spacing w:val="-1"/>
        </w:rPr>
        <w:t xml:space="preserve"> </w:t>
      </w:r>
      <w:r>
        <w:t>own and not part</w:t>
      </w:r>
      <w:r>
        <w:rPr>
          <w:spacing w:val="-1"/>
        </w:rPr>
        <w:t xml:space="preserve"> </w:t>
      </w:r>
      <w:r>
        <w:t>of the shot site).</w:t>
      </w:r>
    </w:p>
    <w:p w14:paraId="7014E374" w14:textId="77777777" w:rsidR="008F0540" w:rsidRDefault="00893B8F">
      <w:pPr>
        <w:pStyle w:val="ListParagraph"/>
        <w:numPr>
          <w:ilvl w:val="0"/>
          <w:numId w:val="1"/>
        </w:numPr>
        <w:tabs>
          <w:tab w:val="left" w:pos="1561"/>
        </w:tabs>
        <w:spacing w:before="7" w:line="357" w:lineRule="auto"/>
        <w:ind w:right="835"/>
        <w:jc w:val="both"/>
      </w:pPr>
      <w:r>
        <w:t>Scans taking readings of the edges of the targets and registering the edge profiles as a deviation to the work surface or damage caused to the edge from storage and transit (both clearly different from shot morphologies in size, shape, and depth/area).</w:t>
      </w:r>
    </w:p>
    <w:p w14:paraId="7014E375" w14:textId="77777777" w:rsidR="008F0540" w:rsidRDefault="008F0540">
      <w:pPr>
        <w:pStyle w:val="BodyText"/>
        <w:spacing w:before="7"/>
      </w:pPr>
    </w:p>
    <w:p w14:paraId="7014E376" w14:textId="77777777" w:rsidR="008F0540" w:rsidRDefault="00893B8F">
      <w:pPr>
        <w:pStyle w:val="BodyText"/>
        <w:spacing w:line="360" w:lineRule="auto"/>
        <w:ind w:left="840" w:right="832"/>
        <w:jc w:val="both"/>
      </w:pPr>
      <w:r>
        <w:t>The</w:t>
      </w:r>
      <w:r>
        <w:rPr>
          <w:spacing w:val="-3"/>
        </w:rPr>
        <w:t xml:space="preserve"> </w:t>
      </w:r>
      <w:r>
        <w:t>locus</w:t>
      </w:r>
      <w:r>
        <w:rPr>
          <w:spacing w:val="-4"/>
        </w:rPr>
        <w:t xml:space="preserve"> </w:t>
      </w:r>
      <w:r>
        <w:t>designations</w:t>
      </w:r>
      <w:r>
        <w:rPr>
          <w:spacing w:val="-6"/>
        </w:rPr>
        <w:t xml:space="preserve"> </w:t>
      </w:r>
      <w:r>
        <w:t>enabled</w:t>
      </w:r>
      <w:r>
        <w:rPr>
          <w:spacing w:val="-4"/>
        </w:rPr>
        <w:t xml:space="preserve"> </w:t>
      </w:r>
      <w:r>
        <w:t>a</w:t>
      </w:r>
      <w:r>
        <w:rPr>
          <w:spacing w:val="-6"/>
        </w:rPr>
        <w:t xml:space="preserve"> </w:t>
      </w:r>
      <w:r>
        <w:t>more</w:t>
      </w:r>
      <w:r>
        <w:rPr>
          <w:spacing w:val="-5"/>
        </w:rPr>
        <w:t xml:space="preserve"> </w:t>
      </w:r>
      <w:r>
        <w:t>detailed</w:t>
      </w:r>
      <w:r>
        <w:rPr>
          <w:spacing w:val="-6"/>
        </w:rPr>
        <w:t xml:space="preserve"> </w:t>
      </w:r>
      <w:r>
        <w:t>view</w:t>
      </w:r>
      <w:r>
        <w:rPr>
          <w:spacing w:val="-7"/>
        </w:rPr>
        <w:t xml:space="preserve"> </w:t>
      </w:r>
      <w:r>
        <w:t>of</w:t>
      </w:r>
      <w:r>
        <w:rPr>
          <w:spacing w:val="-6"/>
        </w:rPr>
        <w:t xml:space="preserve"> </w:t>
      </w:r>
      <w:r>
        <w:t>the</w:t>
      </w:r>
      <w:r>
        <w:rPr>
          <w:spacing w:val="-3"/>
        </w:rPr>
        <w:t xml:space="preserve"> </w:t>
      </w:r>
      <w:r>
        <w:t>damage</w:t>
      </w:r>
      <w:r>
        <w:rPr>
          <w:spacing w:val="-5"/>
        </w:rPr>
        <w:t xml:space="preserve"> </w:t>
      </w:r>
      <w:r>
        <w:t>site</w:t>
      </w:r>
      <w:r>
        <w:rPr>
          <w:spacing w:val="-3"/>
        </w:rPr>
        <w:t xml:space="preserve"> </w:t>
      </w:r>
      <w:proofErr w:type="gramStart"/>
      <w:r>
        <w:t>as</w:t>
      </w:r>
      <w:r>
        <w:rPr>
          <w:spacing w:val="-6"/>
        </w:rPr>
        <w:t xml:space="preserve"> </w:t>
      </w:r>
      <w:r>
        <w:t>a</w:t>
      </w:r>
      <w:r>
        <w:rPr>
          <w:spacing w:val="-6"/>
        </w:rPr>
        <w:t xml:space="preserve"> </w:t>
      </w:r>
      <w:r>
        <w:t>whole</w:t>
      </w:r>
      <w:r>
        <w:rPr>
          <w:spacing w:val="-6"/>
        </w:rPr>
        <w:t xml:space="preserve"> </w:t>
      </w:r>
      <w:r>
        <w:t>by</w:t>
      </w:r>
      <w:proofErr w:type="gramEnd"/>
      <w:r>
        <w:rPr>
          <w:spacing w:val="-3"/>
        </w:rPr>
        <w:t xml:space="preserve"> </w:t>
      </w:r>
      <w:r>
        <w:t>breaking</w:t>
      </w:r>
      <w:r>
        <w:rPr>
          <w:spacing w:val="-5"/>
        </w:rPr>
        <w:t xml:space="preserve"> </w:t>
      </w:r>
      <w:r>
        <w:t>down the site into its constituent parts. This also meant that the path of the projectiles within the shot column could be seen (to an extent) as evidenced by damage sites forming on top of others creating much</w:t>
      </w:r>
      <w:r>
        <w:rPr>
          <w:spacing w:val="-4"/>
        </w:rPr>
        <w:t xml:space="preserve"> </w:t>
      </w:r>
      <w:r>
        <w:t>deeper</w:t>
      </w:r>
      <w:r>
        <w:rPr>
          <w:spacing w:val="-5"/>
        </w:rPr>
        <w:t xml:space="preserve"> </w:t>
      </w:r>
      <w:r>
        <w:t>channels</w:t>
      </w:r>
      <w:r>
        <w:rPr>
          <w:spacing w:val="-5"/>
        </w:rPr>
        <w:t xml:space="preserve"> </w:t>
      </w:r>
      <w:r>
        <w:t>in</w:t>
      </w:r>
      <w:r>
        <w:rPr>
          <w:spacing w:val="-7"/>
        </w:rPr>
        <w:t xml:space="preserve"> </w:t>
      </w:r>
      <w:r>
        <w:t>the</w:t>
      </w:r>
      <w:r>
        <w:rPr>
          <w:spacing w:val="-3"/>
        </w:rPr>
        <w:t xml:space="preserve"> </w:t>
      </w:r>
      <w:r>
        <w:t>target</w:t>
      </w:r>
      <w:r>
        <w:rPr>
          <w:spacing w:val="-5"/>
        </w:rPr>
        <w:t xml:space="preserve"> </w:t>
      </w:r>
      <w:r>
        <w:t>or</w:t>
      </w:r>
      <w:r>
        <w:rPr>
          <w:spacing w:val="-6"/>
        </w:rPr>
        <w:t xml:space="preserve"> </w:t>
      </w:r>
      <w:r>
        <w:t>by</w:t>
      </w:r>
      <w:r>
        <w:rPr>
          <w:spacing w:val="-5"/>
        </w:rPr>
        <w:t xml:space="preserve"> </w:t>
      </w:r>
      <w:r>
        <w:t>the</w:t>
      </w:r>
      <w:r>
        <w:rPr>
          <w:spacing w:val="-6"/>
        </w:rPr>
        <w:t xml:space="preserve"> </w:t>
      </w:r>
      <w:r>
        <w:t>general</w:t>
      </w:r>
      <w:r>
        <w:rPr>
          <w:spacing w:val="-9"/>
        </w:rPr>
        <w:t xml:space="preserve"> </w:t>
      </w:r>
      <w:r>
        <w:t>spread</w:t>
      </w:r>
      <w:r>
        <w:rPr>
          <w:spacing w:val="-6"/>
        </w:rPr>
        <w:t xml:space="preserve"> </w:t>
      </w:r>
      <w:r>
        <w:t>of</w:t>
      </w:r>
      <w:r>
        <w:rPr>
          <w:spacing w:val="-6"/>
        </w:rPr>
        <w:t xml:space="preserve"> </w:t>
      </w:r>
      <w:r>
        <w:t>the</w:t>
      </w:r>
      <w:r>
        <w:rPr>
          <w:spacing w:val="-6"/>
        </w:rPr>
        <w:t xml:space="preserve"> </w:t>
      </w:r>
      <w:r>
        <w:t>pellets.</w:t>
      </w:r>
      <w:r>
        <w:rPr>
          <w:spacing w:val="-6"/>
        </w:rPr>
        <w:t xml:space="preserve"> </w:t>
      </w:r>
      <w:r>
        <w:t>These</w:t>
      </w:r>
      <w:r>
        <w:rPr>
          <w:spacing w:val="-7"/>
        </w:rPr>
        <w:t xml:space="preserve"> </w:t>
      </w:r>
      <w:r>
        <w:t>morphologies</w:t>
      </w:r>
      <w:r>
        <w:rPr>
          <w:spacing w:val="-3"/>
        </w:rPr>
        <w:t xml:space="preserve"> </w:t>
      </w:r>
      <w:r>
        <w:t>show the</w:t>
      </w:r>
      <w:r>
        <w:rPr>
          <w:spacing w:val="-8"/>
        </w:rPr>
        <w:t xml:space="preserve"> </w:t>
      </w:r>
      <w:r>
        <w:t>chaotic</w:t>
      </w:r>
      <w:r>
        <w:rPr>
          <w:spacing w:val="-10"/>
        </w:rPr>
        <w:t xml:space="preserve"> </w:t>
      </w:r>
      <w:r>
        <w:t>nature</w:t>
      </w:r>
      <w:r>
        <w:rPr>
          <w:spacing w:val="-10"/>
        </w:rPr>
        <w:t xml:space="preserve"> </w:t>
      </w:r>
      <w:r>
        <w:t>of</w:t>
      </w:r>
      <w:r>
        <w:rPr>
          <w:spacing w:val="-11"/>
        </w:rPr>
        <w:t xml:space="preserve"> </w:t>
      </w:r>
      <w:r>
        <w:t>the</w:t>
      </w:r>
      <w:r>
        <w:rPr>
          <w:spacing w:val="-10"/>
        </w:rPr>
        <w:t xml:space="preserve"> </w:t>
      </w:r>
      <w:r>
        <w:t>shot</w:t>
      </w:r>
      <w:r>
        <w:rPr>
          <w:spacing w:val="-10"/>
        </w:rPr>
        <w:t xml:space="preserve"> </w:t>
      </w:r>
      <w:r>
        <w:t>column</w:t>
      </w:r>
      <w:r>
        <w:rPr>
          <w:spacing w:val="-9"/>
        </w:rPr>
        <w:t xml:space="preserve"> </w:t>
      </w:r>
      <w:r>
        <w:t>and</w:t>
      </w:r>
      <w:r>
        <w:rPr>
          <w:spacing w:val="-11"/>
        </w:rPr>
        <w:t xml:space="preserve"> </w:t>
      </w:r>
      <w:r>
        <w:t>that</w:t>
      </w:r>
      <w:r>
        <w:rPr>
          <w:spacing w:val="-10"/>
        </w:rPr>
        <w:t xml:space="preserve"> </w:t>
      </w:r>
      <w:r>
        <w:t>there</w:t>
      </w:r>
      <w:r>
        <w:rPr>
          <w:spacing w:val="-10"/>
        </w:rPr>
        <w:t xml:space="preserve"> </w:t>
      </w:r>
      <w:r>
        <w:t>is</w:t>
      </w:r>
      <w:r>
        <w:rPr>
          <w:spacing w:val="-11"/>
        </w:rPr>
        <w:t xml:space="preserve"> </w:t>
      </w:r>
      <w:r>
        <w:t>a</w:t>
      </w:r>
      <w:r>
        <w:rPr>
          <w:spacing w:val="-8"/>
        </w:rPr>
        <w:t xml:space="preserve"> </w:t>
      </w:r>
      <w:r>
        <w:t>great</w:t>
      </w:r>
      <w:r>
        <w:rPr>
          <w:spacing w:val="-10"/>
        </w:rPr>
        <w:t xml:space="preserve"> </w:t>
      </w:r>
      <w:r>
        <w:t>deal</w:t>
      </w:r>
      <w:r>
        <w:rPr>
          <w:spacing w:val="-10"/>
        </w:rPr>
        <w:t xml:space="preserve"> </w:t>
      </w:r>
      <w:r>
        <w:t>of</w:t>
      </w:r>
      <w:r>
        <w:rPr>
          <w:spacing w:val="-11"/>
        </w:rPr>
        <w:t xml:space="preserve"> </w:t>
      </w:r>
      <w:r>
        <w:t>variation</w:t>
      </w:r>
      <w:r>
        <w:rPr>
          <w:spacing w:val="-11"/>
        </w:rPr>
        <w:t xml:space="preserve"> </w:t>
      </w:r>
      <w:r>
        <w:t>even</w:t>
      </w:r>
      <w:r>
        <w:rPr>
          <w:spacing w:val="-8"/>
        </w:rPr>
        <w:t xml:space="preserve"> </w:t>
      </w:r>
      <w:r>
        <w:t>at</w:t>
      </w:r>
      <w:r>
        <w:rPr>
          <w:spacing w:val="-10"/>
        </w:rPr>
        <w:t xml:space="preserve"> </w:t>
      </w:r>
      <w:r>
        <w:t>fixed</w:t>
      </w:r>
      <w:r>
        <w:rPr>
          <w:spacing w:val="-8"/>
        </w:rPr>
        <w:t xml:space="preserve"> </w:t>
      </w:r>
      <w:r>
        <w:t>distances (considering the attempts to control these columns through the piston cup in the ammunition which aim to decrease the overall spread).</w:t>
      </w:r>
    </w:p>
    <w:p w14:paraId="7014E377" w14:textId="77777777" w:rsidR="008F0540" w:rsidRDefault="008F0540">
      <w:pPr>
        <w:pStyle w:val="BodyText"/>
      </w:pPr>
    </w:p>
    <w:p w14:paraId="7014E378" w14:textId="77777777" w:rsidR="008F0540" w:rsidRDefault="00893B8F">
      <w:pPr>
        <w:pStyle w:val="BodyText"/>
        <w:spacing w:before="135" w:line="360" w:lineRule="auto"/>
        <w:ind w:left="840" w:right="835"/>
        <w:jc w:val="both"/>
      </w:pPr>
      <w:r>
        <w:t>The deviation, area, volume and locus datasets were joined by other datasets such as the target dimensions, the high-speed camera data, the chronograph data, and the shot distance.</w:t>
      </w:r>
    </w:p>
    <w:p w14:paraId="7014E379" w14:textId="77777777" w:rsidR="008F0540" w:rsidRDefault="008F0540">
      <w:pPr>
        <w:pStyle w:val="BodyText"/>
        <w:spacing w:before="5"/>
        <w:rPr>
          <w:sz w:val="25"/>
        </w:rPr>
      </w:pPr>
    </w:p>
    <w:p w14:paraId="7014E37A" w14:textId="201F5BF8" w:rsidR="008F0540" w:rsidRDefault="008F0540" w:rsidP="009A0766">
      <w:pPr>
        <w:pStyle w:val="Heading2"/>
        <w:tabs>
          <w:tab w:val="left" w:pos="1378"/>
        </w:tabs>
        <w:ind w:left="1377" w:firstLine="0"/>
      </w:pPr>
    </w:p>
    <w:p w14:paraId="7014E3B2" w14:textId="77777777" w:rsidR="008F0540" w:rsidRDefault="008F0540">
      <w:pPr>
        <w:pStyle w:val="BodyText"/>
      </w:pPr>
    </w:p>
    <w:p w14:paraId="7014E3B3" w14:textId="5821ECF5" w:rsidR="008F0540" w:rsidRDefault="00893B8F">
      <w:pPr>
        <w:pStyle w:val="Heading2"/>
        <w:numPr>
          <w:ilvl w:val="1"/>
          <w:numId w:val="19"/>
        </w:numPr>
        <w:tabs>
          <w:tab w:val="left" w:pos="1198"/>
        </w:tabs>
        <w:spacing w:before="175"/>
        <w:rPr>
          <w:color w:val="1F4D78"/>
        </w:rPr>
      </w:pPr>
      <w:bookmarkStart w:id="64" w:name="_TOC_250046"/>
      <w:bookmarkStart w:id="65" w:name="_Toc115265510"/>
      <w:r>
        <w:rPr>
          <w:color w:val="1F4D78"/>
        </w:rPr>
        <w:t>Method</w:t>
      </w:r>
      <w:r>
        <w:rPr>
          <w:color w:val="1F4D78"/>
          <w:spacing w:val="-2"/>
        </w:rPr>
        <w:t xml:space="preserve"> </w:t>
      </w:r>
      <w:r>
        <w:rPr>
          <w:color w:val="1F4D78"/>
        </w:rPr>
        <w:t>development</w:t>
      </w:r>
      <w:r>
        <w:rPr>
          <w:color w:val="1F4D78"/>
          <w:spacing w:val="-1"/>
        </w:rPr>
        <w:t xml:space="preserve"> </w:t>
      </w:r>
      <w:bookmarkEnd w:id="64"/>
      <w:r>
        <w:rPr>
          <w:color w:val="1F4D78"/>
          <w:spacing w:val="-2"/>
        </w:rPr>
        <w:t>findings</w:t>
      </w:r>
      <w:bookmarkEnd w:id="65"/>
    </w:p>
    <w:p w14:paraId="7014E3B4" w14:textId="479BB5A9" w:rsidR="008F0540" w:rsidRDefault="00893B8F">
      <w:pPr>
        <w:pStyle w:val="Heading2"/>
        <w:numPr>
          <w:ilvl w:val="2"/>
          <w:numId w:val="17"/>
        </w:numPr>
        <w:tabs>
          <w:tab w:val="left" w:pos="1381"/>
        </w:tabs>
        <w:spacing w:before="187"/>
        <w:ind w:hanging="541"/>
      </w:pPr>
      <w:bookmarkStart w:id="66" w:name="_TOC_250045"/>
      <w:bookmarkStart w:id="67" w:name="_Toc115265511"/>
      <w:r>
        <w:rPr>
          <w:color w:val="1F4D78"/>
        </w:rPr>
        <w:t>Scanning</w:t>
      </w:r>
      <w:r>
        <w:rPr>
          <w:color w:val="1F4D78"/>
          <w:spacing w:val="-3"/>
        </w:rPr>
        <w:t xml:space="preserve"> </w:t>
      </w:r>
      <w:r>
        <w:rPr>
          <w:color w:val="1F4D78"/>
        </w:rPr>
        <w:t>method</w:t>
      </w:r>
      <w:r>
        <w:rPr>
          <w:color w:val="1F4D78"/>
          <w:spacing w:val="-3"/>
        </w:rPr>
        <w:t xml:space="preserve"> </w:t>
      </w:r>
      <w:bookmarkEnd w:id="66"/>
      <w:r>
        <w:rPr>
          <w:color w:val="1F4D78"/>
          <w:spacing w:val="-2"/>
        </w:rPr>
        <w:t>development</w:t>
      </w:r>
      <w:bookmarkEnd w:id="67"/>
    </w:p>
    <w:p w14:paraId="7014E3B5" w14:textId="77777777" w:rsidR="008F0540" w:rsidRDefault="00893B8F">
      <w:pPr>
        <w:pStyle w:val="BodyText"/>
        <w:spacing w:before="146" w:line="360" w:lineRule="auto"/>
        <w:ind w:left="840" w:right="833"/>
        <w:jc w:val="both"/>
      </w:pPr>
      <w:r>
        <w:t>Of the three different</w:t>
      </w:r>
      <w:r>
        <w:rPr>
          <w:spacing w:val="-1"/>
        </w:rPr>
        <w:t xml:space="preserve"> </w:t>
      </w:r>
      <w:r>
        <w:t>methods that were looked at for measuring damage sites, two of these used a pair</w:t>
      </w:r>
      <w:r>
        <w:rPr>
          <w:spacing w:val="-2"/>
        </w:rPr>
        <w:t xml:space="preserve"> </w:t>
      </w:r>
      <w:r>
        <w:t>of</w:t>
      </w:r>
      <w:r>
        <w:rPr>
          <w:spacing w:val="-1"/>
        </w:rPr>
        <w:t xml:space="preserve"> </w:t>
      </w:r>
      <w:r>
        <w:t>vernier</w:t>
      </w:r>
      <w:r>
        <w:rPr>
          <w:spacing w:val="-1"/>
        </w:rPr>
        <w:t xml:space="preserve"> </w:t>
      </w:r>
      <w:r>
        <w:t>callipers.</w:t>
      </w:r>
      <w:r>
        <w:rPr>
          <w:spacing w:val="-1"/>
        </w:rPr>
        <w:t xml:space="preserve"> </w:t>
      </w:r>
      <w:r>
        <w:t>A</w:t>
      </w:r>
      <w:r>
        <w:rPr>
          <w:spacing w:val="-1"/>
        </w:rPr>
        <w:t xml:space="preserve"> </w:t>
      </w:r>
      <w:r>
        <w:t>“by</w:t>
      </w:r>
      <w:r>
        <w:rPr>
          <w:spacing w:val="-1"/>
        </w:rPr>
        <w:t xml:space="preserve"> </w:t>
      </w:r>
      <w:r>
        <w:t>eye”</w:t>
      </w:r>
      <w:r>
        <w:rPr>
          <w:spacing w:val="-2"/>
        </w:rPr>
        <w:t xml:space="preserve"> </w:t>
      </w:r>
      <w:r>
        <w:t>measure was</w:t>
      </w:r>
      <w:r>
        <w:rPr>
          <w:spacing w:val="-1"/>
        </w:rPr>
        <w:t xml:space="preserve"> </w:t>
      </w:r>
      <w:r>
        <w:t>taken</w:t>
      </w:r>
      <w:r>
        <w:rPr>
          <w:spacing w:val="-2"/>
        </w:rPr>
        <w:t xml:space="preserve"> </w:t>
      </w:r>
      <w:r>
        <w:t>where the</w:t>
      </w:r>
      <w:r>
        <w:rPr>
          <w:spacing w:val="-3"/>
        </w:rPr>
        <w:t xml:space="preserve"> </w:t>
      </w:r>
      <w:r>
        <w:t>measure is taken</w:t>
      </w:r>
      <w:r>
        <w:rPr>
          <w:spacing w:val="-1"/>
        </w:rPr>
        <w:t xml:space="preserve"> </w:t>
      </w:r>
      <w:r>
        <w:t>by</w:t>
      </w:r>
      <w:r>
        <w:rPr>
          <w:spacing w:val="-1"/>
        </w:rPr>
        <w:t xml:space="preserve"> </w:t>
      </w:r>
      <w:r>
        <w:t>the</w:t>
      </w:r>
      <w:r>
        <w:rPr>
          <w:spacing w:val="-1"/>
        </w:rPr>
        <w:t xml:space="preserve"> </w:t>
      </w:r>
      <w:r>
        <w:t>technician observing when the callipers are just touching the target surface, taking the measurement from that point.</w:t>
      </w:r>
      <w:r>
        <w:rPr>
          <w:spacing w:val="-12"/>
        </w:rPr>
        <w:t xml:space="preserve"> </w:t>
      </w:r>
      <w:r>
        <w:t>The</w:t>
      </w:r>
      <w:r>
        <w:rPr>
          <w:spacing w:val="-10"/>
        </w:rPr>
        <w:t xml:space="preserve"> </w:t>
      </w:r>
      <w:r>
        <w:t>second</w:t>
      </w:r>
      <w:r>
        <w:rPr>
          <w:spacing w:val="-10"/>
        </w:rPr>
        <w:t xml:space="preserve"> </w:t>
      </w:r>
      <w:r>
        <w:t>was</w:t>
      </w:r>
      <w:r>
        <w:rPr>
          <w:spacing w:val="-10"/>
        </w:rPr>
        <w:t xml:space="preserve"> </w:t>
      </w:r>
      <w:r>
        <w:t>a</w:t>
      </w:r>
      <w:r>
        <w:rPr>
          <w:spacing w:val="-10"/>
        </w:rPr>
        <w:t xml:space="preserve"> </w:t>
      </w:r>
      <w:r>
        <w:t>clamping</w:t>
      </w:r>
      <w:r>
        <w:rPr>
          <w:spacing w:val="-10"/>
        </w:rPr>
        <w:t xml:space="preserve"> </w:t>
      </w:r>
      <w:r>
        <w:t>method</w:t>
      </w:r>
      <w:r>
        <w:rPr>
          <w:spacing w:val="-11"/>
        </w:rPr>
        <w:t xml:space="preserve"> </w:t>
      </w:r>
      <w:r>
        <w:t>where</w:t>
      </w:r>
      <w:r>
        <w:rPr>
          <w:spacing w:val="-8"/>
        </w:rPr>
        <w:t xml:space="preserve"> </w:t>
      </w:r>
      <w:r>
        <w:t>the</w:t>
      </w:r>
      <w:r>
        <w:rPr>
          <w:spacing w:val="-12"/>
        </w:rPr>
        <w:t xml:space="preserve"> </w:t>
      </w:r>
      <w:r>
        <w:t>callipers</w:t>
      </w:r>
      <w:r>
        <w:rPr>
          <w:spacing w:val="-10"/>
        </w:rPr>
        <w:t xml:space="preserve"> </w:t>
      </w:r>
      <w:r>
        <w:t>are</w:t>
      </w:r>
      <w:r>
        <w:rPr>
          <w:spacing w:val="-9"/>
        </w:rPr>
        <w:t xml:space="preserve"> </w:t>
      </w:r>
      <w:r>
        <w:t>closed</w:t>
      </w:r>
      <w:r>
        <w:rPr>
          <w:spacing w:val="-10"/>
        </w:rPr>
        <w:t xml:space="preserve"> </w:t>
      </w:r>
      <w:r>
        <w:t>until</w:t>
      </w:r>
      <w:r>
        <w:rPr>
          <w:spacing w:val="-10"/>
        </w:rPr>
        <w:t xml:space="preserve"> </w:t>
      </w:r>
      <w:r>
        <w:t>resistance</w:t>
      </w:r>
      <w:r>
        <w:rPr>
          <w:spacing w:val="-9"/>
        </w:rPr>
        <w:t xml:space="preserve"> </w:t>
      </w:r>
      <w:r>
        <w:t>was</w:t>
      </w:r>
      <w:r>
        <w:rPr>
          <w:spacing w:val="-10"/>
        </w:rPr>
        <w:t xml:space="preserve"> </w:t>
      </w:r>
      <w:r>
        <w:t>met,</w:t>
      </w:r>
      <w:r>
        <w:rPr>
          <w:spacing w:val="-9"/>
        </w:rPr>
        <w:t xml:space="preserve"> </w:t>
      </w:r>
      <w:r>
        <w:rPr>
          <w:spacing w:val="-4"/>
        </w:rPr>
        <w:t>this</w:t>
      </w:r>
    </w:p>
    <w:p w14:paraId="7014E3B6" w14:textId="77777777" w:rsidR="008F0540" w:rsidRDefault="008F0540">
      <w:pPr>
        <w:spacing w:line="360" w:lineRule="auto"/>
        <w:jc w:val="both"/>
        <w:sectPr w:rsidR="008F0540">
          <w:pgSz w:w="11910" w:h="16840"/>
          <w:pgMar w:top="1420" w:right="600" w:bottom="1460" w:left="600" w:header="0" w:footer="1218" w:gutter="0"/>
          <w:cols w:space="720"/>
        </w:sectPr>
      </w:pPr>
    </w:p>
    <w:p w14:paraId="7014E3B7" w14:textId="1D3325D9" w:rsidR="008F0540" w:rsidRDefault="00DA014E">
      <w:pPr>
        <w:pStyle w:val="BodyText"/>
        <w:spacing w:before="41" w:line="360" w:lineRule="auto"/>
        <w:ind w:left="840" w:right="832"/>
        <w:jc w:val="both"/>
      </w:pPr>
      <w:r>
        <w:rPr>
          <w:noProof/>
        </w:rPr>
        <w:lastRenderedPageBreak/>
        <mc:AlternateContent>
          <mc:Choice Requires="wpg">
            <w:drawing>
              <wp:anchor distT="0" distB="0" distL="114300" distR="114300" simplePos="0" relativeHeight="252082176" behindDoc="0" locked="0" layoutInCell="1" allowOverlap="1" wp14:anchorId="2D8D863C" wp14:editId="6EC10850">
                <wp:simplePos x="0" y="0"/>
                <wp:positionH relativeFrom="margin">
                  <wp:align>center</wp:align>
                </wp:positionH>
                <wp:positionV relativeFrom="paragraph">
                  <wp:posOffset>1441450</wp:posOffset>
                </wp:positionV>
                <wp:extent cx="5240655" cy="4253865"/>
                <wp:effectExtent l="0" t="0" r="0" b="0"/>
                <wp:wrapTopAndBottom/>
                <wp:docPr id="1345" name="Group 1345"/>
                <wp:cNvGraphicFramePr/>
                <a:graphic xmlns:a="http://schemas.openxmlformats.org/drawingml/2006/main">
                  <a:graphicData uri="http://schemas.microsoft.com/office/word/2010/wordprocessingGroup">
                    <wpg:wgp>
                      <wpg:cNvGrpSpPr/>
                      <wpg:grpSpPr>
                        <a:xfrm>
                          <a:off x="0" y="0"/>
                          <a:ext cx="5240655" cy="4253865"/>
                          <a:chOff x="0" y="0"/>
                          <a:chExt cx="5240655" cy="4253865"/>
                        </a:xfrm>
                      </wpg:grpSpPr>
                      <wpg:grpSp>
                        <wpg:cNvPr id="1346" name="Group 1346"/>
                        <wpg:cNvGrpSpPr/>
                        <wpg:grpSpPr>
                          <a:xfrm>
                            <a:off x="0" y="0"/>
                            <a:ext cx="5240655" cy="3508375"/>
                            <a:chOff x="0" y="0"/>
                            <a:chExt cx="5240655" cy="3508375"/>
                          </a:xfrm>
                        </wpg:grpSpPr>
                        <pic:pic xmlns:pic="http://schemas.openxmlformats.org/drawingml/2006/picture">
                          <pic:nvPicPr>
                            <pic:cNvPr id="1347" name="Picture 1347" descr="A picture containing text, person, hand&#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0800000">
                              <a:off x="2609850" y="0"/>
                              <a:ext cx="2630805" cy="3508375"/>
                            </a:xfrm>
                            <a:prstGeom prst="rect">
                              <a:avLst/>
                            </a:prstGeom>
                          </pic:spPr>
                        </pic:pic>
                        <pic:pic xmlns:pic="http://schemas.openxmlformats.org/drawingml/2006/picture">
                          <pic:nvPicPr>
                            <pic:cNvPr id="1348" name="Picture 1348" descr="A picture containing text&#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2700"/>
                              <a:ext cx="2611755" cy="3482975"/>
                            </a:xfrm>
                            <a:prstGeom prst="rect">
                              <a:avLst/>
                            </a:prstGeom>
                          </pic:spPr>
                        </pic:pic>
                      </wpg:grpSp>
                      <wps:wsp>
                        <wps:cNvPr id="1349" name="Text Box 1349"/>
                        <wps:cNvSpPr txBox="1"/>
                        <wps:spPr>
                          <a:xfrm>
                            <a:off x="0" y="3568700"/>
                            <a:ext cx="5240655" cy="685165"/>
                          </a:xfrm>
                          <a:prstGeom prst="rect">
                            <a:avLst/>
                          </a:prstGeom>
                          <a:solidFill>
                            <a:prstClr val="white"/>
                          </a:solidFill>
                          <a:ln>
                            <a:noFill/>
                          </a:ln>
                        </wps:spPr>
                        <wps:txbx>
                          <w:txbxContent>
                            <w:p w14:paraId="06DCFDA7" w14:textId="28EA9001" w:rsidR="00DA014E" w:rsidRDefault="00DA014E" w:rsidP="00DA014E">
                              <w:pPr>
                                <w:pStyle w:val="Caption"/>
                                <w:rPr>
                                  <w:noProof/>
                                </w:rPr>
                              </w:pPr>
                              <w:r>
                                <w:t xml:space="preserve">Figure </w:t>
                              </w:r>
                              <w:r w:rsidR="009A0766">
                                <w:fldChar w:fldCharType="begin"/>
                              </w:r>
                              <w:r w:rsidR="009A0766">
                                <w:instrText xml:space="preserve"> SEQ Figure \* ARABIC\r12 </w:instrText>
                              </w:r>
                              <w:r w:rsidR="009A0766">
                                <w:fldChar w:fldCharType="separate"/>
                              </w:r>
                              <w:r w:rsidR="007C4CAA">
                                <w:rPr>
                                  <w:noProof/>
                                </w:rPr>
                                <w:t>12</w:t>
                              </w:r>
                              <w:r w:rsidR="009A0766">
                                <w:fldChar w:fldCharType="end"/>
                              </w:r>
                              <w:r>
                                <w:t>: Examples of vernier callipers being used on a 9mm (</w:t>
                              </w:r>
                              <w:r>
                                <w:rPr>
                                  <w:rFonts w:cstheme="minorHAnsi"/>
                                </w:rPr>
                                <w:t>±</w:t>
                              </w:r>
                              <w:r>
                                <w:t xml:space="preserve">0.02mm) block. Left picture is with clamping, right picture is without clamping. The difference in measurements is from the lack of resistance being felt. Resistance felt when clamping will mark or alter exhibits and as such is unsuitable for forensic work. The by-eye measure is more subjective, and results would differ between examiners.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8D863C" id="Group 1345" o:spid="_x0000_s1066" style="position:absolute;left:0;text-align:left;margin-left:0;margin-top:113.5pt;width:412.65pt;height:334.95pt;z-index:252082176;mso-position-horizontal:center;mso-position-horizontal-relative:margin" coordsize="52406,42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">
                <v:group id="Group 1346" o:spid="_x0000_s1067" style="position:absolute;width:52406;height:35083" coordsize="52406,35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">
                  <v:shape id="Picture 1347" o:spid="_x0000_s1068" type="#_x0000_t75" alt="A picture containing text, person, hand&#10;&#10;Description automatically generated" style="position:absolute;left:26098;width:26308;height:3508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">
                    <v:imagedata r:id="rId39" o:title="A picture containing text, person, hand&#10;&#10;Description automatically generated"/>
                  </v:shape>
                  <v:shape id="Picture 1348" o:spid="_x0000_s1069" type="#_x0000_t75" alt="A picture containing text&#10;&#10;Description automatically generated" style="position:absolute;top:127;width:26117;height:3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">
                    <v:imagedata r:id="rId40" o:title="A picture containing text&#10;&#10;Description automatically generated"/>
                  </v:shape>
                </v:group>
                <v:shape id="Text Box 1349" o:spid="_x0000_s1070" type="#_x0000_t202" style="position:absolute;top:35687;width:52406;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" stroked="f">
                  <v:textbox style="mso-fit-shape-to-text:t" inset="0,0,0,0">
                    <w:txbxContent>
                      <w:p w14:paraId="06DCFDA7" w14:textId="28EA9001" w:rsidR="00DA014E" w:rsidRDefault="00DA014E" w:rsidP="00DA014E">
                        <w:pPr>
                          <w:pStyle w:val="Caption"/>
                          <w:rPr>
                            <w:noProof/>
                          </w:rPr>
                        </w:pPr>
                        <w:r>
                          <w:t xml:space="preserve">Figure </w:t>
                        </w:r>
                        <w:r w:rsidR="009A0766">
                          <w:fldChar w:fldCharType="begin"/>
                        </w:r>
                        <w:r w:rsidR="009A0766">
                          <w:instrText xml:space="preserve"> SEQ Figure \* ARABIC\r12 </w:instrText>
                        </w:r>
                        <w:r w:rsidR="009A0766">
                          <w:fldChar w:fldCharType="separate"/>
                        </w:r>
                        <w:r w:rsidR="007C4CAA">
                          <w:rPr>
                            <w:noProof/>
                          </w:rPr>
                          <w:t>12</w:t>
                        </w:r>
                        <w:r w:rsidR="009A0766">
                          <w:fldChar w:fldCharType="end"/>
                        </w:r>
                        <w:r>
                          <w:t>: Examples of vernier callipers being used on a 9mm (</w:t>
                        </w:r>
                        <w:r>
                          <w:rPr>
                            <w:rFonts w:cstheme="minorHAnsi"/>
                          </w:rPr>
                          <w:t>±</w:t>
                        </w:r>
                        <w:r>
                          <w:t xml:space="preserve">0.02mm) block. Left picture is with clamping, right picture is without clamping. The difference in measurements is from the lack of resistance being felt. Resistance felt when clamping will mark or alter exhibits and as such is unsuitable for forensic work. The by-eye measure is more subjective, and results would differ between examiners. </w:t>
                        </w:r>
                      </w:p>
                    </w:txbxContent>
                  </v:textbox>
                </v:shape>
                <w10:wrap type="topAndBottom" anchorx="margin"/>
              </v:group>
            </w:pict>
          </mc:Fallback>
        </mc:AlternateContent>
      </w:r>
      <w:r w:rsidR="00893B8F">
        <w:t>was totally inappropriate for forensic casework as the clamping method damaged the presented evidence which altered its appearance – making it inadmissible</w:t>
      </w:r>
      <w:r w:rsidR="0067270B">
        <w:t xml:space="preserve"> </w:t>
      </w:r>
      <w:r w:rsidR="009047B9">
        <w:t xml:space="preserve">(an example is shown in figure </w:t>
      </w:r>
      <w:r w:rsidR="009A0766">
        <w:t>12</w:t>
      </w:r>
      <w:r w:rsidR="009047B9">
        <w:t xml:space="preserve"> (below))</w:t>
      </w:r>
      <w:r w:rsidR="00893B8F">
        <w:t>. The final method used the FARO scanner, as</w:t>
      </w:r>
      <w:r w:rsidR="00893B8F">
        <w:rPr>
          <w:spacing w:val="-2"/>
        </w:rPr>
        <w:t xml:space="preserve"> </w:t>
      </w:r>
      <w:r w:rsidR="00893B8F">
        <w:t>noted previously, the</w:t>
      </w:r>
      <w:r w:rsidR="00893B8F">
        <w:rPr>
          <w:spacing w:val="-2"/>
        </w:rPr>
        <w:t xml:space="preserve"> </w:t>
      </w:r>
      <w:r w:rsidR="00893B8F">
        <w:t>FAROarm</w:t>
      </w:r>
      <w:r w:rsidR="00893B8F">
        <w:rPr>
          <w:spacing w:val="-1"/>
        </w:rPr>
        <w:t xml:space="preserve"> </w:t>
      </w:r>
      <w:r w:rsidR="00893B8F">
        <w:t>scanner and the</w:t>
      </w:r>
      <w:r w:rsidR="00893B8F">
        <w:rPr>
          <w:spacing w:val="-2"/>
        </w:rPr>
        <w:t xml:space="preserve"> </w:t>
      </w:r>
      <w:r w:rsidR="00893B8F">
        <w:t>measurements</w:t>
      </w:r>
      <w:r w:rsidR="00893B8F">
        <w:rPr>
          <w:spacing w:val="-2"/>
        </w:rPr>
        <w:t xml:space="preserve"> </w:t>
      </w:r>
      <w:r w:rsidR="00893B8F">
        <w:t>with</w:t>
      </w:r>
      <w:r w:rsidR="00893B8F">
        <w:rPr>
          <w:spacing w:val="-2"/>
        </w:rPr>
        <w:t xml:space="preserve"> </w:t>
      </w:r>
      <w:r w:rsidR="00893B8F">
        <w:t>the vernier callipers (without clamping) were both very accurate in measures up to and including 8mm.</w:t>
      </w:r>
    </w:p>
    <w:p w14:paraId="29B0A3F7" w14:textId="639045FD" w:rsidR="009047B9" w:rsidRDefault="009047B9">
      <w:pPr>
        <w:pStyle w:val="BodyText"/>
        <w:spacing w:before="41" w:line="360" w:lineRule="auto"/>
        <w:ind w:left="840" w:right="832"/>
        <w:jc w:val="both"/>
      </w:pPr>
    </w:p>
    <w:p w14:paraId="7014E3B9" w14:textId="71964C63" w:rsidR="008F0540" w:rsidRDefault="00893B8F">
      <w:pPr>
        <w:pStyle w:val="BodyText"/>
        <w:spacing w:before="1" w:line="360" w:lineRule="auto"/>
        <w:ind w:left="840" w:right="829"/>
        <w:jc w:val="both"/>
      </w:pPr>
      <w:r>
        <w:t>A degree of interchangeability in the best measurement method was observed between these two methods</w:t>
      </w:r>
      <w:r>
        <w:rPr>
          <w:spacing w:val="-1"/>
        </w:rPr>
        <w:t xml:space="preserve"> </w:t>
      </w:r>
      <w:r>
        <w:t>in</w:t>
      </w:r>
      <w:r>
        <w:rPr>
          <w:spacing w:val="-4"/>
        </w:rPr>
        <w:t xml:space="preserve"> </w:t>
      </w:r>
      <w:r>
        <w:t>terms</w:t>
      </w:r>
      <w:r>
        <w:rPr>
          <w:spacing w:val="-3"/>
        </w:rPr>
        <w:t xml:space="preserve"> </w:t>
      </w:r>
      <w:r>
        <w:t>of</w:t>
      </w:r>
      <w:r>
        <w:rPr>
          <w:spacing w:val="-1"/>
        </w:rPr>
        <w:t xml:space="preserve"> </w:t>
      </w:r>
      <w:r>
        <w:t>accuracy.</w:t>
      </w:r>
      <w:r w:rsidR="00861676">
        <w:t xml:space="preserve"> The </w:t>
      </w:r>
      <w:r w:rsidR="00111D9C">
        <w:t>f</w:t>
      </w:r>
      <w:r w:rsidR="001D5A8F">
        <w:t xml:space="preserve">irst test showed that the FAROarm was highly repeatable and </w:t>
      </w:r>
      <w:r w:rsidR="008E0BF2">
        <w:t>accurate</w:t>
      </w:r>
      <w:r w:rsidR="001D5A8F">
        <w:t xml:space="preserve"> with </w:t>
      </w:r>
      <w:r w:rsidR="00DC5A09">
        <w:t xml:space="preserve">a lower average than the callipers </w:t>
      </w:r>
      <w:r w:rsidR="00C01414">
        <w:t>(</w:t>
      </w:r>
      <w:r w:rsidR="00B94573">
        <w:t xml:space="preserve">Faro average = </w:t>
      </w:r>
      <w:r w:rsidR="000222E1">
        <w:t xml:space="preserve">10.47, callipers average = 10.58, which </w:t>
      </w:r>
      <w:r w:rsidR="00DC5A09">
        <w:t>indicat</w:t>
      </w:r>
      <w:r w:rsidR="000222E1">
        <w:t>es</w:t>
      </w:r>
      <w:r w:rsidR="00DC5A09">
        <w:t xml:space="preserve"> a smaller level of overall spread</w:t>
      </w:r>
      <w:r w:rsidR="00C01414">
        <w:t xml:space="preserve"> in the data</w:t>
      </w:r>
      <w:proofErr w:type="gramStart"/>
      <w:r w:rsidR="00DC5A09">
        <w:t xml:space="preserve">) </w:t>
      </w:r>
      <w:r>
        <w:rPr>
          <w:spacing w:val="-2"/>
        </w:rPr>
        <w:t>.</w:t>
      </w:r>
      <w:proofErr w:type="gramEnd"/>
    </w:p>
    <w:p w14:paraId="7014E3BA" w14:textId="77777777" w:rsidR="008F0540" w:rsidRDefault="008F0540">
      <w:pPr>
        <w:pStyle w:val="BodyText"/>
      </w:pPr>
    </w:p>
    <w:p w14:paraId="7014E3BB" w14:textId="77777777" w:rsidR="008F0540" w:rsidRDefault="00893B8F">
      <w:pPr>
        <w:pStyle w:val="BodyText"/>
        <w:spacing w:before="136" w:line="360" w:lineRule="auto"/>
        <w:ind w:left="840" w:right="832"/>
        <w:jc w:val="both"/>
      </w:pPr>
      <w:r>
        <w:t>Additionally, there were points found that gave scanning a distinct advantage over measuring with callipers</w:t>
      </w:r>
      <w:r>
        <w:rPr>
          <w:spacing w:val="-6"/>
        </w:rPr>
        <w:t xml:space="preserve"> </w:t>
      </w:r>
      <w:r>
        <w:t>including</w:t>
      </w:r>
      <w:r>
        <w:rPr>
          <w:spacing w:val="-7"/>
        </w:rPr>
        <w:t xml:space="preserve"> </w:t>
      </w:r>
      <w:r>
        <w:t>active</w:t>
      </w:r>
      <w:r>
        <w:rPr>
          <w:spacing w:val="-8"/>
        </w:rPr>
        <w:t xml:space="preserve"> </w:t>
      </w:r>
      <w:r>
        <w:t>recording</w:t>
      </w:r>
      <w:r>
        <w:rPr>
          <w:spacing w:val="-7"/>
        </w:rPr>
        <w:t xml:space="preserve"> </w:t>
      </w:r>
      <w:r>
        <w:t>(where</w:t>
      </w:r>
      <w:r>
        <w:rPr>
          <w:spacing w:val="-8"/>
        </w:rPr>
        <w:t xml:space="preserve"> </w:t>
      </w:r>
      <w:r>
        <w:t>measurement</w:t>
      </w:r>
      <w:r>
        <w:rPr>
          <w:spacing w:val="-6"/>
        </w:rPr>
        <w:t xml:space="preserve"> </w:t>
      </w:r>
      <w:r>
        <w:t>data</w:t>
      </w:r>
      <w:r>
        <w:rPr>
          <w:spacing w:val="-9"/>
        </w:rPr>
        <w:t xml:space="preserve"> </w:t>
      </w:r>
      <w:r>
        <w:t>is</w:t>
      </w:r>
      <w:r>
        <w:rPr>
          <w:spacing w:val="-7"/>
        </w:rPr>
        <w:t xml:space="preserve"> </w:t>
      </w:r>
      <w:r>
        <w:t>displayed</w:t>
      </w:r>
      <w:r>
        <w:rPr>
          <w:spacing w:val="-9"/>
        </w:rPr>
        <w:t xml:space="preserve"> </w:t>
      </w:r>
      <w:r>
        <w:t>and</w:t>
      </w:r>
      <w:r>
        <w:rPr>
          <w:spacing w:val="-7"/>
        </w:rPr>
        <w:t xml:space="preserve"> </w:t>
      </w:r>
      <w:r>
        <w:t>recorded</w:t>
      </w:r>
      <w:r>
        <w:rPr>
          <w:spacing w:val="-9"/>
        </w:rPr>
        <w:t xml:space="preserve"> </w:t>
      </w:r>
      <w:r>
        <w:t>with</w:t>
      </w:r>
      <w:r>
        <w:rPr>
          <w:spacing w:val="-9"/>
        </w:rPr>
        <w:t xml:space="preserve"> </w:t>
      </w:r>
      <w:r>
        <w:t>a</w:t>
      </w:r>
      <w:r>
        <w:rPr>
          <w:spacing w:val="-7"/>
        </w:rPr>
        <w:t xml:space="preserve"> </w:t>
      </w:r>
      <w:r>
        <w:t>simple click of the mouse and transferred to the program of the user’s choice), non-contact measuring (removing risk of damage or alteration of evidence), time efficiency and the ability to record and measure complexly shaped damage sites quickly.</w:t>
      </w:r>
    </w:p>
    <w:p w14:paraId="7014E3BC" w14:textId="77777777" w:rsidR="008F0540" w:rsidRDefault="008F0540">
      <w:pPr>
        <w:pStyle w:val="BodyText"/>
      </w:pPr>
    </w:p>
    <w:p w14:paraId="0C07EA13" w14:textId="40669BB3" w:rsidR="001020C5" w:rsidRDefault="00543C26" w:rsidP="005D2B8D">
      <w:pPr>
        <w:pStyle w:val="BodyText"/>
        <w:spacing w:before="134" w:line="360" w:lineRule="auto"/>
        <w:ind w:left="840" w:right="832"/>
        <w:jc w:val="both"/>
      </w:pPr>
      <w:r>
        <w:rPr>
          <w:noProof/>
        </w:rPr>
        <w:lastRenderedPageBreak/>
        <mc:AlternateContent>
          <mc:Choice Requires="wpg">
            <w:drawing>
              <wp:anchor distT="0" distB="0" distL="114300" distR="114300" simplePos="0" relativeHeight="251875328" behindDoc="0" locked="0" layoutInCell="1" allowOverlap="1" wp14:anchorId="495E3193" wp14:editId="14140315">
                <wp:simplePos x="0" y="0"/>
                <wp:positionH relativeFrom="margin">
                  <wp:align>center</wp:align>
                </wp:positionH>
                <wp:positionV relativeFrom="paragraph">
                  <wp:posOffset>2008505</wp:posOffset>
                </wp:positionV>
                <wp:extent cx="6045200" cy="1089660"/>
                <wp:effectExtent l="0" t="0" r="0" b="0"/>
                <wp:wrapTopAndBottom/>
                <wp:docPr id="1564" name="Group 1564"/>
                <wp:cNvGraphicFramePr/>
                <a:graphic xmlns:a="http://schemas.openxmlformats.org/drawingml/2006/main">
                  <a:graphicData uri="http://schemas.microsoft.com/office/word/2010/wordprocessingGroup">
                    <wpg:wgp>
                      <wpg:cNvGrpSpPr/>
                      <wpg:grpSpPr>
                        <a:xfrm>
                          <a:off x="0" y="0"/>
                          <a:ext cx="6045200" cy="1090246"/>
                          <a:chOff x="0" y="0"/>
                          <a:chExt cx="6800850" cy="1057910"/>
                        </a:xfrm>
                      </wpg:grpSpPr>
                      <pic:pic xmlns:pic="http://schemas.openxmlformats.org/drawingml/2006/picture">
                        <pic:nvPicPr>
                          <pic:cNvPr id="1562" name="Picture 1562"/>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209550"/>
                            <a:ext cx="6800850" cy="848360"/>
                          </a:xfrm>
                          <a:prstGeom prst="rect">
                            <a:avLst/>
                          </a:prstGeom>
                          <a:noFill/>
                          <a:ln>
                            <a:noFill/>
                          </a:ln>
                        </pic:spPr>
                      </pic:pic>
                      <wps:wsp>
                        <wps:cNvPr id="1563" name="Text Box 1563"/>
                        <wps:cNvSpPr txBox="1"/>
                        <wps:spPr>
                          <a:xfrm>
                            <a:off x="0" y="0"/>
                            <a:ext cx="6800850" cy="203200"/>
                          </a:xfrm>
                          <a:prstGeom prst="rect">
                            <a:avLst/>
                          </a:prstGeom>
                          <a:solidFill>
                            <a:prstClr val="white"/>
                          </a:solidFill>
                          <a:ln>
                            <a:noFill/>
                          </a:ln>
                        </wps:spPr>
                        <wps:txbx>
                          <w:txbxContent>
                            <w:p w14:paraId="17446763" w14:textId="6E459775" w:rsidR="00352FF1" w:rsidRPr="0006509D" w:rsidRDefault="00352FF1" w:rsidP="00505AEE">
                              <w:pPr>
                                <w:pStyle w:val="Caption"/>
                              </w:pPr>
                              <w:r>
                                <w:t xml:space="preserve">Table </w:t>
                              </w:r>
                              <w:r w:rsidR="007C47FB">
                                <w:t>4</w:t>
                              </w:r>
                              <w:r>
                                <w:t xml:space="preserve">: Average measurements given by the 3 measurement techniques. </w:t>
                              </w:r>
                              <w:r w:rsidR="004A1AA9">
                                <w:t>T</w:t>
                              </w:r>
                              <w:r>
                                <w:t>he known measurement is also given.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5E3193" id="Group 1564" o:spid="_x0000_s1071" style="position:absolute;left:0;text-align:left;margin-left:0;margin-top:158.15pt;width:476pt;height:85.8pt;z-index:251875328;mso-position-horizontal:center;mso-position-horizontal-relative:margin;mso-width-relative:margin;mso-height-relative:margin" coordsize="68008,105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">
                <v:shape id="Picture 1562" o:spid="_x0000_s1072" type="#_x0000_t75" style="position:absolute;top:2095;width:68008;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">
                  <v:imagedata r:id="rId42" o:title=""/>
                </v:shape>
                <v:shape id="Text Box 1563" o:spid="_x0000_s1073" type="#_x0000_t202" style="position:absolute;width:6800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" stroked="f">
                  <v:textbox inset="0,0,0,0">
                    <w:txbxContent>
                      <w:p w14:paraId="17446763" w14:textId="6E459775" w:rsidR="00352FF1" w:rsidRPr="0006509D" w:rsidRDefault="00352FF1" w:rsidP="00505AEE">
                        <w:pPr>
                          <w:pStyle w:val="Caption"/>
                        </w:pPr>
                        <w:r>
                          <w:t xml:space="preserve">Table </w:t>
                        </w:r>
                        <w:r w:rsidR="007C47FB">
                          <w:t>4</w:t>
                        </w:r>
                        <w:r>
                          <w:t xml:space="preserve">: Average measurements given by the 3 measurement techniques. </w:t>
                        </w:r>
                        <w:r w:rsidR="004A1AA9">
                          <w:t>T</w:t>
                        </w:r>
                        <w:r>
                          <w:t>he known measurement is also given.</w:t>
                        </w:r>
                      </w:p>
                    </w:txbxContent>
                  </v:textbox>
                </v:shape>
                <w10:wrap type="topAndBottom" anchorx="margin"/>
              </v:group>
            </w:pict>
          </mc:Fallback>
        </mc:AlternateContent>
      </w:r>
      <w:r w:rsidR="00893B8F">
        <w:t>Data</w:t>
      </w:r>
      <w:r w:rsidR="00893B8F">
        <w:rPr>
          <w:spacing w:val="-6"/>
        </w:rPr>
        <w:t xml:space="preserve"> </w:t>
      </w:r>
      <w:r w:rsidR="00893B8F">
        <w:t>was</w:t>
      </w:r>
      <w:r w:rsidR="00893B8F">
        <w:rPr>
          <w:spacing w:val="-6"/>
        </w:rPr>
        <w:t xml:space="preserve"> </w:t>
      </w:r>
      <w:r w:rsidR="00893B8F">
        <w:t>loaded</w:t>
      </w:r>
      <w:r w:rsidR="00893B8F">
        <w:rPr>
          <w:spacing w:val="-6"/>
        </w:rPr>
        <w:t xml:space="preserve"> </w:t>
      </w:r>
      <w:r w:rsidR="00893B8F">
        <w:t>into</w:t>
      </w:r>
      <w:r w:rsidR="00893B8F">
        <w:rPr>
          <w:spacing w:val="-4"/>
        </w:rPr>
        <w:t xml:space="preserve"> </w:t>
      </w:r>
      <w:r w:rsidR="00A54D96">
        <w:t xml:space="preserve">the programme Statistical </w:t>
      </w:r>
      <w:r w:rsidR="00893B8F">
        <w:t>P</w:t>
      </w:r>
      <w:r w:rsidR="00A54D96">
        <w:t xml:space="preserve">ackage for </w:t>
      </w:r>
      <w:r w:rsidR="00893B8F">
        <w:t>S</w:t>
      </w:r>
      <w:r w:rsidR="00A54D96">
        <w:t xml:space="preserve">ocial </w:t>
      </w:r>
      <w:r w:rsidR="00893B8F">
        <w:t>S</w:t>
      </w:r>
      <w:r w:rsidR="00A54D96">
        <w:t xml:space="preserve">cience (SPSS – </w:t>
      </w:r>
      <w:r w:rsidR="0053014C">
        <w:t>v27)</w:t>
      </w:r>
      <w:r w:rsidR="00893B8F">
        <w:rPr>
          <w:spacing w:val="-9"/>
        </w:rPr>
        <w:t xml:space="preserve"> </w:t>
      </w:r>
      <w:r w:rsidR="00893B8F">
        <w:t>and</w:t>
      </w:r>
      <w:r w:rsidR="00893B8F">
        <w:rPr>
          <w:spacing w:val="-6"/>
        </w:rPr>
        <w:t xml:space="preserve"> </w:t>
      </w:r>
      <w:r w:rsidR="00893B8F">
        <w:t>a</w:t>
      </w:r>
      <w:r w:rsidR="00893B8F">
        <w:rPr>
          <w:spacing w:val="-6"/>
        </w:rPr>
        <w:t xml:space="preserve"> </w:t>
      </w:r>
      <w:r w:rsidR="00893B8F">
        <w:t>simple</w:t>
      </w:r>
      <w:r w:rsidR="00893B8F">
        <w:rPr>
          <w:spacing w:val="-5"/>
        </w:rPr>
        <w:t xml:space="preserve"> </w:t>
      </w:r>
      <w:r w:rsidR="00893B8F">
        <w:t>statistical</w:t>
      </w:r>
      <w:r w:rsidR="00893B8F">
        <w:rPr>
          <w:spacing w:val="-6"/>
        </w:rPr>
        <w:t xml:space="preserve"> </w:t>
      </w:r>
      <w:r w:rsidR="00893B8F">
        <w:t>test</w:t>
      </w:r>
      <w:r w:rsidR="00893B8F">
        <w:rPr>
          <w:spacing w:val="-8"/>
        </w:rPr>
        <w:t xml:space="preserve"> </w:t>
      </w:r>
      <w:r w:rsidR="00575F5B">
        <w:rPr>
          <w:spacing w:val="-8"/>
        </w:rPr>
        <w:t>(</w:t>
      </w:r>
      <w:r w:rsidR="00A80156">
        <w:rPr>
          <w:spacing w:val="-8"/>
        </w:rPr>
        <w:t>Descriptive Statistics</w:t>
      </w:r>
      <w:r w:rsidR="00031A07">
        <w:rPr>
          <w:spacing w:val="-8"/>
        </w:rPr>
        <w:t xml:space="preserve"> Box Plot to show average and </w:t>
      </w:r>
      <w:r w:rsidR="00571782">
        <w:rPr>
          <w:spacing w:val="-8"/>
        </w:rPr>
        <w:t>range of data</w:t>
      </w:r>
      <w:r w:rsidR="00575F5B">
        <w:rPr>
          <w:spacing w:val="-8"/>
        </w:rPr>
        <w:t xml:space="preserve">) </w:t>
      </w:r>
      <w:r w:rsidR="00893B8F">
        <w:t>was</w:t>
      </w:r>
      <w:r w:rsidR="00893B8F">
        <w:rPr>
          <w:spacing w:val="-5"/>
        </w:rPr>
        <w:t xml:space="preserve"> </w:t>
      </w:r>
      <w:r w:rsidR="00893B8F">
        <w:t>done</w:t>
      </w:r>
      <w:r w:rsidR="00893B8F">
        <w:rPr>
          <w:spacing w:val="-5"/>
        </w:rPr>
        <w:t xml:space="preserve"> </w:t>
      </w:r>
      <w:r w:rsidR="00893B8F">
        <w:t>to</w:t>
      </w:r>
      <w:r w:rsidR="00893B8F">
        <w:rPr>
          <w:spacing w:val="-4"/>
        </w:rPr>
        <w:t xml:space="preserve"> </w:t>
      </w:r>
      <w:r w:rsidR="00893B8F">
        <w:t>find</w:t>
      </w:r>
      <w:r w:rsidR="00893B8F">
        <w:rPr>
          <w:spacing w:val="-6"/>
        </w:rPr>
        <w:t xml:space="preserve"> </w:t>
      </w:r>
      <w:r w:rsidR="00893B8F">
        <w:t>how</w:t>
      </w:r>
      <w:r w:rsidR="00893B8F">
        <w:rPr>
          <w:spacing w:val="-7"/>
        </w:rPr>
        <w:t xml:space="preserve"> </w:t>
      </w:r>
      <w:r w:rsidR="00893B8F">
        <w:t>much</w:t>
      </w:r>
      <w:r w:rsidR="00893B8F">
        <w:rPr>
          <w:spacing w:val="-6"/>
        </w:rPr>
        <w:t xml:space="preserve"> </w:t>
      </w:r>
      <w:r w:rsidR="00893B8F">
        <w:t>the</w:t>
      </w:r>
      <w:r w:rsidR="00893B8F">
        <w:rPr>
          <w:spacing w:val="-6"/>
        </w:rPr>
        <w:t xml:space="preserve"> </w:t>
      </w:r>
      <w:r w:rsidR="00893B8F">
        <w:t>measurements deviated</w:t>
      </w:r>
      <w:r w:rsidR="00893B8F">
        <w:rPr>
          <w:spacing w:val="-13"/>
        </w:rPr>
        <w:t xml:space="preserve"> </w:t>
      </w:r>
      <w:r w:rsidR="00893B8F">
        <w:t>from</w:t>
      </w:r>
      <w:r w:rsidR="00893B8F">
        <w:rPr>
          <w:spacing w:val="-12"/>
        </w:rPr>
        <w:t xml:space="preserve"> </w:t>
      </w:r>
      <w:r w:rsidR="00893B8F">
        <w:t>the</w:t>
      </w:r>
      <w:r w:rsidR="00893B8F">
        <w:rPr>
          <w:spacing w:val="-13"/>
        </w:rPr>
        <w:t xml:space="preserve"> </w:t>
      </w:r>
      <w:r w:rsidR="00893B8F">
        <w:t>known</w:t>
      </w:r>
      <w:r w:rsidR="00893B8F">
        <w:rPr>
          <w:spacing w:val="-12"/>
        </w:rPr>
        <w:t xml:space="preserve"> </w:t>
      </w:r>
      <w:r w:rsidR="00893B8F">
        <w:t>value,</w:t>
      </w:r>
      <w:r w:rsidR="00893B8F">
        <w:rPr>
          <w:spacing w:val="-13"/>
        </w:rPr>
        <w:t xml:space="preserve"> </w:t>
      </w:r>
      <w:r w:rsidR="00893B8F">
        <w:t>comparing</w:t>
      </w:r>
      <w:r w:rsidR="00893B8F">
        <w:rPr>
          <w:spacing w:val="-12"/>
        </w:rPr>
        <w:t xml:space="preserve"> </w:t>
      </w:r>
      <w:r w:rsidR="00893B8F">
        <w:t>this</w:t>
      </w:r>
      <w:r w:rsidR="00893B8F">
        <w:rPr>
          <w:spacing w:val="-13"/>
        </w:rPr>
        <w:t xml:space="preserve"> </w:t>
      </w:r>
      <w:r w:rsidR="00893B8F">
        <w:t>to</w:t>
      </w:r>
      <w:r w:rsidR="00893B8F">
        <w:rPr>
          <w:spacing w:val="-12"/>
        </w:rPr>
        <w:t xml:space="preserve"> </w:t>
      </w:r>
      <w:r w:rsidR="00893B8F">
        <w:t>the</w:t>
      </w:r>
      <w:r w:rsidR="00893B8F">
        <w:rPr>
          <w:spacing w:val="-12"/>
        </w:rPr>
        <w:t xml:space="preserve"> </w:t>
      </w:r>
      <w:r w:rsidR="00893B8F">
        <w:t>deviation</w:t>
      </w:r>
      <w:r w:rsidR="00893B8F">
        <w:rPr>
          <w:spacing w:val="-11"/>
        </w:rPr>
        <w:t xml:space="preserve"> </w:t>
      </w:r>
      <w:r w:rsidR="00893B8F">
        <w:t>from</w:t>
      </w:r>
      <w:r w:rsidR="00893B8F">
        <w:rPr>
          <w:spacing w:val="-10"/>
        </w:rPr>
        <w:t xml:space="preserve"> </w:t>
      </w:r>
      <w:r w:rsidR="00893B8F">
        <w:t>the</w:t>
      </w:r>
      <w:r w:rsidR="00893B8F">
        <w:rPr>
          <w:spacing w:val="-11"/>
        </w:rPr>
        <w:t xml:space="preserve"> </w:t>
      </w:r>
      <w:r w:rsidR="00893B8F">
        <w:t>use</w:t>
      </w:r>
      <w:r w:rsidR="00893B8F">
        <w:rPr>
          <w:spacing w:val="-13"/>
        </w:rPr>
        <w:t xml:space="preserve"> </w:t>
      </w:r>
      <w:r w:rsidR="00893B8F">
        <w:t>of</w:t>
      </w:r>
      <w:r w:rsidR="00893B8F">
        <w:rPr>
          <w:spacing w:val="-11"/>
        </w:rPr>
        <w:t xml:space="preserve"> </w:t>
      </w:r>
      <w:r w:rsidR="00893B8F">
        <w:t>callipers.</w:t>
      </w:r>
      <w:r w:rsidR="00893B8F">
        <w:rPr>
          <w:spacing w:val="-11"/>
        </w:rPr>
        <w:t xml:space="preserve"> </w:t>
      </w:r>
      <w:r w:rsidR="00893B8F">
        <w:t>The</w:t>
      </w:r>
      <w:r w:rsidR="00893B8F">
        <w:rPr>
          <w:spacing w:val="-13"/>
        </w:rPr>
        <w:t xml:space="preserve"> </w:t>
      </w:r>
      <w:r w:rsidR="00893B8F">
        <w:t xml:space="preserve">resulting box plot (figure 8, </w:t>
      </w:r>
      <w:r w:rsidR="008F4892">
        <w:t>below</w:t>
      </w:r>
      <w:r w:rsidR="00893B8F">
        <w:t xml:space="preserve">) shows that there is generally much more variation in the measurements from the scan sites as opposed to the callipers. However, the mean value of the </w:t>
      </w:r>
      <w:r w:rsidR="00882B64">
        <w:t xml:space="preserve">clamped </w:t>
      </w:r>
      <w:r w:rsidR="00893B8F">
        <w:t>callipered measurements</w:t>
      </w:r>
      <w:r w:rsidR="00893B8F">
        <w:rPr>
          <w:spacing w:val="-12"/>
        </w:rPr>
        <w:t xml:space="preserve"> </w:t>
      </w:r>
      <w:r w:rsidR="00893B8F">
        <w:t>(and</w:t>
      </w:r>
      <w:r w:rsidR="00893B8F">
        <w:rPr>
          <w:spacing w:val="-10"/>
        </w:rPr>
        <w:t xml:space="preserve"> </w:t>
      </w:r>
      <w:r w:rsidR="00893B8F">
        <w:t>for</w:t>
      </w:r>
      <w:r w:rsidR="00893B8F">
        <w:rPr>
          <w:spacing w:val="-12"/>
        </w:rPr>
        <w:t xml:space="preserve"> </w:t>
      </w:r>
      <w:r w:rsidR="00893B8F">
        <w:t>the</w:t>
      </w:r>
      <w:r w:rsidR="00893B8F">
        <w:rPr>
          <w:spacing w:val="-11"/>
        </w:rPr>
        <w:t xml:space="preserve"> </w:t>
      </w:r>
      <w:r w:rsidR="00893B8F">
        <w:t>most</w:t>
      </w:r>
      <w:r w:rsidR="00893B8F">
        <w:rPr>
          <w:spacing w:val="-11"/>
        </w:rPr>
        <w:t xml:space="preserve"> </w:t>
      </w:r>
      <w:r w:rsidR="00893B8F">
        <w:t>part,</w:t>
      </w:r>
      <w:r w:rsidR="00893B8F">
        <w:rPr>
          <w:spacing w:val="-11"/>
        </w:rPr>
        <w:t xml:space="preserve"> </w:t>
      </w:r>
      <w:proofErr w:type="gramStart"/>
      <w:r w:rsidR="00893B8F">
        <w:t>the</w:t>
      </w:r>
      <w:r w:rsidR="00893B8F">
        <w:rPr>
          <w:spacing w:val="-11"/>
        </w:rPr>
        <w:t xml:space="preserve"> </w:t>
      </w:r>
      <w:r w:rsidR="00893B8F">
        <w:t>majority</w:t>
      </w:r>
      <w:r w:rsidR="00893B8F">
        <w:rPr>
          <w:spacing w:val="-11"/>
        </w:rPr>
        <w:t xml:space="preserve"> </w:t>
      </w:r>
      <w:r w:rsidR="00893B8F">
        <w:t>of</w:t>
      </w:r>
      <w:proofErr w:type="gramEnd"/>
      <w:r w:rsidR="00893B8F">
        <w:rPr>
          <w:spacing w:val="-12"/>
        </w:rPr>
        <w:t xml:space="preserve"> </w:t>
      </w:r>
      <w:r w:rsidR="00893B8F">
        <w:t>them)</w:t>
      </w:r>
      <w:r w:rsidR="00893B8F">
        <w:rPr>
          <w:spacing w:val="-12"/>
        </w:rPr>
        <w:t xml:space="preserve"> </w:t>
      </w:r>
      <w:r w:rsidR="00893B8F">
        <w:t>did</w:t>
      </w:r>
      <w:r w:rsidR="00893B8F">
        <w:rPr>
          <w:spacing w:val="-10"/>
        </w:rPr>
        <w:t xml:space="preserve"> </w:t>
      </w:r>
      <w:r w:rsidR="00893B8F">
        <w:t>not</w:t>
      </w:r>
      <w:r w:rsidR="00893B8F">
        <w:rPr>
          <w:spacing w:val="-8"/>
        </w:rPr>
        <w:t xml:space="preserve"> </w:t>
      </w:r>
      <w:r w:rsidR="00893B8F">
        <w:t>reach</w:t>
      </w:r>
      <w:r w:rsidR="00893B8F">
        <w:rPr>
          <w:spacing w:val="-12"/>
        </w:rPr>
        <w:t xml:space="preserve"> </w:t>
      </w:r>
      <w:r w:rsidR="00893B8F">
        <w:t>the</w:t>
      </w:r>
      <w:r w:rsidR="00893B8F">
        <w:rPr>
          <w:spacing w:val="-11"/>
        </w:rPr>
        <w:t xml:space="preserve"> </w:t>
      </w:r>
      <w:r w:rsidR="00893B8F">
        <w:t>known</w:t>
      </w:r>
      <w:r w:rsidR="00893B8F">
        <w:rPr>
          <w:spacing w:val="-12"/>
        </w:rPr>
        <w:t xml:space="preserve"> </w:t>
      </w:r>
      <w:r w:rsidR="00893B8F">
        <w:t>valu</w:t>
      </w:r>
      <w:r w:rsidR="00872646">
        <w:t>e</w:t>
      </w:r>
      <w:r w:rsidR="00893B8F">
        <w:t>.</w:t>
      </w:r>
      <w:r w:rsidR="00872646">
        <w:t xml:space="preserve"> Table </w:t>
      </w:r>
      <w:r w:rsidR="0023021D">
        <w:t>4</w:t>
      </w:r>
      <w:r w:rsidR="00872646">
        <w:t xml:space="preserve"> (below) gives these mean values.</w:t>
      </w:r>
    </w:p>
    <w:p w14:paraId="7DDCDBA3" w14:textId="4EDD4EE7" w:rsidR="001020C5" w:rsidRDefault="001020C5" w:rsidP="005D2B8D">
      <w:pPr>
        <w:pStyle w:val="BodyText"/>
        <w:spacing w:before="134" w:line="360" w:lineRule="auto"/>
        <w:ind w:left="840" w:right="832"/>
        <w:jc w:val="both"/>
      </w:pPr>
    </w:p>
    <w:p w14:paraId="45C8DCFA" w14:textId="77777777" w:rsidR="001020C5" w:rsidRDefault="001020C5" w:rsidP="005D2B8D">
      <w:pPr>
        <w:pStyle w:val="BodyText"/>
        <w:spacing w:before="134" w:line="360" w:lineRule="auto"/>
        <w:ind w:left="840" w:right="832"/>
        <w:jc w:val="both"/>
      </w:pPr>
    </w:p>
    <w:p w14:paraId="49D0FF06" w14:textId="70AFAE39" w:rsidR="001020C5" w:rsidRDefault="001020C5" w:rsidP="005D2B8D">
      <w:pPr>
        <w:pStyle w:val="BodyText"/>
        <w:spacing w:before="134" w:line="360" w:lineRule="auto"/>
        <w:ind w:left="840" w:right="832"/>
        <w:jc w:val="both"/>
      </w:pPr>
    </w:p>
    <w:p w14:paraId="2F513847" w14:textId="191808EA" w:rsidR="001020C5" w:rsidRDefault="001020C5" w:rsidP="005D2B8D">
      <w:pPr>
        <w:pStyle w:val="BodyText"/>
        <w:spacing w:before="134" w:line="360" w:lineRule="auto"/>
        <w:ind w:left="840" w:right="832"/>
        <w:jc w:val="both"/>
      </w:pPr>
    </w:p>
    <w:p w14:paraId="58558B56" w14:textId="4D05BD0B" w:rsidR="001020C5" w:rsidRDefault="001020C5" w:rsidP="005D2B8D">
      <w:pPr>
        <w:pStyle w:val="BodyText"/>
        <w:spacing w:before="134" w:line="360" w:lineRule="auto"/>
        <w:ind w:left="840" w:right="832"/>
        <w:jc w:val="both"/>
      </w:pPr>
    </w:p>
    <w:p w14:paraId="78C8F163" w14:textId="147A24E4" w:rsidR="001020C5" w:rsidRDefault="001020C5" w:rsidP="005D2B8D">
      <w:pPr>
        <w:pStyle w:val="BodyText"/>
        <w:spacing w:before="134" w:line="360" w:lineRule="auto"/>
        <w:ind w:left="840" w:right="832"/>
        <w:jc w:val="both"/>
      </w:pPr>
    </w:p>
    <w:p w14:paraId="15DC70E4" w14:textId="7FF82659" w:rsidR="001020C5" w:rsidRDefault="001020C5" w:rsidP="005D2B8D">
      <w:pPr>
        <w:pStyle w:val="BodyText"/>
        <w:spacing w:before="134" w:line="360" w:lineRule="auto"/>
        <w:ind w:left="840" w:right="832"/>
        <w:jc w:val="both"/>
      </w:pPr>
    </w:p>
    <w:p w14:paraId="2F4D8888" w14:textId="63EF7B87" w:rsidR="001020C5" w:rsidRDefault="001020C5" w:rsidP="005D2B8D">
      <w:pPr>
        <w:pStyle w:val="BodyText"/>
        <w:spacing w:before="134" w:line="360" w:lineRule="auto"/>
        <w:ind w:left="840" w:right="832"/>
        <w:jc w:val="both"/>
      </w:pPr>
    </w:p>
    <w:p w14:paraId="65E6548D" w14:textId="5F3392B5" w:rsidR="003C445A" w:rsidRPr="005D2B8D" w:rsidRDefault="003C445A" w:rsidP="005D2B8D">
      <w:pPr>
        <w:pStyle w:val="BodyText"/>
        <w:spacing w:before="134" w:line="360" w:lineRule="auto"/>
        <w:ind w:left="840" w:right="832"/>
        <w:jc w:val="both"/>
        <w:rPr>
          <w:spacing w:val="-12"/>
        </w:rPr>
      </w:pPr>
      <w:r>
        <w:br w:type="page"/>
      </w:r>
    </w:p>
    <w:p w14:paraId="716F4FB7" w14:textId="4161E63B" w:rsidR="00543C26" w:rsidRDefault="00543C26" w:rsidP="00411994">
      <w:pPr>
        <w:pStyle w:val="BodyText"/>
        <w:spacing w:before="134" w:line="360" w:lineRule="auto"/>
        <w:ind w:left="840" w:right="832"/>
        <w:jc w:val="both"/>
      </w:pPr>
      <w:r>
        <w:rPr>
          <w:noProof/>
        </w:rPr>
        <w:lastRenderedPageBreak/>
        <mc:AlternateContent>
          <mc:Choice Requires="wpg">
            <w:drawing>
              <wp:anchor distT="0" distB="0" distL="114300" distR="114300" simplePos="0" relativeHeight="251871232" behindDoc="0" locked="0" layoutInCell="1" allowOverlap="1" wp14:anchorId="0991F6EC" wp14:editId="37B41EF2">
                <wp:simplePos x="0" y="0"/>
                <wp:positionH relativeFrom="margin">
                  <wp:posOffset>127586</wp:posOffset>
                </wp:positionH>
                <wp:positionV relativeFrom="paragraph">
                  <wp:posOffset>2931</wp:posOffset>
                </wp:positionV>
                <wp:extent cx="5936859" cy="8565487"/>
                <wp:effectExtent l="0" t="0" r="6985" b="7620"/>
                <wp:wrapTopAndBottom/>
                <wp:docPr id="1561" name="Group 1561"/>
                <wp:cNvGraphicFramePr/>
                <a:graphic xmlns:a="http://schemas.openxmlformats.org/drawingml/2006/main">
                  <a:graphicData uri="http://schemas.microsoft.com/office/word/2010/wordprocessingGroup">
                    <wpg:wgp>
                      <wpg:cNvGrpSpPr/>
                      <wpg:grpSpPr>
                        <a:xfrm>
                          <a:off x="0" y="0"/>
                          <a:ext cx="5936859" cy="8565487"/>
                          <a:chOff x="-605221" y="0"/>
                          <a:chExt cx="5937316" cy="8565832"/>
                        </a:xfrm>
                      </wpg:grpSpPr>
                      <wpg:grpSp>
                        <wpg:cNvPr id="1559" name="Group 1559"/>
                        <wpg:cNvGrpSpPr/>
                        <wpg:grpSpPr>
                          <a:xfrm rot="5400000">
                            <a:off x="-1875152" y="1358585"/>
                            <a:ext cx="8477178" cy="5937316"/>
                            <a:chOff x="-62665" y="0"/>
                            <a:chExt cx="6863515" cy="4878117"/>
                          </a:xfrm>
                        </wpg:grpSpPr>
                        <pic:pic xmlns:pic="http://schemas.openxmlformats.org/drawingml/2006/picture">
                          <pic:nvPicPr>
                            <pic:cNvPr id="15" name="image8.png" descr="Application, table&#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00850" cy="3920490"/>
                            </a:xfrm>
                            <a:prstGeom prst="rect">
                              <a:avLst/>
                            </a:prstGeom>
                          </pic:spPr>
                        </pic:pic>
                        <wps:wsp>
                          <wps:cNvPr id="1558" name="Text Box 1558"/>
                          <wps:cNvSpPr txBox="1"/>
                          <wps:spPr>
                            <a:xfrm>
                              <a:off x="-62665" y="4472352"/>
                              <a:ext cx="6800850" cy="405765"/>
                            </a:xfrm>
                            <a:prstGeom prst="rect">
                              <a:avLst/>
                            </a:prstGeom>
                            <a:solidFill>
                              <a:prstClr val="white"/>
                            </a:solidFill>
                            <a:ln>
                              <a:noFill/>
                            </a:ln>
                          </wps:spPr>
                          <wps:txbx>
                            <w:txbxContent>
                              <w:p w14:paraId="4D6831E0" w14:textId="012FB717" w:rsidR="0069655B" w:rsidRPr="00090059" w:rsidRDefault="0069655B" w:rsidP="0069655B">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13</w:t>
                                </w:r>
                                <w:r>
                                  <w:fldChar w:fldCharType="end"/>
                                </w:r>
                                <w:r>
                                  <w:t>: Boxplot of measurement techniques showing Geo</w:t>
                                </w:r>
                                <w:r w:rsidR="00C54393">
                                  <w:t xml:space="preserve">magic X </w:t>
                                </w:r>
                                <w:r w:rsidR="001004E4">
                                  <w:t>software compared with calli</w:t>
                                </w:r>
                                <w:r>
                                  <w:t xml:space="preserve">pered measurements (by eye and clamped) when used on known plane measurements (Y axis).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60" name="Text Box 2"/>
                        <wps:cNvSpPr txBox="1">
                          <a:spLocks noChangeArrowheads="1"/>
                        </wps:cNvSpPr>
                        <wps:spPr bwMode="auto">
                          <a:xfrm>
                            <a:off x="2532063" y="0"/>
                            <a:ext cx="1720850" cy="271145"/>
                          </a:xfrm>
                          <a:prstGeom prst="rect">
                            <a:avLst/>
                          </a:prstGeom>
                          <a:solidFill>
                            <a:srgbClr val="FFFFFF"/>
                          </a:solidFill>
                          <a:ln w="9525">
                            <a:solidFill>
                              <a:srgbClr val="000000"/>
                            </a:solidFill>
                            <a:miter lim="800000"/>
                            <a:headEnd/>
                            <a:tailEnd/>
                          </a:ln>
                        </wps:spPr>
                        <wps:txbx>
                          <w:txbxContent>
                            <w:p w14:paraId="70835C75" w14:textId="31D540A0" w:rsidR="00720E80" w:rsidRDefault="00720E80">
                              <w:r>
                                <w:t>Plane Measurement (mm)</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991F6EC" id="Group 1561" o:spid="_x0000_s1074" style="position:absolute;left:0;text-align:left;margin-left:10.05pt;margin-top:.25pt;width:467.45pt;height:674.45pt;z-index:251871232;mso-position-horizontal-relative:margin;mso-width-relative:margin;mso-height-relative:margin" coordorigin="-6052" coordsize="59373,85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">
                <v:group id="Group 1559" o:spid="_x0000_s1075" style="position:absolute;left:-18752;top:13586;width:84772;height:59372;rotation:90" coordorigin="-626" coordsize="68635,4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">
                  <v:shape id="image8.png" o:spid="_x0000_s1076" type="#_x0000_t75" alt="Application, table&#10;&#10;Description automatically generated" style="position:absolute;width:68008;height:39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">
                    <v:imagedata r:id="rId44" o:title="Application, table&#10;&#10;Description automatically generated"/>
                  </v:shape>
                  <v:shape id="Text Box 1558" o:spid="_x0000_s1077" type="#_x0000_t202" style="position:absolute;left:-626;top:44723;width:6800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" stroked="f">
                    <v:textbox inset="0,0,0,0">
                      <w:txbxContent>
                        <w:p w14:paraId="4D6831E0" w14:textId="012FB717" w:rsidR="0069655B" w:rsidRPr="00090059" w:rsidRDefault="0069655B" w:rsidP="0069655B">
                          <w:pPr>
                            <w:pStyle w:val="Caption"/>
                            <w:rPr>
                              <w:rFonts w:ascii="Calibri" w:eastAsia="Calibri" w:hAnsi="Calibri" w:cs="Calibri"/>
                              <w:noProof/>
                              <w:lang w:eastAsia="en-US"/>
                            </w:rPr>
                          </w:pPr>
                          <w:r>
                            <w:t xml:space="preserve">Figure </w:t>
                          </w:r>
                          <w:r>
                            <w:fldChar w:fldCharType="begin"/>
                          </w:r>
                          <w:r>
                            <w:instrText xml:space="preserve"> SEQ Figure \* ARABIC </w:instrText>
                          </w:r>
                          <w:r>
                            <w:fldChar w:fldCharType="separate"/>
                          </w:r>
                          <w:r w:rsidR="007C4CAA">
                            <w:rPr>
                              <w:noProof/>
                            </w:rPr>
                            <w:t>13</w:t>
                          </w:r>
                          <w:r>
                            <w:fldChar w:fldCharType="end"/>
                          </w:r>
                          <w:r>
                            <w:t>: Boxplot of measurement techniques showing Geo</w:t>
                          </w:r>
                          <w:r w:rsidR="00C54393">
                            <w:t xml:space="preserve">magic X </w:t>
                          </w:r>
                          <w:r w:rsidR="001004E4">
                            <w:t>software compared with calli</w:t>
                          </w:r>
                          <w:r>
                            <w:t xml:space="preserve">pered measurements (by eye and clamped) when used on known plane measurements (Y axis). </w:t>
                          </w:r>
                        </w:p>
                      </w:txbxContent>
                    </v:textbox>
                  </v:shape>
                </v:group>
                <v:shape id="Text Box 2" o:spid="_x0000_s1078" type="#_x0000_t202" style="position:absolute;left:25320;width:17209;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">
                  <v:textbox style="mso-fit-shape-to-text:t">
                    <w:txbxContent>
                      <w:p w14:paraId="70835C75" w14:textId="31D540A0" w:rsidR="00720E80" w:rsidRDefault="00720E80">
                        <w:r>
                          <w:t>Plane Measurement (mm)</w:t>
                        </w:r>
                      </w:p>
                    </w:txbxContent>
                  </v:textbox>
                </v:shape>
                <w10:wrap type="topAndBottom" anchorx="margin"/>
              </v:group>
            </w:pict>
          </mc:Fallback>
        </mc:AlternateContent>
      </w:r>
    </w:p>
    <w:p w14:paraId="7014E3C1" w14:textId="7A2A3C8D" w:rsidR="008F0540" w:rsidRPr="00411994" w:rsidRDefault="00893B8F" w:rsidP="00411994">
      <w:pPr>
        <w:pStyle w:val="BodyText"/>
        <w:spacing w:before="134" w:line="360" w:lineRule="auto"/>
        <w:ind w:left="840" w:right="832"/>
        <w:jc w:val="both"/>
        <w:rPr>
          <w:spacing w:val="-12"/>
        </w:rPr>
      </w:pPr>
      <w:r>
        <w:lastRenderedPageBreak/>
        <w:t>The</w:t>
      </w:r>
      <w:r>
        <w:rPr>
          <w:spacing w:val="-11"/>
        </w:rPr>
        <w:t xml:space="preserve"> </w:t>
      </w:r>
      <w:r>
        <w:rPr>
          <w:spacing w:val="-4"/>
        </w:rPr>
        <w:t>mean</w:t>
      </w:r>
      <w:r w:rsidR="00411994">
        <w:rPr>
          <w:spacing w:val="-12"/>
        </w:rPr>
        <w:t xml:space="preserve"> </w:t>
      </w:r>
      <w:r>
        <w:t>data for the scans are much closer to the known value and as such the second and third quartiles (representing</w:t>
      </w:r>
      <w:r>
        <w:rPr>
          <w:spacing w:val="-11"/>
        </w:rPr>
        <w:t xml:space="preserve"> </w:t>
      </w:r>
      <w:r>
        <w:t>50%</w:t>
      </w:r>
      <w:r>
        <w:rPr>
          <w:spacing w:val="-11"/>
        </w:rPr>
        <w:t xml:space="preserve"> </w:t>
      </w:r>
      <w:r>
        <w:t>of</w:t>
      </w:r>
      <w:r>
        <w:rPr>
          <w:spacing w:val="-9"/>
        </w:rPr>
        <w:t xml:space="preserve"> </w:t>
      </w:r>
      <w:r>
        <w:t>the</w:t>
      </w:r>
      <w:r>
        <w:rPr>
          <w:spacing w:val="-8"/>
        </w:rPr>
        <w:t xml:space="preserve"> </w:t>
      </w:r>
      <w:r>
        <w:t>data</w:t>
      </w:r>
      <w:r>
        <w:rPr>
          <w:spacing w:val="-9"/>
        </w:rPr>
        <w:t xml:space="preserve"> </w:t>
      </w:r>
      <w:r>
        <w:t>spread)</w:t>
      </w:r>
      <w:r>
        <w:rPr>
          <w:spacing w:val="-9"/>
        </w:rPr>
        <w:t xml:space="preserve"> </w:t>
      </w:r>
      <w:r>
        <w:t>show</w:t>
      </w:r>
      <w:r>
        <w:rPr>
          <w:spacing w:val="-11"/>
        </w:rPr>
        <w:t xml:space="preserve"> </w:t>
      </w:r>
      <w:r>
        <w:t>that</w:t>
      </w:r>
      <w:r>
        <w:rPr>
          <w:spacing w:val="-11"/>
        </w:rPr>
        <w:t xml:space="preserve"> </w:t>
      </w:r>
      <w:r>
        <w:t>even</w:t>
      </w:r>
      <w:r>
        <w:rPr>
          <w:spacing w:val="-13"/>
        </w:rPr>
        <w:t xml:space="preserve"> </w:t>
      </w:r>
      <w:r>
        <w:t>though</w:t>
      </w:r>
      <w:r>
        <w:rPr>
          <w:spacing w:val="-9"/>
        </w:rPr>
        <w:t xml:space="preserve"> </w:t>
      </w:r>
      <w:r>
        <w:t>the</w:t>
      </w:r>
      <w:r>
        <w:rPr>
          <w:spacing w:val="-11"/>
        </w:rPr>
        <w:t xml:space="preserve"> </w:t>
      </w:r>
      <w:r>
        <w:t>data</w:t>
      </w:r>
      <w:r>
        <w:rPr>
          <w:spacing w:val="-11"/>
        </w:rPr>
        <w:t xml:space="preserve"> </w:t>
      </w:r>
      <w:r>
        <w:t>for</w:t>
      </w:r>
      <w:r>
        <w:rPr>
          <w:spacing w:val="-12"/>
        </w:rPr>
        <w:t xml:space="preserve"> </w:t>
      </w:r>
      <w:r>
        <w:t>the</w:t>
      </w:r>
      <w:r>
        <w:rPr>
          <w:spacing w:val="-8"/>
        </w:rPr>
        <w:t xml:space="preserve"> </w:t>
      </w:r>
      <w:r>
        <w:t>callipers</w:t>
      </w:r>
      <w:r>
        <w:rPr>
          <w:spacing w:val="-9"/>
        </w:rPr>
        <w:t xml:space="preserve"> </w:t>
      </w:r>
      <w:r>
        <w:t>is</w:t>
      </w:r>
      <w:r>
        <w:rPr>
          <w:spacing w:val="-11"/>
        </w:rPr>
        <w:t xml:space="preserve"> </w:t>
      </w:r>
      <w:r>
        <w:t>more</w:t>
      </w:r>
      <w:r>
        <w:rPr>
          <w:spacing w:val="-11"/>
        </w:rPr>
        <w:t xml:space="preserve"> </w:t>
      </w:r>
      <w:r>
        <w:t>precise in this instance the Geomagic software is</w:t>
      </w:r>
      <w:r>
        <w:rPr>
          <w:spacing w:val="-1"/>
        </w:rPr>
        <w:t xml:space="preserve"> </w:t>
      </w:r>
      <w:r>
        <w:t>more accurate (but this</w:t>
      </w:r>
      <w:r>
        <w:rPr>
          <w:spacing w:val="-1"/>
        </w:rPr>
        <w:t xml:space="preserve"> </w:t>
      </w:r>
      <w:r>
        <w:t>may be due to the spread of data). This means that with repeated measures, the Faro scanner data is more appropriate.</w:t>
      </w:r>
    </w:p>
    <w:p w14:paraId="7014E3C2" w14:textId="77777777" w:rsidR="008F0540" w:rsidRDefault="008F0540">
      <w:pPr>
        <w:pStyle w:val="BodyText"/>
        <w:spacing w:before="11"/>
        <w:rPr>
          <w:sz w:val="32"/>
        </w:rPr>
      </w:pPr>
    </w:p>
    <w:p w14:paraId="7014E3C3" w14:textId="2FE24DBC" w:rsidR="008F0540" w:rsidRDefault="00893B8F">
      <w:pPr>
        <w:pStyle w:val="BodyText"/>
        <w:spacing w:before="1" w:line="360" w:lineRule="auto"/>
        <w:ind w:left="840" w:right="832"/>
        <w:jc w:val="both"/>
      </w:pPr>
      <w:r>
        <w:t>To</w:t>
      </w:r>
      <w:r>
        <w:rPr>
          <w:spacing w:val="-4"/>
        </w:rPr>
        <w:t xml:space="preserve"> </w:t>
      </w:r>
      <w:r>
        <w:t>show</w:t>
      </w:r>
      <w:r>
        <w:rPr>
          <w:spacing w:val="-5"/>
        </w:rPr>
        <w:t xml:space="preserve"> </w:t>
      </w:r>
      <w:r>
        <w:t>which</w:t>
      </w:r>
      <w:r>
        <w:rPr>
          <w:spacing w:val="-9"/>
        </w:rPr>
        <w:t xml:space="preserve"> </w:t>
      </w:r>
      <w:r>
        <w:t>method</w:t>
      </w:r>
      <w:r>
        <w:rPr>
          <w:spacing w:val="-6"/>
        </w:rPr>
        <w:t xml:space="preserve"> </w:t>
      </w:r>
      <w:r>
        <w:t>is</w:t>
      </w:r>
      <w:r>
        <w:rPr>
          <w:spacing w:val="-8"/>
        </w:rPr>
        <w:t xml:space="preserve"> </w:t>
      </w:r>
      <w:r>
        <w:t>more</w:t>
      </w:r>
      <w:r>
        <w:rPr>
          <w:spacing w:val="-5"/>
        </w:rPr>
        <w:t xml:space="preserve"> </w:t>
      </w:r>
      <w:r>
        <w:t>precise</w:t>
      </w:r>
      <w:r>
        <w:rPr>
          <w:spacing w:val="-5"/>
        </w:rPr>
        <w:t xml:space="preserve"> </w:t>
      </w:r>
      <w:r>
        <w:t>a</w:t>
      </w:r>
      <w:r>
        <w:rPr>
          <w:spacing w:val="-6"/>
        </w:rPr>
        <w:t xml:space="preserve"> </w:t>
      </w:r>
      <w:r w:rsidR="00973E54">
        <w:t>Wilcoxon</w:t>
      </w:r>
      <w:r>
        <w:rPr>
          <w:spacing w:val="-6"/>
        </w:rPr>
        <w:t xml:space="preserve"> </w:t>
      </w:r>
      <w:r>
        <w:t>signed</w:t>
      </w:r>
      <w:r>
        <w:rPr>
          <w:spacing w:val="-6"/>
        </w:rPr>
        <w:t xml:space="preserve"> </w:t>
      </w:r>
      <w:r>
        <w:t>ranks</w:t>
      </w:r>
      <w:r>
        <w:rPr>
          <w:spacing w:val="-5"/>
        </w:rPr>
        <w:t xml:space="preserve"> </w:t>
      </w:r>
      <w:r>
        <w:t>test</w:t>
      </w:r>
      <w:r>
        <w:rPr>
          <w:spacing w:val="-8"/>
        </w:rPr>
        <w:t xml:space="preserve"> </w:t>
      </w:r>
      <w:r>
        <w:t>was</w:t>
      </w:r>
      <w:r>
        <w:rPr>
          <w:spacing w:val="-5"/>
        </w:rPr>
        <w:t xml:space="preserve"> </w:t>
      </w:r>
      <w:r>
        <w:t>used.</w:t>
      </w:r>
      <w:r>
        <w:rPr>
          <w:spacing w:val="-6"/>
        </w:rPr>
        <w:t xml:space="preserve"> </w:t>
      </w:r>
      <w:r>
        <w:t>This</w:t>
      </w:r>
      <w:r>
        <w:rPr>
          <w:spacing w:val="-6"/>
        </w:rPr>
        <w:t xml:space="preserve"> </w:t>
      </w:r>
      <w:r>
        <w:t>test</w:t>
      </w:r>
      <w:r>
        <w:rPr>
          <w:spacing w:val="-5"/>
        </w:rPr>
        <w:t xml:space="preserve"> </w:t>
      </w:r>
      <w:r>
        <w:t>assesses</w:t>
      </w:r>
      <w:r>
        <w:rPr>
          <w:spacing w:val="-5"/>
        </w:rPr>
        <w:t xml:space="preserve"> </w:t>
      </w:r>
      <w:r>
        <w:t>if</w:t>
      </w:r>
      <w:r>
        <w:rPr>
          <w:spacing w:val="-6"/>
        </w:rPr>
        <w:t xml:space="preserve"> </w:t>
      </w:r>
      <w:r>
        <w:t>the median</w:t>
      </w:r>
      <w:r>
        <w:rPr>
          <w:spacing w:val="-13"/>
        </w:rPr>
        <w:t xml:space="preserve"> </w:t>
      </w:r>
      <w:r>
        <w:t>ranks</w:t>
      </w:r>
      <w:r>
        <w:rPr>
          <w:spacing w:val="-12"/>
        </w:rPr>
        <w:t xml:space="preserve"> </w:t>
      </w:r>
      <w:r>
        <w:t>of</w:t>
      </w:r>
      <w:r>
        <w:rPr>
          <w:spacing w:val="-13"/>
        </w:rPr>
        <w:t xml:space="preserve"> </w:t>
      </w:r>
      <w:r>
        <w:t>the</w:t>
      </w:r>
      <w:r>
        <w:rPr>
          <w:spacing w:val="-12"/>
        </w:rPr>
        <w:t xml:space="preserve"> </w:t>
      </w:r>
      <w:r>
        <w:t>datasets</w:t>
      </w:r>
      <w:r>
        <w:rPr>
          <w:spacing w:val="-13"/>
        </w:rPr>
        <w:t xml:space="preserve"> </w:t>
      </w:r>
      <w:r>
        <w:t>differ</w:t>
      </w:r>
      <w:r>
        <w:rPr>
          <w:spacing w:val="-12"/>
        </w:rPr>
        <w:t xml:space="preserve"> </w:t>
      </w:r>
      <w:r>
        <w:t>from</w:t>
      </w:r>
      <w:r>
        <w:rPr>
          <w:spacing w:val="-12"/>
        </w:rPr>
        <w:t xml:space="preserve"> </w:t>
      </w:r>
      <w:r>
        <w:t>the</w:t>
      </w:r>
      <w:r>
        <w:rPr>
          <w:spacing w:val="-13"/>
        </w:rPr>
        <w:t xml:space="preserve"> </w:t>
      </w:r>
      <w:r>
        <w:t>known</w:t>
      </w:r>
      <w:r>
        <w:rPr>
          <w:spacing w:val="-12"/>
        </w:rPr>
        <w:t xml:space="preserve"> </w:t>
      </w:r>
      <w:r>
        <w:t>value</w:t>
      </w:r>
      <w:r>
        <w:rPr>
          <w:spacing w:val="-10"/>
        </w:rPr>
        <w:t xml:space="preserve"> </w:t>
      </w:r>
      <w:r>
        <w:t>by</w:t>
      </w:r>
      <w:r>
        <w:rPr>
          <w:spacing w:val="-12"/>
        </w:rPr>
        <w:t xml:space="preserve"> </w:t>
      </w:r>
      <w:r>
        <w:t>a</w:t>
      </w:r>
      <w:r>
        <w:rPr>
          <w:spacing w:val="-13"/>
        </w:rPr>
        <w:t xml:space="preserve"> </w:t>
      </w:r>
      <w:r>
        <w:t>significant</w:t>
      </w:r>
      <w:r>
        <w:rPr>
          <w:spacing w:val="-10"/>
        </w:rPr>
        <w:t xml:space="preserve"> </w:t>
      </w:r>
      <w:r>
        <w:t>amount.</w:t>
      </w:r>
      <w:r>
        <w:rPr>
          <w:spacing w:val="-13"/>
        </w:rPr>
        <w:t xml:space="preserve"> </w:t>
      </w:r>
      <w:r>
        <w:t>The</w:t>
      </w:r>
      <w:r>
        <w:rPr>
          <w:spacing w:val="-12"/>
        </w:rPr>
        <w:t xml:space="preserve"> </w:t>
      </w:r>
      <w:r w:rsidR="00973E54">
        <w:t>Wilcoxon</w:t>
      </w:r>
      <w:r>
        <w:rPr>
          <w:spacing w:val="-13"/>
        </w:rPr>
        <w:t xml:space="preserve"> </w:t>
      </w:r>
      <w:r>
        <w:t>signed ranks test showed that (in 2mm measurements) using the Geomagic software gave a statistical difference</w:t>
      </w:r>
      <w:r>
        <w:rPr>
          <w:spacing w:val="-3"/>
        </w:rPr>
        <w:t xml:space="preserve"> </w:t>
      </w:r>
      <w:r>
        <w:t>between</w:t>
      </w:r>
      <w:r>
        <w:rPr>
          <w:spacing w:val="-4"/>
        </w:rPr>
        <w:t xml:space="preserve"> </w:t>
      </w:r>
      <w:r>
        <w:t>the</w:t>
      </w:r>
      <w:r>
        <w:rPr>
          <w:spacing w:val="-5"/>
        </w:rPr>
        <w:t xml:space="preserve"> </w:t>
      </w:r>
      <w:r>
        <w:t>measurements</w:t>
      </w:r>
      <w:r>
        <w:rPr>
          <w:spacing w:val="-3"/>
        </w:rPr>
        <w:t xml:space="preserve"> </w:t>
      </w:r>
      <w:r>
        <w:t>attained</w:t>
      </w:r>
      <w:r>
        <w:rPr>
          <w:spacing w:val="-4"/>
        </w:rPr>
        <w:t xml:space="preserve"> </w:t>
      </w:r>
      <w:r>
        <w:t>and</w:t>
      </w:r>
      <w:r>
        <w:rPr>
          <w:spacing w:val="-2"/>
        </w:rPr>
        <w:t xml:space="preserve"> </w:t>
      </w:r>
      <w:r>
        <w:t>the known</w:t>
      </w:r>
      <w:r>
        <w:rPr>
          <w:spacing w:val="-3"/>
        </w:rPr>
        <w:t xml:space="preserve"> </w:t>
      </w:r>
      <w:r>
        <w:t>value</w:t>
      </w:r>
      <w:r>
        <w:rPr>
          <w:spacing w:val="-3"/>
        </w:rPr>
        <w:t xml:space="preserve"> </w:t>
      </w:r>
      <w:r>
        <w:t>(P</w:t>
      </w:r>
      <w:r>
        <w:rPr>
          <w:spacing w:val="-2"/>
        </w:rPr>
        <w:t xml:space="preserve"> </w:t>
      </w:r>
      <w:r>
        <w:t>=</w:t>
      </w:r>
      <w:r>
        <w:rPr>
          <w:spacing w:val="-3"/>
        </w:rPr>
        <w:t xml:space="preserve"> </w:t>
      </w:r>
      <w:r>
        <w:t>0.037).</w:t>
      </w:r>
      <w:r>
        <w:rPr>
          <w:spacing w:val="-2"/>
        </w:rPr>
        <w:t xml:space="preserve"> </w:t>
      </w:r>
      <w:r>
        <w:t>The</w:t>
      </w:r>
      <w:r>
        <w:rPr>
          <w:spacing w:val="-1"/>
        </w:rPr>
        <w:t xml:space="preserve"> </w:t>
      </w:r>
      <w:r>
        <w:t>use</w:t>
      </w:r>
      <w:r>
        <w:rPr>
          <w:spacing w:val="-3"/>
        </w:rPr>
        <w:t xml:space="preserve"> </w:t>
      </w:r>
      <w:r>
        <w:t>of</w:t>
      </w:r>
      <w:r>
        <w:rPr>
          <w:spacing w:val="-4"/>
        </w:rPr>
        <w:t xml:space="preserve"> </w:t>
      </w:r>
      <w:r>
        <w:t>callipers by</w:t>
      </w:r>
      <w:r>
        <w:rPr>
          <w:spacing w:val="-13"/>
        </w:rPr>
        <w:t xml:space="preserve"> </w:t>
      </w:r>
      <w:r>
        <w:t>“clamping”</w:t>
      </w:r>
      <w:r>
        <w:rPr>
          <w:spacing w:val="-12"/>
        </w:rPr>
        <w:t xml:space="preserve"> </w:t>
      </w:r>
      <w:r>
        <w:t>was</w:t>
      </w:r>
      <w:r>
        <w:rPr>
          <w:spacing w:val="-12"/>
        </w:rPr>
        <w:t xml:space="preserve"> </w:t>
      </w:r>
      <w:r>
        <w:t>statistically</w:t>
      </w:r>
      <w:r>
        <w:rPr>
          <w:spacing w:val="-10"/>
        </w:rPr>
        <w:t xml:space="preserve"> </w:t>
      </w:r>
      <w:r>
        <w:t>significantly</w:t>
      </w:r>
      <w:r>
        <w:rPr>
          <w:spacing w:val="-12"/>
        </w:rPr>
        <w:t xml:space="preserve"> </w:t>
      </w:r>
      <w:r>
        <w:t>different</w:t>
      </w:r>
      <w:r>
        <w:rPr>
          <w:spacing w:val="-12"/>
        </w:rPr>
        <w:t xml:space="preserve"> </w:t>
      </w:r>
      <w:r>
        <w:t>(p</w:t>
      </w:r>
      <w:r>
        <w:rPr>
          <w:spacing w:val="-13"/>
        </w:rPr>
        <w:t xml:space="preserve"> </w:t>
      </w:r>
      <w:r>
        <w:t>=</w:t>
      </w:r>
      <w:r>
        <w:rPr>
          <w:spacing w:val="-10"/>
        </w:rPr>
        <w:t xml:space="preserve"> </w:t>
      </w:r>
      <w:r>
        <w:t>0.005);</w:t>
      </w:r>
      <w:r>
        <w:rPr>
          <w:spacing w:val="-10"/>
        </w:rPr>
        <w:t xml:space="preserve"> </w:t>
      </w:r>
      <w:r>
        <w:t>the</w:t>
      </w:r>
      <w:r>
        <w:rPr>
          <w:spacing w:val="-13"/>
        </w:rPr>
        <w:t xml:space="preserve"> </w:t>
      </w:r>
      <w:r>
        <w:t>callipered</w:t>
      </w:r>
      <w:r>
        <w:rPr>
          <w:spacing w:val="-12"/>
        </w:rPr>
        <w:t xml:space="preserve"> </w:t>
      </w:r>
      <w:r>
        <w:t>(by</w:t>
      </w:r>
      <w:r>
        <w:rPr>
          <w:spacing w:val="-12"/>
        </w:rPr>
        <w:t xml:space="preserve"> </w:t>
      </w:r>
      <w:r>
        <w:t>eye)</w:t>
      </w:r>
      <w:r>
        <w:rPr>
          <w:spacing w:val="-13"/>
        </w:rPr>
        <w:t xml:space="preserve"> </w:t>
      </w:r>
      <w:r>
        <w:t>measurements proved to be the least significant (P = 0.673). The other measurements (4,6 and 8mm respectively) showed the same pattern where the Geomagic software had showed no statistical difference (P = 0.074/0.721/0.241),</w:t>
      </w:r>
      <w:r>
        <w:rPr>
          <w:spacing w:val="-12"/>
        </w:rPr>
        <w:t xml:space="preserve"> </w:t>
      </w:r>
      <w:r>
        <w:t>the</w:t>
      </w:r>
      <w:r>
        <w:rPr>
          <w:spacing w:val="-11"/>
        </w:rPr>
        <w:t xml:space="preserve"> </w:t>
      </w:r>
      <w:r>
        <w:t>callipered</w:t>
      </w:r>
      <w:r>
        <w:rPr>
          <w:spacing w:val="-11"/>
        </w:rPr>
        <w:t xml:space="preserve"> </w:t>
      </w:r>
      <w:r>
        <w:t>measurements</w:t>
      </w:r>
      <w:r>
        <w:rPr>
          <w:spacing w:val="-11"/>
        </w:rPr>
        <w:t xml:space="preserve"> </w:t>
      </w:r>
      <w:r>
        <w:t>(by</w:t>
      </w:r>
      <w:r>
        <w:rPr>
          <w:spacing w:val="-13"/>
        </w:rPr>
        <w:t xml:space="preserve"> </w:t>
      </w:r>
      <w:r>
        <w:t>eye)</w:t>
      </w:r>
      <w:r>
        <w:rPr>
          <w:spacing w:val="-12"/>
        </w:rPr>
        <w:t xml:space="preserve"> </w:t>
      </w:r>
      <w:r>
        <w:t>also</w:t>
      </w:r>
      <w:r>
        <w:rPr>
          <w:spacing w:val="-13"/>
        </w:rPr>
        <w:t xml:space="preserve"> </w:t>
      </w:r>
      <w:r>
        <w:t>showed</w:t>
      </w:r>
      <w:r>
        <w:rPr>
          <w:spacing w:val="-11"/>
        </w:rPr>
        <w:t xml:space="preserve"> </w:t>
      </w:r>
      <w:r>
        <w:t>none</w:t>
      </w:r>
      <w:r>
        <w:rPr>
          <w:spacing w:val="-11"/>
        </w:rPr>
        <w:t xml:space="preserve"> </w:t>
      </w:r>
      <w:r>
        <w:t>(P</w:t>
      </w:r>
      <w:r>
        <w:rPr>
          <w:spacing w:val="-13"/>
        </w:rPr>
        <w:t xml:space="preserve"> </w:t>
      </w:r>
      <w:r>
        <w:t>=</w:t>
      </w:r>
      <w:r>
        <w:rPr>
          <w:spacing w:val="-12"/>
        </w:rPr>
        <w:t xml:space="preserve"> </w:t>
      </w:r>
      <w:r>
        <w:t>0.887/0.602/0.156). The</w:t>
      </w:r>
      <w:r>
        <w:rPr>
          <w:spacing w:val="-9"/>
        </w:rPr>
        <w:t xml:space="preserve"> </w:t>
      </w:r>
      <w:r>
        <w:t>callipered</w:t>
      </w:r>
      <w:r>
        <w:rPr>
          <w:spacing w:val="-9"/>
        </w:rPr>
        <w:t xml:space="preserve"> </w:t>
      </w:r>
      <w:r>
        <w:t>(clamping)</w:t>
      </w:r>
      <w:r>
        <w:rPr>
          <w:spacing w:val="-11"/>
        </w:rPr>
        <w:t xml:space="preserve"> </w:t>
      </w:r>
      <w:r>
        <w:t>measurements</w:t>
      </w:r>
      <w:r>
        <w:rPr>
          <w:spacing w:val="-11"/>
        </w:rPr>
        <w:t xml:space="preserve"> </w:t>
      </w:r>
      <w:r>
        <w:t>showed</w:t>
      </w:r>
      <w:r>
        <w:rPr>
          <w:spacing w:val="-12"/>
        </w:rPr>
        <w:t xml:space="preserve"> </w:t>
      </w:r>
      <w:r>
        <w:t>significant</w:t>
      </w:r>
      <w:r>
        <w:rPr>
          <w:spacing w:val="-9"/>
        </w:rPr>
        <w:t xml:space="preserve"> </w:t>
      </w:r>
      <w:r>
        <w:t>differences</w:t>
      </w:r>
      <w:r>
        <w:rPr>
          <w:spacing w:val="-11"/>
        </w:rPr>
        <w:t xml:space="preserve"> </w:t>
      </w:r>
      <w:r>
        <w:t>in</w:t>
      </w:r>
      <w:r>
        <w:rPr>
          <w:spacing w:val="-10"/>
        </w:rPr>
        <w:t xml:space="preserve"> </w:t>
      </w:r>
      <w:r>
        <w:t>all</w:t>
      </w:r>
      <w:r>
        <w:rPr>
          <w:spacing w:val="-10"/>
        </w:rPr>
        <w:t xml:space="preserve"> </w:t>
      </w:r>
      <w:r>
        <w:t>(P</w:t>
      </w:r>
      <w:r>
        <w:rPr>
          <w:spacing w:val="-10"/>
        </w:rPr>
        <w:t xml:space="preserve"> </w:t>
      </w:r>
      <w:r>
        <w:t>=</w:t>
      </w:r>
      <w:r>
        <w:rPr>
          <w:spacing w:val="-11"/>
        </w:rPr>
        <w:t xml:space="preserve"> </w:t>
      </w:r>
      <w:r>
        <w:t>0.004/0.006/0.016).</w:t>
      </w:r>
    </w:p>
    <w:p w14:paraId="7014E3C4" w14:textId="77777777" w:rsidR="008F0540" w:rsidRDefault="008F0540">
      <w:pPr>
        <w:pStyle w:val="BodyText"/>
      </w:pPr>
    </w:p>
    <w:p w14:paraId="7014E3C5" w14:textId="094E187E" w:rsidR="008F0540" w:rsidRDefault="00543C26">
      <w:pPr>
        <w:pStyle w:val="BodyText"/>
        <w:spacing w:before="136" w:line="360" w:lineRule="auto"/>
        <w:ind w:left="840" w:right="831"/>
        <w:jc w:val="both"/>
      </w:pPr>
      <w:r>
        <w:rPr>
          <w:noProof/>
        </w:rPr>
        <mc:AlternateContent>
          <mc:Choice Requires="wpg">
            <w:drawing>
              <wp:anchor distT="0" distB="0" distL="114300" distR="114300" simplePos="0" relativeHeight="251879424" behindDoc="0" locked="0" layoutInCell="1" allowOverlap="1" wp14:anchorId="776E5485" wp14:editId="5EC6F5F3">
                <wp:simplePos x="0" y="0"/>
                <wp:positionH relativeFrom="margin">
                  <wp:align>center</wp:align>
                </wp:positionH>
                <wp:positionV relativeFrom="paragraph">
                  <wp:posOffset>3773170</wp:posOffset>
                </wp:positionV>
                <wp:extent cx="6210300" cy="948055"/>
                <wp:effectExtent l="0" t="0" r="0" b="4445"/>
                <wp:wrapTopAndBottom/>
                <wp:docPr id="1567" name="Group 1567"/>
                <wp:cNvGraphicFramePr/>
                <a:graphic xmlns:a="http://schemas.openxmlformats.org/drawingml/2006/main">
                  <a:graphicData uri="http://schemas.microsoft.com/office/word/2010/wordprocessingGroup">
                    <wpg:wgp>
                      <wpg:cNvGrpSpPr/>
                      <wpg:grpSpPr>
                        <a:xfrm>
                          <a:off x="0" y="0"/>
                          <a:ext cx="6210300" cy="948055"/>
                          <a:chOff x="0" y="0"/>
                          <a:chExt cx="6800850" cy="1106805"/>
                        </a:xfrm>
                      </wpg:grpSpPr>
                      <pic:pic xmlns:pic="http://schemas.openxmlformats.org/drawingml/2006/picture">
                        <pic:nvPicPr>
                          <pic:cNvPr id="1565" name="Picture 156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171450"/>
                            <a:ext cx="6800850" cy="935355"/>
                          </a:xfrm>
                          <a:prstGeom prst="rect">
                            <a:avLst/>
                          </a:prstGeom>
                          <a:noFill/>
                          <a:ln>
                            <a:noFill/>
                          </a:ln>
                        </pic:spPr>
                      </pic:pic>
                      <wps:wsp>
                        <wps:cNvPr id="1566" name="Text Box 1566"/>
                        <wps:cNvSpPr txBox="1"/>
                        <wps:spPr>
                          <a:xfrm>
                            <a:off x="0" y="0"/>
                            <a:ext cx="6800850" cy="158750"/>
                          </a:xfrm>
                          <a:prstGeom prst="rect">
                            <a:avLst/>
                          </a:prstGeom>
                          <a:solidFill>
                            <a:prstClr val="white"/>
                          </a:solidFill>
                          <a:ln>
                            <a:noFill/>
                          </a:ln>
                        </wps:spPr>
                        <wps:txbx>
                          <w:txbxContent>
                            <w:p w14:paraId="59F03071" w14:textId="47270D3A" w:rsidR="00BB7C2B" w:rsidRPr="0066206C" w:rsidRDefault="00BB7C2B" w:rsidP="00BB7C2B">
                              <w:pPr>
                                <w:pStyle w:val="Caption"/>
                                <w:rPr>
                                  <w:rFonts w:ascii="Calibri" w:eastAsia="Calibri" w:hAnsi="Calibri" w:cs="Calibri"/>
                                  <w:lang w:eastAsia="en-US"/>
                                </w:rPr>
                              </w:pPr>
                              <w:r>
                                <w:t xml:space="preserve">Table </w:t>
                              </w:r>
                              <w:r w:rsidR="00E779C9">
                                <w:t>5</w:t>
                              </w:r>
                              <w:r>
                                <w:t>: Percentage Error of the 3 Measurement techniques against the known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6E5485" id="Group 1567" o:spid="_x0000_s1079" style="position:absolute;left:0;text-align:left;margin-left:0;margin-top:297.1pt;width:489pt;height:74.65pt;z-index:251879424;mso-position-horizontal:center;mso-position-horizontal-relative:margin;mso-width-relative:margin;mso-height-relative:margin" coordsize="68008,110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">
                <v:shape id="Picture 1565" o:spid="_x0000_s1080" type="#_x0000_t75" style="position:absolute;top:1714;width:68008;height: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">
                  <v:imagedata r:id="rId46" o:title=""/>
                </v:shape>
                <v:shape id="Text Box 1566" o:spid="_x0000_s1081" type="#_x0000_t202" style="position:absolute;width:6800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" stroked="f">
                  <v:textbox inset="0,0,0,0">
                    <w:txbxContent>
                      <w:p w14:paraId="59F03071" w14:textId="47270D3A" w:rsidR="00BB7C2B" w:rsidRPr="0066206C" w:rsidRDefault="00BB7C2B" w:rsidP="00BB7C2B">
                        <w:pPr>
                          <w:pStyle w:val="Caption"/>
                          <w:rPr>
                            <w:rFonts w:ascii="Calibri" w:eastAsia="Calibri" w:hAnsi="Calibri" w:cs="Calibri"/>
                            <w:lang w:eastAsia="en-US"/>
                          </w:rPr>
                        </w:pPr>
                        <w:r>
                          <w:t xml:space="preserve">Table </w:t>
                        </w:r>
                        <w:r w:rsidR="00E779C9">
                          <w:t>5</w:t>
                        </w:r>
                        <w:r>
                          <w:t>: Percentage Error of the 3 Measurement techniques against the known samples.</w:t>
                        </w:r>
                      </w:p>
                    </w:txbxContent>
                  </v:textbox>
                </v:shape>
                <w10:wrap type="topAndBottom" anchorx="margin"/>
              </v:group>
            </w:pict>
          </mc:Fallback>
        </mc:AlternateContent>
      </w:r>
      <w:r w:rsidR="00893B8F">
        <w:t>The statistics show that the Geomagic software had much less significance in difference than the callipered measurements done by clamping, this cannot be said for</w:t>
      </w:r>
      <w:r w:rsidR="00893B8F">
        <w:rPr>
          <w:spacing w:val="-1"/>
        </w:rPr>
        <w:t xml:space="preserve"> </w:t>
      </w:r>
      <w:r w:rsidR="00893B8F">
        <w:t>“by</w:t>
      </w:r>
      <w:r w:rsidR="00893B8F">
        <w:rPr>
          <w:spacing w:val="-1"/>
        </w:rPr>
        <w:t xml:space="preserve"> </w:t>
      </w:r>
      <w:r w:rsidR="00893B8F">
        <w:t>eye” measurements as these showed the least significance. On the surface, it shows that callipers by eye are more precise than using the software, however, as the statistics show that there is also no statistical difference in the Geomagic measurements, other factors can be taken into consideration when looking at the effectiveness overall as a method, such as the fact that operationally the “by eye” and clamping methods</w:t>
      </w:r>
      <w:r w:rsidR="00893B8F">
        <w:rPr>
          <w:spacing w:val="-2"/>
        </w:rPr>
        <w:t xml:space="preserve"> </w:t>
      </w:r>
      <w:r w:rsidR="00893B8F">
        <w:t>both</w:t>
      </w:r>
      <w:r w:rsidR="00893B8F">
        <w:rPr>
          <w:spacing w:val="-2"/>
        </w:rPr>
        <w:t xml:space="preserve"> </w:t>
      </w:r>
      <w:r w:rsidR="00893B8F">
        <w:t>have</w:t>
      </w:r>
      <w:r w:rsidR="00893B8F">
        <w:rPr>
          <w:spacing w:val="-4"/>
        </w:rPr>
        <w:t xml:space="preserve"> </w:t>
      </w:r>
      <w:r w:rsidR="00893B8F">
        <w:t>a</w:t>
      </w:r>
      <w:r w:rsidR="00893B8F">
        <w:rPr>
          <w:spacing w:val="-2"/>
        </w:rPr>
        <w:t xml:space="preserve"> </w:t>
      </w:r>
      <w:r w:rsidR="00893B8F">
        <w:t>greater</w:t>
      </w:r>
      <w:r w:rsidR="00893B8F">
        <w:rPr>
          <w:spacing w:val="-2"/>
        </w:rPr>
        <w:t xml:space="preserve"> </w:t>
      </w:r>
      <w:r w:rsidR="00893B8F">
        <w:t>potential</w:t>
      </w:r>
      <w:r w:rsidR="00893B8F">
        <w:rPr>
          <w:spacing w:val="-5"/>
        </w:rPr>
        <w:t xml:space="preserve"> </w:t>
      </w:r>
      <w:r w:rsidR="00893B8F">
        <w:t>for</w:t>
      </w:r>
      <w:r w:rsidR="00893B8F">
        <w:rPr>
          <w:spacing w:val="-5"/>
        </w:rPr>
        <w:t xml:space="preserve"> </w:t>
      </w:r>
      <w:r w:rsidR="00893B8F">
        <w:t>variability</w:t>
      </w:r>
      <w:r w:rsidR="00893B8F">
        <w:rPr>
          <w:spacing w:val="-2"/>
        </w:rPr>
        <w:t xml:space="preserve"> </w:t>
      </w:r>
      <w:r w:rsidR="00893B8F">
        <w:t>due</w:t>
      </w:r>
      <w:r w:rsidR="00893B8F">
        <w:rPr>
          <w:spacing w:val="-1"/>
        </w:rPr>
        <w:t xml:space="preserve"> </w:t>
      </w:r>
      <w:r w:rsidR="00893B8F">
        <w:t>to</w:t>
      </w:r>
      <w:r w:rsidR="00893B8F">
        <w:rPr>
          <w:spacing w:val="-3"/>
        </w:rPr>
        <w:t xml:space="preserve"> </w:t>
      </w:r>
      <w:r w:rsidR="00893B8F">
        <w:t>operator</w:t>
      </w:r>
      <w:r w:rsidR="00893B8F">
        <w:rPr>
          <w:spacing w:val="-4"/>
        </w:rPr>
        <w:t xml:space="preserve"> </w:t>
      </w:r>
      <w:r w:rsidR="00893B8F">
        <w:t>conditions</w:t>
      </w:r>
      <w:r w:rsidR="00893B8F">
        <w:rPr>
          <w:spacing w:val="-4"/>
        </w:rPr>
        <w:t xml:space="preserve"> </w:t>
      </w:r>
      <w:r w:rsidR="00893B8F">
        <w:t>(such</w:t>
      </w:r>
      <w:r w:rsidR="00893B8F">
        <w:rPr>
          <w:spacing w:val="-3"/>
        </w:rPr>
        <w:t xml:space="preserve"> </w:t>
      </w:r>
      <w:r w:rsidR="00893B8F">
        <w:t>as</w:t>
      </w:r>
      <w:r w:rsidR="00893B8F">
        <w:rPr>
          <w:spacing w:val="-2"/>
        </w:rPr>
        <w:t xml:space="preserve"> </w:t>
      </w:r>
      <w:r w:rsidR="00893B8F">
        <w:t>the</w:t>
      </w:r>
      <w:r w:rsidR="00893B8F">
        <w:rPr>
          <w:spacing w:val="-1"/>
        </w:rPr>
        <w:t xml:space="preserve"> </w:t>
      </w:r>
      <w:r w:rsidR="00893B8F">
        <w:t>damage being</w:t>
      </w:r>
      <w:r w:rsidR="00893B8F">
        <w:rPr>
          <w:spacing w:val="-13"/>
        </w:rPr>
        <w:t xml:space="preserve"> </w:t>
      </w:r>
      <w:r w:rsidR="00893B8F">
        <w:t>in</w:t>
      </w:r>
      <w:r w:rsidR="00893B8F">
        <w:rPr>
          <w:spacing w:val="-11"/>
        </w:rPr>
        <w:t xml:space="preserve"> </w:t>
      </w:r>
      <w:r w:rsidR="00893B8F">
        <w:t>a</w:t>
      </w:r>
      <w:r w:rsidR="00893B8F">
        <w:rPr>
          <w:spacing w:val="-11"/>
        </w:rPr>
        <w:t xml:space="preserve"> </w:t>
      </w:r>
      <w:r w:rsidR="00893B8F">
        <w:t>hard-to-reach</w:t>
      </w:r>
      <w:r w:rsidR="00893B8F">
        <w:rPr>
          <w:spacing w:val="-11"/>
        </w:rPr>
        <w:t xml:space="preserve"> </w:t>
      </w:r>
      <w:r w:rsidR="00893B8F">
        <w:t>area).</w:t>
      </w:r>
      <w:r w:rsidR="00893B8F">
        <w:rPr>
          <w:spacing w:val="-10"/>
        </w:rPr>
        <w:t xml:space="preserve"> </w:t>
      </w:r>
      <w:r w:rsidR="00893B8F">
        <w:t>Moreover,</w:t>
      </w:r>
      <w:r w:rsidR="00893B8F">
        <w:rPr>
          <w:spacing w:val="-10"/>
        </w:rPr>
        <w:t xml:space="preserve"> </w:t>
      </w:r>
      <w:r w:rsidR="00893B8F">
        <w:t>the</w:t>
      </w:r>
      <w:r w:rsidR="00893B8F">
        <w:rPr>
          <w:spacing w:val="-13"/>
        </w:rPr>
        <w:t xml:space="preserve"> </w:t>
      </w:r>
      <w:r w:rsidR="00893B8F">
        <w:t>risk</w:t>
      </w:r>
      <w:r w:rsidR="00893B8F">
        <w:rPr>
          <w:spacing w:val="-12"/>
        </w:rPr>
        <w:t xml:space="preserve"> </w:t>
      </w:r>
      <w:r w:rsidR="00893B8F">
        <w:t>of</w:t>
      </w:r>
      <w:r w:rsidR="00893B8F">
        <w:rPr>
          <w:spacing w:val="-11"/>
        </w:rPr>
        <w:t xml:space="preserve"> </w:t>
      </w:r>
      <w:r w:rsidR="00893B8F">
        <w:t>altering</w:t>
      </w:r>
      <w:r w:rsidR="00893B8F">
        <w:rPr>
          <w:spacing w:val="-11"/>
        </w:rPr>
        <w:t xml:space="preserve"> </w:t>
      </w:r>
      <w:r w:rsidR="00893B8F">
        <w:t>the</w:t>
      </w:r>
      <w:r w:rsidR="00893B8F">
        <w:rPr>
          <w:spacing w:val="-10"/>
        </w:rPr>
        <w:t xml:space="preserve"> </w:t>
      </w:r>
      <w:r w:rsidR="00893B8F">
        <w:t>damage</w:t>
      </w:r>
      <w:r w:rsidR="00893B8F">
        <w:rPr>
          <w:spacing w:val="-10"/>
        </w:rPr>
        <w:t xml:space="preserve"> </w:t>
      </w:r>
      <w:r w:rsidR="00893B8F">
        <w:t>site</w:t>
      </w:r>
      <w:r w:rsidR="00893B8F">
        <w:rPr>
          <w:spacing w:val="-10"/>
        </w:rPr>
        <w:t xml:space="preserve"> </w:t>
      </w:r>
      <w:r w:rsidR="00893B8F">
        <w:t>during</w:t>
      </w:r>
      <w:r w:rsidR="00893B8F">
        <w:rPr>
          <w:spacing w:val="-11"/>
        </w:rPr>
        <w:t xml:space="preserve"> </w:t>
      </w:r>
      <w:r w:rsidR="00893B8F">
        <w:t>the</w:t>
      </w:r>
      <w:r w:rsidR="00893B8F">
        <w:rPr>
          <w:spacing w:val="-10"/>
        </w:rPr>
        <w:t xml:space="preserve"> </w:t>
      </w:r>
      <w:r w:rsidR="00893B8F">
        <w:t>measurement process</w:t>
      </w:r>
      <w:r w:rsidR="00893B8F">
        <w:rPr>
          <w:spacing w:val="-13"/>
        </w:rPr>
        <w:t xml:space="preserve"> </w:t>
      </w:r>
      <w:r w:rsidR="00893B8F">
        <w:t>is</w:t>
      </w:r>
      <w:r w:rsidR="00893B8F">
        <w:rPr>
          <w:spacing w:val="-12"/>
        </w:rPr>
        <w:t xml:space="preserve"> </w:t>
      </w:r>
      <w:r w:rsidR="00893B8F">
        <w:t>unacceptable</w:t>
      </w:r>
      <w:r w:rsidR="00893B8F">
        <w:rPr>
          <w:spacing w:val="-11"/>
        </w:rPr>
        <w:t xml:space="preserve"> </w:t>
      </w:r>
      <w:r w:rsidR="00893B8F">
        <w:t>in</w:t>
      </w:r>
      <w:r w:rsidR="00893B8F">
        <w:rPr>
          <w:spacing w:val="-12"/>
        </w:rPr>
        <w:t xml:space="preserve"> </w:t>
      </w:r>
      <w:r w:rsidR="00893B8F">
        <w:t>the</w:t>
      </w:r>
      <w:r w:rsidR="00893B8F">
        <w:rPr>
          <w:spacing w:val="-11"/>
        </w:rPr>
        <w:t xml:space="preserve"> </w:t>
      </w:r>
      <w:r w:rsidR="00893B8F">
        <w:t>current</w:t>
      </w:r>
      <w:r w:rsidR="00893B8F">
        <w:rPr>
          <w:spacing w:val="-11"/>
        </w:rPr>
        <w:t xml:space="preserve"> </w:t>
      </w:r>
      <w:r w:rsidR="00893B8F">
        <w:t>forensic</w:t>
      </w:r>
      <w:r w:rsidR="00893B8F">
        <w:rPr>
          <w:spacing w:val="-13"/>
        </w:rPr>
        <w:t xml:space="preserve"> </w:t>
      </w:r>
      <w:r w:rsidR="00893B8F">
        <w:t>climate</w:t>
      </w:r>
      <w:r w:rsidR="00893B8F">
        <w:rPr>
          <w:spacing w:val="-12"/>
        </w:rPr>
        <w:t xml:space="preserve"> </w:t>
      </w:r>
      <w:r w:rsidR="00893B8F">
        <w:t>as</w:t>
      </w:r>
      <w:r w:rsidR="00893B8F">
        <w:rPr>
          <w:spacing w:val="-12"/>
        </w:rPr>
        <w:t xml:space="preserve"> </w:t>
      </w:r>
      <w:r w:rsidR="00893B8F">
        <w:t>this</w:t>
      </w:r>
      <w:r w:rsidR="00893B8F">
        <w:rPr>
          <w:spacing w:val="-11"/>
        </w:rPr>
        <w:t xml:space="preserve"> </w:t>
      </w:r>
      <w:r w:rsidR="00893B8F">
        <w:t>would</w:t>
      </w:r>
      <w:r w:rsidR="00893B8F">
        <w:rPr>
          <w:spacing w:val="-12"/>
        </w:rPr>
        <w:t xml:space="preserve"> </w:t>
      </w:r>
      <w:r w:rsidR="00893B8F">
        <w:t>bring</w:t>
      </w:r>
      <w:r w:rsidR="00893B8F">
        <w:rPr>
          <w:spacing w:val="-12"/>
        </w:rPr>
        <w:t xml:space="preserve"> </w:t>
      </w:r>
      <w:r w:rsidR="00893B8F">
        <w:t>the</w:t>
      </w:r>
      <w:r w:rsidR="00893B8F">
        <w:rPr>
          <w:spacing w:val="-11"/>
        </w:rPr>
        <w:t xml:space="preserve"> </w:t>
      </w:r>
      <w:r w:rsidR="00893B8F">
        <w:t>evidence</w:t>
      </w:r>
      <w:r w:rsidR="00893B8F">
        <w:rPr>
          <w:spacing w:val="-11"/>
        </w:rPr>
        <w:t xml:space="preserve"> </w:t>
      </w:r>
      <w:r w:rsidR="00893B8F">
        <w:t>into</w:t>
      </w:r>
      <w:r w:rsidR="00893B8F">
        <w:rPr>
          <w:spacing w:val="-10"/>
        </w:rPr>
        <w:t xml:space="preserve"> </w:t>
      </w:r>
      <w:r w:rsidR="00893B8F">
        <w:t>disrepute. The</w:t>
      </w:r>
      <w:r w:rsidR="00893B8F">
        <w:rPr>
          <w:spacing w:val="-13"/>
        </w:rPr>
        <w:t xml:space="preserve"> </w:t>
      </w:r>
      <w:r w:rsidR="00893B8F">
        <w:t>data</w:t>
      </w:r>
      <w:r w:rsidR="00893B8F">
        <w:rPr>
          <w:spacing w:val="-12"/>
        </w:rPr>
        <w:t xml:space="preserve"> </w:t>
      </w:r>
      <w:r w:rsidR="00893B8F">
        <w:t>overall</w:t>
      </w:r>
      <w:r w:rsidR="00893B8F">
        <w:rPr>
          <w:spacing w:val="-13"/>
        </w:rPr>
        <w:t xml:space="preserve"> </w:t>
      </w:r>
      <w:r w:rsidR="00893B8F">
        <w:t>shows</w:t>
      </w:r>
      <w:r w:rsidR="00893B8F">
        <w:rPr>
          <w:spacing w:val="-12"/>
        </w:rPr>
        <w:t xml:space="preserve"> </w:t>
      </w:r>
      <w:r w:rsidR="00893B8F">
        <w:t>that</w:t>
      </w:r>
      <w:r w:rsidR="00893B8F">
        <w:rPr>
          <w:spacing w:val="-13"/>
        </w:rPr>
        <w:t xml:space="preserve"> </w:t>
      </w:r>
      <w:r w:rsidR="00893B8F">
        <w:t>the</w:t>
      </w:r>
      <w:r w:rsidR="00893B8F">
        <w:rPr>
          <w:spacing w:val="-12"/>
        </w:rPr>
        <w:t xml:space="preserve"> </w:t>
      </w:r>
      <w:r w:rsidR="00893B8F">
        <w:t>scanning</w:t>
      </w:r>
      <w:r w:rsidR="00893B8F">
        <w:rPr>
          <w:spacing w:val="-12"/>
        </w:rPr>
        <w:t xml:space="preserve"> </w:t>
      </w:r>
      <w:r w:rsidR="00893B8F">
        <w:t>data</w:t>
      </w:r>
      <w:r w:rsidR="00893B8F">
        <w:rPr>
          <w:spacing w:val="-10"/>
        </w:rPr>
        <w:t xml:space="preserve"> </w:t>
      </w:r>
      <w:r w:rsidR="00893B8F">
        <w:t>is</w:t>
      </w:r>
      <w:r w:rsidR="00893B8F">
        <w:rPr>
          <w:spacing w:val="-13"/>
        </w:rPr>
        <w:t xml:space="preserve"> </w:t>
      </w:r>
      <w:r w:rsidR="00893B8F">
        <w:t>highly</w:t>
      </w:r>
      <w:r w:rsidR="00893B8F">
        <w:rPr>
          <w:spacing w:val="-12"/>
        </w:rPr>
        <w:t xml:space="preserve"> </w:t>
      </w:r>
      <w:r w:rsidR="00893B8F">
        <w:t>reproducible</w:t>
      </w:r>
      <w:r w:rsidR="00893B8F">
        <w:rPr>
          <w:spacing w:val="-13"/>
        </w:rPr>
        <w:t xml:space="preserve"> </w:t>
      </w:r>
      <w:r w:rsidR="00893B8F">
        <w:t>and</w:t>
      </w:r>
      <w:r w:rsidR="00893B8F">
        <w:rPr>
          <w:spacing w:val="-11"/>
        </w:rPr>
        <w:t xml:space="preserve"> </w:t>
      </w:r>
      <w:r w:rsidR="00893B8F">
        <w:t>carries</w:t>
      </w:r>
      <w:r w:rsidR="00893B8F">
        <w:rPr>
          <w:spacing w:val="-10"/>
        </w:rPr>
        <w:t xml:space="preserve"> </w:t>
      </w:r>
      <w:r w:rsidR="00893B8F">
        <w:t>the</w:t>
      </w:r>
      <w:r w:rsidR="00893B8F">
        <w:rPr>
          <w:spacing w:val="-11"/>
        </w:rPr>
        <w:t xml:space="preserve"> </w:t>
      </w:r>
      <w:r w:rsidR="00893B8F">
        <w:t>additional</w:t>
      </w:r>
      <w:r w:rsidR="00893B8F">
        <w:rPr>
          <w:spacing w:val="-13"/>
        </w:rPr>
        <w:t xml:space="preserve"> </w:t>
      </w:r>
      <w:r w:rsidR="00893B8F">
        <w:t>benefits discussed previously</w:t>
      </w:r>
      <w:r w:rsidR="00722279">
        <w:t xml:space="preserve">, </w:t>
      </w:r>
      <w:r w:rsidR="004B5388">
        <w:t xml:space="preserve">even though the data shows that a by eye callipered measure is more accurate </w:t>
      </w:r>
      <w:r w:rsidR="005B39AF">
        <w:t xml:space="preserve">in this case, </w:t>
      </w:r>
      <w:r w:rsidR="004B5388">
        <w:t>the further benefits of using the scanner (non</w:t>
      </w:r>
      <w:r w:rsidR="00F72B9F">
        <w:t xml:space="preserve">-contact, </w:t>
      </w:r>
      <w:r w:rsidR="007E0890">
        <w:t xml:space="preserve">not </w:t>
      </w:r>
      <w:r w:rsidR="00F72B9F">
        <w:t>subjective</w:t>
      </w:r>
      <w:r w:rsidR="007E0890">
        <w:t xml:space="preserve">, </w:t>
      </w:r>
      <w:r w:rsidR="00B97BC4">
        <w:t xml:space="preserve">recordable, quicker and </w:t>
      </w:r>
      <w:r w:rsidR="00AC1709">
        <w:t xml:space="preserve">able to gather a lot </w:t>
      </w:r>
      <w:r w:rsidR="00092114">
        <w:t>more</w:t>
      </w:r>
      <w:r w:rsidR="00AC1709">
        <w:t xml:space="preserve"> information</w:t>
      </w:r>
      <w:r w:rsidR="00092114">
        <w:t xml:space="preserve"> from a more complex damage site</w:t>
      </w:r>
      <w:r w:rsidR="007E0890">
        <w:t>)</w:t>
      </w:r>
      <w:r w:rsidR="00893B8F">
        <w:t xml:space="preserve">. To quantify the actual accuracy, the percentage error was calculated (Table </w:t>
      </w:r>
      <w:r w:rsidR="00E779C9">
        <w:t>5</w:t>
      </w:r>
      <w:r w:rsidR="00893B8F">
        <w:t xml:space="preserve">, </w:t>
      </w:r>
      <w:r w:rsidR="00893B8F">
        <w:rPr>
          <w:spacing w:val="-2"/>
        </w:rPr>
        <w:t>below).</w:t>
      </w:r>
    </w:p>
    <w:p w14:paraId="7014E3C6" w14:textId="45C2108A" w:rsidR="008F0540" w:rsidRDefault="008F0540">
      <w:pPr>
        <w:pStyle w:val="BodyText"/>
        <w:spacing w:before="1"/>
      </w:pPr>
    </w:p>
    <w:p w14:paraId="7014E3E2" w14:textId="3B95EC65" w:rsidR="008F0540" w:rsidRPr="00047FEC" w:rsidRDefault="008F0540">
      <w:pPr>
        <w:rPr>
          <w:iCs/>
          <w:sz w:val="18"/>
        </w:rPr>
        <w:sectPr w:rsidR="008F0540" w:rsidRPr="00047FEC" w:rsidSect="005D2B8D">
          <w:pgSz w:w="11910" w:h="16840"/>
          <w:pgMar w:top="1380" w:right="600" w:bottom="1460" w:left="600" w:header="0" w:footer="1218" w:gutter="0"/>
          <w:cols w:space="720"/>
          <w:docGrid w:linePitch="299"/>
        </w:sectPr>
      </w:pPr>
    </w:p>
    <w:p w14:paraId="7014E3E3" w14:textId="30BF08F1" w:rsidR="008F0540" w:rsidRDefault="00893B8F">
      <w:pPr>
        <w:pStyle w:val="BodyText"/>
        <w:spacing w:before="41" w:line="360" w:lineRule="auto"/>
        <w:ind w:left="840" w:right="831"/>
        <w:jc w:val="both"/>
      </w:pPr>
      <w:r>
        <w:lastRenderedPageBreak/>
        <w:t>The</w:t>
      </w:r>
      <w:r>
        <w:rPr>
          <w:spacing w:val="-13"/>
        </w:rPr>
        <w:t xml:space="preserve"> </w:t>
      </w:r>
      <w:r>
        <w:t>results</w:t>
      </w:r>
      <w:r>
        <w:rPr>
          <w:spacing w:val="-11"/>
        </w:rPr>
        <w:t xml:space="preserve"> </w:t>
      </w:r>
      <w:r>
        <w:t>show</w:t>
      </w:r>
      <w:r>
        <w:rPr>
          <w:spacing w:val="-11"/>
        </w:rPr>
        <w:t xml:space="preserve"> </w:t>
      </w:r>
      <w:r>
        <w:t>that</w:t>
      </w:r>
      <w:r>
        <w:rPr>
          <w:spacing w:val="-11"/>
        </w:rPr>
        <w:t xml:space="preserve"> </w:t>
      </w:r>
      <w:r>
        <w:t>the</w:t>
      </w:r>
      <w:r>
        <w:rPr>
          <w:spacing w:val="-13"/>
        </w:rPr>
        <w:t xml:space="preserve"> </w:t>
      </w:r>
      <w:r>
        <w:t>callipers</w:t>
      </w:r>
      <w:r>
        <w:rPr>
          <w:spacing w:val="-11"/>
        </w:rPr>
        <w:t xml:space="preserve"> </w:t>
      </w:r>
      <w:r>
        <w:t>(by</w:t>
      </w:r>
      <w:r>
        <w:rPr>
          <w:spacing w:val="-13"/>
        </w:rPr>
        <w:t xml:space="preserve"> </w:t>
      </w:r>
      <w:r>
        <w:t>eye)</w:t>
      </w:r>
      <w:r>
        <w:rPr>
          <w:spacing w:val="-11"/>
        </w:rPr>
        <w:t xml:space="preserve"> </w:t>
      </w:r>
      <w:r>
        <w:t>have</w:t>
      </w:r>
      <w:r>
        <w:rPr>
          <w:spacing w:val="-11"/>
        </w:rPr>
        <w:t xml:space="preserve"> </w:t>
      </w:r>
      <w:r>
        <w:t>a</w:t>
      </w:r>
      <w:r>
        <w:rPr>
          <w:spacing w:val="-13"/>
        </w:rPr>
        <w:t xml:space="preserve"> </w:t>
      </w:r>
      <w:r>
        <w:t>consistently</w:t>
      </w:r>
      <w:r>
        <w:rPr>
          <w:spacing w:val="-11"/>
        </w:rPr>
        <w:t xml:space="preserve"> </w:t>
      </w:r>
      <w:r>
        <w:t>small</w:t>
      </w:r>
      <w:r>
        <w:rPr>
          <w:spacing w:val="-12"/>
        </w:rPr>
        <w:t xml:space="preserve"> </w:t>
      </w:r>
      <w:r>
        <w:t>percentage</w:t>
      </w:r>
      <w:r>
        <w:rPr>
          <w:spacing w:val="-13"/>
        </w:rPr>
        <w:t xml:space="preserve"> </w:t>
      </w:r>
      <w:r>
        <w:t>error</w:t>
      </w:r>
      <w:r>
        <w:rPr>
          <w:spacing w:val="-11"/>
        </w:rPr>
        <w:t xml:space="preserve"> </w:t>
      </w:r>
      <w:r>
        <w:t>when</w:t>
      </w:r>
      <w:r>
        <w:rPr>
          <w:spacing w:val="-11"/>
        </w:rPr>
        <w:t xml:space="preserve"> </w:t>
      </w:r>
      <w:r>
        <w:t>compared to the Geomagic and clamped callipered measurements. It should be noted that 4mm and 8mm measurements showed there was less percentage error in the Geomagic measurements than in the by eye measurements which overall supports the hypothesis that the callipered measurements are affected</w:t>
      </w:r>
      <w:r>
        <w:rPr>
          <w:spacing w:val="-10"/>
        </w:rPr>
        <w:t xml:space="preserve"> </w:t>
      </w:r>
      <w:r>
        <w:t>by</w:t>
      </w:r>
      <w:r>
        <w:rPr>
          <w:spacing w:val="-8"/>
        </w:rPr>
        <w:t xml:space="preserve"> </w:t>
      </w:r>
      <w:r>
        <w:t>cognitive</w:t>
      </w:r>
      <w:r>
        <w:rPr>
          <w:spacing w:val="-6"/>
        </w:rPr>
        <w:t xml:space="preserve"> </w:t>
      </w:r>
      <w:r>
        <w:t>bias.</w:t>
      </w:r>
      <w:r>
        <w:rPr>
          <w:spacing w:val="-10"/>
        </w:rPr>
        <w:t xml:space="preserve"> </w:t>
      </w:r>
      <w:r>
        <w:t>Literature</w:t>
      </w:r>
      <w:r>
        <w:rPr>
          <w:spacing w:val="-9"/>
        </w:rPr>
        <w:t xml:space="preserve"> </w:t>
      </w:r>
      <w:r>
        <w:t>does</w:t>
      </w:r>
      <w:r>
        <w:rPr>
          <w:spacing w:val="-8"/>
        </w:rPr>
        <w:t xml:space="preserve"> </w:t>
      </w:r>
      <w:r>
        <w:t>reflect</w:t>
      </w:r>
      <w:r>
        <w:rPr>
          <w:spacing w:val="-8"/>
        </w:rPr>
        <w:t xml:space="preserve"> </w:t>
      </w:r>
      <w:r>
        <w:t>that</w:t>
      </w:r>
      <w:r>
        <w:rPr>
          <w:spacing w:val="-11"/>
        </w:rPr>
        <w:t xml:space="preserve"> </w:t>
      </w:r>
      <w:r>
        <w:t>digital</w:t>
      </w:r>
      <w:r>
        <w:rPr>
          <w:spacing w:val="-7"/>
        </w:rPr>
        <w:t xml:space="preserve"> </w:t>
      </w:r>
      <w:r>
        <w:t>calliper</w:t>
      </w:r>
      <w:r>
        <w:rPr>
          <w:spacing w:val="-9"/>
        </w:rPr>
        <w:t xml:space="preserve"> </w:t>
      </w:r>
      <w:r>
        <w:t>measurements</w:t>
      </w:r>
      <w:r>
        <w:rPr>
          <w:spacing w:val="-6"/>
        </w:rPr>
        <w:t xml:space="preserve"> </w:t>
      </w:r>
      <w:r>
        <w:t>and</w:t>
      </w:r>
      <w:r>
        <w:rPr>
          <w:spacing w:val="-7"/>
        </w:rPr>
        <w:t xml:space="preserve"> </w:t>
      </w:r>
      <w:r>
        <w:t>scan</w:t>
      </w:r>
      <w:r>
        <w:rPr>
          <w:spacing w:val="-7"/>
        </w:rPr>
        <w:t xml:space="preserve"> </w:t>
      </w:r>
      <w:r>
        <w:t>data</w:t>
      </w:r>
      <w:r>
        <w:rPr>
          <w:spacing w:val="-9"/>
        </w:rPr>
        <w:t xml:space="preserve"> </w:t>
      </w:r>
      <w:r>
        <w:t>are usually both accurate and both sets are reliable for clinical (Hassan et al, 2016) and anthropological (Mullins</w:t>
      </w:r>
      <w:r>
        <w:rPr>
          <w:spacing w:val="-13"/>
        </w:rPr>
        <w:t xml:space="preserve"> </w:t>
      </w:r>
      <w:r>
        <w:t>&amp;</w:t>
      </w:r>
      <w:r>
        <w:rPr>
          <w:spacing w:val="-12"/>
        </w:rPr>
        <w:t xml:space="preserve"> </w:t>
      </w:r>
      <w:r>
        <w:t>Albanese,</w:t>
      </w:r>
      <w:r>
        <w:rPr>
          <w:spacing w:val="-13"/>
        </w:rPr>
        <w:t xml:space="preserve"> </w:t>
      </w:r>
      <w:r>
        <w:t>2017)</w:t>
      </w:r>
      <w:r>
        <w:rPr>
          <w:spacing w:val="-12"/>
        </w:rPr>
        <w:t xml:space="preserve"> </w:t>
      </w:r>
      <w:r>
        <w:t>use.</w:t>
      </w:r>
      <w:r>
        <w:rPr>
          <w:spacing w:val="-11"/>
        </w:rPr>
        <w:t xml:space="preserve"> </w:t>
      </w:r>
      <w:r>
        <w:t>These</w:t>
      </w:r>
      <w:r>
        <w:rPr>
          <w:spacing w:val="-11"/>
        </w:rPr>
        <w:t xml:space="preserve"> </w:t>
      </w:r>
      <w:r>
        <w:t>studies</w:t>
      </w:r>
      <w:r>
        <w:rPr>
          <w:spacing w:val="-11"/>
        </w:rPr>
        <w:t xml:space="preserve"> </w:t>
      </w:r>
      <w:r>
        <w:t>do</w:t>
      </w:r>
      <w:r>
        <w:rPr>
          <w:spacing w:val="-13"/>
        </w:rPr>
        <w:t xml:space="preserve"> </w:t>
      </w:r>
      <w:r>
        <w:t>also</w:t>
      </w:r>
      <w:r>
        <w:rPr>
          <w:spacing w:val="-9"/>
        </w:rPr>
        <w:t xml:space="preserve"> </w:t>
      </w:r>
      <w:r>
        <w:t>show</w:t>
      </w:r>
      <w:r>
        <w:rPr>
          <w:spacing w:val="-13"/>
        </w:rPr>
        <w:t xml:space="preserve"> </w:t>
      </w:r>
      <w:r>
        <w:t>that</w:t>
      </w:r>
      <w:r>
        <w:rPr>
          <w:spacing w:val="-10"/>
        </w:rPr>
        <w:t xml:space="preserve"> </w:t>
      </w:r>
      <w:r>
        <w:t>generally</w:t>
      </w:r>
      <w:r>
        <w:rPr>
          <w:spacing w:val="-13"/>
        </w:rPr>
        <w:t xml:space="preserve"> </w:t>
      </w:r>
      <w:r>
        <w:t>the</w:t>
      </w:r>
      <w:r>
        <w:rPr>
          <w:spacing w:val="-10"/>
        </w:rPr>
        <w:t xml:space="preserve"> </w:t>
      </w:r>
      <w:r>
        <w:t>scanning</w:t>
      </w:r>
      <w:r>
        <w:rPr>
          <w:spacing w:val="-12"/>
        </w:rPr>
        <w:t xml:space="preserve"> </w:t>
      </w:r>
      <w:r>
        <w:t>data</w:t>
      </w:r>
      <w:r>
        <w:rPr>
          <w:spacing w:val="-11"/>
        </w:rPr>
        <w:t xml:space="preserve"> </w:t>
      </w:r>
      <w:r>
        <w:t>does</w:t>
      </w:r>
      <w:r>
        <w:rPr>
          <w:spacing w:val="-13"/>
        </w:rPr>
        <w:t xml:space="preserve"> </w:t>
      </w:r>
      <w:r>
        <w:t xml:space="preserve">have some limitations with smaller measurements however this technology is moving </w:t>
      </w:r>
      <w:proofErr w:type="gramStart"/>
      <w:r>
        <w:t>forward</w:t>
      </w:r>
      <w:proofErr w:type="gramEnd"/>
      <w:r>
        <w:t xml:space="preserve"> and higher specification models can be used with a higher degree of accuracy. The additional benefits a scanner brings with it (as listed previously</w:t>
      </w:r>
      <w:r w:rsidR="000B710B">
        <w:t xml:space="preserve"> in section 3.5.1</w:t>
      </w:r>
      <w:r>
        <w:t>) also make the equipment a lot more versatile than just using callipers.</w:t>
      </w:r>
      <w:r>
        <w:rPr>
          <w:spacing w:val="-4"/>
        </w:rPr>
        <w:t xml:space="preserve"> </w:t>
      </w:r>
      <w:r>
        <w:t>It</w:t>
      </w:r>
      <w:r>
        <w:rPr>
          <w:spacing w:val="-7"/>
        </w:rPr>
        <w:t xml:space="preserve"> </w:t>
      </w:r>
      <w:r>
        <w:t>should</w:t>
      </w:r>
      <w:r>
        <w:rPr>
          <w:spacing w:val="-6"/>
        </w:rPr>
        <w:t xml:space="preserve"> </w:t>
      </w:r>
      <w:r>
        <w:t>be</w:t>
      </w:r>
      <w:r>
        <w:rPr>
          <w:spacing w:val="-6"/>
        </w:rPr>
        <w:t xml:space="preserve"> </w:t>
      </w:r>
      <w:r>
        <w:t>noted</w:t>
      </w:r>
      <w:r>
        <w:rPr>
          <w:spacing w:val="-5"/>
        </w:rPr>
        <w:t xml:space="preserve"> </w:t>
      </w:r>
      <w:r>
        <w:t>however</w:t>
      </w:r>
      <w:r>
        <w:rPr>
          <w:spacing w:val="-4"/>
        </w:rPr>
        <w:t xml:space="preserve"> </w:t>
      </w:r>
      <w:r>
        <w:t>that</w:t>
      </w:r>
      <w:r>
        <w:rPr>
          <w:spacing w:val="-7"/>
        </w:rPr>
        <w:t xml:space="preserve"> </w:t>
      </w:r>
      <w:r>
        <w:t>(provided</w:t>
      </w:r>
      <w:r>
        <w:rPr>
          <w:spacing w:val="-7"/>
        </w:rPr>
        <w:t xml:space="preserve"> </w:t>
      </w:r>
      <w:r>
        <w:t>the</w:t>
      </w:r>
      <w:r>
        <w:rPr>
          <w:spacing w:val="-4"/>
        </w:rPr>
        <w:t xml:space="preserve"> </w:t>
      </w:r>
      <w:r>
        <w:t>operator</w:t>
      </w:r>
      <w:r>
        <w:rPr>
          <w:spacing w:val="-4"/>
        </w:rPr>
        <w:t xml:space="preserve"> </w:t>
      </w:r>
      <w:r>
        <w:t>is</w:t>
      </w:r>
      <w:r>
        <w:rPr>
          <w:spacing w:val="-7"/>
        </w:rPr>
        <w:t xml:space="preserve"> </w:t>
      </w:r>
      <w:r>
        <w:t>suitably</w:t>
      </w:r>
      <w:r>
        <w:rPr>
          <w:spacing w:val="-6"/>
        </w:rPr>
        <w:t xml:space="preserve"> </w:t>
      </w:r>
      <w:r>
        <w:t>trained</w:t>
      </w:r>
      <w:r>
        <w:rPr>
          <w:spacing w:val="-4"/>
        </w:rPr>
        <w:t xml:space="preserve"> </w:t>
      </w:r>
      <w:r>
        <w:t>and</w:t>
      </w:r>
      <w:r>
        <w:rPr>
          <w:spacing w:val="-5"/>
        </w:rPr>
        <w:t xml:space="preserve"> </w:t>
      </w:r>
      <w:r>
        <w:t xml:space="preserve">experienced) the basic data collection can be done with callipers to a high degree of accuracy although the time it would take to measure each site fully would be </w:t>
      </w:r>
      <w:r w:rsidR="00460C0E">
        <w:t xml:space="preserve">a highly laborious task due to the complexity of a </w:t>
      </w:r>
      <w:r w:rsidR="00626A3F">
        <w:t>damage site from a shotgun discharge</w:t>
      </w:r>
      <w:r>
        <w:t>.</w:t>
      </w:r>
    </w:p>
    <w:p w14:paraId="7014E3E4" w14:textId="77777777" w:rsidR="008F0540" w:rsidRDefault="008F0540">
      <w:pPr>
        <w:pStyle w:val="BodyText"/>
      </w:pPr>
    </w:p>
    <w:p w14:paraId="7014E3E5" w14:textId="77777777" w:rsidR="008F0540" w:rsidRDefault="00893B8F">
      <w:pPr>
        <w:pStyle w:val="BodyText"/>
        <w:spacing w:before="135" w:line="360" w:lineRule="auto"/>
        <w:ind w:left="840" w:right="834"/>
        <w:jc w:val="both"/>
      </w:pPr>
      <w:r>
        <w:t>The</w:t>
      </w:r>
      <w:r>
        <w:rPr>
          <w:spacing w:val="-3"/>
        </w:rPr>
        <w:t xml:space="preserve"> </w:t>
      </w:r>
      <w:r>
        <w:t>average</w:t>
      </w:r>
      <w:r>
        <w:rPr>
          <w:spacing w:val="-3"/>
        </w:rPr>
        <w:t xml:space="preserve"> </w:t>
      </w:r>
      <w:r>
        <w:t>percentage</w:t>
      </w:r>
      <w:r>
        <w:rPr>
          <w:spacing w:val="-3"/>
        </w:rPr>
        <w:t xml:space="preserve"> </w:t>
      </w:r>
      <w:r>
        <w:t>error</w:t>
      </w:r>
      <w:r>
        <w:rPr>
          <w:spacing w:val="-6"/>
        </w:rPr>
        <w:t xml:space="preserve"> </w:t>
      </w:r>
      <w:r>
        <w:t>of</w:t>
      </w:r>
      <w:r>
        <w:rPr>
          <w:spacing w:val="-6"/>
        </w:rPr>
        <w:t xml:space="preserve"> </w:t>
      </w:r>
      <w:r>
        <w:t>measurement</w:t>
      </w:r>
      <w:r>
        <w:rPr>
          <w:spacing w:val="-3"/>
        </w:rPr>
        <w:t xml:space="preserve"> </w:t>
      </w:r>
      <w:r>
        <w:t>for</w:t>
      </w:r>
      <w:r>
        <w:rPr>
          <w:spacing w:val="-3"/>
        </w:rPr>
        <w:t xml:space="preserve"> </w:t>
      </w:r>
      <w:r>
        <w:t>the</w:t>
      </w:r>
      <w:r>
        <w:rPr>
          <w:spacing w:val="-6"/>
        </w:rPr>
        <w:t xml:space="preserve"> </w:t>
      </w:r>
      <w:r>
        <w:t>scan</w:t>
      </w:r>
      <w:r>
        <w:rPr>
          <w:spacing w:val="-4"/>
        </w:rPr>
        <w:t xml:space="preserve"> </w:t>
      </w:r>
      <w:r>
        <w:t>data</w:t>
      </w:r>
      <w:r>
        <w:rPr>
          <w:spacing w:val="-6"/>
        </w:rPr>
        <w:t xml:space="preserve"> </w:t>
      </w:r>
      <w:r>
        <w:t>was</w:t>
      </w:r>
      <w:r>
        <w:rPr>
          <w:spacing w:val="-5"/>
        </w:rPr>
        <w:t xml:space="preserve"> </w:t>
      </w:r>
      <w:r>
        <w:t>2.09%.</w:t>
      </w:r>
      <w:r>
        <w:rPr>
          <w:spacing w:val="-3"/>
        </w:rPr>
        <w:t xml:space="preserve"> </w:t>
      </w:r>
      <w:r>
        <w:t>Utilising</w:t>
      </w:r>
      <w:r>
        <w:rPr>
          <w:spacing w:val="-4"/>
        </w:rPr>
        <w:t xml:space="preserve"> </w:t>
      </w:r>
      <w:r>
        <w:t>the</w:t>
      </w:r>
      <w:r>
        <w:rPr>
          <w:spacing w:val="-3"/>
        </w:rPr>
        <w:t xml:space="preserve"> </w:t>
      </w:r>
      <w:r>
        <w:t>scan</w:t>
      </w:r>
      <w:r>
        <w:rPr>
          <w:spacing w:val="-4"/>
        </w:rPr>
        <w:t xml:space="preserve"> </w:t>
      </w:r>
      <w:r>
        <w:t>data</w:t>
      </w:r>
      <w:r>
        <w:rPr>
          <w:spacing w:val="-6"/>
        </w:rPr>
        <w:t xml:space="preserve"> </w:t>
      </w:r>
      <w:r>
        <w:t>to show the repeatability of scans revealed that the scan data gave a very low standard deviation with 10 repeated measurements at 3 different points (0.16, 0.28, 0.10), this showed that the data being recorded is highly repeatable and this was observed when viewing</w:t>
      </w:r>
      <w:r>
        <w:rPr>
          <w:spacing w:val="-1"/>
        </w:rPr>
        <w:t xml:space="preserve"> </w:t>
      </w:r>
      <w:r>
        <w:t>the data</w:t>
      </w:r>
      <w:r>
        <w:rPr>
          <w:spacing w:val="-2"/>
        </w:rPr>
        <w:t xml:space="preserve"> </w:t>
      </w:r>
      <w:r>
        <w:t>retrieved from</w:t>
      </w:r>
      <w:r>
        <w:rPr>
          <w:spacing w:val="-1"/>
        </w:rPr>
        <w:t xml:space="preserve"> </w:t>
      </w:r>
      <w:r>
        <w:t>scan sites (matching distance and material), the overall relationships between data within the measurements themselves (deviation, area and volume) were very strongly correlated showing the repeatability of the scan data in an operational capacity.</w:t>
      </w:r>
    </w:p>
    <w:p w14:paraId="7014E3E6" w14:textId="77777777" w:rsidR="008F0540" w:rsidRDefault="008F0540">
      <w:pPr>
        <w:pStyle w:val="BodyText"/>
      </w:pPr>
    </w:p>
    <w:p w14:paraId="7014E3E7" w14:textId="60E400D6" w:rsidR="008F0540" w:rsidRDefault="00893B8F">
      <w:pPr>
        <w:pStyle w:val="BodyText"/>
        <w:spacing w:before="135" w:line="360" w:lineRule="auto"/>
        <w:ind w:left="840" w:right="832"/>
        <w:jc w:val="both"/>
      </w:pPr>
      <w:r>
        <w:t xml:space="preserve">The findings are supported by work published by Balolia &amp; Massey (2020) where it was found that very small details of a scan subject will have more variation but that scans are accurate if utilised appropriately. The work also supports the findings of Urbanova </w:t>
      </w:r>
      <w:r>
        <w:rPr>
          <w:i/>
        </w:rPr>
        <w:t xml:space="preserve">et al </w:t>
      </w:r>
      <w:r>
        <w:t>(2017) where a virtual environment</w:t>
      </w:r>
      <w:r>
        <w:rPr>
          <w:spacing w:val="-8"/>
        </w:rPr>
        <w:t xml:space="preserve"> </w:t>
      </w:r>
      <w:r>
        <w:t>is</w:t>
      </w:r>
      <w:r>
        <w:rPr>
          <w:spacing w:val="-11"/>
        </w:rPr>
        <w:t xml:space="preserve"> </w:t>
      </w:r>
      <w:r>
        <w:t>recommended</w:t>
      </w:r>
      <w:r>
        <w:rPr>
          <w:spacing w:val="-9"/>
        </w:rPr>
        <w:t xml:space="preserve"> </w:t>
      </w:r>
      <w:r>
        <w:t>for</w:t>
      </w:r>
      <w:r>
        <w:rPr>
          <w:spacing w:val="-12"/>
        </w:rPr>
        <w:t xml:space="preserve"> </w:t>
      </w:r>
      <w:r>
        <w:t>highly</w:t>
      </w:r>
      <w:r>
        <w:rPr>
          <w:spacing w:val="-9"/>
        </w:rPr>
        <w:t xml:space="preserve"> </w:t>
      </w:r>
      <w:r>
        <w:t>complex</w:t>
      </w:r>
      <w:r>
        <w:rPr>
          <w:spacing w:val="-11"/>
        </w:rPr>
        <w:t xml:space="preserve"> </w:t>
      </w:r>
      <w:r>
        <w:t>and</w:t>
      </w:r>
      <w:r>
        <w:rPr>
          <w:spacing w:val="-12"/>
        </w:rPr>
        <w:t xml:space="preserve"> </w:t>
      </w:r>
      <w:r>
        <w:t>fragmented</w:t>
      </w:r>
      <w:r>
        <w:rPr>
          <w:spacing w:val="-9"/>
        </w:rPr>
        <w:t xml:space="preserve"> </w:t>
      </w:r>
      <w:r>
        <w:t>work</w:t>
      </w:r>
      <w:r>
        <w:rPr>
          <w:spacing w:val="-11"/>
        </w:rPr>
        <w:t xml:space="preserve"> </w:t>
      </w:r>
      <w:r>
        <w:t>such</w:t>
      </w:r>
      <w:r>
        <w:rPr>
          <w:spacing w:val="-13"/>
        </w:rPr>
        <w:t xml:space="preserve"> </w:t>
      </w:r>
      <w:r>
        <w:t>as</w:t>
      </w:r>
      <w:r>
        <w:rPr>
          <w:spacing w:val="-9"/>
        </w:rPr>
        <w:t xml:space="preserve"> </w:t>
      </w:r>
      <w:r>
        <w:t>ballistic</w:t>
      </w:r>
      <w:r>
        <w:rPr>
          <w:spacing w:val="-9"/>
        </w:rPr>
        <w:t xml:space="preserve"> </w:t>
      </w:r>
      <w:r>
        <w:t>damage.</w:t>
      </w:r>
      <w:r>
        <w:rPr>
          <w:spacing w:val="-11"/>
        </w:rPr>
        <w:t xml:space="preserve"> </w:t>
      </w:r>
      <w:r>
        <w:t xml:space="preserve">With the ever-progressing technology levels presented by scanner companies these scanners are getting more reliable and more specialised with each iteration including the introduction of alternate wavelengths of light. The FARO </w:t>
      </w:r>
      <w:r w:rsidR="00973E54">
        <w:t>Scan arm</w:t>
      </w:r>
      <w:r>
        <w:t xml:space="preserve"> presented in the study is no longer for general </w:t>
      </w:r>
      <w:proofErr w:type="gramStart"/>
      <w:r>
        <w:t>sale</w:t>
      </w:r>
      <w:proofErr w:type="gramEnd"/>
      <w:r>
        <w:t xml:space="preserve"> but this only goes to prove that even a very basic model (as stated previously) is more that capable of producing</w:t>
      </w:r>
      <w:r>
        <w:rPr>
          <w:spacing w:val="-4"/>
        </w:rPr>
        <w:t xml:space="preserve"> </w:t>
      </w:r>
      <w:r>
        <w:t>valid</w:t>
      </w:r>
      <w:r>
        <w:rPr>
          <w:spacing w:val="-4"/>
        </w:rPr>
        <w:t xml:space="preserve"> </w:t>
      </w:r>
      <w:r>
        <w:t>and</w:t>
      </w:r>
      <w:r>
        <w:rPr>
          <w:spacing w:val="-4"/>
        </w:rPr>
        <w:t xml:space="preserve"> </w:t>
      </w:r>
      <w:r>
        <w:t>relevant</w:t>
      </w:r>
      <w:r>
        <w:rPr>
          <w:spacing w:val="-3"/>
        </w:rPr>
        <w:t xml:space="preserve"> </w:t>
      </w:r>
      <w:r>
        <w:t>scans</w:t>
      </w:r>
      <w:r>
        <w:rPr>
          <w:spacing w:val="-4"/>
        </w:rPr>
        <w:t xml:space="preserve"> </w:t>
      </w:r>
      <w:r>
        <w:t>which</w:t>
      </w:r>
      <w:r>
        <w:rPr>
          <w:spacing w:val="-4"/>
        </w:rPr>
        <w:t xml:space="preserve"> </w:t>
      </w:r>
      <w:r>
        <w:t>can</w:t>
      </w:r>
      <w:r>
        <w:rPr>
          <w:spacing w:val="-4"/>
        </w:rPr>
        <w:t xml:space="preserve"> </w:t>
      </w:r>
      <w:r>
        <w:t>assist</w:t>
      </w:r>
      <w:r>
        <w:rPr>
          <w:spacing w:val="-3"/>
        </w:rPr>
        <w:t xml:space="preserve"> </w:t>
      </w:r>
      <w:r>
        <w:t>in</w:t>
      </w:r>
      <w:r>
        <w:rPr>
          <w:spacing w:val="-7"/>
        </w:rPr>
        <w:t xml:space="preserve"> </w:t>
      </w:r>
      <w:r>
        <w:t>the</w:t>
      </w:r>
      <w:r>
        <w:rPr>
          <w:spacing w:val="-3"/>
        </w:rPr>
        <w:t xml:space="preserve"> </w:t>
      </w:r>
      <w:r>
        <w:t>retrieval</w:t>
      </w:r>
      <w:r>
        <w:rPr>
          <w:spacing w:val="-6"/>
        </w:rPr>
        <w:t xml:space="preserve"> </w:t>
      </w:r>
      <w:r>
        <w:t>of</w:t>
      </w:r>
      <w:r>
        <w:rPr>
          <w:spacing w:val="-3"/>
        </w:rPr>
        <w:t xml:space="preserve"> </w:t>
      </w:r>
      <w:r>
        <w:t>data</w:t>
      </w:r>
      <w:r>
        <w:rPr>
          <w:spacing w:val="-3"/>
        </w:rPr>
        <w:t xml:space="preserve"> </w:t>
      </w:r>
      <w:r>
        <w:t>in</w:t>
      </w:r>
      <w:r>
        <w:rPr>
          <w:spacing w:val="-4"/>
        </w:rPr>
        <w:t xml:space="preserve"> </w:t>
      </w:r>
      <w:r>
        <w:t>complex</w:t>
      </w:r>
      <w:r>
        <w:rPr>
          <w:spacing w:val="-3"/>
        </w:rPr>
        <w:t xml:space="preserve"> </w:t>
      </w:r>
      <w:r>
        <w:t>scenarios</w:t>
      </w:r>
      <w:r>
        <w:rPr>
          <w:spacing w:val="-3"/>
        </w:rPr>
        <w:t xml:space="preserve"> </w:t>
      </w:r>
      <w:r>
        <w:t>(such as damage from shotgun discharges).</w:t>
      </w:r>
    </w:p>
    <w:p w14:paraId="7014E3E8" w14:textId="77777777" w:rsidR="008F0540" w:rsidRDefault="008F0540">
      <w:pPr>
        <w:spacing w:line="360" w:lineRule="auto"/>
        <w:jc w:val="both"/>
        <w:sectPr w:rsidR="008F0540">
          <w:pgSz w:w="11910" w:h="16840"/>
          <w:pgMar w:top="1380" w:right="600" w:bottom="1460" w:left="600" w:header="0" w:footer="1218" w:gutter="0"/>
          <w:cols w:space="720"/>
        </w:sectPr>
      </w:pPr>
    </w:p>
    <w:p w14:paraId="7014E3E9" w14:textId="47AA9305" w:rsidR="008F0540" w:rsidRDefault="00893B8F">
      <w:pPr>
        <w:pStyle w:val="Heading2"/>
        <w:numPr>
          <w:ilvl w:val="2"/>
          <w:numId w:val="17"/>
        </w:numPr>
        <w:tabs>
          <w:tab w:val="left" w:pos="1380"/>
        </w:tabs>
        <w:spacing w:before="41"/>
        <w:ind w:left="1379"/>
      </w:pPr>
      <w:bookmarkStart w:id="68" w:name="_TOC_250044"/>
      <w:bookmarkStart w:id="69" w:name="_Toc115265512"/>
      <w:r>
        <w:rPr>
          <w:color w:val="1F4D78"/>
        </w:rPr>
        <w:lastRenderedPageBreak/>
        <w:t>Scanning</w:t>
      </w:r>
      <w:r>
        <w:rPr>
          <w:color w:val="1F4D78"/>
          <w:spacing w:val="-4"/>
        </w:rPr>
        <w:t xml:space="preserve"> </w:t>
      </w:r>
      <w:r>
        <w:rPr>
          <w:color w:val="1F4D78"/>
        </w:rPr>
        <w:t>data</w:t>
      </w:r>
      <w:r>
        <w:rPr>
          <w:color w:val="1F4D78"/>
          <w:spacing w:val="-4"/>
        </w:rPr>
        <w:t xml:space="preserve"> </w:t>
      </w:r>
      <w:r>
        <w:rPr>
          <w:color w:val="1F4D78"/>
        </w:rPr>
        <w:t>requisition</w:t>
      </w:r>
      <w:r>
        <w:rPr>
          <w:color w:val="1F4D78"/>
          <w:spacing w:val="-1"/>
        </w:rPr>
        <w:t xml:space="preserve"> </w:t>
      </w:r>
      <w:r>
        <w:rPr>
          <w:color w:val="1F4D78"/>
        </w:rPr>
        <w:t>and</w:t>
      </w:r>
      <w:r>
        <w:rPr>
          <w:color w:val="1F4D78"/>
          <w:spacing w:val="-1"/>
        </w:rPr>
        <w:t xml:space="preserve"> </w:t>
      </w:r>
      <w:bookmarkEnd w:id="68"/>
      <w:r>
        <w:rPr>
          <w:color w:val="1F4D78"/>
          <w:spacing w:val="-2"/>
        </w:rPr>
        <w:t>analysis</w:t>
      </w:r>
      <w:bookmarkEnd w:id="69"/>
    </w:p>
    <w:p w14:paraId="7014E3EA" w14:textId="10FC3AAA" w:rsidR="008F0540" w:rsidRDefault="00893B8F">
      <w:pPr>
        <w:pStyle w:val="BodyText"/>
        <w:spacing w:before="146" w:line="360" w:lineRule="auto"/>
        <w:ind w:left="840" w:right="836"/>
        <w:jc w:val="both"/>
      </w:pPr>
      <w:r>
        <w:t>The scanning data was collected from Geomagic Control X metrology software which is a reverse engineering platform for scanning and measurement of 3-dimensional objects. The programme’s primary application is in the comparison and inspection of CAD models and scans of physical models themselves using a range of different functions (such as surface area analysis, angle and curvature, point</w:t>
      </w:r>
      <w:r>
        <w:rPr>
          <w:spacing w:val="-2"/>
        </w:rPr>
        <w:t xml:space="preserve"> </w:t>
      </w:r>
      <w:r>
        <w:t>to</w:t>
      </w:r>
      <w:r>
        <w:rPr>
          <w:spacing w:val="-1"/>
        </w:rPr>
        <w:t xml:space="preserve"> </w:t>
      </w:r>
      <w:r>
        <w:t>point</w:t>
      </w:r>
      <w:r>
        <w:rPr>
          <w:spacing w:val="-4"/>
        </w:rPr>
        <w:t xml:space="preserve"> </w:t>
      </w:r>
      <w:r>
        <w:t>measurement,</w:t>
      </w:r>
      <w:r>
        <w:rPr>
          <w:spacing w:val="-2"/>
        </w:rPr>
        <w:t xml:space="preserve"> </w:t>
      </w:r>
      <w:r>
        <w:t>etc)</w:t>
      </w:r>
      <w:r>
        <w:rPr>
          <w:spacing w:val="-2"/>
        </w:rPr>
        <w:t xml:space="preserve"> </w:t>
      </w:r>
      <w:r>
        <w:t>(OR3D,</w:t>
      </w:r>
      <w:r>
        <w:rPr>
          <w:spacing w:val="-2"/>
        </w:rPr>
        <w:t xml:space="preserve"> </w:t>
      </w:r>
      <w:r>
        <w:t>2021).</w:t>
      </w:r>
      <w:r>
        <w:rPr>
          <w:spacing w:val="-2"/>
        </w:rPr>
        <w:t xml:space="preserve"> </w:t>
      </w:r>
      <w:r>
        <w:t>Also</w:t>
      </w:r>
      <w:r>
        <w:rPr>
          <w:spacing w:val="-3"/>
        </w:rPr>
        <w:t xml:space="preserve"> </w:t>
      </w:r>
      <w:r>
        <w:t>acting</w:t>
      </w:r>
      <w:r>
        <w:rPr>
          <w:spacing w:val="-1"/>
        </w:rPr>
        <w:t xml:space="preserve"> </w:t>
      </w:r>
      <w:r>
        <w:t>as</w:t>
      </w:r>
      <w:r>
        <w:rPr>
          <w:spacing w:val="-2"/>
        </w:rPr>
        <w:t xml:space="preserve"> </w:t>
      </w:r>
      <w:r>
        <w:t>a</w:t>
      </w:r>
      <w:r>
        <w:rPr>
          <w:spacing w:val="-2"/>
        </w:rPr>
        <w:t xml:space="preserve"> </w:t>
      </w:r>
      <w:r>
        <w:t>control</w:t>
      </w:r>
      <w:r>
        <w:rPr>
          <w:spacing w:val="-2"/>
        </w:rPr>
        <w:t xml:space="preserve"> </w:t>
      </w:r>
      <w:r>
        <w:t>G</w:t>
      </w:r>
      <w:r w:rsidR="00ED6AE0">
        <w:t xml:space="preserve">raphical </w:t>
      </w:r>
      <w:r>
        <w:t>U</w:t>
      </w:r>
      <w:r w:rsidR="00ED6AE0">
        <w:t xml:space="preserve">ser </w:t>
      </w:r>
      <w:r w:rsidR="00973E54">
        <w:t>Interface</w:t>
      </w:r>
      <w:r w:rsidR="00ED6AE0">
        <w:t xml:space="preserve"> (GUI)</w:t>
      </w:r>
      <w:r>
        <w:rPr>
          <w:spacing w:val="-2"/>
        </w:rPr>
        <w:t xml:space="preserve"> </w:t>
      </w:r>
      <w:r>
        <w:t>for</w:t>
      </w:r>
      <w:r>
        <w:rPr>
          <w:spacing w:val="-4"/>
        </w:rPr>
        <w:t xml:space="preserve"> </w:t>
      </w:r>
      <w:r>
        <w:t>the</w:t>
      </w:r>
      <w:r>
        <w:rPr>
          <w:spacing w:val="-1"/>
        </w:rPr>
        <w:t xml:space="preserve"> </w:t>
      </w:r>
      <w:r>
        <w:t>scanner</w:t>
      </w:r>
      <w:r>
        <w:rPr>
          <w:spacing w:val="-2"/>
        </w:rPr>
        <w:t xml:space="preserve"> </w:t>
      </w:r>
      <w:r>
        <w:t>itself</w:t>
      </w:r>
      <w:r>
        <w:rPr>
          <w:spacing w:val="-2"/>
        </w:rPr>
        <w:t xml:space="preserve"> </w:t>
      </w:r>
      <w:r>
        <w:t>the system enables data gathering, analysis and control in one package.</w:t>
      </w:r>
    </w:p>
    <w:p w14:paraId="7014E3EB" w14:textId="77777777" w:rsidR="008F0540" w:rsidRDefault="008F0540">
      <w:pPr>
        <w:pStyle w:val="BodyText"/>
      </w:pPr>
    </w:p>
    <w:p w14:paraId="7014E3EC" w14:textId="6F2AF6F2" w:rsidR="008F0540" w:rsidRDefault="00893B8F">
      <w:pPr>
        <w:pStyle w:val="BodyText"/>
        <w:spacing w:before="135" w:line="360" w:lineRule="auto"/>
        <w:ind w:left="840" w:right="834"/>
        <w:jc w:val="both"/>
      </w:pPr>
      <w:r>
        <w:t xml:space="preserve">After undertaking specialist external training and assessing the various functions for applicability to the research, it was decided that the </w:t>
      </w:r>
      <w:r w:rsidR="00DA09F7">
        <w:t>most appropriate</w:t>
      </w:r>
      <w:r>
        <w:t xml:space="preserve"> data capture method was to utilise the “Deviation of Tolerance” analysis.</w:t>
      </w:r>
      <w:r w:rsidR="00C32048">
        <w:t xml:space="preserve"> </w:t>
      </w:r>
      <w:r>
        <w:t xml:space="preserve">Originally designed for use in the vehicle and aerospace industry the tool was developed to analyse cracks and deformities in aircraft wings and car body parts (OR3D, 2018). The deviation of tolerance analysis </w:t>
      </w:r>
      <w:r w:rsidR="00A862C7">
        <w:t>provides 3 key pieces of data (Area, Depth and Deviation from known zero surface)</w:t>
      </w:r>
      <w:r w:rsidR="0036111A">
        <w:t>. The zero surface is pre-selected by the user from undamaged areas</w:t>
      </w:r>
      <w:r w:rsidR="00C61E5C">
        <w:t xml:space="preserve"> of the target surface. This programme has the advantage of providing all the relevant data to the study </w:t>
      </w:r>
      <w:r w:rsidR="000B2C9B">
        <w:t xml:space="preserve">in one simple </w:t>
      </w:r>
      <w:r w:rsidR="00576B14">
        <w:t xml:space="preserve">analysis </w:t>
      </w:r>
      <w:r w:rsidR="000B2C9B">
        <w:t xml:space="preserve">package – it also copes with complex damage which would take an investigator </w:t>
      </w:r>
      <w:r w:rsidR="00C32048">
        <w:t>much longer to record and process</w:t>
      </w:r>
      <w:r w:rsidR="008954BF">
        <w:t xml:space="preserve"> manually</w:t>
      </w:r>
      <w:r w:rsidR="00C32048">
        <w:t>.</w:t>
      </w:r>
      <w:r w:rsidR="0036111A">
        <w:t xml:space="preserve"> </w:t>
      </w:r>
    </w:p>
    <w:p w14:paraId="7014E3ED" w14:textId="77777777" w:rsidR="008F0540" w:rsidRDefault="008F0540">
      <w:pPr>
        <w:pStyle w:val="BodyText"/>
      </w:pPr>
    </w:p>
    <w:p w14:paraId="7014E3EE" w14:textId="42369D8D" w:rsidR="008F0540" w:rsidRDefault="00893B8F">
      <w:pPr>
        <w:pStyle w:val="BodyText"/>
        <w:spacing w:before="135" w:line="360" w:lineRule="auto"/>
        <w:ind w:left="840" w:right="832"/>
        <w:jc w:val="both"/>
      </w:pPr>
      <w:r>
        <w:t>The current</w:t>
      </w:r>
      <w:r>
        <w:rPr>
          <w:spacing w:val="-2"/>
        </w:rPr>
        <w:t xml:space="preserve"> </w:t>
      </w:r>
      <w:r>
        <w:t>method of distance estimation from a shotgun discharge is to test fire a suspect weapon with the suspect ammunition at different distances to determine the overall spread of the shot. As has been proven by</w:t>
      </w:r>
      <w:r>
        <w:rPr>
          <w:spacing w:val="-1"/>
        </w:rPr>
        <w:t xml:space="preserve"> </w:t>
      </w:r>
      <w:r>
        <w:t>multiple researchers</w:t>
      </w:r>
      <w:r>
        <w:rPr>
          <w:spacing w:val="-1"/>
        </w:rPr>
        <w:t xml:space="preserve"> </w:t>
      </w:r>
      <w:r>
        <w:t>over</w:t>
      </w:r>
      <w:r>
        <w:rPr>
          <w:spacing w:val="-1"/>
        </w:rPr>
        <w:t xml:space="preserve"> </w:t>
      </w:r>
      <w:r>
        <w:t>the years (Compton,</w:t>
      </w:r>
      <w:r>
        <w:rPr>
          <w:spacing w:val="-1"/>
        </w:rPr>
        <w:t xml:space="preserve"> </w:t>
      </w:r>
      <w:r>
        <w:t xml:space="preserve">1996; </w:t>
      </w:r>
      <w:r w:rsidR="00F51E74">
        <w:t>Haag, 2021</w:t>
      </w:r>
      <w:r>
        <w:t>;</w:t>
      </w:r>
      <w:r>
        <w:rPr>
          <w:spacing w:val="-1"/>
        </w:rPr>
        <w:t xml:space="preserve"> </w:t>
      </w:r>
      <w:r>
        <w:t>Warlow, 2009; Carlucci, 2014) there is a chaotic nature to the flight of a spherical pellet and a swarm of pellets provides</w:t>
      </w:r>
      <w:r>
        <w:rPr>
          <w:spacing w:val="-8"/>
        </w:rPr>
        <w:t xml:space="preserve"> </w:t>
      </w:r>
      <w:r>
        <w:t>additional</w:t>
      </w:r>
      <w:r>
        <w:rPr>
          <w:spacing w:val="-7"/>
        </w:rPr>
        <w:t xml:space="preserve"> </w:t>
      </w:r>
      <w:r>
        <w:t>forces</w:t>
      </w:r>
      <w:r>
        <w:rPr>
          <w:spacing w:val="-8"/>
        </w:rPr>
        <w:t xml:space="preserve"> </w:t>
      </w:r>
      <w:r>
        <w:t>which</w:t>
      </w:r>
      <w:r>
        <w:rPr>
          <w:spacing w:val="-8"/>
        </w:rPr>
        <w:t xml:space="preserve"> </w:t>
      </w:r>
      <w:r>
        <w:t>can</w:t>
      </w:r>
      <w:r>
        <w:rPr>
          <w:spacing w:val="-10"/>
        </w:rPr>
        <w:t xml:space="preserve"> </w:t>
      </w:r>
      <w:r>
        <w:t>shape</w:t>
      </w:r>
      <w:r>
        <w:rPr>
          <w:spacing w:val="-8"/>
        </w:rPr>
        <w:t xml:space="preserve"> </w:t>
      </w:r>
      <w:r>
        <w:t>a</w:t>
      </w:r>
      <w:r>
        <w:rPr>
          <w:spacing w:val="-9"/>
        </w:rPr>
        <w:t xml:space="preserve"> </w:t>
      </w:r>
      <w:r>
        <w:t>shot</w:t>
      </w:r>
      <w:r>
        <w:rPr>
          <w:spacing w:val="-8"/>
        </w:rPr>
        <w:t xml:space="preserve"> </w:t>
      </w:r>
      <w:r>
        <w:t>pattern.</w:t>
      </w:r>
      <w:r>
        <w:rPr>
          <w:spacing w:val="-7"/>
        </w:rPr>
        <w:t xml:space="preserve"> </w:t>
      </w:r>
      <w:r>
        <w:t>This</w:t>
      </w:r>
      <w:r>
        <w:rPr>
          <w:spacing w:val="-12"/>
        </w:rPr>
        <w:t xml:space="preserve"> </w:t>
      </w:r>
      <w:r>
        <w:t>makes</w:t>
      </w:r>
      <w:r>
        <w:rPr>
          <w:spacing w:val="-6"/>
        </w:rPr>
        <w:t xml:space="preserve"> </w:t>
      </w:r>
      <w:r>
        <w:t>distance</w:t>
      </w:r>
      <w:r>
        <w:rPr>
          <w:spacing w:val="-9"/>
        </w:rPr>
        <w:t xml:space="preserve"> </w:t>
      </w:r>
      <w:r>
        <w:t>and</w:t>
      </w:r>
      <w:r>
        <w:rPr>
          <w:spacing w:val="-7"/>
        </w:rPr>
        <w:t xml:space="preserve"> </w:t>
      </w:r>
      <w:r>
        <w:t>energy</w:t>
      </w:r>
      <w:r>
        <w:rPr>
          <w:spacing w:val="-8"/>
        </w:rPr>
        <w:t xml:space="preserve"> </w:t>
      </w:r>
      <w:r>
        <w:t xml:space="preserve">estimation without eyewitness accounts very difficult to predict without the weapon or the ammunition type. Distance estimation by a point-to-point measurement of the affected area’s circumference is more difficult if the shot is at an angle or in different materials (as forensic workers then </w:t>
      </w:r>
      <w:proofErr w:type="gramStart"/>
      <w:r>
        <w:t>have to</w:t>
      </w:r>
      <w:proofErr w:type="gramEnd"/>
      <w:r>
        <w:t xml:space="preserve"> waste limited suspect ammunition on calculating the angle of the shot and utilising the correct material as well as the distance). The actual affected area (</w:t>
      </w:r>
      <w:proofErr w:type="gramStart"/>
      <w:r>
        <w:t>i.e.</w:t>
      </w:r>
      <w:proofErr w:type="gramEnd"/>
      <w:r>
        <w:t xml:space="preserve"> the area of the target the shot has directly damaged)</w:t>
      </w:r>
      <w:r>
        <w:rPr>
          <w:spacing w:val="-8"/>
        </w:rPr>
        <w:t xml:space="preserve"> </w:t>
      </w:r>
      <w:r>
        <w:t>should</w:t>
      </w:r>
      <w:r>
        <w:rPr>
          <w:spacing w:val="-7"/>
        </w:rPr>
        <w:t xml:space="preserve"> </w:t>
      </w:r>
      <w:r>
        <w:t>provide</w:t>
      </w:r>
      <w:r>
        <w:rPr>
          <w:spacing w:val="-7"/>
        </w:rPr>
        <w:t xml:space="preserve"> </w:t>
      </w:r>
      <w:r>
        <w:t>a</w:t>
      </w:r>
      <w:r>
        <w:rPr>
          <w:spacing w:val="-8"/>
        </w:rPr>
        <w:t xml:space="preserve"> </w:t>
      </w:r>
      <w:r>
        <w:t>more</w:t>
      </w:r>
      <w:r>
        <w:rPr>
          <w:spacing w:val="-8"/>
        </w:rPr>
        <w:t xml:space="preserve"> </w:t>
      </w:r>
      <w:r>
        <w:t>analogous</w:t>
      </w:r>
      <w:r>
        <w:rPr>
          <w:spacing w:val="-6"/>
        </w:rPr>
        <w:t xml:space="preserve"> </w:t>
      </w:r>
      <w:r>
        <w:t>comparison</w:t>
      </w:r>
      <w:r>
        <w:rPr>
          <w:spacing w:val="-6"/>
        </w:rPr>
        <w:t xml:space="preserve"> </w:t>
      </w:r>
      <w:r>
        <w:t>across</w:t>
      </w:r>
      <w:r>
        <w:rPr>
          <w:spacing w:val="-8"/>
        </w:rPr>
        <w:t xml:space="preserve"> </w:t>
      </w:r>
      <w:r>
        <w:t>the</w:t>
      </w:r>
      <w:r>
        <w:rPr>
          <w:spacing w:val="-8"/>
        </w:rPr>
        <w:t xml:space="preserve"> </w:t>
      </w:r>
      <w:r>
        <w:t>three</w:t>
      </w:r>
      <w:r>
        <w:rPr>
          <w:spacing w:val="-7"/>
        </w:rPr>
        <w:t xml:space="preserve"> </w:t>
      </w:r>
      <w:r>
        <w:t>materials</w:t>
      </w:r>
      <w:r>
        <w:rPr>
          <w:spacing w:val="-6"/>
        </w:rPr>
        <w:t xml:space="preserve"> </w:t>
      </w:r>
      <w:r>
        <w:t>used,</w:t>
      </w:r>
      <w:r>
        <w:rPr>
          <w:spacing w:val="-6"/>
        </w:rPr>
        <w:t xml:space="preserve"> </w:t>
      </w:r>
      <w:r>
        <w:t>as</w:t>
      </w:r>
      <w:r>
        <w:rPr>
          <w:spacing w:val="-8"/>
        </w:rPr>
        <w:t xml:space="preserve"> </w:t>
      </w:r>
      <w:r>
        <w:t>the</w:t>
      </w:r>
      <w:r>
        <w:rPr>
          <w:spacing w:val="-8"/>
        </w:rPr>
        <w:t xml:space="preserve"> </w:t>
      </w:r>
      <w:r>
        <w:t>effect on</w:t>
      </w:r>
      <w:r>
        <w:rPr>
          <w:spacing w:val="-6"/>
        </w:rPr>
        <w:t xml:space="preserve"> </w:t>
      </w:r>
      <w:r>
        <w:t>the</w:t>
      </w:r>
      <w:r>
        <w:rPr>
          <w:spacing w:val="-8"/>
        </w:rPr>
        <w:t xml:space="preserve"> </w:t>
      </w:r>
      <w:r>
        <w:t>material</w:t>
      </w:r>
      <w:r>
        <w:rPr>
          <w:spacing w:val="-8"/>
        </w:rPr>
        <w:t xml:space="preserve"> </w:t>
      </w:r>
      <w:r>
        <w:t>as</w:t>
      </w:r>
      <w:r>
        <w:rPr>
          <w:spacing w:val="-6"/>
        </w:rPr>
        <w:t xml:space="preserve"> </w:t>
      </w:r>
      <w:r>
        <w:t>a</w:t>
      </w:r>
      <w:r>
        <w:rPr>
          <w:spacing w:val="-8"/>
        </w:rPr>
        <w:t xml:space="preserve"> </w:t>
      </w:r>
      <w:r>
        <w:t>whole</w:t>
      </w:r>
      <w:r>
        <w:rPr>
          <w:spacing w:val="-8"/>
        </w:rPr>
        <w:t xml:space="preserve"> </w:t>
      </w:r>
      <w:r>
        <w:t>should</w:t>
      </w:r>
      <w:r>
        <w:rPr>
          <w:spacing w:val="-7"/>
        </w:rPr>
        <w:t xml:space="preserve"> </w:t>
      </w:r>
      <w:r>
        <w:t>be</w:t>
      </w:r>
      <w:r>
        <w:rPr>
          <w:spacing w:val="-5"/>
        </w:rPr>
        <w:t xml:space="preserve"> </w:t>
      </w:r>
      <w:r>
        <w:t>reduced.</w:t>
      </w:r>
      <w:r>
        <w:rPr>
          <w:spacing w:val="-6"/>
        </w:rPr>
        <w:t xml:space="preserve"> </w:t>
      </w:r>
      <w:r>
        <w:t>For</w:t>
      </w:r>
      <w:r>
        <w:rPr>
          <w:spacing w:val="-8"/>
        </w:rPr>
        <w:t xml:space="preserve"> </w:t>
      </w:r>
      <w:r>
        <w:t>example,</w:t>
      </w:r>
      <w:r>
        <w:rPr>
          <w:spacing w:val="-8"/>
        </w:rPr>
        <w:t xml:space="preserve"> </w:t>
      </w:r>
      <w:r>
        <w:t>shooting</w:t>
      </w:r>
      <w:r>
        <w:rPr>
          <w:spacing w:val="-6"/>
        </w:rPr>
        <w:t xml:space="preserve"> </w:t>
      </w:r>
      <w:r>
        <w:t>into</w:t>
      </w:r>
      <w:r>
        <w:rPr>
          <w:spacing w:val="-4"/>
        </w:rPr>
        <w:t xml:space="preserve"> </w:t>
      </w:r>
      <w:r>
        <w:t>sheet</w:t>
      </w:r>
      <w:r>
        <w:rPr>
          <w:spacing w:val="-7"/>
        </w:rPr>
        <w:t xml:space="preserve"> </w:t>
      </w:r>
      <w:r>
        <w:t>steel</w:t>
      </w:r>
      <w:r>
        <w:rPr>
          <w:spacing w:val="-8"/>
        </w:rPr>
        <w:t xml:space="preserve"> </w:t>
      </w:r>
      <w:r>
        <w:t>causes</w:t>
      </w:r>
      <w:r>
        <w:rPr>
          <w:spacing w:val="-7"/>
        </w:rPr>
        <w:t xml:space="preserve"> </w:t>
      </w:r>
      <w:r>
        <w:t>a</w:t>
      </w:r>
      <w:r>
        <w:rPr>
          <w:spacing w:val="-6"/>
        </w:rPr>
        <w:t xml:space="preserve"> </w:t>
      </w:r>
      <w:r>
        <w:t>bowing of the material but taking the individual damage sites into account may provide a more comparable distance estimation across the three material types.</w:t>
      </w:r>
    </w:p>
    <w:p w14:paraId="7014E3EF" w14:textId="77777777" w:rsidR="008F0540" w:rsidRDefault="008F0540">
      <w:pPr>
        <w:pStyle w:val="BodyText"/>
      </w:pPr>
    </w:p>
    <w:p w14:paraId="7014E3F0" w14:textId="77777777" w:rsidR="008F0540" w:rsidRDefault="00893B8F">
      <w:pPr>
        <w:pStyle w:val="BodyText"/>
        <w:spacing w:before="136" w:line="360" w:lineRule="auto"/>
        <w:ind w:left="840" w:right="833"/>
        <w:jc w:val="both"/>
      </w:pPr>
      <w:r>
        <w:t xml:space="preserve">Importantly, it was decided to organise the collected data in a way to assess and understand the </w:t>
      </w:r>
      <w:r>
        <w:lastRenderedPageBreak/>
        <w:t>position and dynamic of each shot (for example, where concentrations of shot fell into the overall pattern).</w:t>
      </w:r>
      <w:r>
        <w:rPr>
          <w:spacing w:val="-3"/>
        </w:rPr>
        <w:t xml:space="preserve"> </w:t>
      </w:r>
      <w:r>
        <w:t>To</w:t>
      </w:r>
      <w:r>
        <w:rPr>
          <w:spacing w:val="-1"/>
        </w:rPr>
        <w:t xml:space="preserve"> </w:t>
      </w:r>
      <w:r>
        <w:t>achieve</w:t>
      </w:r>
      <w:r>
        <w:rPr>
          <w:spacing w:val="-1"/>
        </w:rPr>
        <w:t xml:space="preserve"> </w:t>
      </w:r>
      <w:r>
        <w:t>this</w:t>
      </w:r>
      <w:r>
        <w:rPr>
          <w:spacing w:val="-2"/>
        </w:rPr>
        <w:t xml:space="preserve"> </w:t>
      </w:r>
      <w:r>
        <w:t>the</w:t>
      </w:r>
      <w:r>
        <w:rPr>
          <w:spacing w:val="-1"/>
        </w:rPr>
        <w:t xml:space="preserve"> </w:t>
      </w:r>
      <w:r>
        <w:t>locus</w:t>
      </w:r>
      <w:r>
        <w:rPr>
          <w:spacing w:val="-2"/>
        </w:rPr>
        <w:t xml:space="preserve"> </w:t>
      </w:r>
      <w:r>
        <w:t>designation</w:t>
      </w:r>
      <w:r>
        <w:rPr>
          <w:spacing w:val="-3"/>
        </w:rPr>
        <w:t xml:space="preserve"> </w:t>
      </w:r>
      <w:r>
        <w:t>system</w:t>
      </w:r>
      <w:r>
        <w:rPr>
          <w:spacing w:val="-3"/>
        </w:rPr>
        <w:t xml:space="preserve"> </w:t>
      </w:r>
      <w:r>
        <w:t>was</w:t>
      </w:r>
      <w:r>
        <w:rPr>
          <w:spacing w:val="-2"/>
        </w:rPr>
        <w:t xml:space="preserve"> </w:t>
      </w:r>
      <w:r>
        <w:t>employed</w:t>
      </w:r>
      <w:r>
        <w:rPr>
          <w:spacing w:val="-2"/>
        </w:rPr>
        <w:t xml:space="preserve"> </w:t>
      </w:r>
      <w:r>
        <w:t>to</w:t>
      </w:r>
      <w:r>
        <w:rPr>
          <w:spacing w:val="-1"/>
        </w:rPr>
        <w:t xml:space="preserve"> </w:t>
      </w:r>
      <w:r>
        <w:t>characterise</w:t>
      </w:r>
      <w:r>
        <w:rPr>
          <w:spacing w:val="-2"/>
        </w:rPr>
        <w:t xml:space="preserve"> </w:t>
      </w:r>
      <w:r>
        <w:t>the</w:t>
      </w:r>
      <w:r>
        <w:rPr>
          <w:spacing w:val="-1"/>
        </w:rPr>
        <w:t xml:space="preserve"> </w:t>
      </w:r>
      <w:r>
        <w:t>damage</w:t>
      </w:r>
      <w:r>
        <w:rPr>
          <w:spacing w:val="-1"/>
        </w:rPr>
        <w:t xml:space="preserve"> </w:t>
      </w:r>
      <w:r>
        <w:t>site at</w:t>
      </w:r>
      <w:r>
        <w:rPr>
          <w:spacing w:val="40"/>
        </w:rPr>
        <w:t xml:space="preserve"> </w:t>
      </w:r>
      <w:r>
        <w:t>a</w:t>
      </w:r>
      <w:r>
        <w:rPr>
          <w:spacing w:val="40"/>
        </w:rPr>
        <w:t xml:space="preserve"> </w:t>
      </w:r>
      <w:r>
        <w:t>macro</w:t>
      </w:r>
      <w:r>
        <w:rPr>
          <w:spacing w:val="40"/>
        </w:rPr>
        <w:t xml:space="preserve"> </w:t>
      </w:r>
      <w:r>
        <w:t>level.</w:t>
      </w:r>
      <w:r>
        <w:rPr>
          <w:spacing w:val="40"/>
        </w:rPr>
        <w:t xml:space="preserve"> </w:t>
      </w:r>
      <w:r>
        <w:t>This</w:t>
      </w:r>
      <w:r>
        <w:rPr>
          <w:spacing w:val="39"/>
        </w:rPr>
        <w:t xml:space="preserve"> </w:t>
      </w:r>
      <w:r>
        <w:t>was</w:t>
      </w:r>
      <w:r>
        <w:rPr>
          <w:spacing w:val="40"/>
        </w:rPr>
        <w:t xml:space="preserve"> </w:t>
      </w:r>
      <w:r>
        <w:t>highly</w:t>
      </w:r>
      <w:r>
        <w:rPr>
          <w:spacing w:val="40"/>
        </w:rPr>
        <w:t xml:space="preserve"> </w:t>
      </w:r>
      <w:r>
        <w:t>time</w:t>
      </w:r>
      <w:r>
        <w:rPr>
          <w:spacing w:val="40"/>
        </w:rPr>
        <w:t xml:space="preserve"> </w:t>
      </w:r>
      <w:r>
        <w:t>consuming</w:t>
      </w:r>
      <w:r>
        <w:rPr>
          <w:spacing w:val="39"/>
        </w:rPr>
        <w:t xml:space="preserve"> </w:t>
      </w:r>
      <w:r>
        <w:t>and</w:t>
      </w:r>
      <w:r>
        <w:rPr>
          <w:spacing w:val="40"/>
        </w:rPr>
        <w:t xml:space="preserve"> </w:t>
      </w:r>
      <w:r>
        <w:t>involved</w:t>
      </w:r>
      <w:r>
        <w:rPr>
          <w:spacing w:val="40"/>
        </w:rPr>
        <w:t xml:space="preserve"> </w:t>
      </w:r>
      <w:r>
        <w:t>the</w:t>
      </w:r>
      <w:r>
        <w:rPr>
          <w:spacing w:val="40"/>
        </w:rPr>
        <w:t xml:space="preserve"> </w:t>
      </w:r>
      <w:r>
        <w:t>classification</w:t>
      </w:r>
      <w:r>
        <w:rPr>
          <w:spacing w:val="39"/>
        </w:rPr>
        <w:t xml:space="preserve"> </w:t>
      </w:r>
      <w:r>
        <w:t>of</w:t>
      </w:r>
      <w:r>
        <w:rPr>
          <w:spacing w:val="40"/>
        </w:rPr>
        <w:t xml:space="preserve"> </w:t>
      </w:r>
      <w:r>
        <w:t>over</w:t>
      </w:r>
      <w:r>
        <w:rPr>
          <w:spacing w:val="40"/>
        </w:rPr>
        <w:t xml:space="preserve"> </w:t>
      </w:r>
      <w:r>
        <w:t>14000</w:t>
      </w:r>
    </w:p>
    <w:p w14:paraId="7014E3F2" w14:textId="77777777" w:rsidR="008F0540" w:rsidRDefault="00893B8F">
      <w:pPr>
        <w:pStyle w:val="BodyText"/>
        <w:spacing w:before="41" w:line="360" w:lineRule="auto"/>
        <w:ind w:left="840" w:right="836"/>
        <w:jc w:val="both"/>
      </w:pPr>
      <w:r>
        <w:t>individually identified damage sites across the 45 targets. Doing this however did provide another input that could potentially be exploited at the analysis stage.</w:t>
      </w:r>
    </w:p>
    <w:p w14:paraId="7014E3F3" w14:textId="77777777" w:rsidR="008F0540" w:rsidRDefault="008F0540">
      <w:pPr>
        <w:pStyle w:val="BodyText"/>
      </w:pPr>
    </w:p>
    <w:p w14:paraId="7014E3F4" w14:textId="0CC29D15" w:rsidR="008F0540" w:rsidRDefault="00893B8F">
      <w:pPr>
        <w:pStyle w:val="BodyText"/>
        <w:spacing w:before="135" w:line="360" w:lineRule="auto"/>
        <w:ind w:left="840" w:right="833"/>
        <w:jc w:val="both"/>
      </w:pPr>
      <w:r>
        <w:t>The deviation of tolerance analysis performed well and although selection of the zero surface is a subjective</w:t>
      </w:r>
      <w:r>
        <w:rPr>
          <w:spacing w:val="-6"/>
        </w:rPr>
        <w:t xml:space="preserve"> </w:t>
      </w:r>
      <w:r>
        <w:t>process</w:t>
      </w:r>
      <w:r>
        <w:rPr>
          <w:spacing w:val="-9"/>
        </w:rPr>
        <w:t xml:space="preserve"> </w:t>
      </w:r>
      <w:r>
        <w:t>there</w:t>
      </w:r>
      <w:r>
        <w:rPr>
          <w:spacing w:val="-8"/>
        </w:rPr>
        <w:t xml:space="preserve"> </w:t>
      </w:r>
      <w:r>
        <w:t>is</w:t>
      </w:r>
      <w:r>
        <w:rPr>
          <w:spacing w:val="-9"/>
        </w:rPr>
        <w:t xml:space="preserve"> </w:t>
      </w:r>
      <w:r>
        <w:t>some</w:t>
      </w:r>
      <w:r>
        <w:rPr>
          <w:spacing w:val="-6"/>
        </w:rPr>
        <w:t xml:space="preserve"> </w:t>
      </w:r>
      <w:r>
        <w:t>flexibility</w:t>
      </w:r>
      <w:r>
        <w:rPr>
          <w:spacing w:val="-6"/>
        </w:rPr>
        <w:t xml:space="preserve"> </w:t>
      </w:r>
      <w:r>
        <w:t>built</w:t>
      </w:r>
      <w:r>
        <w:rPr>
          <w:spacing w:val="-8"/>
        </w:rPr>
        <w:t xml:space="preserve"> </w:t>
      </w:r>
      <w:r>
        <w:t>into</w:t>
      </w:r>
      <w:r>
        <w:rPr>
          <w:spacing w:val="-7"/>
        </w:rPr>
        <w:t xml:space="preserve"> </w:t>
      </w:r>
      <w:r>
        <w:t>the</w:t>
      </w:r>
      <w:r>
        <w:rPr>
          <w:spacing w:val="-6"/>
        </w:rPr>
        <w:t xml:space="preserve"> </w:t>
      </w:r>
      <w:r>
        <w:t>programme</w:t>
      </w:r>
      <w:r>
        <w:rPr>
          <w:spacing w:val="-8"/>
        </w:rPr>
        <w:t xml:space="preserve"> </w:t>
      </w:r>
      <w:r>
        <w:t>which</w:t>
      </w:r>
      <w:r>
        <w:rPr>
          <w:spacing w:val="-8"/>
        </w:rPr>
        <w:t xml:space="preserve"> </w:t>
      </w:r>
      <w:r>
        <w:t>can</w:t>
      </w:r>
      <w:r>
        <w:rPr>
          <w:spacing w:val="-7"/>
        </w:rPr>
        <w:t xml:space="preserve"> </w:t>
      </w:r>
      <w:r>
        <w:t>assist</w:t>
      </w:r>
      <w:r>
        <w:rPr>
          <w:spacing w:val="-7"/>
        </w:rPr>
        <w:t xml:space="preserve"> </w:t>
      </w:r>
      <w:r>
        <w:t>in</w:t>
      </w:r>
      <w:r>
        <w:rPr>
          <w:spacing w:val="-8"/>
        </w:rPr>
        <w:t xml:space="preserve"> </w:t>
      </w:r>
      <w:r>
        <w:t>mitigating</w:t>
      </w:r>
      <w:r>
        <w:rPr>
          <w:spacing w:val="-7"/>
        </w:rPr>
        <w:t xml:space="preserve"> </w:t>
      </w:r>
      <w:r>
        <w:t>any mistakes occurring due to bias or inexperience. The system will not negate mistakes but by having a large</w:t>
      </w:r>
      <w:r>
        <w:rPr>
          <w:spacing w:val="-13"/>
        </w:rPr>
        <w:t xml:space="preserve"> </w:t>
      </w:r>
      <w:r>
        <w:t>enough</w:t>
      </w:r>
      <w:r>
        <w:rPr>
          <w:spacing w:val="-12"/>
        </w:rPr>
        <w:t xml:space="preserve"> </w:t>
      </w:r>
      <w:r>
        <w:t>undamaged</w:t>
      </w:r>
      <w:r>
        <w:rPr>
          <w:spacing w:val="-13"/>
        </w:rPr>
        <w:t xml:space="preserve"> </w:t>
      </w:r>
      <w:r>
        <w:t>surface</w:t>
      </w:r>
      <w:r>
        <w:rPr>
          <w:spacing w:val="-12"/>
        </w:rPr>
        <w:t xml:space="preserve"> </w:t>
      </w:r>
      <w:r>
        <w:t>area</w:t>
      </w:r>
      <w:r>
        <w:rPr>
          <w:spacing w:val="-13"/>
        </w:rPr>
        <w:t xml:space="preserve"> </w:t>
      </w:r>
      <w:r>
        <w:t>scanned</w:t>
      </w:r>
      <w:r>
        <w:rPr>
          <w:spacing w:val="-12"/>
        </w:rPr>
        <w:t xml:space="preserve"> </w:t>
      </w:r>
      <w:r>
        <w:t>with</w:t>
      </w:r>
      <w:r>
        <w:rPr>
          <w:spacing w:val="-13"/>
        </w:rPr>
        <w:t xml:space="preserve"> </w:t>
      </w:r>
      <w:r>
        <w:t>the</w:t>
      </w:r>
      <w:r>
        <w:rPr>
          <w:spacing w:val="-12"/>
        </w:rPr>
        <w:t xml:space="preserve"> </w:t>
      </w:r>
      <w:r>
        <w:t>damage</w:t>
      </w:r>
      <w:r>
        <w:rPr>
          <w:spacing w:val="-12"/>
        </w:rPr>
        <w:t xml:space="preserve"> </w:t>
      </w:r>
      <w:r>
        <w:t>site,</w:t>
      </w:r>
      <w:r>
        <w:rPr>
          <w:spacing w:val="-13"/>
        </w:rPr>
        <w:t xml:space="preserve"> </w:t>
      </w:r>
      <w:r>
        <w:t>the</w:t>
      </w:r>
      <w:r>
        <w:rPr>
          <w:spacing w:val="-12"/>
        </w:rPr>
        <w:t xml:space="preserve"> </w:t>
      </w:r>
      <w:r>
        <w:t>system</w:t>
      </w:r>
      <w:r>
        <w:rPr>
          <w:spacing w:val="-13"/>
        </w:rPr>
        <w:t xml:space="preserve"> </w:t>
      </w:r>
      <w:r>
        <w:t>can</w:t>
      </w:r>
      <w:r>
        <w:rPr>
          <w:spacing w:val="-12"/>
        </w:rPr>
        <w:t xml:space="preserve"> </w:t>
      </w:r>
      <w:r>
        <w:t>recognise</w:t>
      </w:r>
      <w:r>
        <w:rPr>
          <w:spacing w:val="-13"/>
        </w:rPr>
        <w:t xml:space="preserve"> </w:t>
      </w:r>
      <w:r>
        <w:t>missed deviations.</w:t>
      </w:r>
      <w:r>
        <w:rPr>
          <w:spacing w:val="-9"/>
        </w:rPr>
        <w:t xml:space="preserve"> </w:t>
      </w:r>
      <w:r>
        <w:t>Rocol</w:t>
      </w:r>
      <w:r>
        <w:rPr>
          <w:spacing w:val="-12"/>
        </w:rPr>
        <w:t xml:space="preserve"> </w:t>
      </w:r>
      <w:r>
        <w:t>was</w:t>
      </w:r>
      <w:r>
        <w:rPr>
          <w:spacing w:val="-11"/>
        </w:rPr>
        <w:t xml:space="preserve"> </w:t>
      </w:r>
      <w:r>
        <w:t>only</w:t>
      </w:r>
      <w:r>
        <w:rPr>
          <w:spacing w:val="-11"/>
        </w:rPr>
        <w:t xml:space="preserve"> </w:t>
      </w:r>
      <w:r>
        <w:t>needed</w:t>
      </w:r>
      <w:r>
        <w:rPr>
          <w:spacing w:val="-9"/>
        </w:rPr>
        <w:t xml:space="preserve"> </w:t>
      </w:r>
      <w:r>
        <w:t>for</w:t>
      </w:r>
      <w:r>
        <w:rPr>
          <w:spacing w:val="-11"/>
        </w:rPr>
        <w:t xml:space="preserve"> </w:t>
      </w:r>
      <w:r>
        <w:t>the</w:t>
      </w:r>
      <w:r>
        <w:rPr>
          <w:spacing w:val="-11"/>
        </w:rPr>
        <w:t xml:space="preserve"> </w:t>
      </w:r>
      <w:r>
        <w:t>steel</w:t>
      </w:r>
      <w:r>
        <w:rPr>
          <w:spacing w:val="-9"/>
        </w:rPr>
        <w:t xml:space="preserve"> </w:t>
      </w:r>
      <w:r>
        <w:t>samples</w:t>
      </w:r>
      <w:r>
        <w:rPr>
          <w:spacing w:val="-8"/>
        </w:rPr>
        <w:t xml:space="preserve"> </w:t>
      </w:r>
      <w:r>
        <w:t>as</w:t>
      </w:r>
      <w:r>
        <w:rPr>
          <w:spacing w:val="-11"/>
        </w:rPr>
        <w:t xml:space="preserve"> </w:t>
      </w:r>
      <w:r>
        <w:t>these</w:t>
      </w:r>
      <w:r>
        <w:rPr>
          <w:spacing w:val="-8"/>
        </w:rPr>
        <w:t xml:space="preserve"> </w:t>
      </w:r>
      <w:r>
        <w:t>had</w:t>
      </w:r>
      <w:r>
        <w:rPr>
          <w:spacing w:val="-12"/>
        </w:rPr>
        <w:t xml:space="preserve"> </w:t>
      </w:r>
      <w:r>
        <w:t>a</w:t>
      </w:r>
      <w:r>
        <w:rPr>
          <w:spacing w:val="-12"/>
        </w:rPr>
        <w:t xml:space="preserve"> </w:t>
      </w:r>
      <w:r>
        <w:t>very</w:t>
      </w:r>
      <w:r>
        <w:rPr>
          <w:spacing w:val="-8"/>
        </w:rPr>
        <w:t xml:space="preserve"> </w:t>
      </w:r>
      <w:r>
        <w:t>high</w:t>
      </w:r>
      <w:r>
        <w:rPr>
          <w:spacing w:val="-12"/>
        </w:rPr>
        <w:t xml:space="preserve"> </w:t>
      </w:r>
      <w:r>
        <w:t>reflectivity</w:t>
      </w:r>
      <w:r>
        <w:rPr>
          <w:spacing w:val="-8"/>
        </w:rPr>
        <w:t xml:space="preserve"> </w:t>
      </w:r>
      <w:r>
        <w:t>rate</w:t>
      </w:r>
      <w:r>
        <w:rPr>
          <w:spacing w:val="-11"/>
        </w:rPr>
        <w:t xml:space="preserve"> </w:t>
      </w:r>
      <w:r>
        <w:t>(even though the material had oxidised to a dull matt finish). This was applied in a laminar flow cabinet to prevent inhalation and transported to the scan area. Excess loose powder fell away when the sheet was lifted from flat to sitting on its edge, preventing it causing bad data.</w:t>
      </w:r>
      <w:r w:rsidR="00FE767C">
        <w:t xml:space="preserve"> The use of Rocol </w:t>
      </w:r>
      <w:r w:rsidR="003D282E">
        <w:t xml:space="preserve">is standard </w:t>
      </w:r>
      <w:r w:rsidR="001919BE">
        <w:t>operation protocol for reflective surfaces for the Met Police scanning unit (Allen, 2018)</w:t>
      </w:r>
      <w:r w:rsidR="00B06D7E">
        <w:t xml:space="preserve"> due to is extremely fine particulate size</w:t>
      </w:r>
      <w:r w:rsidR="00796F1F">
        <w:t xml:space="preserve"> and is advertised as a glare reducer for 3D scanning</w:t>
      </w:r>
      <w:r w:rsidR="00B06D7E">
        <w:t xml:space="preserve"> (</w:t>
      </w:r>
      <w:r w:rsidR="00796F1F">
        <w:t>Rocol, 2022</w:t>
      </w:r>
      <w:r w:rsidR="00B06D7E">
        <w:t>)</w:t>
      </w:r>
      <w:r w:rsidR="007236AB">
        <w:t xml:space="preserve"> as samples are not being compared between materials the effect on the results will be minimal however </w:t>
      </w:r>
      <w:r w:rsidR="00625820">
        <w:t xml:space="preserve">further research is needed to ascertain the exact effect </w:t>
      </w:r>
      <w:r w:rsidR="00363F59">
        <w:t>on measurement data</w:t>
      </w:r>
      <w:r w:rsidR="00CB755A">
        <w:t>.</w:t>
      </w:r>
    </w:p>
    <w:p w14:paraId="7014E3F5" w14:textId="77777777" w:rsidR="008F0540" w:rsidRDefault="008F0540">
      <w:pPr>
        <w:pStyle w:val="BodyText"/>
      </w:pPr>
    </w:p>
    <w:p w14:paraId="7014E3F6" w14:textId="5A21ACB4" w:rsidR="008F0540" w:rsidRPr="00453292" w:rsidRDefault="00893B8F">
      <w:pPr>
        <w:pStyle w:val="Heading2"/>
        <w:numPr>
          <w:ilvl w:val="2"/>
          <w:numId w:val="17"/>
        </w:numPr>
        <w:tabs>
          <w:tab w:val="left" w:pos="1381"/>
        </w:tabs>
        <w:spacing w:before="175"/>
        <w:ind w:hanging="541"/>
      </w:pPr>
      <w:bookmarkStart w:id="70" w:name="_TOC_250043"/>
      <w:bookmarkStart w:id="71" w:name="_Toc115265513"/>
      <w:r>
        <w:rPr>
          <w:color w:val="1F4D78"/>
        </w:rPr>
        <w:t>Analysis</w:t>
      </w:r>
      <w:r>
        <w:rPr>
          <w:color w:val="1F4D78"/>
          <w:spacing w:val="-3"/>
        </w:rPr>
        <w:t xml:space="preserve"> </w:t>
      </w:r>
      <w:r>
        <w:rPr>
          <w:color w:val="1F4D78"/>
        </w:rPr>
        <w:t>via</w:t>
      </w:r>
      <w:r>
        <w:rPr>
          <w:color w:val="1F4D78"/>
          <w:spacing w:val="-3"/>
        </w:rPr>
        <w:t xml:space="preserve"> </w:t>
      </w:r>
      <w:r>
        <w:rPr>
          <w:color w:val="1F4D78"/>
        </w:rPr>
        <w:t>MATLAB regression</w:t>
      </w:r>
      <w:r>
        <w:rPr>
          <w:color w:val="1F4D78"/>
          <w:spacing w:val="1"/>
        </w:rPr>
        <w:t xml:space="preserve"> </w:t>
      </w:r>
      <w:bookmarkEnd w:id="70"/>
      <w:r>
        <w:rPr>
          <w:color w:val="1F4D78"/>
          <w:spacing w:val="-2"/>
        </w:rPr>
        <w:t>learner</w:t>
      </w:r>
      <w:bookmarkEnd w:id="71"/>
    </w:p>
    <w:p w14:paraId="5A216AD1" w14:textId="7B96A869" w:rsidR="00953595" w:rsidRDefault="00953595" w:rsidP="00D409B0">
      <w:pPr>
        <w:pStyle w:val="BodyText"/>
        <w:spacing w:before="146" w:line="360" w:lineRule="auto"/>
        <w:ind w:left="709" w:right="834"/>
        <w:jc w:val="both"/>
      </w:pPr>
      <w:r>
        <w:t>From</w:t>
      </w:r>
      <w:r>
        <w:rPr>
          <w:spacing w:val="-5"/>
        </w:rPr>
        <w:t xml:space="preserve"> </w:t>
      </w:r>
      <w:proofErr w:type="gramStart"/>
      <w:r>
        <w:t>all</w:t>
      </w:r>
      <w:r>
        <w:rPr>
          <w:spacing w:val="-7"/>
        </w:rPr>
        <w:t xml:space="preserve"> </w:t>
      </w:r>
      <w:r>
        <w:t>of</w:t>
      </w:r>
      <w:proofErr w:type="gramEnd"/>
      <w:r>
        <w:rPr>
          <w:spacing w:val="-6"/>
        </w:rPr>
        <w:t xml:space="preserve"> </w:t>
      </w:r>
      <w:r>
        <w:t>the</w:t>
      </w:r>
      <w:r>
        <w:rPr>
          <w:spacing w:val="-5"/>
        </w:rPr>
        <w:t xml:space="preserve"> </w:t>
      </w:r>
      <w:r>
        <w:t>experimental</w:t>
      </w:r>
      <w:r>
        <w:rPr>
          <w:spacing w:val="-4"/>
        </w:rPr>
        <w:t xml:space="preserve"> </w:t>
      </w:r>
      <w:r>
        <w:t>work</w:t>
      </w:r>
      <w:r>
        <w:rPr>
          <w:spacing w:val="-6"/>
        </w:rPr>
        <w:t xml:space="preserve"> </w:t>
      </w:r>
      <w:r>
        <w:t>undertaken,</w:t>
      </w:r>
      <w:r>
        <w:rPr>
          <w:spacing w:val="-6"/>
        </w:rPr>
        <w:t xml:space="preserve"> </w:t>
      </w:r>
      <w:r>
        <w:t>there</w:t>
      </w:r>
      <w:r>
        <w:rPr>
          <w:spacing w:val="-5"/>
        </w:rPr>
        <w:t xml:space="preserve"> </w:t>
      </w:r>
      <w:r>
        <w:t>were</w:t>
      </w:r>
      <w:r>
        <w:rPr>
          <w:spacing w:val="-5"/>
        </w:rPr>
        <w:t xml:space="preserve"> </w:t>
      </w:r>
      <w:r>
        <w:t>a</w:t>
      </w:r>
      <w:r>
        <w:rPr>
          <w:spacing w:val="-6"/>
        </w:rPr>
        <w:t xml:space="preserve"> </w:t>
      </w:r>
      <w:r>
        <w:t>number</w:t>
      </w:r>
      <w:r>
        <w:rPr>
          <w:spacing w:val="-8"/>
        </w:rPr>
        <w:t xml:space="preserve"> </w:t>
      </w:r>
      <w:r>
        <w:t>of</w:t>
      </w:r>
      <w:r>
        <w:rPr>
          <w:spacing w:val="-6"/>
        </w:rPr>
        <w:t xml:space="preserve"> </w:t>
      </w:r>
      <w:r>
        <w:t>different</w:t>
      </w:r>
      <w:r>
        <w:rPr>
          <w:spacing w:val="-5"/>
        </w:rPr>
        <w:t xml:space="preserve"> </w:t>
      </w:r>
      <w:r>
        <w:t>input</w:t>
      </w:r>
      <w:r>
        <w:rPr>
          <w:spacing w:val="-5"/>
        </w:rPr>
        <w:t xml:space="preserve"> </w:t>
      </w:r>
      <w:r>
        <w:t>values</w:t>
      </w:r>
      <w:r>
        <w:rPr>
          <w:spacing w:val="-5"/>
        </w:rPr>
        <w:t xml:space="preserve"> </w:t>
      </w:r>
      <w:r>
        <w:t>present that could be utilised in the final model. More constant inputs such as material data (toughness, hardness</w:t>
      </w:r>
      <w:r>
        <w:rPr>
          <w:spacing w:val="-13"/>
        </w:rPr>
        <w:t xml:space="preserve"> </w:t>
      </w:r>
      <w:r>
        <w:t>etc)</w:t>
      </w:r>
      <w:r>
        <w:rPr>
          <w:spacing w:val="-10"/>
        </w:rPr>
        <w:t xml:space="preserve"> </w:t>
      </w:r>
      <w:r>
        <w:t>were</w:t>
      </w:r>
      <w:r>
        <w:rPr>
          <w:spacing w:val="-12"/>
        </w:rPr>
        <w:t xml:space="preserve"> </w:t>
      </w:r>
      <w:r>
        <w:t>omitted</w:t>
      </w:r>
      <w:r>
        <w:rPr>
          <w:spacing w:val="-13"/>
        </w:rPr>
        <w:t xml:space="preserve"> </w:t>
      </w:r>
      <w:r>
        <w:t>as</w:t>
      </w:r>
      <w:r>
        <w:rPr>
          <w:spacing w:val="-11"/>
        </w:rPr>
        <w:t xml:space="preserve"> </w:t>
      </w:r>
      <w:r>
        <w:t>the</w:t>
      </w:r>
      <w:r>
        <w:rPr>
          <w:spacing w:val="-13"/>
        </w:rPr>
        <w:t xml:space="preserve"> </w:t>
      </w:r>
      <w:r>
        <w:t>lack</w:t>
      </w:r>
      <w:r>
        <w:rPr>
          <w:spacing w:val="-12"/>
        </w:rPr>
        <w:t xml:space="preserve"> </w:t>
      </w:r>
      <w:r>
        <w:t>of</w:t>
      </w:r>
      <w:r>
        <w:rPr>
          <w:spacing w:val="-13"/>
        </w:rPr>
        <w:t xml:space="preserve"> </w:t>
      </w:r>
      <w:r>
        <w:t>variability</w:t>
      </w:r>
      <w:r>
        <w:rPr>
          <w:spacing w:val="-10"/>
        </w:rPr>
        <w:t xml:space="preserve"> </w:t>
      </w:r>
      <w:r>
        <w:t>would</w:t>
      </w:r>
      <w:r>
        <w:rPr>
          <w:spacing w:val="-11"/>
        </w:rPr>
        <w:t xml:space="preserve"> </w:t>
      </w:r>
      <w:r>
        <w:t>not</w:t>
      </w:r>
      <w:r>
        <w:rPr>
          <w:spacing w:val="-10"/>
        </w:rPr>
        <w:t xml:space="preserve"> </w:t>
      </w:r>
      <w:r>
        <w:t>improve</w:t>
      </w:r>
      <w:r>
        <w:rPr>
          <w:spacing w:val="-12"/>
        </w:rPr>
        <w:t xml:space="preserve"> </w:t>
      </w:r>
      <w:r>
        <w:t>the</w:t>
      </w:r>
      <w:r>
        <w:rPr>
          <w:spacing w:val="-13"/>
        </w:rPr>
        <w:t xml:space="preserve"> </w:t>
      </w:r>
      <w:r>
        <w:t>model</w:t>
      </w:r>
      <w:r>
        <w:rPr>
          <w:spacing w:val="-12"/>
        </w:rPr>
        <w:t xml:space="preserve"> </w:t>
      </w:r>
      <w:r>
        <w:t>and</w:t>
      </w:r>
      <w:r>
        <w:rPr>
          <w:spacing w:val="-11"/>
        </w:rPr>
        <w:t xml:space="preserve"> </w:t>
      </w:r>
      <w:r>
        <w:t>could</w:t>
      </w:r>
      <w:r>
        <w:rPr>
          <w:spacing w:val="-11"/>
        </w:rPr>
        <w:t xml:space="preserve"> </w:t>
      </w:r>
      <w:r>
        <w:t>introduce a</w:t>
      </w:r>
      <w:r>
        <w:rPr>
          <w:spacing w:val="-6"/>
        </w:rPr>
        <w:t xml:space="preserve"> </w:t>
      </w:r>
      <w:r>
        <w:t>“curse</w:t>
      </w:r>
      <w:r>
        <w:rPr>
          <w:spacing w:val="-7"/>
        </w:rPr>
        <w:t xml:space="preserve"> </w:t>
      </w:r>
      <w:r>
        <w:t>of</w:t>
      </w:r>
      <w:r>
        <w:rPr>
          <w:spacing w:val="-6"/>
        </w:rPr>
        <w:t xml:space="preserve"> </w:t>
      </w:r>
      <w:r>
        <w:t>dimensionality”</w:t>
      </w:r>
      <w:r>
        <w:rPr>
          <w:spacing w:val="-9"/>
        </w:rPr>
        <w:t xml:space="preserve"> </w:t>
      </w:r>
      <w:r>
        <w:t>issue</w:t>
      </w:r>
      <w:r>
        <w:rPr>
          <w:spacing w:val="-5"/>
        </w:rPr>
        <w:t xml:space="preserve"> </w:t>
      </w:r>
      <w:r>
        <w:t>where</w:t>
      </w:r>
      <w:r>
        <w:rPr>
          <w:spacing w:val="-7"/>
        </w:rPr>
        <w:t xml:space="preserve"> </w:t>
      </w:r>
      <w:r>
        <w:t>the</w:t>
      </w:r>
      <w:r>
        <w:rPr>
          <w:spacing w:val="-8"/>
        </w:rPr>
        <w:t xml:space="preserve"> </w:t>
      </w:r>
      <w:r>
        <w:t>model</w:t>
      </w:r>
      <w:r>
        <w:rPr>
          <w:spacing w:val="-8"/>
        </w:rPr>
        <w:t xml:space="preserve"> </w:t>
      </w:r>
      <w:r>
        <w:t>will</w:t>
      </w:r>
      <w:r>
        <w:rPr>
          <w:spacing w:val="-9"/>
        </w:rPr>
        <w:t xml:space="preserve"> </w:t>
      </w:r>
      <w:r>
        <w:t>either</w:t>
      </w:r>
      <w:r>
        <w:rPr>
          <w:spacing w:val="-8"/>
        </w:rPr>
        <w:t xml:space="preserve"> </w:t>
      </w:r>
      <w:r>
        <w:t>overfit</w:t>
      </w:r>
      <w:r>
        <w:rPr>
          <w:spacing w:val="-8"/>
        </w:rPr>
        <w:t xml:space="preserve"> </w:t>
      </w:r>
      <w:r>
        <w:t>or</w:t>
      </w:r>
      <w:r>
        <w:rPr>
          <w:spacing w:val="-8"/>
        </w:rPr>
        <w:t xml:space="preserve"> </w:t>
      </w:r>
      <w:r>
        <w:t>completely</w:t>
      </w:r>
      <w:r>
        <w:rPr>
          <w:spacing w:val="-7"/>
        </w:rPr>
        <w:t xml:space="preserve"> </w:t>
      </w:r>
      <w:r>
        <w:t>fail</w:t>
      </w:r>
      <w:r>
        <w:rPr>
          <w:spacing w:val="-6"/>
        </w:rPr>
        <w:t xml:space="preserve"> </w:t>
      </w:r>
      <w:r>
        <w:t>to</w:t>
      </w:r>
      <w:r>
        <w:rPr>
          <w:spacing w:val="-4"/>
        </w:rPr>
        <w:t xml:space="preserve"> </w:t>
      </w:r>
      <w:r>
        <w:t>find</w:t>
      </w:r>
      <w:r>
        <w:rPr>
          <w:spacing w:val="-6"/>
        </w:rPr>
        <w:t xml:space="preserve"> </w:t>
      </w:r>
      <w:r>
        <w:t>a</w:t>
      </w:r>
      <w:r>
        <w:rPr>
          <w:spacing w:val="-8"/>
        </w:rPr>
        <w:t xml:space="preserve"> </w:t>
      </w:r>
      <w:r>
        <w:t>fit</w:t>
      </w:r>
      <w:r>
        <w:rPr>
          <w:spacing w:val="-6"/>
        </w:rPr>
        <w:t xml:space="preserve"> </w:t>
      </w:r>
      <w:r>
        <w:t>due to having too many variables to calculate</w:t>
      </w:r>
      <w:r w:rsidR="004F6FB6">
        <w:t xml:space="preserve"> (</w:t>
      </w:r>
      <w:r w:rsidR="00AF5347">
        <w:t xml:space="preserve">Toward Data Science, </w:t>
      </w:r>
      <w:r w:rsidR="004D67AE">
        <w:t>2019</w:t>
      </w:r>
      <w:r w:rsidR="004F6FB6">
        <w:t>)</w:t>
      </w:r>
      <w:r>
        <w:t xml:space="preserve">. Of </w:t>
      </w:r>
      <w:proofErr w:type="gramStart"/>
      <w:r>
        <w:t>all  the</w:t>
      </w:r>
      <w:proofErr w:type="gramEnd"/>
      <w:r>
        <w:t xml:space="preserve"> input variables available, the following table (Table </w:t>
      </w:r>
      <w:r w:rsidR="00A24742">
        <w:t>6</w:t>
      </w:r>
      <w:r>
        <w:t>, below) shows the potential inputs, where they originate and the category of input.</w:t>
      </w:r>
    </w:p>
    <w:p w14:paraId="4F0BBB40" w14:textId="77777777" w:rsidR="00953595" w:rsidRDefault="00953595" w:rsidP="00953595">
      <w:pPr>
        <w:pStyle w:val="ListParagraph"/>
        <w:numPr>
          <w:ilvl w:val="0"/>
          <w:numId w:val="17"/>
        </w:numPr>
        <w:spacing w:line="360" w:lineRule="auto"/>
        <w:jc w:val="both"/>
        <w:sectPr w:rsidR="00953595">
          <w:pgSz w:w="11910" w:h="16840"/>
          <w:pgMar w:top="1580" w:right="600" w:bottom="1460" w:left="600" w:header="0" w:footer="1218" w:gutter="0"/>
          <w:cols w:space="720"/>
        </w:sectPr>
      </w:pPr>
    </w:p>
    <w:p w14:paraId="608D5EFA" w14:textId="351E9463" w:rsidR="00A24742" w:rsidRDefault="00A24742" w:rsidP="00A24742">
      <w:pPr>
        <w:pStyle w:val="Caption"/>
        <w:keepNext/>
      </w:pPr>
      <w:r>
        <w:lastRenderedPageBreak/>
        <w:t xml:space="preserve">Table </w:t>
      </w:r>
      <w:r>
        <w:fldChar w:fldCharType="begin"/>
      </w:r>
      <w:r>
        <w:instrText xml:space="preserve"> SEQ Table \* ARABIC\r6 </w:instrText>
      </w:r>
      <w:r>
        <w:fldChar w:fldCharType="separate"/>
      </w:r>
      <w:r w:rsidR="007C4CAA">
        <w:rPr>
          <w:noProof/>
        </w:rPr>
        <w:t>6</w:t>
      </w:r>
      <w:r>
        <w:fldChar w:fldCharType="end"/>
      </w:r>
      <w:r>
        <w:t>: Identified potential input variables from experimental work</w:t>
      </w:r>
    </w:p>
    <w:tbl>
      <w:tblPr>
        <w:tblW w:w="0" w:type="auto"/>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1"/>
        <w:gridCol w:w="2101"/>
        <w:gridCol w:w="1993"/>
        <w:gridCol w:w="3263"/>
      </w:tblGrid>
      <w:tr w:rsidR="00953595" w14:paraId="08082416" w14:textId="77777777" w:rsidTr="004F3B07">
        <w:trPr>
          <w:trHeight w:val="300"/>
        </w:trPr>
        <w:tc>
          <w:tcPr>
            <w:tcW w:w="9498" w:type="dxa"/>
            <w:gridSpan w:val="4"/>
            <w:shd w:val="clear" w:color="auto" w:fill="ADAAAA"/>
          </w:tcPr>
          <w:p w14:paraId="101B7299" w14:textId="77777777" w:rsidR="00953595" w:rsidRDefault="00953595" w:rsidP="004F3B07">
            <w:pPr>
              <w:pStyle w:val="TableParagraph"/>
              <w:spacing w:line="268" w:lineRule="exact"/>
              <w:ind w:left="3137" w:right="3135"/>
              <w:jc w:val="center"/>
              <w:rPr>
                <w:b/>
              </w:rPr>
            </w:pPr>
            <w:r>
              <w:rPr>
                <w:b/>
              </w:rPr>
              <w:t>Identified</w:t>
            </w:r>
            <w:r>
              <w:rPr>
                <w:b/>
                <w:spacing w:val="-6"/>
              </w:rPr>
              <w:t xml:space="preserve"> </w:t>
            </w:r>
            <w:r>
              <w:rPr>
                <w:b/>
              </w:rPr>
              <w:t>potential</w:t>
            </w:r>
            <w:r>
              <w:rPr>
                <w:b/>
                <w:spacing w:val="-6"/>
              </w:rPr>
              <w:t xml:space="preserve"> </w:t>
            </w:r>
            <w:r>
              <w:rPr>
                <w:b/>
              </w:rPr>
              <w:t>Input</w:t>
            </w:r>
            <w:r>
              <w:rPr>
                <w:b/>
                <w:spacing w:val="-6"/>
              </w:rPr>
              <w:t xml:space="preserve"> </w:t>
            </w:r>
            <w:r>
              <w:rPr>
                <w:b/>
                <w:spacing w:val="-2"/>
              </w:rPr>
              <w:t>Variables</w:t>
            </w:r>
          </w:p>
        </w:tc>
      </w:tr>
      <w:tr w:rsidR="00953595" w14:paraId="7D904061" w14:textId="77777777" w:rsidTr="004F3B07">
        <w:trPr>
          <w:trHeight w:val="316"/>
        </w:trPr>
        <w:tc>
          <w:tcPr>
            <w:tcW w:w="2141" w:type="dxa"/>
            <w:shd w:val="clear" w:color="auto" w:fill="D0CECE"/>
          </w:tcPr>
          <w:p w14:paraId="3B5D24ED" w14:textId="77777777" w:rsidR="00953595" w:rsidRDefault="00953595" w:rsidP="004F3B07">
            <w:pPr>
              <w:pStyle w:val="TableParagraph"/>
              <w:spacing w:line="268" w:lineRule="exact"/>
              <w:ind w:left="107"/>
              <w:rPr>
                <w:b/>
              </w:rPr>
            </w:pPr>
            <w:r>
              <w:rPr>
                <w:b/>
                <w:spacing w:val="-2"/>
              </w:rPr>
              <w:t>Variable</w:t>
            </w:r>
          </w:p>
        </w:tc>
        <w:tc>
          <w:tcPr>
            <w:tcW w:w="2101" w:type="dxa"/>
            <w:shd w:val="clear" w:color="auto" w:fill="D0CECE"/>
          </w:tcPr>
          <w:p w14:paraId="7F5E7621" w14:textId="77777777" w:rsidR="00953595" w:rsidRDefault="00953595" w:rsidP="004F3B07">
            <w:pPr>
              <w:pStyle w:val="TableParagraph"/>
              <w:spacing w:line="268" w:lineRule="exact"/>
              <w:ind w:left="108"/>
              <w:rPr>
                <w:b/>
              </w:rPr>
            </w:pPr>
            <w:r>
              <w:rPr>
                <w:b/>
                <w:spacing w:val="-2"/>
              </w:rPr>
              <w:t>Iterations</w:t>
            </w:r>
          </w:p>
        </w:tc>
        <w:tc>
          <w:tcPr>
            <w:tcW w:w="1993" w:type="dxa"/>
            <w:shd w:val="clear" w:color="auto" w:fill="D0CECE"/>
          </w:tcPr>
          <w:p w14:paraId="65E6CE9D" w14:textId="77777777" w:rsidR="00953595" w:rsidRDefault="00953595" w:rsidP="004F3B07">
            <w:pPr>
              <w:pStyle w:val="TableParagraph"/>
              <w:spacing w:line="268" w:lineRule="exact"/>
              <w:ind w:left="107"/>
              <w:rPr>
                <w:b/>
              </w:rPr>
            </w:pPr>
            <w:r>
              <w:rPr>
                <w:b/>
                <w:spacing w:val="-2"/>
              </w:rPr>
              <w:t>Measure</w:t>
            </w:r>
          </w:p>
        </w:tc>
        <w:tc>
          <w:tcPr>
            <w:tcW w:w="3263" w:type="dxa"/>
            <w:shd w:val="clear" w:color="auto" w:fill="D0CECE"/>
          </w:tcPr>
          <w:p w14:paraId="62915C56" w14:textId="77777777" w:rsidR="00953595" w:rsidRDefault="00953595" w:rsidP="004F3B07">
            <w:pPr>
              <w:pStyle w:val="TableParagraph"/>
              <w:spacing w:line="268" w:lineRule="exact"/>
              <w:ind w:left="106"/>
              <w:rPr>
                <w:b/>
              </w:rPr>
            </w:pPr>
            <w:r>
              <w:rPr>
                <w:b/>
                <w:spacing w:val="-2"/>
              </w:rPr>
              <w:t>Description</w:t>
            </w:r>
          </w:p>
        </w:tc>
      </w:tr>
      <w:tr w:rsidR="00953595" w14:paraId="310762B4" w14:textId="77777777" w:rsidTr="004F3B07">
        <w:trPr>
          <w:trHeight w:val="899"/>
        </w:trPr>
        <w:tc>
          <w:tcPr>
            <w:tcW w:w="2141" w:type="dxa"/>
          </w:tcPr>
          <w:p w14:paraId="2202D415" w14:textId="77777777" w:rsidR="00953595" w:rsidRDefault="00953595" w:rsidP="004F3B07">
            <w:pPr>
              <w:pStyle w:val="TableParagraph"/>
              <w:spacing w:line="268" w:lineRule="exact"/>
              <w:ind w:left="107"/>
            </w:pPr>
            <w:r>
              <w:rPr>
                <w:spacing w:val="-2"/>
              </w:rPr>
              <w:t>Deviation</w:t>
            </w:r>
          </w:p>
        </w:tc>
        <w:tc>
          <w:tcPr>
            <w:tcW w:w="2101" w:type="dxa"/>
          </w:tcPr>
          <w:p w14:paraId="618EF36E" w14:textId="77777777" w:rsidR="00953595" w:rsidRDefault="00953595" w:rsidP="004F3B07">
            <w:pPr>
              <w:pStyle w:val="TableParagraph"/>
              <w:spacing w:line="268" w:lineRule="exact"/>
              <w:ind w:left="108"/>
            </w:pPr>
            <w:r>
              <w:rPr>
                <w:spacing w:val="-2"/>
              </w:rPr>
              <w:t>Total</w:t>
            </w:r>
          </w:p>
          <w:p w14:paraId="441DBFF1" w14:textId="77777777" w:rsidR="00953595" w:rsidRDefault="00953595" w:rsidP="004F3B07">
            <w:pPr>
              <w:pStyle w:val="TableParagraph"/>
              <w:spacing w:before="2" w:line="237" w:lineRule="auto"/>
              <w:ind w:left="108" w:right="634"/>
            </w:pPr>
            <w:r>
              <w:t>Locus Specific Grouped</w:t>
            </w:r>
            <w:r>
              <w:rPr>
                <w:spacing w:val="-2"/>
              </w:rPr>
              <w:t xml:space="preserve"> Locus</w:t>
            </w:r>
          </w:p>
        </w:tc>
        <w:tc>
          <w:tcPr>
            <w:tcW w:w="1993" w:type="dxa"/>
          </w:tcPr>
          <w:p w14:paraId="4459597E" w14:textId="77777777" w:rsidR="00953595" w:rsidRDefault="00953595" w:rsidP="004F3B07">
            <w:pPr>
              <w:pStyle w:val="TableParagraph"/>
              <w:spacing w:line="268" w:lineRule="exact"/>
              <w:ind w:left="107"/>
            </w:pPr>
            <w:r>
              <w:t>Damage</w:t>
            </w:r>
            <w:r>
              <w:rPr>
                <w:spacing w:val="-5"/>
              </w:rPr>
              <w:t xml:space="preserve"> </w:t>
            </w:r>
            <w:r>
              <w:t>site</w:t>
            </w:r>
            <w:r>
              <w:rPr>
                <w:spacing w:val="-3"/>
              </w:rPr>
              <w:t xml:space="preserve"> </w:t>
            </w:r>
            <w:r>
              <w:rPr>
                <w:spacing w:val="-2"/>
              </w:rPr>
              <w:t>depth</w:t>
            </w:r>
          </w:p>
        </w:tc>
        <w:tc>
          <w:tcPr>
            <w:tcW w:w="3263" w:type="dxa"/>
          </w:tcPr>
          <w:p w14:paraId="32CB018E" w14:textId="77777777" w:rsidR="00953595" w:rsidRDefault="00953595" w:rsidP="004F3B07">
            <w:pPr>
              <w:pStyle w:val="TableParagraph"/>
              <w:ind w:left="106"/>
            </w:pPr>
            <w:r>
              <w:t>Deviation</w:t>
            </w:r>
            <w:r>
              <w:rPr>
                <w:spacing w:val="-13"/>
              </w:rPr>
              <w:t xml:space="preserve"> </w:t>
            </w:r>
            <w:r>
              <w:t>from</w:t>
            </w:r>
            <w:r>
              <w:rPr>
                <w:spacing w:val="-11"/>
              </w:rPr>
              <w:t xml:space="preserve"> </w:t>
            </w:r>
            <w:r>
              <w:t>user</w:t>
            </w:r>
            <w:r>
              <w:rPr>
                <w:spacing w:val="-12"/>
              </w:rPr>
              <w:t xml:space="preserve"> </w:t>
            </w:r>
            <w:r>
              <w:t>determined "zero" surface</w:t>
            </w:r>
          </w:p>
        </w:tc>
      </w:tr>
      <w:tr w:rsidR="00953595" w14:paraId="0F770B87" w14:textId="77777777" w:rsidTr="004F3B07">
        <w:trPr>
          <w:trHeight w:val="899"/>
        </w:trPr>
        <w:tc>
          <w:tcPr>
            <w:tcW w:w="2141" w:type="dxa"/>
          </w:tcPr>
          <w:p w14:paraId="03625D20" w14:textId="77777777" w:rsidR="00953595" w:rsidRDefault="00953595" w:rsidP="004F3B07">
            <w:pPr>
              <w:pStyle w:val="TableParagraph"/>
              <w:spacing w:line="268" w:lineRule="exact"/>
              <w:ind w:left="107"/>
            </w:pPr>
            <w:r>
              <w:rPr>
                <w:spacing w:val="-4"/>
              </w:rPr>
              <w:t>Area</w:t>
            </w:r>
          </w:p>
        </w:tc>
        <w:tc>
          <w:tcPr>
            <w:tcW w:w="2101" w:type="dxa"/>
          </w:tcPr>
          <w:p w14:paraId="6F9B3DE8" w14:textId="77777777" w:rsidR="00953595" w:rsidRDefault="00953595" w:rsidP="004F3B07">
            <w:pPr>
              <w:pStyle w:val="TableParagraph"/>
              <w:spacing w:line="268" w:lineRule="exact"/>
              <w:ind w:left="108"/>
            </w:pPr>
            <w:r>
              <w:rPr>
                <w:spacing w:val="-2"/>
              </w:rPr>
              <w:t>Total</w:t>
            </w:r>
          </w:p>
          <w:p w14:paraId="31A2F0B5" w14:textId="77777777" w:rsidR="00953595" w:rsidRDefault="00953595" w:rsidP="004F3B07">
            <w:pPr>
              <w:pStyle w:val="TableParagraph"/>
              <w:ind w:left="108" w:right="634"/>
            </w:pPr>
            <w:r>
              <w:t>Locus Specific Grouped</w:t>
            </w:r>
            <w:r>
              <w:rPr>
                <w:spacing w:val="-2"/>
              </w:rPr>
              <w:t xml:space="preserve"> Locus</w:t>
            </w:r>
          </w:p>
        </w:tc>
        <w:tc>
          <w:tcPr>
            <w:tcW w:w="1993" w:type="dxa"/>
          </w:tcPr>
          <w:p w14:paraId="52F91A4F" w14:textId="77777777" w:rsidR="00953595" w:rsidRDefault="00953595" w:rsidP="004F3B07">
            <w:pPr>
              <w:pStyle w:val="TableParagraph"/>
              <w:ind w:left="107" w:right="200"/>
            </w:pPr>
            <w:r>
              <w:t>Area</w:t>
            </w:r>
            <w:r>
              <w:rPr>
                <w:spacing w:val="-13"/>
              </w:rPr>
              <w:t xml:space="preserve"> </w:t>
            </w:r>
            <w:r>
              <w:t>of</w:t>
            </w:r>
            <w:r>
              <w:rPr>
                <w:spacing w:val="-12"/>
              </w:rPr>
              <w:t xml:space="preserve"> </w:t>
            </w:r>
            <w:r>
              <w:t xml:space="preserve">damage </w:t>
            </w:r>
            <w:r>
              <w:rPr>
                <w:spacing w:val="-4"/>
              </w:rPr>
              <w:t>site</w:t>
            </w:r>
          </w:p>
        </w:tc>
        <w:tc>
          <w:tcPr>
            <w:tcW w:w="3263" w:type="dxa"/>
          </w:tcPr>
          <w:p w14:paraId="39731846" w14:textId="77777777" w:rsidR="00953595" w:rsidRDefault="00953595" w:rsidP="004F3B07">
            <w:pPr>
              <w:pStyle w:val="TableParagraph"/>
              <w:ind w:left="106"/>
            </w:pPr>
            <w:r>
              <w:t>Area</w:t>
            </w:r>
            <w:r>
              <w:rPr>
                <w:spacing w:val="-8"/>
              </w:rPr>
              <w:t xml:space="preserve"> </w:t>
            </w:r>
            <w:r>
              <w:t>of</w:t>
            </w:r>
            <w:r>
              <w:rPr>
                <w:spacing w:val="-12"/>
              </w:rPr>
              <w:t xml:space="preserve"> </w:t>
            </w:r>
            <w:r>
              <w:t>Deviation</w:t>
            </w:r>
            <w:r>
              <w:rPr>
                <w:spacing w:val="-10"/>
              </w:rPr>
              <w:t xml:space="preserve"> </w:t>
            </w:r>
            <w:r>
              <w:t>from</w:t>
            </w:r>
            <w:r>
              <w:rPr>
                <w:spacing w:val="-8"/>
              </w:rPr>
              <w:t xml:space="preserve"> </w:t>
            </w:r>
            <w:r>
              <w:t>user determined "zero" surface</w:t>
            </w:r>
          </w:p>
        </w:tc>
      </w:tr>
      <w:tr w:rsidR="00953595" w14:paraId="4BA70E43" w14:textId="77777777" w:rsidTr="004F3B07">
        <w:trPr>
          <w:trHeight w:val="899"/>
        </w:trPr>
        <w:tc>
          <w:tcPr>
            <w:tcW w:w="2141" w:type="dxa"/>
          </w:tcPr>
          <w:p w14:paraId="6501E234" w14:textId="77777777" w:rsidR="00953595" w:rsidRDefault="00953595" w:rsidP="004F3B07">
            <w:pPr>
              <w:pStyle w:val="TableParagraph"/>
              <w:spacing w:line="268" w:lineRule="exact"/>
              <w:ind w:left="107"/>
            </w:pPr>
            <w:r>
              <w:rPr>
                <w:spacing w:val="-2"/>
              </w:rPr>
              <w:t>Volume</w:t>
            </w:r>
          </w:p>
        </w:tc>
        <w:tc>
          <w:tcPr>
            <w:tcW w:w="2101" w:type="dxa"/>
          </w:tcPr>
          <w:p w14:paraId="144FCC85" w14:textId="77777777" w:rsidR="00953595" w:rsidRDefault="00953595" w:rsidP="004F3B07">
            <w:pPr>
              <w:pStyle w:val="TableParagraph"/>
              <w:spacing w:line="268" w:lineRule="exact"/>
              <w:ind w:left="108"/>
            </w:pPr>
            <w:r>
              <w:rPr>
                <w:spacing w:val="-2"/>
              </w:rPr>
              <w:t>Total</w:t>
            </w:r>
          </w:p>
          <w:p w14:paraId="5465C5CF" w14:textId="77777777" w:rsidR="00953595" w:rsidRDefault="00953595" w:rsidP="004F3B07">
            <w:pPr>
              <w:pStyle w:val="TableParagraph"/>
              <w:ind w:left="108" w:right="635"/>
            </w:pPr>
            <w:r>
              <w:t>Locus Specific Grouped</w:t>
            </w:r>
            <w:r>
              <w:rPr>
                <w:spacing w:val="-13"/>
              </w:rPr>
              <w:t xml:space="preserve"> </w:t>
            </w:r>
            <w:r>
              <w:t>Locus</w:t>
            </w:r>
          </w:p>
        </w:tc>
        <w:tc>
          <w:tcPr>
            <w:tcW w:w="1993" w:type="dxa"/>
          </w:tcPr>
          <w:p w14:paraId="5F627894" w14:textId="77777777" w:rsidR="00953595" w:rsidRDefault="00953595" w:rsidP="004F3B07">
            <w:pPr>
              <w:pStyle w:val="TableParagraph"/>
              <w:ind w:left="107"/>
            </w:pPr>
            <w:r>
              <w:t>Volume</w:t>
            </w:r>
            <w:r>
              <w:rPr>
                <w:spacing w:val="-13"/>
              </w:rPr>
              <w:t xml:space="preserve"> </w:t>
            </w:r>
            <w:r>
              <w:t>of</w:t>
            </w:r>
            <w:r>
              <w:rPr>
                <w:spacing w:val="-12"/>
              </w:rPr>
              <w:t xml:space="preserve"> </w:t>
            </w:r>
            <w:r>
              <w:t xml:space="preserve">damage </w:t>
            </w:r>
            <w:r>
              <w:rPr>
                <w:spacing w:val="-4"/>
              </w:rPr>
              <w:t>site</w:t>
            </w:r>
          </w:p>
        </w:tc>
        <w:tc>
          <w:tcPr>
            <w:tcW w:w="3263" w:type="dxa"/>
          </w:tcPr>
          <w:p w14:paraId="5FB8B28F" w14:textId="77777777" w:rsidR="00953595" w:rsidRDefault="00953595" w:rsidP="004F3B07">
            <w:pPr>
              <w:pStyle w:val="TableParagraph"/>
              <w:ind w:left="106"/>
            </w:pPr>
            <w:r>
              <w:t>Volume of Deviation from user determined</w:t>
            </w:r>
            <w:r>
              <w:rPr>
                <w:spacing w:val="-11"/>
              </w:rPr>
              <w:t xml:space="preserve"> </w:t>
            </w:r>
            <w:r>
              <w:t>"zero"</w:t>
            </w:r>
            <w:r>
              <w:rPr>
                <w:spacing w:val="-12"/>
              </w:rPr>
              <w:t xml:space="preserve"> </w:t>
            </w:r>
            <w:r>
              <w:t>surface</w:t>
            </w:r>
            <w:r>
              <w:rPr>
                <w:spacing w:val="-13"/>
              </w:rPr>
              <w:t xml:space="preserve"> </w:t>
            </w:r>
            <w:r>
              <w:t>mesh</w:t>
            </w:r>
          </w:p>
        </w:tc>
      </w:tr>
      <w:tr w:rsidR="00953595" w14:paraId="19917576" w14:textId="77777777" w:rsidTr="004F3B07">
        <w:trPr>
          <w:trHeight w:val="300"/>
        </w:trPr>
        <w:tc>
          <w:tcPr>
            <w:tcW w:w="2141" w:type="dxa"/>
          </w:tcPr>
          <w:p w14:paraId="62DAF2E9" w14:textId="77777777" w:rsidR="00953595" w:rsidRDefault="00953595" w:rsidP="004F3B07">
            <w:pPr>
              <w:pStyle w:val="TableParagraph"/>
              <w:spacing w:line="268" w:lineRule="exact"/>
              <w:ind w:left="107"/>
            </w:pPr>
            <w:r>
              <w:rPr>
                <w:spacing w:val="-2"/>
              </w:rPr>
              <w:t>Locus</w:t>
            </w:r>
          </w:p>
        </w:tc>
        <w:tc>
          <w:tcPr>
            <w:tcW w:w="2101" w:type="dxa"/>
          </w:tcPr>
          <w:p w14:paraId="04A5B4EE" w14:textId="77777777" w:rsidR="00953595" w:rsidRDefault="00953595" w:rsidP="004F3B07">
            <w:pPr>
              <w:pStyle w:val="TableParagraph"/>
              <w:spacing w:line="268" w:lineRule="exact"/>
              <w:ind w:left="108"/>
            </w:pPr>
            <w:r>
              <w:rPr>
                <w:spacing w:val="-5"/>
              </w:rPr>
              <w:t>N/A</w:t>
            </w:r>
          </w:p>
        </w:tc>
        <w:tc>
          <w:tcPr>
            <w:tcW w:w="1993" w:type="dxa"/>
          </w:tcPr>
          <w:p w14:paraId="641AD198" w14:textId="77777777" w:rsidR="00953595" w:rsidRDefault="00953595" w:rsidP="004F3B07">
            <w:pPr>
              <w:pStyle w:val="TableParagraph"/>
              <w:rPr>
                <w:rFonts w:ascii="Times New Roman"/>
              </w:rPr>
            </w:pPr>
          </w:p>
        </w:tc>
        <w:tc>
          <w:tcPr>
            <w:tcW w:w="3263" w:type="dxa"/>
          </w:tcPr>
          <w:p w14:paraId="73E7AAD4" w14:textId="77777777" w:rsidR="00953595" w:rsidRDefault="00953595" w:rsidP="004F3B07">
            <w:pPr>
              <w:pStyle w:val="TableParagraph"/>
              <w:spacing w:line="268" w:lineRule="exact"/>
              <w:ind w:left="106"/>
            </w:pPr>
            <w:r>
              <w:t>Locus</w:t>
            </w:r>
            <w:r>
              <w:rPr>
                <w:spacing w:val="-2"/>
              </w:rPr>
              <w:t xml:space="preserve"> </w:t>
            </w:r>
            <w:r>
              <w:rPr>
                <w:spacing w:val="-4"/>
              </w:rPr>
              <w:t>data</w:t>
            </w:r>
          </w:p>
        </w:tc>
      </w:tr>
      <w:tr w:rsidR="00953595" w14:paraId="6B95D58A" w14:textId="77777777" w:rsidTr="004F3B07">
        <w:trPr>
          <w:trHeight w:val="666"/>
        </w:trPr>
        <w:tc>
          <w:tcPr>
            <w:tcW w:w="2141" w:type="dxa"/>
          </w:tcPr>
          <w:p w14:paraId="7C53FFD0" w14:textId="77777777" w:rsidR="00953595" w:rsidRDefault="00953595" w:rsidP="004F3B07">
            <w:pPr>
              <w:pStyle w:val="TableParagraph"/>
              <w:spacing w:line="268" w:lineRule="exact"/>
              <w:ind w:left="107"/>
            </w:pPr>
            <w:r>
              <w:rPr>
                <w:spacing w:val="-4"/>
              </w:rPr>
              <w:t>Pico</w:t>
            </w:r>
          </w:p>
        </w:tc>
        <w:tc>
          <w:tcPr>
            <w:tcW w:w="2101" w:type="dxa"/>
          </w:tcPr>
          <w:p w14:paraId="3D89C77F" w14:textId="77777777" w:rsidR="00953595" w:rsidRDefault="00953595" w:rsidP="004F3B07">
            <w:pPr>
              <w:pStyle w:val="TableParagraph"/>
              <w:ind w:left="108"/>
            </w:pPr>
            <w:r>
              <w:t>Average</w:t>
            </w:r>
            <w:r>
              <w:rPr>
                <w:spacing w:val="-13"/>
              </w:rPr>
              <w:t xml:space="preserve"> </w:t>
            </w:r>
            <w:r>
              <w:t>per</w:t>
            </w:r>
            <w:r>
              <w:rPr>
                <w:spacing w:val="-12"/>
              </w:rPr>
              <w:t xml:space="preserve"> </w:t>
            </w:r>
            <w:r>
              <w:t>distance Individual Shots</w:t>
            </w:r>
          </w:p>
        </w:tc>
        <w:tc>
          <w:tcPr>
            <w:tcW w:w="1993" w:type="dxa"/>
          </w:tcPr>
          <w:p w14:paraId="69B73391" w14:textId="77777777" w:rsidR="00953595" w:rsidRDefault="00953595" w:rsidP="004F3B07">
            <w:pPr>
              <w:pStyle w:val="TableParagraph"/>
              <w:ind w:left="107" w:right="861"/>
            </w:pPr>
            <w:r>
              <w:t>Shot</w:t>
            </w:r>
            <w:r>
              <w:rPr>
                <w:spacing w:val="-13"/>
              </w:rPr>
              <w:t xml:space="preserve"> </w:t>
            </w:r>
            <w:r>
              <w:t xml:space="preserve">Speed </w:t>
            </w:r>
            <w:r>
              <w:rPr>
                <w:spacing w:val="-2"/>
              </w:rPr>
              <w:t>(muzzle)</w:t>
            </w:r>
          </w:p>
        </w:tc>
        <w:tc>
          <w:tcPr>
            <w:tcW w:w="3263" w:type="dxa"/>
          </w:tcPr>
          <w:p w14:paraId="3442391D" w14:textId="77777777" w:rsidR="00953595" w:rsidRDefault="00953595" w:rsidP="004F3B07">
            <w:pPr>
              <w:pStyle w:val="TableParagraph"/>
              <w:spacing w:line="268" w:lineRule="exact"/>
              <w:ind w:left="106"/>
            </w:pPr>
            <w:r>
              <w:t>Picoscope</w:t>
            </w:r>
            <w:r>
              <w:rPr>
                <w:spacing w:val="-7"/>
              </w:rPr>
              <w:t xml:space="preserve"> </w:t>
            </w:r>
            <w:r>
              <w:t>numerical</w:t>
            </w:r>
            <w:r>
              <w:rPr>
                <w:spacing w:val="-4"/>
              </w:rPr>
              <w:t xml:space="preserve"> data</w:t>
            </w:r>
          </w:p>
        </w:tc>
      </w:tr>
      <w:tr w:rsidR="00953595" w14:paraId="4F84BEE8" w14:textId="77777777" w:rsidTr="004F3B07">
        <w:trPr>
          <w:trHeight w:val="609"/>
        </w:trPr>
        <w:tc>
          <w:tcPr>
            <w:tcW w:w="2141" w:type="dxa"/>
          </w:tcPr>
          <w:p w14:paraId="6E2DFE53" w14:textId="77777777" w:rsidR="00953595" w:rsidRDefault="00953595" w:rsidP="004F3B07">
            <w:pPr>
              <w:pStyle w:val="TableParagraph"/>
              <w:spacing w:line="268" w:lineRule="exact"/>
              <w:ind w:left="107"/>
            </w:pPr>
            <w:r>
              <w:t>High</w:t>
            </w:r>
            <w:r>
              <w:rPr>
                <w:spacing w:val="-5"/>
              </w:rPr>
              <w:t xml:space="preserve"> </w:t>
            </w:r>
            <w:r>
              <w:rPr>
                <w:spacing w:val="-2"/>
              </w:rPr>
              <w:t>Speed</w:t>
            </w:r>
          </w:p>
        </w:tc>
        <w:tc>
          <w:tcPr>
            <w:tcW w:w="2101" w:type="dxa"/>
          </w:tcPr>
          <w:p w14:paraId="7582A545" w14:textId="77777777" w:rsidR="00953595" w:rsidRDefault="00953595" w:rsidP="004F3B07">
            <w:pPr>
              <w:pStyle w:val="TableParagraph"/>
              <w:ind w:left="108"/>
            </w:pPr>
            <w:r>
              <w:t>Average</w:t>
            </w:r>
            <w:r>
              <w:rPr>
                <w:spacing w:val="-13"/>
              </w:rPr>
              <w:t xml:space="preserve"> </w:t>
            </w:r>
            <w:r>
              <w:t>per</w:t>
            </w:r>
            <w:r>
              <w:rPr>
                <w:spacing w:val="-12"/>
              </w:rPr>
              <w:t xml:space="preserve"> </w:t>
            </w:r>
            <w:r>
              <w:t>distance Individual Shots</w:t>
            </w:r>
          </w:p>
        </w:tc>
        <w:tc>
          <w:tcPr>
            <w:tcW w:w="1993" w:type="dxa"/>
          </w:tcPr>
          <w:p w14:paraId="300B304B" w14:textId="77777777" w:rsidR="00953595" w:rsidRDefault="00953595" w:rsidP="004F3B07">
            <w:pPr>
              <w:pStyle w:val="TableParagraph"/>
              <w:ind w:left="107" w:right="861"/>
            </w:pPr>
            <w:r>
              <w:t>Shot</w:t>
            </w:r>
            <w:r>
              <w:rPr>
                <w:spacing w:val="-13"/>
              </w:rPr>
              <w:t xml:space="preserve"> </w:t>
            </w:r>
            <w:r>
              <w:t xml:space="preserve">Speed </w:t>
            </w:r>
            <w:r>
              <w:rPr>
                <w:spacing w:val="-2"/>
              </w:rPr>
              <w:t>(Impact)</w:t>
            </w:r>
          </w:p>
        </w:tc>
        <w:tc>
          <w:tcPr>
            <w:tcW w:w="3263" w:type="dxa"/>
          </w:tcPr>
          <w:p w14:paraId="38487A33" w14:textId="77777777" w:rsidR="00953595" w:rsidRDefault="00953595" w:rsidP="004F3B07">
            <w:pPr>
              <w:pStyle w:val="TableParagraph"/>
              <w:spacing w:line="268" w:lineRule="exact"/>
              <w:ind w:left="106"/>
            </w:pPr>
            <w:r>
              <w:t>High</w:t>
            </w:r>
            <w:r>
              <w:rPr>
                <w:spacing w:val="-4"/>
              </w:rPr>
              <w:t xml:space="preserve"> </w:t>
            </w:r>
            <w:r>
              <w:t>speed</w:t>
            </w:r>
            <w:r>
              <w:rPr>
                <w:spacing w:val="-4"/>
              </w:rPr>
              <w:t xml:space="preserve"> </w:t>
            </w:r>
            <w:r>
              <w:t>numerical</w:t>
            </w:r>
            <w:r>
              <w:rPr>
                <w:spacing w:val="-4"/>
              </w:rPr>
              <w:t xml:space="preserve"> data</w:t>
            </w:r>
          </w:p>
        </w:tc>
      </w:tr>
      <w:tr w:rsidR="00953595" w14:paraId="1D26FED4" w14:textId="77777777" w:rsidTr="004F3B07">
        <w:trPr>
          <w:trHeight w:val="556"/>
        </w:trPr>
        <w:tc>
          <w:tcPr>
            <w:tcW w:w="2141" w:type="dxa"/>
          </w:tcPr>
          <w:p w14:paraId="329CB5F4" w14:textId="77777777" w:rsidR="00953595" w:rsidRDefault="00953595" w:rsidP="004F3B07">
            <w:pPr>
              <w:pStyle w:val="TableParagraph"/>
              <w:spacing w:line="268" w:lineRule="exact"/>
              <w:ind w:left="107"/>
            </w:pPr>
            <w:r>
              <w:t>High</w:t>
            </w:r>
            <w:r>
              <w:rPr>
                <w:spacing w:val="-3"/>
              </w:rPr>
              <w:t xml:space="preserve"> </w:t>
            </w:r>
            <w:r>
              <w:t>Speed</w:t>
            </w:r>
            <w:r>
              <w:rPr>
                <w:spacing w:val="-3"/>
              </w:rPr>
              <w:t xml:space="preserve"> </w:t>
            </w:r>
            <w:r>
              <w:rPr>
                <w:spacing w:val="-2"/>
              </w:rPr>
              <w:t>Images</w:t>
            </w:r>
          </w:p>
        </w:tc>
        <w:tc>
          <w:tcPr>
            <w:tcW w:w="2101" w:type="dxa"/>
          </w:tcPr>
          <w:p w14:paraId="40FD2C27" w14:textId="77777777" w:rsidR="00953595" w:rsidRDefault="00953595" w:rsidP="004F3B07">
            <w:pPr>
              <w:pStyle w:val="TableParagraph"/>
              <w:spacing w:line="268" w:lineRule="exact"/>
              <w:ind w:left="108"/>
            </w:pPr>
            <w:r>
              <w:t>Individual</w:t>
            </w:r>
            <w:r>
              <w:rPr>
                <w:spacing w:val="-4"/>
              </w:rPr>
              <w:t xml:space="preserve"> </w:t>
            </w:r>
            <w:r>
              <w:rPr>
                <w:spacing w:val="-2"/>
              </w:rPr>
              <w:t>shots</w:t>
            </w:r>
          </w:p>
        </w:tc>
        <w:tc>
          <w:tcPr>
            <w:tcW w:w="1993" w:type="dxa"/>
          </w:tcPr>
          <w:p w14:paraId="4B93BE31" w14:textId="77777777" w:rsidR="00953595" w:rsidRDefault="00953595" w:rsidP="004F3B07">
            <w:pPr>
              <w:pStyle w:val="TableParagraph"/>
              <w:ind w:left="107"/>
            </w:pPr>
            <w:r>
              <w:t>Column Width Column</w:t>
            </w:r>
            <w:r>
              <w:rPr>
                <w:spacing w:val="-5"/>
              </w:rPr>
              <w:t xml:space="preserve"> </w:t>
            </w:r>
            <w:r>
              <w:rPr>
                <w:spacing w:val="-2"/>
              </w:rPr>
              <w:t>Length</w:t>
            </w:r>
          </w:p>
        </w:tc>
        <w:tc>
          <w:tcPr>
            <w:tcW w:w="3263" w:type="dxa"/>
          </w:tcPr>
          <w:p w14:paraId="7DF43876" w14:textId="77777777" w:rsidR="00953595" w:rsidRDefault="00953595" w:rsidP="004F3B07">
            <w:pPr>
              <w:pStyle w:val="TableParagraph"/>
              <w:ind w:left="106"/>
            </w:pPr>
            <w:r>
              <w:t>Time</w:t>
            </w:r>
            <w:r>
              <w:rPr>
                <w:spacing w:val="-8"/>
              </w:rPr>
              <w:t xml:space="preserve"> </w:t>
            </w:r>
            <w:r>
              <w:t>lapse</w:t>
            </w:r>
            <w:r>
              <w:rPr>
                <w:spacing w:val="-8"/>
              </w:rPr>
              <w:t xml:space="preserve"> </w:t>
            </w:r>
            <w:r>
              <w:t>still</w:t>
            </w:r>
            <w:r>
              <w:rPr>
                <w:spacing w:val="-6"/>
              </w:rPr>
              <w:t xml:space="preserve"> </w:t>
            </w:r>
            <w:r>
              <w:t>images</w:t>
            </w:r>
            <w:r>
              <w:rPr>
                <w:spacing w:val="-7"/>
              </w:rPr>
              <w:t xml:space="preserve"> </w:t>
            </w:r>
            <w:r>
              <w:t>with</w:t>
            </w:r>
            <w:r>
              <w:rPr>
                <w:spacing w:val="-9"/>
              </w:rPr>
              <w:t xml:space="preserve"> </w:t>
            </w:r>
            <w:r>
              <w:t>pixel measurements of features</w:t>
            </w:r>
          </w:p>
        </w:tc>
      </w:tr>
      <w:tr w:rsidR="00953595" w14:paraId="4E9AD054" w14:textId="77777777" w:rsidTr="004F3B07">
        <w:trPr>
          <w:trHeight w:val="635"/>
        </w:trPr>
        <w:tc>
          <w:tcPr>
            <w:tcW w:w="2141" w:type="dxa"/>
          </w:tcPr>
          <w:p w14:paraId="7C0ADD82" w14:textId="77777777" w:rsidR="00953595" w:rsidRDefault="00953595" w:rsidP="004F3B07">
            <w:pPr>
              <w:pStyle w:val="TableParagraph"/>
              <w:spacing w:line="268" w:lineRule="exact"/>
              <w:ind w:left="107"/>
            </w:pPr>
            <w:r>
              <w:t xml:space="preserve">RGB </w:t>
            </w:r>
            <w:r>
              <w:rPr>
                <w:spacing w:val="-2"/>
              </w:rPr>
              <w:t>Saturation</w:t>
            </w:r>
          </w:p>
        </w:tc>
        <w:tc>
          <w:tcPr>
            <w:tcW w:w="2101" w:type="dxa"/>
          </w:tcPr>
          <w:p w14:paraId="47E0C3E7" w14:textId="77777777" w:rsidR="00953595" w:rsidRDefault="00953595" w:rsidP="004F3B07">
            <w:pPr>
              <w:pStyle w:val="TableParagraph"/>
              <w:ind w:left="108"/>
            </w:pPr>
            <w:r>
              <w:t>Individual shots Groups</w:t>
            </w:r>
            <w:r>
              <w:rPr>
                <w:spacing w:val="-13"/>
              </w:rPr>
              <w:t xml:space="preserve"> </w:t>
            </w:r>
            <w:r>
              <w:t>by</w:t>
            </w:r>
            <w:r>
              <w:rPr>
                <w:spacing w:val="-12"/>
              </w:rPr>
              <w:t xml:space="preserve"> </w:t>
            </w:r>
            <w:r>
              <w:t>Distance</w:t>
            </w:r>
          </w:p>
        </w:tc>
        <w:tc>
          <w:tcPr>
            <w:tcW w:w="1993" w:type="dxa"/>
          </w:tcPr>
          <w:p w14:paraId="14C8628B" w14:textId="77777777" w:rsidR="00953595" w:rsidRDefault="00953595" w:rsidP="004F3B07">
            <w:pPr>
              <w:pStyle w:val="TableParagraph"/>
              <w:spacing w:line="268" w:lineRule="exact"/>
              <w:ind w:left="107"/>
            </w:pPr>
            <w:r>
              <w:t>Depth</w:t>
            </w:r>
            <w:r>
              <w:rPr>
                <w:spacing w:val="-3"/>
              </w:rPr>
              <w:t xml:space="preserve"> </w:t>
            </w:r>
            <w:r>
              <w:t>of</w:t>
            </w:r>
            <w:r>
              <w:rPr>
                <w:spacing w:val="1"/>
              </w:rPr>
              <w:t xml:space="preserve"> </w:t>
            </w:r>
            <w:r>
              <w:rPr>
                <w:spacing w:val="-2"/>
              </w:rPr>
              <w:t>damage</w:t>
            </w:r>
          </w:p>
        </w:tc>
        <w:tc>
          <w:tcPr>
            <w:tcW w:w="3263" w:type="dxa"/>
          </w:tcPr>
          <w:p w14:paraId="66791801" w14:textId="77777777" w:rsidR="00953595" w:rsidRDefault="00953595" w:rsidP="004F3B07">
            <w:pPr>
              <w:pStyle w:val="TableParagraph"/>
              <w:ind w:left="106"/>
            </w:pPr>
            <w:r>
              <w:t>Measurement</w:t>
            </w:r>
            <w:r>
              <w:rPr>
                <w:spacing w:val="-11"/>
              </w:rPr>
              <w:t xml:space="preserve"> </w:t>
            </w:r>
            <w:r>
              <w:t>of</w:t>
            </w:r>
            <w:r>
              <w:rPr>
                <w:spacing w:val="-9"/>
              </w:rPr>
              <w:t xml:space="preserve"> </w:t>
            </w:r>
            <w:r>
              <w:t>Red</w:t>
            </w:r>
            <w:r>
              <w:rPr>
                <w:spacing w:val="-9"/>
              </w:rPr>
              <w:t xml:space="preserve"> </w:t>
            </w:r>
            <w:r>
              <w:t>Green</w:t>
            </w:r>
            <w:r>
              <w:rPr>
                <w:spacing w:val="-10"/>
              </w:rPr>
              <w:t xml:space="preserve"> </w:t>
            </w:r>
            <w:r>
              <w:t>and Blue pixels on scan image.</w:t>
            </w:r>
          </w:p>
        </w:tc>
      </w:tr>
    </w:tbl>
    <w:p w14:paraId="6EAAC27E" w14:textId="77777777" w:rsidR="00953595" w:rsidRDefault="00953595" w:rsidP="00A44F62">
      <w:pPr>
        <w:pStyle w:val="BodyText"/>
        <w:spacing w:before="3"/>
        <w:rPr>
          <w:i/>
          <w:sz w:val="25"/>
        </w:rPr>
      </w:pPr>
    </w:p>
    <w:p w14:paraId="27F455E9" w14:textId="3FCB4254" w:rsidR="00953595" w:rsidRDefault="00953595" w:rsidP="005B748C">
      <w:pPr>
        <w:pStyle w:val="BodyText"/>
        <w:spacing w:before="1" w:line="360" w:lineRule="auto"/>
        <w:ind w:left="851" w:right="831"/>
        <w:jc w:val="both"/>
      </w:pPr>
      <w:r>
        <w:t>From casework perspective certain elements would be unfeasible to carry forward without additional data, training or cost involvement but would make for a worthwhile academic study, examples would be the R</w:t>
      </w:r>
      <w:r w:rsidR="007C09A5">
        <w:t xml:space="preserve">ed, </w:t>
      </w:r>
      <w:r>
        <w:t>G</w:t>
      </w:r>
      <w:r w:rsidR="007C09A5">
        <w:t xml:space="preserve">reen, </w:t>
      </w:r>
      <w:r>
        <w:t>B</w:t>
      </w:r>
      <w:r w:rsidR="007C09A5">
        <w:t>lue</w:t>
      </w:r>
      <w:r>
        <w:t xml:space="preserve"> </w:t>
      </w:r>
      <w:r w:rsidR="00021E7F">
        <w:t xml:space="preserve">(RGB) </w:t>
      </w:r>
      <w:r>
        <w:t>saturation of the deviation of tolerance images or the individual high- speed images. Arguably the Picoscope and high-speed data are only recorded for output purposes, however the data are used by reconstruction specialists to aid in scene reconstruction. Locus data is similar</w:t>
      </w:r>
      <w:r>
        <w:rPr>
          <w:spacing w:val="-4"/>
        </w:rPr>
        <w:t xml:space="preserve"> </w:t>
      </w:r>
      <w:r>
        <w:t>in</w:t>
      </w:r>
      <w:r>
        <w:rPr>
          <w:spacing w:val="-4"/>
        </w:rPr>
        <w:t xml:space="preserve"> </w:t>
      </w:r>
      <w:r>
        <w:t>that</w:t>
      </w:r>
      <w:r>
        <w:rPr>
          <w:spacing w:val="-3"/>
        </w:rPr>
        <w:t xml:space="preserve"> </w:t>
      </w:r>
      <w:r>
        <w:t>it</w:t>
      </w:r>
      <w:r>
        <w:rPr>
          <w:spacing w:val="-3"/>
        </w:rPr>
        <w:t xml:space="preserve"> </w:t>
      </w:r>
      <w:r>
        <w:t>is</w:t>
      </w:r>
      <w:r>
        <w:rPr>
          <w:spacing w:val="-3"/>
        </w:rPr>
        <w:t xml:space="preserve"> </w:t>
      </w:r>
      <w:r>
        <w:t>useful</w:t>
      </w:r>
      <w:r>
        <w:rPr>
          <w:spacing w:val="-4"/>
        </w:rPr>
        <w:t xml:space="preserve"> </w:t>
      </w:r>
      <w:r>
        <w:t>for</w:t>
      </w:r>
      <w:r>
        <w:rPr>
          <w:spacing w:val="-3"/>
        </w:rPr>
        <w:t xml:space="preserve"> </w:t>
      </w:r>
      <w:r>
        <w:t>the</w:t>
      </w:r>
      <w:r>
        <w:rPr>
          <w:spacing w:val="-3"/>
        </w:rPr>
        <w:t xml:space="preserve"> </w:t>
      </w:r>
      <w:r>
        <w:t>purposes</w:t>
      </w:r>
      <w:r>
        <w:rPr>
          <w:spacing w:val="-5"/>
        </w:rPr>
        <w:t xml:space="preserve"> </w:t>
      </w:r>
      <w:r>
        <w:t>of</w:t>
      </w:r>
      <w:r>
        <w:rPr>
          <w:spacing w:val="-3"/>
        </w:rPr>
        <w:t xml:space="preserve"> </w:t>
      </w:r>
      <w:r>
        <w:t>this</w:t>
      </w:r>
      <w:r>
        <w:rPr>
          <w:spacing w:val="-3"/>
        </w:rPr>
        <w:t xml:space="preserve"> </w:t>
      </w:r>
      <w:r>
        <w:t>study</w:t>
      </w:r>
      <w:r>
        <w:rPr>
          <w:spacing w:val="-5"/>
        </w:rPr>
        <w:t xml:space="preserve"> </w:t>
      </w:r>
      <w:r>
        <w:t>but</w:t>
      </w:r>
      <w:r>
        <w:rPr>
          <w:spacing w:val="-3"/>
        </w:rPr>
        <w:t xml:space="preserve"> </w:t>
      </w:r>
      <w:r>
        <w:t>is</w:t>
      </w:r>
      <w:r>
        <w:rPr>
          <w:spacing w:val="-3"/>
        </w:rPr>
        <w:t xml:space="preserve"> </w:t>
      </w:r>
      <w:r>
        <w:t>too</w:t>
      </w:r>
      <w:r>
        <w:rPr>
          <w:spacing w:val="-2"/>
        </w:rPr>
        <w:t xml:space="preserve"> </w:t>
      </w:r>
      <w:r>
        <w:t>subjective</w:t>
      </w:r>
      <w:r>
        <w:rPr>
          <w:spacing w:val="-3"/>
        </w:rPr>
        <w:t xml:space="preserve"> </w:t>
      </w:r>
      <w:r>
        <w:t>(even</w:t>
      </w:r>
      <w:r>
        <w:rPr>
          <w:spacing w:val="-6"/>
        </w:rPr>
        <w:t xml:space="preserve"> </w:t>
      </w:r>
      <w:r>
        <w:t>though</w:t>
      </w:r>
      <w:r>
        <w:rPr>
          <w:spacing w:val="-4"/>
        </w:rPr>
        <w:t xml:space="preserve"> </w:t>
      </w:r>
      <w:r>
        <w:t>the</w:t>
      </w:r>
      <w:r>
        <w:rPr>
          <w:spacing w:val="-3"/>
        </w:rPr>
        <w:t xml:space="preserve"> </w:t>
      </w:r>
      <w:r>
        <w:t>primary site is objectively the largest damage site numerically) to be of analytical use in the field. The underpinning</w:t>
      </w:r>
      <w:r>
        <w:rPr>
          <w:spacing w:val="-3"/>
        </w:rPr>
        <w:t xml:space="preserve"> </w:t>
      </w:r>
      <w:r>
        <w:t>goal</w:t>
      </w:r>
      <w:r>
        <w:rPr>
          <w:spacing w:val="-2"/>
        </w:rPr>
        <w:t xml:space="preserve"> </w:t>
      </w:r>
      <w:r>
        <w:t>of</w:t>
      </w:r>
      <w:r>
        <w:rPr>
          <w:spacing w:val="-2"/>
        </w:rPr>
        <w:t xml:space="preserve"> </w:t>
      </w:r>
      <w:r>
        <w:t>forensic</w:t>
      </w:r>
      <w:r>
        <w:rPr>
          <w:spacing w:val="-2"/>
        </w:rPr>
        <w:t xml:space="preserve"> </w:t>
      </w:r>
      <w:r>
        <w:t>science</w:t>
      </w:r>
      <w:r>
        <w:rPr>
          <w:spacing w:val="-1"/>
        </w:rPr>
        <w:t xml:space="preserve"> </w:t>
      </w:r>
      <w:r>
        <w:t>currently</w:t>
      </w:r>
      <w:r>
        <w:rPr>
          <w:spacing w:val="-1"/>
        </w:rPr>
        <w:t xml:space="preserve"> </w:t>
      </w:r>
      <w:r>
        <w:t>is</w:t>
      </w:r>
      <w:r>
        <w:rPr>
          <w:spacing w:val="-2"/>
        </w:rPr>
        <w:t xml:space="preserve"> </w:t>
      </w:r>
      <w:r>
        <w:t>to</w:t>
      </w:r>
      <w:r>
        <w:rPr>
          <w:spacing w:val="-1"/>
        </w:rPr>
        <w:t xml:space="preserve"> </w:t>
      </w:r>
      <w:r>
        <w:t>remove</w:t>
      </w:r>
      <w:r>
        <w:rPr>
          <w:spacing w:val="-1"/>
        </w:rPr>
        <w:t xml:space="preserve"> </w:t>
      </w:r>
      <w:r>
        <w:t>as</w:t>
      </w:r>
      <w:r>
        <w:rPr>
          <w:spacing w:val="-5"/>
        </w:rPr>
        <w:t xml:space="preserve"> </w:t>
      </w:r>
      <w:r>
        <w:t>much</w:t>
      </w:r>
      <w:r>
        <w:rPr>
          <w:spacing w:val="-5"/>
        </w:rPr>
        <w:t xml:space="preserve"> </w:t>
      </w:r>
      <w:r>
        <w:t>bias</w:t>
      </w:r>
      <w:r>
        <w:rPr>
          <w:spacing w:val="-2"/>
        </w:rPr>
        <w:t xml:space="preserve"> </w:t>
      </w:r>
      <w:r>
        <w:t>and</w:t>
      </w:r>
      <w:r>
        <w:rPr>
          <w:spacing w:val="-3"/>
        </w:rPr>
        <w:t xml:space="preserve"> </w:t>
      </w:r>
      <w:r>
        <w:t>subjectivity</w:t>
      </w:r>
      <w:r>
        <w:rPr>
          <w:spacing w:val="-1"/>
        </w:rPr>
        <w:t xml:space="preserve"> </w:t>
      </w:r>
      <w:r>
        <w:t>as</w:t>
      </w:r>
      <w:r>
        <w:rPr>
          <w:spacing w:val="-2"/>
        </w:rPr>
        <w:t xml:space="preserve"> </w:t>
      </w:r>
      <w:r>
        <w:t>possible so unless</w:t>
      </w:r>
      <w:r>
        <w:rPr>
          <w:spacing w:val="-1"/>
        </w:rPr>
        <w:t xml:space="preserve"> </w:t>
      </w:r>
      <w:r>
        <w:t>the locus</w:t>
      </w:r>
      <w:r>
        <w:rPr>
          <w:spacing w:val="-1"/>
        </w:rPr>
        <w:t xml:space="preserve"> </w:t>
      </w:r>
      <w:r>
        <w:t>designations</w:t>
      </w:r>
      <w:r>
        <w:rPr>
          <w:spacing w:val="-1"/>
        </w:rPr>
        <w:t xml:space="preserve"> </w:t>
      </w:r>
      <w:r>
        <w:t>can</w:t>
      </w:r>
      <w:r>
        <w:rPr>
          <w:spacing w:val="-2"/>
        </w:rPr>
        <w:t xml:space="preserve"> </w:t>
      </w:r>
      <w:r>
        <w:t>be</w:t>
      </w:r>
      <w:r>
        <w:rPr>
          <w:spacing w:val="-3"/>
        </w:rPr>
        <w:t xml:space="preserve"> </w:t>
      </w:r>
      <w:r>
        <w:t>made</w:t>
      </w:r>
      <w:r>
        <w:rPr>
          <w:spacing w:val="-3"/>
        </w:rPr>
        <w:t xml:space="preserve"> </w:t>
      </w:r>
      <w:r>
        <w:t>more</w:t>
      </w:r>
      <w:r>
        <w:rPr>
          <w:spacing w:val="-3"/>
        </w:rPr>
        <w:t xml:space="preserve"> </w:t>
      </w:r>
      <w:r>
        <w:t>objective, they should</w:t>
      </w:r>
      <w:r>
        <w:rPr>
          <w:spacing w:val="-2"/>
        </w:rPr>
        <w:t xml:space="preserve"> </w:t>
      </w:r>
      <w:r>
        <w:t>serve</w:t>
      </w:r>
      <w:r>
        <w:rPr>
          <w:spacing w:val="-3"/>
        </w:rPr>
        <w:t xml:space="preserve"> </w:t>
      </w:r>
      <w:r>
        <w:t>only as</w:t>
      </w:r>
      <w:r>
        <w:rPr>
          <w:spacing w:val="-1"/>
        </w:rPr>
        <w:t xml:space="preserve"> </w:t>
      </w:r>
      <w:r>
        <w:t>an</w:t>
      </w:r>
      <w:r>
        <w:rPr>
          <w:spacing w:val="-1"/>
        </w:rPr>
        <w:t xml:space="preserve"> </w:t>
      </w:r>
      <w:r>
        <w:t xml:space="preserve">indicatory </w:t>
      </w:r>
      <w:r>
        <w:rPr>
          <w:spacing w:val="-2"/>
        </w:rPr>
        <w:t>dataset.</w:t>
      </w:r>
    </w:p>
    <w:p w14:paraId="7014E3F7" w14:textId="01BFD0C6" w:rsidR="008F0540" w:rsidRDefault="00893B8F">
      <w:pPr>
        <w:pStyle w:val="BodyText"/>
        <w:spacing w:before="146" w:line="360" w:lineRule="auto"/>
        <w:ind w:left="840" w:right="832"/>
        <w:jc w:val="both"/>
      </w:pPr>
      <w:r>
        <w:t>The amount of data provided by the Deviation of Tolerance analysis needed to be disseminated and sorted out</w:t>
      </w:r>
      <w:r>
        <w:rPr>
          <w:spacing w:val="-1"/>
        </w:rPr>
        <w:t xml:space="preserve"> </w:t>
      </w:r>
      <w:r>
        <w:t>into more manageable and equal sized</w:t>
      </w:r>
      <w:r>
        <w:rPr>
          <w:spacing w:val="-1"/>
        </w:rPr>
        <w:t xml:space="preserve"> </w:t>
      </w:r>
      <w:r>
        <w:t>dataset’s</w:t>
      </w:r>
      <w:r>
        <w:rPr>
          <w:spacing w:val="-1"/>
        </w:rPr>
        <w:t xml:space="preserve"> </w:t>
      </w:r>
      <w:r>
        <w:t>(as the MATLAB</w:t>
      </w:r>
      <w:r>
        <w:rPr>
          <w:spacing w:val="-2"/>
        </w:rPr>
        <w:t xml:space="preserve"> </w:t>
      </w:r>
      <w:r>
        <w:t>machine learning toolkit only</w:t>
      </w:r>
      <w:r>
        <w:rPr>
          <w:spacing w:val="-8"/>
        </w:rPr>
        <w:t xml:space="preserve"> </w:t>
      </w:r>
      <w:r>
        <w:t>allows</w:t>
      </w:r>
      <w:r>
        <w:rPr>
          <w:spacing w:val="-7"/>
        </w:rPr>
        <w:t xml:space="preserve"> </w:t>
      </w:r>
      <w:r>
        <w:t>datasets</w:t>
      </w:r>
      <w:r>
        <w:rPr>
          <w:spacing w:val="-10"/>
        </w:rPr>
        <w:t xml:space="preserve"> </w:t>
      </w:r>
      <w:r>
        <w:t>of</w:t>
      </w:r>
      <w:r>
        <w:rPr>
          <w:spacing w:val="-8"/>
        </w:rPr>
        <w:t xml:space="preserve"> </w:t>
      </w:r>
      <w:r>
        <w:t>equal</w:t>
      </w:r>
      <w:r>
        <w:rPr>
          <w:spacing w:val="-9"/>
        </w:rPr>
        <w:t xml:space="preserve"> </w:t>
      </w:r>
      <w:r>
        <w:t>size</w:t>
      </w:r>
      <w:r>
        <w:rPr>
          <w:spacing w:val="-7"/>
        </w:rPr>
        <w:t xml:space="preserve"> </w:t>
      </w:r>
      <w:r>
        <w:t>to</w:t>
      </w:r>
      <w:r>
        <w:rPr>
          <w:spacing w:val="-6"/>
        </w:rPr>
        <w:t xml:space="preserve"> </w:t>
      </w:r>
      <w:r>
        <w:t>be</w:t>
      </w:r>
      <w:r>
        <w:rPr>
          <w:spacing w:val="-7"/>
        </w:rPr>
        <w:t xml:space="preserve"> </w:t>
      </w:r>
      <w:r>
        <w:t>used)</w:t>
      </w:r>
      <w:r w:rsidR="005F0361">
        <w:t xml:space="preserve">. The total amount of </w:t>
      </w:r>
      <w:r w:rsidR="00E87279">
        <w:t xml:space="preserve">separate </w:t>
      </w:r>
      <w:r w:rsidR="005F0361">
        <w:t>data</w:t>
      </w:r>
      <w:r w:rsidR="00E87279">
        <w:t xml:space="preserve"> (area, </w:t>
      </w:r>
      <w:r w:rsidR="00ED45FA">
        <w:t>d</w:t>
      </w:r>
      <w:r w:rsidR="00E87279">
        <w:t xml:space="preserve">eviation and </w:t>
      </w:r>
      <w:r w:rsidR="00ED45FA">
        <w:t>volume</w:t>
      </w:r>
      <w:r w:rsidR="00E87279">
        <w:t>) detected</w:t>
      </w:r>
      <w:r w:rsidR="00ED45FA">
        <w:t xml:space="preserve"> by</w:t>
      </w:r>
      <w:r w:rsidR="00E87279">
        <w:t xml:space="preserve"> the</w:t>
      </w:r>
      <w:r w:rsidR="00ED45FA">
        <w:t xml:space="preserve"> an</w:t>
      </w:r>
      <w:r w:rsidR="00FB5149">
        <w:t>alysis exceeded 14’000, this amount of data was not equa</w:t>
      </w:r>
      <w:r w:rsidR="006440F3">
        <w:t>l between samples and as such was not suitable</w:t>
      </w:r>
      <w:r>
        <w:t>.</w:t>
      </w:r>
      <w:r>
        <w:rPr>
          <w:spacing w:val="-8"/>
        </w:rPr>
        <w:t xml:space="preserve"> </w:t>
      </w:r>
      <w:r>
        <w:t>Each</w:t>
      </w:r>
      <w:r>
        <w:rPr>
          <w:spacing w:val="-9"/>
        </w:rPr>
        <w:t xml:space="preserve"> </w:t>
      </w:r>
      <w:r>
        <w:t>target’s</w:t>
      </w:r>
      <w:r>
        <w:rPr>
          <w:spacing w:val="-7"/>
        </w:rPr>
        <w:t xml:space="preserve"> </w:t>
      </w:r>
      <w:r>
        <w:t>data</w:t>
      </w:r>
      <w:r>
        <w:rPr>
          <w:spacing w:val="-8"/>
        </w:rPr>
        <w:t xml:space="preserve"> </w:t>
      </w:r>
      <w:r>
        <w:t>was</w:t>
      </w:r>
      <w:r>
        <w:rPr>
          <w:spacing w:val="-8"/>
        </w:rPr>
        <w:t xml:space="preserve"> </w:t>
      </w:r>
      <w:r>
        <w:t>averaged</w:t>
      </w:r>
      <w:r>
        <w:rPr>
          <w:spacing w:val="-8"/>
        </w:rPr>
        <w:t xml:space="preserve"> </w:t>
      </w:r>
      <w:r>
        <w:t>by</w:t>
      </w:r>
      <w:r>
        <w:rPr>
          <w:spacing w:val="-10"/>
        </w:rPr>
        <w:t xml:space="preserve"> </w:t>
      </w:r>
      <w:r>
        <w:t>its</w:t>
      </w:r>
      <w:r>
        <w:rPr>
          <w:spacing w:val="-8"/>
        </w:rPr>
        <w:t xml:space="preserve"> </w:t>
      </w:r>
      <w:r>
        <w:t>locus</w:t>
      </w:r>
      <w:r>
        <w:rPr>
          <w:spacing w:val="-8"/>
        </w:rPr>
        <w:t xml:space="preserve"> </w:t>
      </w:r>
      <w:r>
        <w:t xml:space="preserve">designation and then further averaged by target to provide a more representative sample of the </w:t>
      </w:r>
      <w:proofErr w:type="gramStart"/>
      <w:r>
        <w:t>dataset as a whole</w:t>
      </w:r>
      <w:proofErr w:type="gramEnd"/>
      <w:r>
        <w:t>.</w:t>
      </w:r>
      <w:r>
        <w:rPr>
          <w:spacing w:val="-9"/>
        </w:rPr>
        <w:t xml:space="preserve"> </w:t>
      </w:r>
      <w:r>
        <w:t>Treating</w:t>
      </w:r>
      <w:r>
        <w:rPr>
          <w:spacing w:val="-10"/>
        </w:rPr>
        <w:t xml:space="preserve"> </w:t>
      </w:r>
      <w:r>
        <w:t>the</w:t>
      </w:r>
      <w:r>
        <w:rPr>
          <w:spacing w:val="-7"/>
        </w:rPr>
        <w:t xml:space="preserve"> </w:t>
      </w:r>
      <w:r>
        <w:t>data</w:t>
      </w:r>
      <w:r>
        <w:rPr>
          <w:spacing w:val="-6"/>
        </w:rPr>
        <w:t xml:space="preserve"> </w:t>
      </w:r>
      <w:r>
        <w:t>like</w:t>
      </w:r>
      <w:r>
        <w:rPr>
          <w:spacing w:val="-6"/>
        </w:rPr>
        <w:t xml:space="preserve"> </w:t>
      </w:r>
      <w:r>
        <w:t>this</w:t>
      </w:r>
      <w:r>
        <w:rPr>
          <w:spacing w:val="-9"/>
        </w:rPr>
        <w:t xml:space="preserve"> </w:t>
      </w:r>
      <w:r>
        <w:t>also</w:t>
      </w:r>
      <w:r>
        <w:rPr>
          <w:spacing w:val="-5"/>
        </w:rPr>
        <w:t xml:space="preserve"> </w:t>
      </w:r>
      <w:r>
        <w:t>gave</w:t>
      </w:r>
      <w:r>
        <w:rPr>
          <w:spacing w:val="-8"/>
        </w:rPr>
        <w:t xml:space="preserve"> </w:t>
      </w:r>
      <w:r>
        <w:t>a</w:t>
      </w:r>
      <w:r>
        <w:rPr>
          <w:spacing w:val="-12"/>
        </w:rPr>
        <w:t xml:space="preserve"> </w:t>
      </w:r>
      <w:r>
        <w:t>more</w:t>
      </w:r>
      <w:r>
        <w:rPr>
          <w:spacing w:val="-6"/>
        </w:rPr>
        <w:t xml:space="preserve"> </w:t>
      </w:r>
      <w:r>
        <w:t>realistic</w:t>
      </w:r>
      <w:r>
        <w:rPr>
          <w:spacing w:val="-6"/>
        </w:rPr>
        <w:t xml:space="preserve"> </w:t>
      </w:r>
      <w:r>
        <w:t>size</w:t>
      </w:r>
      <w:r>
        <w:rPr>
          <w:spacing w:val="-8"/>
        </w:rPr>
        <w:t xml:space="preserve"> </w:t>
      </w:r>
      <w:r>
        <w:t>of</w:t>
      </w:r>
      <w:r>
        <w:rPr>
          <w:spacing w:val="-9"/>
        </w:rPr>
        <w:t xml:space="preserve"> </w:t>
      </w:r>
      <w:r>
        <w:t>data</w:t>
      </w:r>
      <w:r w:rsidR="00D57CD1">
        <w:t xml:space="preserve"> (from 14’000 datapoints to </w:t>
      </w:r>
      <w:r w:rsidR="00A47252">
        <w:t>135)</w:t>
      </w:r>
      <w:r>
        <w:t>,</w:t>
      </w:r>
      <w:r>
        <w:rPr>
          <w:spacing w:val="-9"/>
        </w:rPr>
        <w:t xml:space="preserve"> </w:t>
      </w:r>
      <w:r>
        <w:t>as</w:t>
      </w:r>
      <w:r>
        <w:rPr>
          <w:spacing w:val="-9"/>
        </w:rPr>
        <w:t xml:space="preserve"> </w:t>
      </w:r>
      <w:r>
        <w:lastRenderedPageBreak/>
        <w:t>forensic</w:t>
      </w:r>
      <w:r>
        <w:rPr>
          <w:spacing w:val="-9"/>
        </w:rPr>
        <w:t xml:space="preserve"> </w:t>
      </w:r>
      <w:r>
        <w:t>workers</w:t>
      </w:r>
      <w:r>
        <w:rPr>
          <w:spacing w:val="-9"/>
        </w:rPr>
        <w:t xml:space="preserve"> </w:t>
      </w:r>
      <w:r>
        <w:t>commonly work</w:t>
      </w:r>
      <w:r>
        <w:rPr>
          <w:spacing w:val="-5"/>
        </w:rPr>
        <w:t xml:space="preserve"> </w:t>
      </w:r>
      <w:r>
        <w:t>with</w:t>
      </w:r>
      <w:r>
        <w:rPr>
          <w:spacing w:val="-3"/>
        </w:rPr>
        <w:t xml:space="preserve"> </w:t>
      </w:r>
      <w:r>
        <w:t>small</w:t>
      </w:r>
      <w:r>
        <w:rPr>
          <w:spacing w:val="-4"/>
        </w:rPr>
        <w:t xml:space="preserve"> </w:t>
      </w:r>
      <w:r>
        <w:t>amounts</w:t>
      </w:r>
      <w:r>
        <w:rPr>
          <w:spacing w:val="-3"/>
        </w:rPr>
        <w:t xml:space="preserve"> </w:t>
      </w:r>
      <w:r>
        <w:t>of</w:t>
      </w:r>
      <w:r>
        <w:rPr>
          <w:spacing w:val="-3"/>
        </w:rPr>
        <w:t xml:space="preserve"> </w:t>
      </w:r>
      <w:r>
        <w:t>data</w:t>
      </w:r>
      <w:r>
        <w:rPr>
          <w:spacing w:val="-3"/>
        </w:rPr>
        <w:t xml:space="preserve"> </w:t>
      </w:r>
      <w:r>
        <w:t>and</w:t>
      </w:r>
      <w:r>
        <w:rPr>
          <w:spacing w:val="-4"/>
        </w:rPr>
        <w:t xml:space="preserve"> </w:t>
      </w:r>
      <w:r>
        <w:t>do</w:t>
      </w:r>
      <w:r>
        <w:rPr>
          <w:spacing w:val="-2"/>
        </w:rPr>
        <w:t xml:space="preserve"> </w:t>
      </w:r>
      <w:r>
        <w:t>not</w:t>
      </w:r>
      <w:r>
        <w:rPr>
          <w:spacing w:val="-3"/>
        </w:rPr>
        <w:t xml:space="preserve"> </w:t>
      </w:r>
      <w:r>
        <w:t>have</w:t>
      </w:r>
      <w:r>
        <w:rPr>
          <w:spacing w:val="-3"/>
        </w:rPr>
        <w:t xml:space="preserve"> </w:t>
      </w:r>
      <w:r>
        <w:t>the</w:t>
      </w:r>
      <w:r>
        <w:rPr>
          <w:spacing w:val="-5"/>
        </w:rPr>
        <w:t xml:space="preserve"> </w:t>
      </w:r>
      <w:r>
        <w:t>time</w:t>
      </w:r>
      <w:r>
        <w:rPr>
          <w:spacing w:val="-5"/>
        </w:rPr>
        <w:t xml:space="preserve"> </w:t>
      </w:r>
      <w:r>
        <w:t>or</w:t>
      </w:r>
      <w:r>
        <w:rPr>
          <w:spacing w:val="-3"/>
        </w:rPr>
        <w:t xml:space="preserve"> </w:t>
      </w:r>
      <w:r>
        <w:t>resources</w:t>
      </w:r>
      <w:r>
        <w:rPr>
          <w:spacing w:val="-2"/>
        </w:rPr>
        <w:t xml:space="preserve"> </w:t>
      </w:r>
      <w:r>
        <w:t>to</w:t>
      </w:r>
      <w:r>
        <w:rPr>
          <w:spacing w:val="-2"/>
        </w:rPr>
        <w:t xml:space="preserve"> </w:t>
      </w:r>
      <w:r>
        <w:t>do</w:t>
      </w:r>
      <w:r>
        <w:rPr>
          <w:spacing w:val="-3"/>
        </w:rPr>
        <w:t xml:space="preserve"> </w:t>
      </w:r>
      <w:r>
        <w:t>extensive</w:t>
      </w:r>
      <w:r>
        <w:rPr>
          <w:spacing w:val="-5"/>
        </w:rPr>
        <w:t xml:space="preserve"> </w:t>
      </w:r>
      <w:r>
        <w:t>testing.</w:t>
      </w:r>
      <w:r>
        <w:rPr>
          <w:spacing w:val="-4"/>
        </w:rPr>
        <w:t xml:space="preserve"> </w:t>
      </w:r>
      <w:r>
        <w:t>Once the data was sorted it was then normalised to provide a clearer link between the chosen inputs and outputs to find the</w:t>
      </w:r>
      <w:r>
        <w:rPr>
          <w:spacing w:val="-1"/>
        </w:rPr>
        <w:t xml:space="preserve"> </w:t>
      </w:r>
      <w:r>
        <w:t>most important data for prediction (allowing postulation of which data is needed in</w:t>
      </w:r>
      <w:r>
        <w:rPr>
          <w:spacing w:val="-3"/>
        </w:rPr>
        <w:t xml:space="preserve"> </w:t>
      </w:r>
      <w:r>
        <w:t>different</w:t>
      </w:r>
      <w:r>
        <w:rPr>
          <w:spacing w:val="-2"/>
        </w:rPr>
        <w:t xml:space="preserve"> </w:t>
      </w:r>
      <w:r>
        <w:t>scenarios).</w:t>
      </w:r>
      <w:r>
        <w:rPr>
          <w:spacing w:val="-2"/>
        </w:rPr>
        <w:t xml:space="preserve"> </w:t>
      </w:r>
      <w:r>
        <w:t>The</w:t>
      </w:r>
      <w:r>
        <w:rPr>
          <w:spacing w:val="-6"/>
        </w:rPr>
        <w:t xml:space="preserve"> </w:t>
      </w:r>
      <w:r>
        <w:t>other</w:t>
      </w:r>
      <w:r>
        <w:rPr>
          <w:spacing w:val="-2"/>
        </w:rPr>
        <w:t xml:space="preserve"> </w:t>
      </w:r>
      <w:r>
        <w:t>reasons</w:t>
      </w:r>
      <w:r>
        <w:rPr>
          <w:spacing w:val="-2"/>
        </w:rPr>
        <w:t xml:space="preserve"> </w:t>
      </w:r>
      <w:r>
        <w:t>for</w:t>
      </w:r>
      <w:r>
        <w:rPr>
          <w:spacing w:val="-2"/>
        </w:rPr>
        <w:t xml:space="preserve"> </w:t>
      </w:r>
      <w:r>
        <w:t>normalising</w:t>
      </w:r>
      <w:r>
        <w:rPr>
          <w:spacing w:val="-3"/>
        </w:rPr>
        <w:t xml:space="preserve"> </w:t>
      </w:r>
      <w:r>
        <w:t>the</w:t>
      </w:r>
      <w:r>
        <w:rPr>
          <w:spacing w:val="-1"/>
        </w:rPr>
        <w:t xml:space="preserve"> </w:t>
      </w:r>
      <w:r>
        <w:t>data</w:t>
      </w:r>
      <w:r>
        <w:rPr>
          <w:spacing w:val="-2"/>
        </w:rPr>
        <w:t xml:space="preserve"> </w:t>
      </w:r>
      <w:r>
        <w:t>include</w:t>
      </w:r>
      <w:r>
        <w:rPr>
          <w:spacing w:val="-1"/>
        </w:rPr>
        <w:t xml:space="preserve"> </w:t>
      </w:r>
      <w:r>
        <w:t>reducing</w:t>
      </w:r>
      <w:r>
        <w:rPr>
          <w:spacing w:val="-3"/>
        </w:rPr>
        <w:t xml:space="preserve"> </w:t>
      </w:r>
      <w:r>
        <w:t>the</w:t>
      </w:r>
      <w:r>
        <w:rPr>
          <w:spacing w:val="-1"/>
        </w:rPr>
        <w:t xml:space="preserve"> </w:t>
      </w:r>
      <w:r>
        <w:t>complexity</w:t>
      </w:r>
      <w:r>
        <w:rPr>
          <w:spacing w:val="-4"/>
        </w:rPr>
        <w:t xml:space="preserve"> </w:t>
      </w:r>
      <w:r>
        <w:t>of the data,</w:t>
      </w:r>
      <w:r>
        <w:rPr>
          <w:spacing w:val="-2"/>
        </w:rPr>
        <w:t xml:space="preserve"> </w:t>
      </w:r>
      <w:r>
        <w:t>to</w:t>
      </w:r>
      <w:r>
        <w:rPr>
          <w:spacing w:val="-1"/>
        </w:rPr>
        <w:t xml:space="preserve"> </w:t>
      </w:r>
      <w:r>
        <w:t>allow for patterns and links to be identified more clearly</w:t>
      </w:r>
      <w:r>
        <w:rPr>
          <w:spacing w:val="-2"/>
        </w:rPr>
        <w:t xml:space="preserve"> </w:t>
      </w:r>
      <w:r>
        <w:t>by the</w:t>
      </w:r>
      <w:r>
        <w:rPr>
          <w:spacing w:val="-1"/>
        </w:rPr>
        <w:t xml:space="preserve"> </w:t>
      </w:r>
      <w:r>
        <w:t>machine algorithms, and to</w:t>
      </w:r>
      <w:r>
        <w:rPr>
          <w:spacing w:val="-13"/>
        </w:rPr>
        <w:t xml:space="preserve"> </w:t>
      </w:r>
      <w:r>
        <w:t>improve</w:t>
      </w:r>
      <w:r>
        <w:rPr>
          <w:spacing w:val="-12"/>
        </w:rPr>
        <w:t xml:space="preserve"> </w:t>
      </w:r>
      <w:r>
        <w:t>the</w:t>
      </w:r>
      <w:r>
        <w:rPr>
          <w:spacing w:val="-13"/>
        </w:rPr>
        <w:t xml:space="preserve"> </w:t>
      </w:r>
      <w:r>
        <w:t>generalisation</w:t>
      </w:r>
      <w:r>
        <w:rPr>
          <w:spacing w:val="-12"/>
        </w:rPr>
        <w:t xml:space="preserve"> </w:t>
      </w:r>
      <w:r>
        <w:t>of</w:t>
      </w:r>
      <w:r>
        <w:rPr>
          <w:spacing w:val="-13"/>
        </w:rPr>
        <w:t xml:space="preserve"> </w:t>
      </w:r>
      <w:r>
        <w:t>prediction</w:t>
      </w:r>
      <w:r>
        <w:rPr>
          <w:spacing w:val="-12"/>
        </w:rPr>
        <w:t xml:space="preserve"> </w:t>
      </w:r>
      <w:r>
        <w:t>data.</w:t>
      </w:r>
      <w:r>
        <w:rPr>
          <w:spacing w:val="-13"/>
        </w:rPr>
        <w:t xml:space="preserve"> </w:t>
      </w:r>
      <w:r>
        <w:t>Principal</w:t>
      </w:r>
      <w:r>
        <w:rPr>
          <w:spacing w:val="-12"/>
        </w:rPr>
        <w:t xml:space="preserve"> </w:t>
      </w:r>
      <w:r>
        <w:t>component</w:t>
      </w:r>
      <w:r>
        <w:rPr>
          <w:spacing w:val="-12"/>
        </w:rPr>
        <w:t xml:space="preserve"> </w:t>
      </w:r>
      <w:r>
        <w:t>analysis</w:t>
      </w:r>
      <w:r>
        <w:rPr>
          <w:spacing w:val="-13"/>
        </w:rPr>
        <w:t xml:space="preserve"> </w:t>
      </w:r>
      <w:r>
        <w:t>(PCA)</w:t>
      </w:r>
      <w:r>
        <w:rPr>
          <w:spacing w:val="-12"/>
        </w:rPr>
        <w:t xml:space="preserve"> </w:t>
      </w:r>
      <w:r>
        <w:t>was</w:t>
      </w:r>
      <w:r>
        <w:rPr>
          <w:spacing w:val="-13"/>
        </w:rPr>
        <w:t xml:space="preserve"> </w:t>
      </w:r>
      <w:r>
        <w:t>incorporated to further aid in the identification of important datasets.</w:t>
      </w:r>
    </w:p>
    <w:p w14:paraId="7014E3F8" w14:textId="77777777" w:rsidR="008F0540" w:rsidRDefault="008F0540">
      <w:pPr>
        <w:pStyle w:val="BodyText"/>
      </w:pPr>
    </w:p>
    <w:p w14:paraId="7014E3FB" w14:textId="3AD5DC27" w:rsidR="008F0540" w:rsidRDefault="00893B8F" w:rsidP="00D54367">
      <w:pPr>
        <w:pStyle w:val="BodyText"/>
        <w:spacing w:before="135" w:line="360" w:lineRule="auto"/>
        <w:ind w:left="840" w:right="833"/>
        <w:jc w:val="both"/>
      </w:pPr>
      <w:r>
        <w:t>Only the concrete dataset was worked on at first to establish the best practice for the other two datasets.</w:t>
      </w:r>
      <w:r>
        <w:rPr>
          <w:spacing w:val="-4"/>
        </w:rPr>
        <w:t xml:space="preserve"> </w:t>
      </w:r>
      <w:r>
        <w:t>Data</w:t>
      </w:r>
      <w:r>
        <w:rPr>
          <w:spacing w:val="-3"/>
        </w:rPr>
        <w:t xml:space="preserve"> </w:t>
      </w:r>
      <w:r>
        <w:t>was</w:t>
      </w:r>
      <w:r>
        <w:rPr>
          <w:spacing w:val="-3"/>
        </w:rPr>
        <w:t xml:space="preserve"> </w:t>
      </w:r>
      <w:r>
        <w:t>exported</w:t>
      </w:r>
      <w:r>
        <w:rPr>
          <w:spacing w:val="-2"/>
        </w:rPr>
        <w:t xml:space="preserve"> </w:t>
      </w:r>
      <w:r>
        <w:t>over</w:t>
      </w:r>
      <w:r>
        <w:rPr>
          <w:spacing w:val="-3"/>
        </w:rPr>
        <w:t xml:space="preserve"> </w:t>
      </w:r>
      <w:r>
        <w:t>to</w:t>
      </w:r>
      <w:r>
        <w:rPr>
          <w:spacing w:val="-4"/>
        </w:rPr>
        <w:t xml:space="preserve"> </w:t>
      </w:r>
      <w:r>
        <w:t>MATLAB</w:t>
      </w:r>
      <w:r>
        <w:rPr>
          <w:spacing w:val="-4"/>
        </w:rPr>
        <w:t xml:space="preserve"> </w:t>
      </w:r>
      <w:r>
        <w:t>from</w:t>
      </w:r>
      <w:r>
        <w:rPr>
          <w:spacing w:val="-5"/>
        </w:rPr>
        <w:t xml:space="preserve"> </w:t>
      </w:r>
      <w:r>
        <w:t>Microsoft</w:t>
      </w:r>
      <w:r>
        <w:rPr>
          <w:spacing w:val="-4"/>
        </w:rPr>
        <w:t xml:space="preserve"> </w:t>
      </w:r>
      <w:r>
        <w:t>Excel</w:t>
      </w:r>
      <w:r>
        <w:rPr>
          <w:spacing w:val="-1"/>
        </w:rPr>
        <w:t xml:space="preserve"> </w:t>
      </w:r>
      <w:r>
        <w:t>(which until</w:t>
      </w:r>
      <w:r>
        <w:rPr>
          <w:spacing w:val="-4"/>
        </w:rPr>
        <w:t xml:space="preserve"> </w:t>
      </w:r>
      <w:r>
        <w:t>now</w:t>
      </w:r>
      <w:r>
        <w:rPr>
          <w:spacing w:val="-3"/>
        </w:rPr>
        <w:t xml:space="preserve"> </w:t>
      </w:r>
      <w:r>
        <w:t>all</w:t>
      </w:r>
      <w:r>
        <w:rPr>
          <w:spacing w:val="-1"/>
        </w:rPr>
        <w:t xml:space="preserve"> </w:t>
      </w:r>
      <w:r>
        <w:t>scan</w:t>
      </w:r>
      <w:r>
        <w:rPr>
          <w:spacing w:val="-2"/>
        </w:rPr>
        <w:t xml:space="preserve"> </w:t>
      </w:r>
      <w:r>
        <w:t>data</w:t>
      </w:r>
      <w:r>
        <w:rPr>
          <w:spacing w:val="-4"/>
        </w:rPr>
        <w:t xml:space="preserve"> </w:t>
      </w:r>
      <w:r>
        <w:t>had been</w:t>
      </w:r>
      <w:r>
        <w:rPr>
          <w:spacing w:val="-9"/>
        </w:rPr>
        <w:t xml:space="preserve"> </w:t>
      </w:r>
      <w:r>
        <w:t>stored</w:t>
      </w:r>
      <w:r>
        <w:rPr>
          <w:spacing w:val="-11"/>
        </w:rPr>
        <w:t xml:space="preserve"> </w:t>
      </w:r>
      <w:r>
        <w:t>on)</w:t>
      </w:r>
      <w:r>
        <w:rPr>
          <w:spacing w:val="-8"/>
        </w:rPr>
        <w:t xml:space="preserve"> </w:t>
      </w:r>
      <w:r>
        <w:t>and</w:t>
      </w:r>
      <w:r>
        <w:rPr>
          <w:spacing w:val="-9"/>
        </w:rPr>
        <w:t xml:space="preserve"> </w:t>
      </w:r>
      <w:r>
        <w:t>turned</w:t>
      </w:r>
      <w:r>
        <w:rPr>
          <w:spacing w:val="-11"/>
        </w:rPr>
        <w:t xml:space="preserve"> </w:t>
      </w:r>
      <w:r>
        <w:t>into</w:t>
      </w:r>
      <w:r>
        <w:rPr>
          <w:spacing w:val="-6"/>
        </w:rPr>
        <w:t xml:space="preserve"> </w:t>
      </w:r>
      <w:r>
        <w:t>a</w:t>
      </w:r>
      <w:r>
        <w:rPr>
          <w:spacing w:val="-8"/>
        </w:rPr>
        <w:t xml:space="preserve"> </w:t>
      </w:r>
      <w:r>
        <w:t>dataset</w:t>
      </w:r>
      <w:r>
        <w:rPr>
          <w:spacing w:val="-7"/>
        </w:rPr>
        <w:t xml:space="preserve"> </w:t>
      </w:r>
      <w:r>
        <w:t>named</w:t>
      </w:r>
      <w:r>
        <w:rPr>
          <w:spacing w:val="-10"/>
        </w:rPr>
        <w:t xml:space="preserve"> </w:t>
      </w:r>
      <w:r>
        <w:t>“Total”.</w:t>
      </w:r>
      <w:r>
        <w:rPr>
          <w:spacing w:val="-9"/>
        </w:rPr>
        <w:t xml:space="preserve"> </w:t>
      </w:r>
      <w:r>
        <w:t>The</w:t>
      </w:r>
      <w:r>
        <w:rPr>
          <w:spacing w:val="-10"/>
        </w:rPr>
        <w:t xml:space="preserve"> </w:t>
      </w:r>
      <w:r>
        <w:t>data</w:t>
      </w:r>
      <w:r>
        <w:rPr>
          <w:spacing w:val="-8"/>
        </w:rPr>
        <w:t xml:space="preserve"> </w:t>
      </w:r>
      <w:r>
        <w:t>was</w:t>
      </w:r>
      <w:r>
        <w:rPr>
          <w:spacing w:val="-8"/>
        </w:rPr>
        <w:t xml:space="preserve"> </w:t>
      </w:r>
      <w:r>
        <w:t>subjected</w:t>
      </w:r>
      <w:r>
        <w:rPr>
          <w:spacing w:val="-11"/>
        </w:rPr>
        <w:t xml:space="preserve"> </w:t>
      </w:r>
      <w:r>
        <w:t>to</w:t>
      </w:r>
      <w:r>
        <w:rPr>
          <w:spacing w:val="-6"/>
        </w:rPr>
        <w:t xml:space="preserve"> </w:t>
      </w:r>
      <w:r>
        <w:t>a</w:t>
      </w:r>
      <w:r>
        <w:rPr>
          <w:spacing w:val="-11"/>
        </w:rPr>
        <w:t xml:space="preserve"> </w:t>
      </w:r>
      <w:r>
        <w:t>correlation</w:t>
      </w:r>
      <w:r>
        <w:rPr>
          <w:spacing w:val="-9"/>
        </w:rPr>
        <w:t xml:space="preserve"> </w:t>
      </w:r>
      <w:r>
        <w:t xml:space="preserve">plot analysis to produce a plot showing the linear relationships of each input to </w:t>
      </w:r>
      <w:proofErr w:type="gramStart"/>
      <w:r>
        <w:t>all of</w:t>
      </w:r>
      <w:proofErr w:type="gramEnd"/>
      <w:r>
        <w:t xml:space="preserve"> the other inputs in turn. Once this “Corrplot” was done the inputs were subjected to PCA to determine if a reduction of components could assist in the overall model design. The eigenvector showed that a reduction of down</w:t>
      </w:r>
      <w:r>
        <w:rPr>
          <w:spacing w:val="15"/>
        </w:rPr>
        <w:t xml:space="preserve"> </w:t>
      </w:r>
      <w:r>
        <w:t>to</w:t>
      </w:r>
      <w:r>
        <w:rPr>
          <w:spacing w:val="16"/>
        </w:rPr>
        <w:t xml:space="preserve"> </w:t>
      </w:r>
      <w:r>
        <w:t>3</w:t>
      </w:r>
      <w:r>
        <w:rPr>
          <w:spacing w:val="15"/>
        </w:rPr>
        <w:t xml:space="preserve"> </w:t>
      </w:r>
      <w:r>
        <w:t>components</w:t>
      </w:r>
      <w:r>
        <w:rPr>
          <w:spacing w:val="14"/>
        </w:rPr>
        <w:t xml:space="preserve"> </w:t>
      </w:r>
      <w:r>
        <w:t>would</w:t>
      </w:r>
      <w:r>
        <w:rPr>
          <w:spacing w:val="14"/>
        </w:rPr>
        <w:t xml:space="preserve"> </w:t>
      </w:r>
      <w:r>
        <w:t>eliminate</w:t>
      </w:r>
      <w:r>
        <w:rPr>
          <w:spacing w:val="15"/>
        </w:rPr>
        <w:t xml:space="preserve"> </w:t>
      </w:r>
      <w:r>
        <w:t>most</w:t>
      </w:r>
      <w:r>
        <w:rPr>
          <w:spacing w:val="13"/>
        </w:rPr>
        <w:t xml:space="preserve"> </w:t>
      </w:r>
      <w:r>
        <w:t>of</w:t>
      </w:r>
      <w:r>
        <w:rPr>
          <w:spacing w:val="16"/>
        </w:rPr>
        <w:t xml:space="preserve"> </w:t>
      </w:r>
      <w:r>
        <w:t>the</w:t>
      </w:r>
      <w:r>
        <w:rPr>
          <w:spacing w:val="12"/>
        </w:rPr>
        <w:t xml:space="preserve"> </w:t>
      </w:r>
      <w:r>
        <w:t>data</w:t>
      </w:r>
      <w:r>
        <w:rPr>
          <w:spacing w:val="15"/>
        </w:rPr>
        <w:t xml:space="preserve"> </w:t>
      </w:r>
      <w:r>
        <w:t>with</w:t>
      </w:r>
      <w:r>
        <w:rPr>
          <w:spacing w:val="15"/>
        </w:rPr>
        <w:t xml:space="preserve"> </w:t>
      </w:r>
      <w:r>
        <w:t>the</w:t>
      </w:r>
      <w:r>
        <w:rPr>
          <w:spacing w:val="16"/>
        </w:rPr>
        <w:t xml:space="preserve"> </w:t>
      </w:r>
      <w:r>
        <w:t>least</w:t>
      </w:r>
      <w:r>
        <w:rPr>
          <w:spacing w:val="15"/>
        </w:rPr>
        <w:t xml:space="preserve"> </w:t>
      </w:r>
      <w:r>
        <w:t>identifiable</w:t>
      </w:r>
      <w:r>
        <w:rPr>
          <w:spacing w:val="18"/>
        </w:rPr>
        <w:t xml:space="preserve"> </w:t>
      </w:r>
      <w:r>
        <w:t>variation</w:t>
      </w:r>
      <w:r>
        <w:rPr>
          <w:spacing w:val="14"/>
        </w:rPr>
        <w:t xml:space="preserve"> </w:t>
      </w:r>
      <w:r>
        <w:t>for</w:t>
      </w:r>
      <w:r>
        <w:rPr>
          <w:spacing w:val="16"/>
        </w:rPr>
        <w:t xml:space="preserve"> </w:t>
      </w:r>
      <w:r>
        <w:rPr>
          <w:spacing w:val="-10"/>
        </w:rPr>
        <w:t>a</w:t>
      </w:r>
      <w:r w:rsidR="00D54367">
        <w:rPr>
          <w:spacing w:val="-10"/>
        </w:rPr>
        <w:t xml:space="preserve"> </w:t>
      </w:r>
      <w:r>
        <w:t>prediction. It was decided that to understand how the variability of the dataset affects any designed model</w:t>
      </w:r>
      <w:r>
        <w:rPr>
          <w:spacing w:val="-6"/>
        </w:rPr>
        <w:t xml:space="preserve"> </w:t>
      </w:r>
      <w:r>
        <w:t>and</w:t>
      </w:r>
      <w:r>
        <w:rPr>
          <w:spacing w:val="-8"/>
        </w:rPr>
        <w:t xml:space="preserve"> </w:t>
      </w:r>
      <w:r>
        <w:t>its</w:t>
      </w:r>
      <w:r>
        <w:rPr>
          <w:spacing w:val="-7"/>
        </w:rPr>
        <w:t xml:space="preserve"> </w:t>
      </w:r>
      <w:r>
        <w:t>accuracy</w:t>
      </w:r>
      <w:r>
        <w:rPr>
          <w:spacing w:val="-7"/>
        </w:rPr>
        <w:t xml:space="preserve"> </w:t>
      </w:r>
      <w:r>
        <w:t>that</w:t>
      </w:r>
      <w:r>
        <w:rPr>
          <w:spacing w:val="-8"/>
        </w:rPr>
        <w:t xml:space="preserve"> </w:t>
      </w:r>
      <w:r>
        <w:t>the</w:t>
      </w:r>
      <w:r>
        <w:rPr>
          <w:spacing w:val="-9"/>
        </w:rPr>
        <w:t xml:space="preserve"> </w:t>
      </w:r>
      <w:r>
        <w:t>PCA</w:t>
      </w:r>
      <w:r>
        <w:rPr>
          <w:spacing w:val="-7"/>
        </w:rPr>
        <w:t xml:space="preserve"> </w:t>
      </w:r>
      <w:r>
        <w:t>should</w:t>
      </w:r>
      <w:r>
        <w:rPr>
          <w:spacing w:val="-6"/>
        </w:rPr>
        <w:t xml:space="preserve"> </w:t>
      </w:r>
      <w:r>
        <w:t>go</w:t>
      </w:r>
      <w:r>
        <w:rPr>
          <w:spacing w:val="-4"/>
        </w:rPr>
        <w:t xml:space="preserve"> </w:t>
      </w:r>
      <w:r>
        <w:t>from</w:t>
      </w:r>
      <w:r>
        <w:rPr>
          <w:spacing w:val="-7"/>
        </w:rPr>
        <w:t xml:space="preserve"> </w:t>
      </w:r>
      <w:r>
        <w:t>the</w:t>
      </w:r>
      <w:r>
        <w:rPr>
          <w:spacing w:val="-7"/>
        </w:rPr>
        <w:t xml:space="preserve"> </w:t>
      </w:r>
      <w:r>
        <w:t>maximum</w:t>
      </w:r>
      <w:r>
        <w:rPr>
          <w:spacing w:val="-4"/>
        </w:rPr>
        <w:t xml:space="preserve"> </w:t>
      </w:r>
      <w:r>
        <w:t>number</w:t>
      </w:r>
      <w:r>
        <w:rPr>
          <w:spacing w:val="-7"/>
        </w:rPr>
        <w:t xml:space="preserve"> </w:t>
      </w:r>
      <w:r>
        <w:t>of</w:t>
      </w:r>
      <w:r>
        <w:rPr>
          <w:spacing w:val="-5"/>
        </w:rPr>
        <w:t xml:space="preserve"> </w:t>
      </w:r>
      <w:r>
        <w:t>components</w:t>
      </w:r>
      <w:r>
        <w:rPr>
          <w:spacing w:val="-5"/>
        </w:rPr>
        <w:t xml:space="preserve"> </w:t>
      </w:r>
      <w:r>
        <w:t>down</w:t>
      </w:r>
      <w:r>
        <w:rPr>
          <w:spacing w:val="-8"/>
        </w:rPr>
        <w:t xml:space="preserve"> </w:t>
      </w:r>
      <w:r>
        <w:t>to</w:t>
      </w:r>
      <w:r>
        <w:rPr>
          <w:spacing w:val="-6"/>
        </w:rPr>
        <w:t xml:space="preserve"> </w:t>
      </w:r>
      <w:r>
        <w:rPr>
          <w:spacing w:val="-5"/>
        </w:rPr>
        <w:t>3.</w:t>
      </w:r>
    </w:p>
    <w:p w14:paraId="7014E3FC" w14:textId="77777777" w:rsidR="008F0540" w:rsidRDefault="008F0540">
      <w:pPr>
        <w:pStyle w:val="BodyText"/>
      </w:pPr>
    </w:p>
    <w:p w14:paraId="7014E3FD" w14:textId="77777777" w:rsidR="008F0540" w:rsidRDefault="00893B8F">
      <w:pPr>
        <w:pStyle w:val="BodyText"/>
        <w:spacing w:before="135" w:line="360" w:lineRule="auto"/>
        <w:ind w:left="840" w:right="835"/>
        <w:jc w:val="both"/>
      </w:pPr>
      <w:r>
        <w:t>At this stage the size of the dataset was of concern and as such it was decided to employ Leave One Out</w:t>
      </w:r>
      <w:r>
        <w:rPr>
          <w:spacing w:val="-11"/>
        </w:rPr>
        <w:t xml:space="preserve"> </w:t>
      </w:r>
      <w:r>
        <w:t>Processing</w:t>
      </w:r>
      <w:r>
        <w:rPr>
          <w:spacing w:val="-10"/>
        </w:rPr>
        <w:t xml:space="preserve"> </w:t>
      </w:r>
      <w:r>
        <w:t>(LOOP)</w:t>
      </w:r>
      <w:r>
        <w:rPr>
          <w:spacing w:val="-11"/>
        </w:rPr>
        <w:t xml:space="preserve"> </w:t>
      </w:r>
      <w:r>
        <w:t>as</w:t>
      </w:r>
      <w:r>
        <w:rPr>
          <w:spacing w:val="-11"/>
        </w:rPr>
        <w:t xml:space="preserve"> </w:t>
      </w:r>
      <w:r>
        <w:t>the</w:t>
      </w:r>
      <w:r>
        <w:rPr>
          <w:spacing w:val="-8"/>
        </w:rPr>
        <w:t xml:space="preserve"> </w:t>
      </w:r>
      <w:r>
        <w:t>validation</w:t>
      </w:r>
      <w:r>
        <w:rPr>
          <w:spacing w:val="-12"/>
        </w:rPr>
        <w:t xml:space="preserve"> </w:t>
      </w:r>
      <w:r>
        <w:t>and</w:t>
      </w:r>
      <w:r>
        <w:rPr>
          <w:spacing w:val="-10"/>
        </w:rPr>
        <w:t xml:space="preserve"> </w:t>
      </w:r>
      <w:r>
        <w:t>verification</w:t>
      </w:r>
      <w:r>
        <w:rPr>
          <w:spacing w:val="-12"/>
        </w:rPr>
        <w:t xml:space="preserve"> </w:t>
      </w:r>
      <w:r>
        <w:t>method.</w:t>
      </w:r>
      <w:r>
        <w:rPr>
          <w:spacing w:val="-12"/>
        </w:rPr>
        <w:t xml:space="preserve"> </w:t>
      </w:r>
      <w:r>
        <w:t>MATLAB</w:t>
      </w:r>
      <w:r>
        <w:rPr>
          <w:spacing w:val="-9"/>
        </w:rPr>
        <w:t xml:space="preserve"> </w:t>
      </w:r>
      <w:r>
        <w:t>enables</w:t>
      </w:r>
      <w:r>
        <w:rPr>
          <w:spacing w:val="-8"/>
        </w:rPr>
        <w:t xml:space="preserve"> </w:t>
      </w:r>
      <w:r>
        <w:t>LOOP</w:t>
      </w:r>
      <w:r>
        <w:rPr>
          <w:spacing w:val="-10"/>
        </w:rPr>
        <w:t xml:space="preserve"> </w:t>
      </w:r>
      <w:r>
        <w:t>with</w:t>
      </w:r>
      <w:r>
        <w:rPr>
          <w:spacing w:val="-9"/>
        </w:rPr>
        <w:t xml:space="preserve"> </w:t>
      </w:r>
      <w:r>
        <w:t>a</w:t>
      </w:r>
      <w:r>
        <w:rPr>
          <w:spacing w:val="-12"/>
        </w:rPr>
        <w:t xml:space="preserve"> </w:t>
      </w:r>
      <w:r>
        <w:t xml:space="preserve">simple slider bar for the K-Fold cross validation; if the </w:t>
      </w:r>
      <w:proofErr w:type="gramStart"/>
      <w:r>
        <w:t>amount</w:t>
      </w:r>
      <w:proofErr w:type="gramEnd"/>
      <w:r>
        <w:t xml:space="preserve"> of folds are equal to the amount of observations then MATLAB will enable LOOP (MATLAB, 2021).</w:t>
      </w:r>
    </w:p>
    <w:p w14:paraId="7014E3FE" w14:textId="77777777" w:rsidR="008F0540" w:rsidRDefault="008F0540">
      <w:pPr>
        <w:pStyle w:val="BodyText"/>
      </w:pPr>
    </w:p>
    <w:p w14:paraId="7014E3FF" w14:textId="77777777" w:rsidR="008F0540" w:rsidRDefault="00893B8F">
      <w:pPr>
        <w:pStyle w:val="BodyText"/>
        <w:spacing w:before="134" w:line="360" w:lineRule="auto"/>
        <w:ind w:left="840" w:right="833"/>
        <w:jc w:val="both"/>
      </w:pPr>
      <w:r>
        <w:t>From an operational perspective this process</w:t>
      </w:r>
      <w:r>
        <w:rPr>
          <w:spacing w:val="-1"/>
        </w:rPr>
        <w:t xml:space="preserve"> </w:t>
      </w:r>
      <w:r>
        <w:t>of model design was simplified by</w:t>
      </w:r>
      <w:r>
        <w:rPr>
          <w:spacing w:val="-1"/>
        </w:rPr>
        <w:t xml:space="preserve"> </w:t>
      </w:r>
      <w:r>
        <w:t>MATLAB</w:t>
      </w:r>
      <w:r>
        <w:rPr>
          <w:spacing w:val="-2"/>
        </w:rPr>
        <w:t xml:space="preserve"> </w:t>
      </w:r>
      <w:r>
        <w:t>and its GUI, multiple designs could be run with the click of a few buttons. Clear graphical displays showed the behaviour</w:t>
      </w:r>
      <w:r>
        <w:rPr>
          <w:spacing w:val="-10"/>
        </w:rPr>
        <w:t xml:space="preserve"> </w:t>
      </w:r>
      <w:r>
        <w:t>of</w:t>
      </w:r>
      <w:r>
        <w:rPr>
          <w:spacing w:val="-8"/>
        </w:rPr>
        <w:t xml:space="preserve"> </w:t>
      </w:r>
      <w:r>
        <w:t>the</w:t>
      </w:r>
      <w:r>
        <w:rPr>
          <w:spacing w:val="-10"/>
        </w:rPr>
        <w:t xml:space="preserve"> </w:t>
      </w:r>
      <w:r>
        <w:t>models</w:t>
      </w:r>
      <w:r>
        <w:rPr>
          <w:spacing w:val="-8"/>
        </w:rPr>
        <w:t xml:space="preserve"> </w:t>
      </w:r>
      <w:r>
        <w:t>with</w:t>
      </w:r>
      <w:r>
        <w:rPr>
          <w:spacing w:val="-8"/>
        </w:rPr>
        <w:t xml:space="preserve"> </w:t>
      </w:r>
      <w:r>
        <w:t>Root</w:t>
      </w:r>
      <w:r>
        <w:rPr>
          <w:spacing w:val="-10"/>
        </w:rPr>
        <w:t xml:space="preserve"> </w:t>
      </w:r>
      <w:r>
        <w:t>Mean</w:t>
      </w:r>
      <w:r>
        <w:rPr>
          <w:spacing w:val="-8"/>
        </w:rPr>
        <w:t xml:space="preserve"> </w:t>
      </w:r>
      <w:r>
        <w:t>Square</w:t>
      </w:r>
      <w:r>
        <w:rPr>
          <w:spacing w:val="-10"/>
        </w:rPr>
        <w:t xml:space="preserve"> </w:t>
      </w:r>
      <w:r>
        <w:t>Error</w:t>
      </w:r>
      <w:r>
        <w:rPr>
          <w:spacing w:val="-13"/>
        </w:rPr>
        <w:t xml:space="preserve"> </w:t>
      </w:r>
      <w:r>
        <w:t>(RMSE)</w:t>
      </w:r>
      <w:r>
        <w:rPr>
          <w:spacing w:val="-10"/>
        </w:rPr>
        <w:t xml:space="preserve"> </w:t>
      </w:r>
      <w:r>
        <w:t>and</w:t>
      </w:r>
      <w:r>
        <w:rPr>
          <w:spacing w:val="-9"/>
        </w:rPr>
        <w:t xml:space="preserve"> </w:t>
      </w:r>
      <w:r>
        <w:t>Standard</w:t>
      </w:r>
      <w:r>
        <w:rPr>
          <w:spacing w:val="-9"/>
        </w:rPr>
        <w:t xml:space="preserve"> </w:t>
      </w:r>
      <w:r>
        <w:t>Error</w:t>
      </w:r>
      <w:r>
        <w:rPr>
          <w:spacing w:val="-10"/>
        </w:rPr>
        <w:t xml:space="preserve"> </w:t>
      </w:r>
      <w:r>
        <w:t>of</w:t>
      </w:r>
      <w:r>
        <w:rPr>
          <w:spacing w:val="-8"/>
        </w:rPr>
        <w:t xml:space="preserve"> </w:t>
      </w:r>
      <w:r>
        <w:t>Regression</w:t>
      </w:r>
      <w:r>
        <w:rPr>
          <w:spacing w:val="-9"/>
        </w:rPr>
        <w:t xml:space="preserve"> </w:t>
      </w:r>
      <w:r>
        <w:t>(SER); these</w:t>
      </w:r>
      <w:r>
        <w:rPr>
          <w:spacing w:val="-3"/>
        </w:rPr>
        <w:t xml:space="preserve"> </w:t>
      </w:r>
      <w:r>
        <w:t>models</w:t>
      </w:r>
      <w:r>
        <w:rPr>
          <w:spacing w:val="-1"/>
        </w:rPr>
        <w:t xml:space="preserve"> </w:t>
      </w:r>
      <w:r>
        <w:t>could</w:t>
      </w:r>
      <w:r>
        <w:rPr>
          <w:spacing w:val="-2"/>
        </w:rPr>
        <w:t xml:space="preserve"> </w:t>
      </w:r>
      <w:r>
        <w:t>be</w:t>
      </w:r>
      <w:r>
        <w:rPr>
          <w:spacing w:val="-1"/>
        </w:rPr>
        <w:t xml:space="preserve"> </w:t>
      </w:r>
      <w:r>
        <w:t>exported</w:t>
      </w:r>
      <w:r>
        <w:rPr>
          <w:spacing w:val="-1"/>
        </w:rPr>
        <w:t xml:space="preserve"> </w:t>
      </w:r>
      <w:r>
        <w:t>back</w:t>
      </w:r>
      <w:r>
        <w:rPr>
          <w:spacing w:val="-3"/>
        </w:rPr>
        <w:t xml:space="preserve"> </w:t>
      </w:r>
      <w:r>
        <w:t>to the main</w:t>
      </w:r>
      <w:r>
        <w:rPr>
          <w:spacing w:val="-3"/>
        </w:rPr>
        <w:t xml:space="preserve"> </w:t>
      </w:r>
      <w:r>
        <w:t>MATLAB</w:t>
      </w:r>
      <w:r>
        <w:rPr>
          <w:spacing w:val="-2"/>
        </w:rPr>
        <w:t xml:space="preserve"> </w:t>
      </w:r>
      <w:r>
        <w:t>interface to be</w:t>
      </w:r>
      <w:r>
        <w:rPr>
          <w:spacing w:val="-1"/>
        </w:rPr>
        <w:t xml:space="preserve"> </w:t>
      </w:r>
      <w:r>
        <w:t>used</w:t>
      </w:r>
      <w:r>
        <w:rPr>
          <w:spacing w:val="-1"/>
        </w:rPr>
        <w:t xml:space="preserve"> </w:t>
      </w:r>
      <w:proofErr w:type="gramStart"/>
      <w:r>
        <w:t>later on</w:t>
      </w:r>
      <w:proofErr w:type="gramEnd"/>
      <w:r>
        <w:t>.</w:t>
      </w:r>
      <w:r>
        <w:rPr>
          <w:spacing w:val="-2"/>
        </w:rPr>
        <w:t xml:space="preserve"> </w:t>
      </w:r>
      <w:r>
        <w:t>Calculations used within the data analysis process remained the same for each material:</w:t>
      </w:r>
    </w:p>
    <w:p w14:paraId="7014E400" w14:textId="51B12785" w:rsidR="008F0540" w:rsidRDefault="008F0540">
      <w:pPr>
        <w:pStyle w:val="BodyText"/>
      </w:pPr>
    </w:p>
    <w:p w14:paraId="1445F6AE" w14:textId="5B153120" w:rsidR="005B748C" w:rsidRDefault="005B748C">
      <w:pPr>
        <w:pStyle w:val="BodyText"/>
      </w:pPr>
    </w:p>
    <w:p w14:paraId="570A7024" w14:textId="467CF4E9" w:rsidR="005B748C" w:rsidRDefault="005B748C">
      <w:pPr>
        <w:pStyle w:val="BodyText"/>
      </w:pPr>
    </w:p>
    <w:p w14:paraId="42CC74B2" w14:textId="38A5B9A4" w:rsidR="005B748C" w:rsidRDefault="005B748C">
      <w:pPr>
        <w:pStyle w:val="BodyText"/>
      </w:pPr>
    </w:p>
    <w:p w14:paraId="48CF8E69" w14:textId="5D973712" w:rsidR="005B748C" w:rsidRDefault="005B748C">
      <w:pPr>
        <w:pStyle w:val="BodyText"/>
      </w:pPr>
    </w:p>
    <w:p w14:paraId="0D28A115" w14:textId="6AB8598D" w:rsidR="005B748C" w:rsidRDefault="005B748C">
      <w:pPr>
        <w:pStyle w:val="BodyText"/>
      </w:pPr>
    </w:p>
    <w:p w14:paraId="3D505588" w14:textId="4DEE1E0B" w:rsidR="005B748C" w:rsidRDefault="005B748C">
      <w:pPr>
        <w:pStyle w:val="BodyText"/>
      </w:pPr>
    </w:p>
    <w:p w14:paraId="43036B74" w14:textId="753E2AB6" w:rsidR="005B748C" w:rsidRDefault="005B748C">
      <w:pPr>
        <w:pStyle w:val="BodyText"/>
      </w:pPr>
    </w:p>
    <w:p w14:paraId="6CF985B2" w14:textId="77777777" w:rsidR="005B748C" w:rsidRDefault="005B748C">
      <w:pPr>
        <w:pStyle w:val="BodyText"/>
      </w:pPr>
    </w:p>
    <w:p w14:paraId="7014E401" w14:textId="77777777" w:rsidR="008F0540" w:rsidRDefault="00893B8F">
      <w:pPr>
        <w:pStyle w:val="BodyText"/>
        <w:spacing w:before="135" w:line="360" w:lineRule="auto"/>
        <w:ind w:left="840" w:right="833"/>
        <w:jc w:val="both"/>
      </w:pPr>
      <w:r>
        <w:lastRenderedPageBreak/>
        <w:t>Normalisation:</w:t>
      </w:r>
      <w:r>
        <w:rPr>
          <w:spacing w:val="-4"/>
        </w:rPr>
        <w:t xml:space="preserve"> </w:t>
      </w:r>
      <w:r>
        <w:t>all</w:t>
      </w:r>
      <w:r>
        <w:rPr>
          <w:spacing w:val="-5"/>
        </w:rPr>
        <w:t xml:space="preserve"> </w:t>
      </w:r>
      <w:r>
        <w:t>data</w:t>
      </w:r>
      <w:r>
        <w:rPr>
          <w:spacing w:val="-4"/>
        </w:rPr>
        <w:t xml:space="preserve"> </w:t>
      </w:r>
      <w:r>
        <w:t>was</w:t>
      </w:r>
      <w:r>
        <w:rPr>
          <w:spacing w:val="-6"/>
        </w:rPr>
        <w:t xml:space="preserve"> </w:t>
      </w:r>
      <w:r>
        <w:t>normalised</w:t>
      </w:r>
      <w:r>
        <w:rPr>
          <w:spacing w:val="-5"/>
        </w:rPr>
        <w:t xml:space="preserve"> </w:t>
      </w:r>
      <w:r>
        <w:t>to</w:t>
      </w:r>
      <w:r>
        <w:rPr>
          <w:spacing w:val="-3"/>
        </w:rPr>
        <w:t xml:space="preserve"> </w:t>
      </w:r>
      <w:r>
        <w:t>figures</w:t>
      </w:r>
      <w:r>
        <w:rPr>
          <w:spacing w:val="-4"/>
        </w:rPr>
        <w:t xml:space="preserve"> </w:t>
      </w:r>
      <w:r>
        <w:t>between</w:t>
      </w:r>
      <w:r>
        <w:rPr>
          <w:spacing w:val="-5"/>
        </w:rPr>
        <w:t xml:space="preserve"> </w:t>
      </w:r>
      <w:r>
        <w:t>0</w:t>
      </w:r>
      <w:r>
        <w:rPr>
          <w:spacing w:val="-6"/>
        </w:rPr>
        <w:t xml:space="preserve"> </w:t>
      </w:r>
      <w:r>
        <w:t>and</w:t>
      </w:r>
      <w:r>
        <w:rPr>
          <w:spacing w:val="-5"/>
        </w:rPr>
        <w:t xml:space="preserve"> </w:t>
      </w:r>
      <w:r>
        <w:t>1</w:t>
      </w:r>
      <w:r>
        <w:rPr>
          <w:spacing w:val="-4"/>
        </w:rPr>
        <w:t xml:space="preserve"> </w:t>
      </w:r>
      <w:r>
        <w:t>before</w:t>
      </w:r>
      <w:r>
        <w:rPr>
          <w:spacing w:val="-4"/>
        </w:rPr>
        <w:t xml:space="preserve"> </w:t>
      </w:r>
      <w:r>
        <w:t>going</w:t>
      </w:r>
      <w:r>
        <w:rPr>
          <w:spacing w:val="-7"/>
        </w:rPr>
        <w:t xml:space="preserve"> </w:t>
      </w:r>
      <w:r>
        <w:t>through</w:t>
      </w:r>
      <w:r>
        <w:rPr>
          <w:spacing w:val="-5"/>
        </w:rPr>
        <w:t xml:space="preserve"> </w:t>
      </w:r>
      <w:r>
        <w:t>any</w:t>
      </w:r>
      <w:r>
        <w:rPr>
          <w:spacing w:val="-6"/>
        </w:rPr>
        <w:t xml:space="preserve"> </w:t>
      </w:r>
      <w:r>
        <w:t xml:space="preserve">machine learning to simplify the data and assist in finding links or patterns to exploit. All outputs were also </w:t>
      </w:r>
      <w:proofErr w:type="gramStart"/>
      <w:r>
        <w:t>reverted back</w:t>
      </w:r>
      <w:proofErr w:type="gramEnd"/>
      <w:r>
        <w:t xml:space="preserve"> to standard numbers to give a real-world comparison of any errors in prediction. The formula used is expressed below:</w:t>
      </w:r>
    </w:p>
    <w:p w14:paraId="7014E402" w14:textId="77777777" w:rsidR="008F0540" w:rsidRDefault="008F0540">
      <w:pPr>
        <w:pStyle w:val="BodyText"/>
        <w:spacing w:before="11"/>
        <w:rPr>
          <w:sz w:val="14"/>
        </w:rPr>
      </w:pPr>
    </w:p>
    <w:p w14:paraId="7014E403" w14:textId="77777777" w:rsidR="008F0540" w:rsidRDefault="00893B8F">
      <w:pPr>
        <w:pStyle w:val="BodyText"/>
        <w:spacing w:before="63" w:line="212" w:lineRule="exact"/>
        <w:ind w:left="956" w:right="558"/>
        <w:jc w:val="center"/>
        <w:rPr>
          <w:rFonts w:ascii="Cambria Math" w:eastAsia="Cambria Math" w:hAnsi="Cambria Math"/>
        </w:rPr>
      </w:pPr>
      <w:r>
        <w:rPr>
          <w:rFonts w:ascii="Cambria Math" w:eastAsia="Cambria Math" w:hAnsi="Cambria Math"/>
        </w:rPr>
        <w:t>𝑥</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 xml:space="preserve">min </w:t>
      </w:r>
      <w:r>
        <w:rPr>
          <w:rFonts w:ascii="Cambria Math" w:eastAsia="Cambria Math" w:hAnsi="Cambria Math"/>
          <w:spacing w:val="-5"/>
        </w:rPr>
        <w:t>(𝑥)</w:t>
      </w:r>
    </w:p>
    <w:p w14:paraId="7014E404" w14:textId="65180914" w:rsidR="008F0540" w:rsidRDefault="00816AB4">
      <w:pPr>
        <w:pStyle w:val="BodyText"/>
        <w:spacing w:line="362" w:lineRule="exact"/>
        <w:ind w:left="954" w:right="952"/>
        <w:jc w:val="center"/>
        <w:rPr>
          <w:rFonts w:ascii="Cambria Math" w:eastAsia="Cambria Math" w:hAnsi="Cambria Math"/>
        </w:rPr>
      </w:pPr>
      <w:r>
        <w:rPr>
          <w:noProof/>
        </w:rPr>
        <mc:AlternateContent>
          <mc:Choice Requires="wps">
            <w:drawing>
              <wp:anchor distT="0" distB="0" distL="114300" distR="114300" simplePos="0" relativeHeight="251481088" behindDoc="1" locked="0" layoutInCell="1" allowOverlap="1" wp14:anchorId="7014F0A1" wp14:editId="7FC3999C">
                <wp:simplePos x="0" y="0"/>
                <wp:positionH relativeFrom="page">
                  <wp:posOffset>3331845</wp:posOffset>
                </wp:positionH>
                <wp:positionV relativeFrom="paragraph">
                  <wp:posOffset>60325</wp:posOffset>
                </wp:positionV>
                <wp:extent cx="1150620" cy="8890"/>
                <wp:effectExtent l="0" t="0" r="0" b="0"/>
                <wp:wrapNone/>
                <wp:docPr id="1519"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062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DA0D9" id="docshape6" o:spid="_x0000_s1026" style="position:absolute;margin-left:262.35pt;margin-top:4.75pt;width:90.6pt;height:.7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" fillcolor="black" stroked="f">
                <w10:wrap anchorx="page"/>
              </v:rect>
            </w:pict>
          </mc:Fallback>
        </mc:AlternateContent>
      </w:r>
      <w:r w:rsidR="00893B8F">
        <w:rPr>
          <w:rFonts w:ascii="Cambria Math" w:eastAsia="Cambria Math" w:hAnsi="Cambria Math"/>
          <w:position w:val="15"/>
        </w:rPr>
        <w:t>𝑧</w:t>
      </w:r>
      <w:r w:rsidR="00893B8F">
        <w:rPr>
          <w:rFonts w:ascii="Cambria Math" w:eastAsia="Cambria Math" w:hAnsi="Cambria Math"/>
          <w:spacing w:val="13"/>
          <w:position w:val="15"/>
        </w:rPr>
        <w:t xml:space="preserve"> </w:t>
      </w:r>
      <w:r w:rsidR="00893B8F">
        <w:rPr>
          <w:rFonts w:ascii="Cambria Math" w:eastAsia="Cambria Math" w:hAnsi="Cambria Math"/>
          <w:position w:val="15"/>
        </w:rPr>
        <w:t>=</w:t>
      </w:r>
      <w:r w:rsidR="00893B8F">
        <w:rPr>
          <w:rFonts w:ascii="Cambria Math" w:eastAsia="Cambria Math" w:hAnsi="Cambria Math"/>
          <w:spacing w:val="11"/>
          <w:position w:val="15"/>
        </w:rPr>
        <w:t xml:space="preserve"> </w:t>
      </w:r>
      <w:r w:rsidR="00893B8F">
        <w:rPr>
          <w:rFonts w:ascii="Cambria Math" w:eastAsia="Cambria Math" w:hAnsi="Cambria Math"/>
        </w:rPr>
        <w:t>[max</w:t>
      </w:r>
      <w:r w:rsidR="00893B8F">
        <w:rPr>
          <w:rFonts w:ascii="Cambria Math" w:eastAsia="Cambria Math" w:hAnsi="Cambria Math"/>
          <w:position w:val="1"/>
        </w:rPr>
        <w:t>(</w:t>
      </w:r>
      <w:r w:rsidR="00893B8F">
        <w:rPr>
          <w:rFonts w:ascii="Cambria Math" w:eastAsia="Cambria Math" w:hAnsi="Cambria Math"/>
        </w:rPr>
        <w:t>x</w:t>
      </w:r>
      <w:r w:rsidR="00893B8F">
        <w:rPr>
          <w:rFonts w:ascii="Cambria Math" w:eastAsia="Cambria Math" w:hAnsi="Cambria Math"/>
          <w:position w:val="1"/>
        </w:rPr>
        <w:t>)</w:t>
      </w:r>
      <w:r w:rsidR="00893B8F">
        <w:rPr>
          <w:rFonts w:ascii="Cambria Math" w:eastAsia="Cambria Math" w:hAnsi="Cambria Math"/>
          <w:spacing w:val="-3"/>
          <w:position w:val="1"/>
        </w:rPr>
        <w:t xml:space="preserve"> </w:t>
      </w:r>
      <w:r w:rsidR="00893B8F">
        <w:rPr>
          <w:rFonts w:ascii="Cambria Math" w:eastAsia="Cambria Math" w:hAnsi="Cambria Math"/>
        </w:rPr>
        <w:t>−</w:t>
      </w:r>
      <w:r w:rsidR="00893B8F">
        <w:rPr>
          <w:rFonts w:ascii="Cambria Math" w:eastAsia="Cambria Math" w:hAnsi="Cambria Math"/>
          <w:spacing w:val="-12"/>
        </w:rPr>
        <w:t xml:space="preserve"> </w:t>
      </w:r>
      <w:r w:rsidR="00893B8F">
        <w:rPr>
          <w:rFonts w:ascii="Cambria Math" w:eastAsia="Cambria Math" w:hAnsi="Cambria Math"/>
        </w:rPr>
        <w:t>min</w:t>
      </w:r>
      <w:r w:rsidR="00893B8F">
        <w:rPr>
          <w:rFonts w:ascii="Cambria Math" w:eastAsia="Cambria Math" w:hAnsi="Cambria Math"/>
          <w:spacing w:val="-3"/>
        </w:rPr>
        <w:t xml:space="preserve"> </w:t>
      </w:r>
      <w:r w:rsidR="00893B8F">
        <w:rPr>
          <w:rFonts w:ascii="Cambria Math" w:eastAsia="Cambria Math" w:hAnsi="Cambria Math"/>
          <w:spacing w:val="-4"/>
        </w:rPr>
        <w:t>(𝑥)]</w:t>
      </w:r>
    </w:p>
    <w:p w14:paraId="7014E405" w14:textId="77777777" w:rsidR="008F0540" w:rsidRDefault="008F0540">
      <w:pPr>
        <w:pStyle w:val="BodyText"/>
        <w:rPr>
          <w:rFonts w:ascii="Cambria Math"/>
          <w:sz w:val="18"/>
        </w:rPr>
      </w:pPr>
    </w:p>
    <w:p w14:paraId="7014E406" w14:textId="77777777" w:rsidR="008F0540" w:rsidRDefault="00893B8F">
      <w:pPr>
        <w:pStyle w:val="BodyText"/>
        <w:spacing w:before="56" w:line="360" w:lineRule="auto"/>
        <w:ind w:left="840" w:right="833"/>
        <w:jc w:val="both"/>
      </w:pPr>
      <w:r>
        <w:t>Where</w:t>
      </w:r>
      <w:r>
        <w:rPr>
          <w:spacing w:val="-3"/>
        </w:rPr>
        <w:t xml:space="preserve"> </w:t>
      </w:r>
      <w:r>
        <w:t>“Z” is</w:t>
      </w:r>
      <w:r>
        <w:rPr>
          <w:spacing w:val="-3"/>
        </w:rPr>
        <w:t xml:space="preserve"> </w:t>
      </w:r>
      <w:r>
        <w:t>the normalised</w:t>
      </w:r>
      <w:r>
        <w:rPr>
          <w:spacing w:val="-2"/>
        </w:rPr>
        <w:t xml:space="preserve"> </w:t>
      </w:r>
      <w:r>
        <w:t>figure,</w:t>
      </w:r>
      <w:r>
        <w:rPr>
          <w:spacing w:val="-1"/>
        </w:rPr>
        <w:t xml:space="preserve"> </w:t>
      </w:r>
      <w:r>
        <w:t>“X”</w:t>
      </w:r>
      <w:r>
        <w:rPr>
          <w:spacing w:val="-1"/>
        </w:rPr>
        <w:t xml:space="preserve"> </w:t>
      </w:r>
      <w:r>
        <w:t>is</w:t>
      </w:r>
      <w:r>
        <w:rPr>
          <w:spacing w:val="-3"/>
        </w:rPr>
        <w:t xml:space="preserve"> </w:t>
      </w:r>
      <w:r>
        <w:t>the</w:t>
      </w:r>
      <w:r>
        <w:rPr>
          <w:spacing w:val="-1"/>
        </w:rPr>
        <w:t xml:space="preserve"> </w:t>
      </w:r>
      <w:r>
        <w:t>figure</w:t>
      </w:r>
      <w:r>
        <w:rPr>
          <w:spacing w:val="-3"/>
        </w:rPr>
        <w:t xml:space="preserve"> </w:t>
      </w:r>
      <w:r>
        <w:t>to</w:t>
      </w:r>
      <w:r>
        <w:rPr>
          <w:spacing w:val="-3"/>
        </w:rPr>
        <w:t xml:space="preserve"> </w:t>
      </w:r>
      <w:r>
        <w:t>be</w:t>
      </w:r>
      <w:r>
        <w:rPr>
          <w:spacing w:val="-1"/>
        </w:rPr>
        <w:t xml:space="preserve"> </w:t>
      </w:r>
      <w:r>
        <w:t>converted</w:t>
      </w:r>
      <w:r>
        <w:rPr>
          <w:spacing w:val="-5"/>
        </w:rPr>
        <w:t xml:space="preserve"> </w:t>
      </w:r>
      <w:r>
        <w:t>and</w:t>
      </w:r>
      <w:r>
        <w:rPr>
          <w:spacing w:val="-2"/>
        </w:rPr>
        <w:t xml:space="preserve"> </w:t>
      </w:r>
      <w:r>
        <w:t>“min</w:t>
      </w:r>
      <w:r>
        <w:rPr>
          <w:spacing w:val="-2"/>
        </w:rPr>
        <w:t xml:space="preserve"> </w:t>
      </w:r>
      <w:r>
        <w:t>(</w:t>
      </w:r>
      <w:r>
        <w:rPr>
          <w:i/>
        </w:rPr>
        <w:t>X</w:t>
      </w:r>
      <w:r>
        <w:t>)”</w:t>
      </w:r>
      <w:r>
        <w:rPr>
          <w:spacing w:val="-2"/>
        </w:rPr>
        <w:t xml:space="preserve"> </w:t>
      </w:r>
      <w:r>
        <w:t>or</w:t>
      </w:r>
      <w:r>
        <w:rPr>
          <w:spacing w:val="-3"/>
        </w:rPr>
        <w:t xml:space="preserve"> </w:t>
      </w:r>
      <w:r>
        <w:t>“max</w:t>
      </w:r>
      <w:r>
        <w:rPr>
          <w:spacing w:val="-1"/>
        </w:rPr>
        <w:t xml:space="preserve"> </w:t>
      </w:r>
      <w:r>
        <w:t>(</w:t>
      </w:r>
      <w:r>
        <w:rPr>
          <w:i/>
        </w:rPr>
        <w:t>X</w:t>
      </w:r>
      <w:r>
        <w:t>)” is</w:t>
      </w:r>
      <w:r>
        <w:rPr>
          <w:spacing w:val="-3"/>
        </w:rPr>
        <w:t xml:space="preserve"> </w:t>
      </w:r>
      <w:r>
        <w:t>the minimum or maximum figure in the data range. When the data needed to be reversed back to a standard figure the following equation was used:</w:t>
      </w:r>
    </w:p>
    <w:p w14:paraId="7014E407" w14:textId="77777777" w:rsidR="008F0540" w:rsidRDefault="008F0540">
      <w:pPr>
        <w:pStyle w:val="BodyText"/>
        <w:spacing w:before="4"/>
        <w:rPr>
          <w:sz w:val="21"/>
        </w:rPr>
      </w:pPr>
    </w:p>
    <w:p w14:paraId="7014E408" w14:textId="77777777" w:rsidR="008F0540" w:rsidRDefault="00893B8F">
      <w:pPr>
        <w:pStyle w:val="BodyText"/>
        <w:ind w:left="954" w:right="952"/>
        <w:jc w:val="center"/>
        <w:rPr>
          <w:rFonts w:ascii="Cambria Math" w:eastAsia="Cambria Math" w:hAnsi="Cambria Math"/>
        </w:rPr>
      </w:pPr>
      <w:r>
        <w:rPr>
          <w:rFonts w:ascii="Cambria Math" w:eastAsia="Cambria Math" w:hAnsi="Cambria Math"/>
        </w:rPr>
        <w:t>𝑧</w:t>
      </w:r>
      <w:r>
        <w:rPr>
          <w:rFonts w:ascii="Cambria Math" w:eastAsia="Cambria Math" w:hAnsi="Cambria Math"/>
          <w:spacing w:val="17"/>
        </w:rPr>
        <w:t xml:space="preserve"> </w:t>
      </w:r>
      <w:r>
        <w:rPr>
          <w:rFonts w:ascii="Cambria Math" w:eastAsia="Cambria Math" w:hAnsi="Cambria Math"/>
        </w:rPr>
        <w:t>=</w:t>
      </w:r>
      <w:r>
        <w:rPr>
          <w:rFonts w:ascii="Cambria Math" w:eastAsia="Cambria Math" w:hAnsi="Cambria Math"/>
          <w:spacing w:val="12"/>
        </w:rPr>
        <w:t xml:space="preserve"> </w:t>
      </w:r>
      <w:r>
        <w:rPr>
          <w:rFonts w:ascii="Cambria Math" w:eastAsia="Cambria Math" w:hAnsi="Cambria Math"/>
        </w:rPr>
        <w:t>𝑋</w:t>
      </w:r>
      <w:r>
        <w:rPr>
          <w:rFonts w:ascii="Cambria Math" w:eastAsia="Cambria Math" w:hAnsi="Cambria Math"/>
          <w:spacing w:val="4"/>
        </w:rPr>
        <w:t xml:space="preserve"> </w:t>
      </w:r>
      <w:r>
        <w:rPr>
          <w:rFonts w:ascii="Cambria Math" w:eastAsia="Cambria Math" w:hAnsi="Cambria Math"/>
        </w:rPr>
        <w:t xml:space="preserve">∗ </w:t>
      </w:r>
      <w:r>
        <w:rPr>
          <w:rFonts w:ascii="Cambria Math" w:eastAsia="Cambria Math" w:hAnsi="Cambria Math"/>
          <w:position w:val="1"/>
        </w:rPr>
        <w:t>[</w:t>
      </w:r>
      <w:r>
        <w:rPr>
          <w:rFonts w:ascii="Cambria Math" w:eastAsia="Cambria Math" w:hAnsi="Cambria Math"/>
        </w:rPr>
        <w:t>max</w:t>
      </w:r>
      <w:r>
        <w:rPr>
          <w:rFonts w:ascii="Cambria Math" w:eastAsia="Cambria Math" w:hAnsi="Cambria Math"/>
          <w:position w:val="1"/>
        </w:rPr>
        <w:t>(</w:t>
      </w:r>
      <w:r>
        <w:rPr>
          <w:rFonts w:ascii="Cambria Math" w:eastAsia="Cambria Math" w:hAnsi="Cambria Math"/>
        </w:rPr>
        <w:t>𝑥</w:t>
      </w:r>
      <w:r>
        <w:rPr>
          <w:rFonts w:ascii="Cambria Math" w:eastAsia="Cambria Math" w:hAnsi="Cambria Math"/>
          <w:position w:val="1"/>
        </w:rPr>
        <w:t>)</w:t>
      </w:r>
      <w:r>
        <w:rPr>
          <w:rFonts w:ascii="Cambria Math" w:eastAsia="Cambria Math" w:hAnsi="Cambria Math"/>
          <w:spacing w:val="-1"/>
          <w:position w:val="1"/>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min</w:t>
      </w:r>
      <w:r>
        <w:rPr>
          <w:rFonts w:ascii="Cambria Math" w:eastAsia="Cambria Math" w:hAnsi="Cambria Math"/>
          <w:position w:val="1"/>
        </w:rPr>
        <w:t>(</w:t>
      </w:r>
      <w:r>
        <w:rPr>
          <w:rFonts w:ascii="Cambria Math" w:eastAsia="Cambria Math" w:hAnsi="Cambria Math"/>
        </w:rPr>
        <w:t>𝑥</w:t>
      </w:r>
      <w:r>
        <w:rPr>
          <w:rFonts w:ascii="Cambria Math" w:eastAsia="Cambria Math" w:hAnsi="Cambria Math"/>
          <w:position w:val="1"/>
        </w:rPr>
        <w:t>)]</w:t>
      </w:r>
      <w:r>
        <w:rPr>
          <w:rFonts w:ascii="Cambria Math" w:eastAsia="Cambria Math" w:hAnsi="Cambria Math"/>
          <w:spacing w:val="-1"/>
          <w:position w:val="1"/>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spacing w:val="-2"/>
        </w:rPr>
        <w:t>min</w:t>
      </w:r>
      <w:r>
        <w:rPr>
          <w:rFonts w:ascii="Cambria Math" w:eastAsia="Cambria Math" w:hAnsi="Cambria Math"/>
          <w:spacing w:val="-2"/>
          <w:position w:val="1"/>
        </w:rPr>
        <w:t>(</w:t>
      </w:r>
      <w:r>
        <w:rPr>
          <w:rFonts w:ascii="Cambria Math" w:eastAsia="Cambria Math" w:hAnsi="Cambria Math"/>
          <w:spacing w:val="-2"/>
        </w:rPr>
        <w:t>𝑥</w:t>
      </w:r>
      <w:r>
        <w:rPr>
          <w:rFonts w:ascii="Cambria Math" w:eastAsia="Cambria Math" w:hAnsi="Cambria Math"/>
          <w:spacing w:val="-2"/>
          <w:position w:val="1"/>
        </w:rPr>
        <w:t>)</w:t>
      </w:r>
    </w:p>
    <w:p w14:paraId="7014E409" w14:textId="77777777" w:rsidR="008F0540" w:rsidRDefault="008F0540">
      <w:pPr>
        <w:pStyle w:val="BodyText"/>
        <w:spacing w:before="10"/>
        <w:rPr>
          <w:rFonts w:ascii="Cambria Math"/>
        </w:rPr>
      </w:pPr>
    </w:p>
    <w:p w14:paraId="7014E40A" w14:textId="77777777" w:rsidR="008F0540" w:rsidRDefault="00893B8F">
      <w:pPr>
        <w:pStyle w:val="BodyText"/>
        <w:spacing w:line="360" w:lineRule="auto"/>
        <w:ind w:left="840" w:right="832"/>
        <w:jc w:val="both"/>
      </w:pPr>
      <w:r>
        <w:t>This returned the predicted values to standardised values enabling normalised predictions to be viewed as distance or velocity figures. Averaging the figures enabled the data to be condensed and allowed</w:t>
      </w:r>
      <w:r>
        <w:rPr>
          <w:spacing w:val="-11"/>
        </w:rPr>
        <w:t xml:space="preserve"> </w:t>
      </w:r>
      <w:r>
        <w:t>for</w:t>
      </w:r>
      <w:r>
        <w:rPr>
          <w:spacing w:val="-11"/>
        </w:rPr>
        <w:t xml:space="preserve"> </w:t>
      </w:r>
      <w:r>
        <w:t>data</w:t>
      </w:r>
      <w:r>
        <w:rPr>
          <w:spacing w:val="-11"/>
        </w:rPr>
        <w:t xml:space="preserve"> </w:t>
      </w:r>
      <w:r>
        <w:t>to</w:t>
      </w:r>
      <w:r>
        <w:rPr>
          <w:spacing w:val="-10"/>
        </w:rPr>
        <w:t xml:space="preserve"> </w:t>
      </w:r>
      <w:r>
        <w:t>be</w:t>
      </w:r>
      <w:r>
        <w:rPr>
          <w:spacing w:val="-11"/>
        </w:rPr>
        <w:t xml:space="preserve"> </w:t>
      </w:r>
      <w:r>
        <w:t>normalised</w:t>
      </w:r>
      <w:r>
        <w:rPr>
          <w:spacing w:val="-12"/>
        </w:rPr>
        <w:t xml:space="preserve"> </w:t>
      </w:r>
      <w:r>
        <w:t>into</w:t>
      </w:r>
      <w:r>
        <w:rPr>
          <w:spacing w:val="-10"/>
        </w:rPr>
        <w:t xml:space="preserve"> </w:t>
      </w:r>
      <w:r>
        <w:t>a</w:t>
      </w:r>
      <w:r>
        <w:rPr>
          <w:spacing w:val="-12"/>
        </w:rPr>
        <w:t xml:space="preserve"> </w:t>
      </w:r>
      <w:r>
        <w:t>singular</w:t>
      </w:r>
      <w:r>
        <w:rPr>
          <w:spacing w:val="-12"/>
        </w:rPr>
        <w:t xml:space="preserve"> </w:t>
      </w:r>
      <w:r>
        <w:t>figure.</w:t>
      </w:r>
      <w:r>
        <w:rPr>
          <w:spacing w:val="-11"/>
        </w:rPr>
        <w:t xml:space="preserve"> </w:t>
      </w:r>
      <w:r>
        <w:t>The</w:t>
      </w:r>
      <w:r>
        <w:rPr>
          <w:spacing w:val="-11"/>
        </w:rPr>
        <w:t xml:space="preserve"> </w:t>
      </w:r>
      <w:r>
        <w:t>average</w:t>
      </w:r>
      <w:r>
        <w:rPr>
          <w:spacing w:val="-11"/>
        </w:rPr>
        <w:t xml:space="preserve"> </w:t>
      </w:r>
      <w:r>
        <w:t>was</w:t>
      </w:r>
      <w:r>
        <w:rPr>
          <w:spacing w:val="-11"/>
        </w:rPr>
        <w:t xml:space="preserve"> </w:t>
      </w:r>
      <w:r>
        <w:t>also</w:t>
      </w:r>
      <w:r>
        <w:rPr>
          <w:spacing w:val="-10"/>
        </w:rPr>
        <w:t xml:space="preserve"> </w:t>
      </w:r>
      <w:r>
        <w:t>used</w:t>
      </w:r>
      <w:r>
        <w:rPr>
          <w:spacing w:val="-12"/>
        </w:rPr>
        <w:t xml:space="preserve"> </w:t>
      </w:r>
      <w:r>
        <w:t>to</w:t>
      </w:r>
      <w:r>
        <w:rPr>
          <w:spacing w:val="-10"/>
        </w:rPr>
        <w:t xml:space="preserve"> </w:t>
      </w:r>
      <w:r>
        <w:t>take</w:t>
      </w:r>
      <w:r>
        <w:rPr>
          <w:spacing w:val="-11"/>
        </w:rPr>
        <w:t xml:space="preserve"> </w:t>
      </w:r>
      <w:r>
        <w:t>the</w:t>
      </w:r>
      <w:r>
        <w:rPr>
          <w:spacing w:val="-11"/>
        </w:rPr>
        <w:t xml:space="preserve"> </w:t>
      </w:r>
      <w:r>
        <w:t>average prediction value which was compared to the average recorded value as a measure of suitability for the model. The formula for the average was:</w:t>
      </w:r>
    </w:p>
    <w:p w14:paraId="7014E40B" w14:textId="77777777" w:rsidR="008F0540" w:rsidRDefault="008F0540">
      <w:pPr>
        <w:pStyle w:val="BodyText"/>
        <w:rPr>
          <w:sz w:val="21"/>
        </w:rPr>
      </w:pPr>
    </w:p>
    <w:p w14:paraId="7014E40C" w14:textId="77777777" w:rsidR="008F0540" w:rsidRDefault="00893B8F">
      <w:pPr>
        <w:pStyle w:val="BodyText"/>
        <w:spacing w:line="177" w:lineRule="auto"/>
        <w:ind w:left="956" w:right="951"/>
        <w:jc w:val="center"/>
        <w:rPr>
          <w:rFonts w:ascii="Cambria Math" w:eastAsia="Cambria Math" w:hAnsi="Cambria Math"/>
        </w:rPr>
      </w:pPr>
      <w:r>
        <w:rPr>
          <w:rFonts w:ascii="Cambria Math" w:eastAsia="Cambria Math" w:hAnsi="Cambria Math"/>
          <w:position w:val="-16"/>
        </w:rPr>
        <w:t>𝑍</w:t>
      </w:r>
      <w:r>
        <w:rPr>
          <w:rFonts w:ascii="Cambria Math" w:eastAsia="Cambria Math" w:hAnsi="Cambria Math"/>
          <w:spacing w:val="17"/>
          <w:position w:val="-16"/>
        </w:rPr>
        <w:t xml:space="preserve"> </w:t>
      </w:r>
      <w:r>
        <w:rPr>
          <w:rFonts w:ascii="Cambria Math" w:eastAsia="Cambria Math" w:hAnsi="Cambria Math"/>
          <w:position w:val="-16"/>
        </w:rPr>
        <w:t>=</w:t>
      </w:r>
      <w:r>
        <w:rPr>
          <w:rFonts w:ascii="Cambria Math" w:eastAsia="Cambria Math" w:hAnsi="Cambria Math"/>
          <w:spacing w:val="12"/>
          <w:position w:val="-16"/>
        </w:rPr>
        <w:t xml:space="preserve"> </w:t>
      </w:r>
      <w:r>
        <w:rPr>
          <w:rFonts w:ascii="Cambria Math" w:eastAsia="Cambria Math" w:hAnsi="Cambria Math"/>
          <w:u w:val="single"/>
        </w:rPr>
        <w:t>[𝐴</w:t>
      </w:r>
      <w:r>
        <w:rPr>
          <w:rFonts w:ascii="Cambria Math" w:eastAsia="Cambria Math" w:hAnsi="Cambria Math"/>
          <w:position w:val="-4"/>
          <w:sz w:val="16"/>
          <w:u w:val="single"/>
        </w:rPr>
        <w:t>1</w:t>
      </w:r>
      <w:r>
        <w:rPr>
          <w:rFonts w:ascii="Cambria Math" w:eastAsia="Cambria Math" w:hAnsi="Cambria Math"/>
          <w:spacing w:val="22"/>
          <w:position w:val="-4"/>
          <w:sz w:val="16"/>
          <w:u w:val="single"/>
        </w:rPr>
        <w:t xml:space="preserve"> </w:t>
      </w:r>
      <w:r>
        <w:rPr>
          <w:rFonts w:ascii="Cambria Math" w:eastAsia="Cambria Math" w:hAnsi="Cambria Math"/>
          <w:u w:val="single"/>
        </w:rPr>
        <w:t>+</w:t>
      </w:r>
      <w:r>
        <w:rPr>
          <w:rFonts w:ascii="Cambria Math" w:eastAsia="Cambria Math" w:hAnsi="Cambria Math"/>
          <w:spacing w:val="47"/>
          <w:u w:val="single"/>
        </w:rPr>
        <w:t xml:space="preserve"> </w:t>
      </w:r>
      <w:r>
        <w:rPr>
          <w:rFonts w:ascii="Cambria Math" w:eastAsia="Cambria Math" w:hAnsi="Cambria Math"/>
          <w:u w:val="single"/>
        </w:rPr>
        <w:t>𝐴</w:t>
      </w:r>
      <w:r>
        <w:rPr>
          <w:rFonts w:ascii="Cambria Math" w:eastAsia="Cambria Math" w:hAnsi="Cambria Math"/>
          <w:position w:val="-4"/>
          <w:sz w:val="16"/>
          <w:u w:val="single"/>
        </w:rPr>
        <w:t>2</w:t>
      </w:r>
      <w:r>
        <w:rPr>
          <w:rFonts w:ascii="Cambria Math" w:eastAsia="Cambria Math" w:hAnsi="Cambria Math"/>
          <w:spacing w:val="20"/>
          <w:position w:val="-4"/>
          <w:sz w:val="16"/>
          <w:u w:val="single"/>
        </w:rPr>
        <w:t xml:space="preserve"> </w:t>
      </w:r>
      <w:r>
        <w:rPr>
          <w:rFonts w:ascii="Cambria Math" w:eastAsia="Cambria Math" w:hAnsi="Cambria Math"/>
          <w:u w:val="single"/>
        </w:rPr>
        <w:t>+ 𝐴</w:t>
      </w:r>
      <w:r>
        <w:rPr>
          <w:rFonts w:ascii="Cambria Math" w:eastAsia="Cambria Math" w:hAnsi="Cambria Math"/>
          <w:spacing w:val="-11"/>
          <w:u w:val="single"/>
        </w:rPr>
        <w:t xml:space="preserve"> </w:t>
      </w:r>
      <w:r>
        <w:rPr>
          <w:rFonts w:ascii="Cambria Math" w:eastAsia="Cambria Math" w:hAnsi="Cambria Math"/>
          <w:u w:val="single"/>
        </w:rPr>
        <w:t>…</w:t>
      </w:r>
      <w:r>
        <w:rPr>
          <w:rFonts w:ascii="Cambria Math" w:eastAsia="Cambria Math" w:hAnsi="Cambria Math"/>
          <w:spacing w:val="-11"/>
          <w:u w:val="single"/>
        </w:rPr>
        <w:t xml:space="preserve"> </w:t>
      </w:r>
      <w:r>
        <w:rPr>
          <w:rFonts w:ascii="Cambria Math" w:eastAsia="Cambria Math" w:hAnsi="Cambria Math"/>
          <w:u w:val="single"/>
        </w:rPr>
        <w:t>+</w:t>
      </w:r>
      <w:r>
        <w:rPr>
          <w:rFonts w:ascii="Cambria Math" w:eastAsia="Cambria Math" w:hAnsi="Cambria Math"/>
          <w:spacing w:val="47"/>
          <w:u w:val="single"/>
        </w:rPr>
        <w:t xml:space="preserve"> </w:t>
      </w:r>
      <w:r>
        <w:rPr>
          <w:rFonts w:ascii="Cambria Math" w:eastAsia="Cambria Math" w:hAnsi="Cambria Math"/>
          <w:spacing w:val="-5"/>
          <w:u w:val="single"/>
        </w:rPr>
        <w:t>𝐴</w:t>
      </w:r>
      <w:r>
        <w:rPr>
          <w:rFonts w:ascii="Cambria Math" w:eastAsia="Cambria Math" w:hAnsi="Cambria Math"/>
          <w:spacing w:val="-5"/>
          <w:position w:val="-4"/>
          <w:sz w:val="16"/>
          <w:u w:val="single"/>
        </w:rPr>
        <w:t>𝑛</w:t>
      </w:r>
      <w:r>
        <w:rPr>
          <w:rFonts w:ascii="Cambria Math" w:eastAsia="Cambria Math" w:hAnsi="Cambria Math"/>
          <w:spacing w:val="-5"/>
          <w:u w:val="single"/>
        </w:rPr>
        <w:t>]</w:t>
      </w:r>
    </w:p>
    <w:p w14:paraId="7014E40D" w14:textId="77777777" w:rsidR="008F0540" w:rsidRDefault="00893B8F">
      <w:pPr>
        <w:spacing w:line="202" w:lineRule="exact"/>
        <w:ind w:left="956" w:right="537"/>
        <w:jc w:val="center"/>
        <w:rPr>
          <w:rFonts w:ascii="Cambria Math" w:eastAsia="Cambria Math"/>
        </w:rPr>
      </w:pPr>
      <w:r>
        <w:rPr>
          <w:rFonts w:ascii="Cambria Math" w:eastAsia="Cambria Math"/>
          <w:spacing w:val="-10"/>
        </w:rPr>
        <w:t>𝑛</w:t>
      </w:r>
    </w:p>
    <w:p w14:paraId="5AF2A528" w14:textId="77777777" w:rsidR="008F0540" w:rsidRDefault="008F0540">
      <w:pPr>
        <w:spacing w:line="202" w:lineRule="exact"/>
        <w:jc w:val="center"/>
        <w:rPr>
          <w:rFonts w:ascii="Cambria Math" w:eastAsia="Cambria Math"/>
          <w:spacing w:val="-10"/>
        </w:rPr>
      </w:pPr>
    </w:p>
    <w:p w14:paraId="7014E40F" w14:textId="3954477F" w:rsidR="008F0540" w:rsidRDefault="00816AB4" w:rsidP="00E60519">
      <w:pPr>
        <w:pStyle w:val="BodyText"/>
        <w:spacing w:before="41" w:line="360" w:lineRule="auto"/>
        <w:ind w:left="851" w:right="833"/>
        <w:jc w:val="both"/>
      </w:pPr>
      <w:r>
        <w:rPr>
          <w:noProof/>
        </w:rPr>
        <mc:AlternateContent>
          <mc:Choice Requires="wps">
            <w:drawing>
              <wp:anchor distT="0" distB="0" distL="0" distR="0" simplePos="0" relativeHeight="251534336" behindDoc="1" locked="0" layoutInCell="1" allowOverlap="1" wp14:anchorId="7014F0A2" wp14:editId="389D1A5F">
                <wp:simplePos x="0" y="0"/>
                <wp:positionH relativeFrom="page">
                  <wp:posOffset>3495040</wp:posOffset>
                </wp:positionH>
                <wp:positionV relativeFrom="paragraph">
                  <wp:posOffset>1334135</wp:posOffset>
                </wp:positionV>
                <wp:extent cx="676910" cy="8890"/>
                <wp:effectExtent l="0" t="0" r="0" b="0"/>
                <wp:wrapTopAndBottom/>
                <wp:docPr id="1518"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20FF7" id="docshape7" o:spid="_x0000_s1026" style="position:absolute;margin-left:275.2pt;margin-top:105.05pt;width:53.3pt;height:.7pt;z-index:-251782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" fillcolor="black" stroked="f">
                <w10:wrap type="topAndBottom" anchorx="page"/>
              </v:rect>
            </w:pict>
          </mc:Fallback>
        </mc:AlternateContent>
      </w:r>
      <w:r w:rsidR="00530B15">
        <w:t xml:space="preserve">where </w:t>
      </w:r>
      <w:r w:rsidR="009E2189">
        <w:t>A indicated a single datapoint</w:t>
      </w:r>
      <w:r w:rsidR="00534A1A">
        <w:t xml:space="preserve"> and n is the sample size</w:t>
      </w:r>
      <w:r w:rsidR="009E2189">
        <w:t xml:space="preserve">. </w:t>
      </w:r>
      <w:r w:rsidR="00893B8F">
        <w:t>Standard</w:t>
      </w:r>
      <w:r w:rsidR="00893B8F">
        <w:rPr>
          <w:spacing w:val="-9"/>
        </w:rPr>
        <w:t xml:space="preserve"> </w:t>
      </w:r>
      <w:r w:rsidR="00893B8F">
        <w:t>Deviation</w:t>
      </w:r>
      <w:r w:rsidR="00893B8F">
        <w:rPr>
          <w:spacing w:val="-11"/>
        </w:rPr>
        <w:t xml:space="preserve"> </w:t>
      </w:r>
      <w:r w:rsidR="00893B8F">
        <w:t>is</w:t>
      </w:r>
      <w:r w:rsidR="00893B8F">
        <w:rPr>
          <w:spacing w:val="-8"/>
        </w:rPr>
        <w:t xml:space="preserve"> </w:t>
      </w:r>
      <w:r w:rsidR="00893B8F">
        <w:t>a</w:t>
      </w:r>
      <w:r w:rsidR="00893B8F">
        <w:rPr>
          <w:spacing w:val="-13"/>
        </w:rPr>
        <w:t xml:space="preserve"> </w:t>
      </w:r>
      <w:r w:rsidR="00893B8F">
        <w:t>measure</w:t>
      </w:r>
      <w:r w:rsidR="00893B8F">
        <w:rPr>
          <w:spacing w:val="-9"/>
        </w:rPr>
        <w:t xml:space="preserve"> </w:t>
      </w:r>
      <w:r w:rsidR="00893B8F">
        <w:t>of</w:t>
      </w:r>
      <w:r w:rsidR="00893B8F">
        <w:rPr>
          <w:spacing w:val="-11"/>
        </w:rPr>
        <w:t xml:space="preserve"> </w:t>
      </w:r>
      <w:r w:rsidR="00893B8F">
        <w:t>the</w:t>
      </w:r>
      <w:r w:rsidR="00893B8F">
        <w:rPr>
          <w:spacing w:val="-10"/>
        </w:rPr>
        <w:t xml:space="preserve"> </w:t>
      </w:r>
      <w:r w:rsidR="00893B8F">
        <w:t>spread</w:t>
      </w:r>
      <w:r w:rsidR="00893B8F">
        <w:rPr>
          <w:spacing w:val="-11"/>
        </w:rPr>
        <w:t xml:space="preserve"> </w:t>
      </w:r>
      <w:r w:rsidR="00893B8F">
        <w:t>of</w:t>
      </w:r>
      <w:r w:rsidR="00893B8F">
        <w:rPr>
          <w:spacing w:val="-11"/>
        </w:rPr>
        <w:t xml:space="preserve"> </w:t>
      </w:r>
      <w:r w:rsidR="00893B8F">
        <w:t>data</w:t>
      </w:r>
      <w:r w:rsidR="00893B8F">
        <w:rPr>
          <w:spacing w:val="-13"/>
        </w:rPr>
        <w:t xml:space="preserve"> </w:t>
      </w:r>
      <w:r w:rsidR="00893B8F">
        <w:t>around</w:t>
      </w:r>
      <w:r w:rsidR="00893B8F">
        <w:rPr>
          <w:spacing w:val="-8"/>
        </w:rPr>
        <w:t xml:space="preserve"> </w:t>
      </w:r>
      <w:r w:rsidR="00893B8F">
        <w:t>the</w:t>
      </w:r>
      <w:r w:rsidR="00893B8F">
        <w:rPr>
          <w:spacing w:val="-10"/>
        </w:rPr>
        <w:t xml:space="preserve"> </w:t>
      </w:r>
      <w:r w:rsidR="00893B8F">
        <w:t>average.</w:t>
      </w:r>
      <w:r w:rsidR="00893B8F">
        <w:rPr>
          <w:spacing w:val="-8"/>
        </w:rPr>
        <w:t xml:space="preserve"> </w:t>
      </w:r>
      <w:r w:rsidR="00893B8F">
        <w:t>This</w:t>
      </w:r>
      <w:r w:rsidR="00893B8F">
        <w:rPr>
          <w:spacing w:val="-13"/>
        </w:rPr>
        <w:t xml:space="preserve"> </w:t>
      </w:r>
      <w:r w:rsidR="00893B8F">
        <w:t>was</w:t>
      </w:r>
      <w:r w:rsidR="00893B8F">
        <w:rPr>
          <w:spacing w:val="-7"/>
        </w:rPr>
        <w:t xml:space="preserve"> </w:t>
      </w:r>
      <w:r w:rsidR="00893B8F">
        <w:t>used</w:t>
      </w:r>
      <w:r w:rsidR="00893B8F">
        <w:rPr>
          <w:spacing w:val="-11"/>
        </w:rPr>
        <w:t xml:space="preserve"> </w:t>
      </w:r>
      <w:r w:rsidR="00893B8F">
        <w:t>as</w:t>
      </w:r>
      <w:r w:rsidR="00893B8F">
        <w:rPr>
          <w:spacing w:val="-10"/>
        </w:rPr>
        <w:t xml:space="preserve"> </w:t>
      </w:r>
      <w:r w:rsidR="00893B8F">
        <w:t>a</w:t>
      </w:r>
      <w:r w:rsidR="00893B8F">
        <w:rPr>
          <w:spacing w:val="-11"/>
        </w:rPr>
        <w:t xml:space="preserve"> </w:t>
      </w:r>
      <w:r w:rsidR="00893B8F">
        <w:t xml:space="preserve">measure of suitability for predicted models where the spread was compared to the spread of the recorded output. If these figures were </w:t>
      </w:r>
      <w:proofErr w:type="gramStart"/>
      <w:r w:rsidR="00893B8F">
        <w:t>similar</w:t>
      </w:r>
      <w:proofErr w:type="gramEnd"/>
      <w:r w:rsidR="00893B8F">
        <w:t xml:space="preserve"> it could be concluded that there was a similar spread of data between the prediction and recorded values indicating a better fit (when coupled with the average). The formula for the standard deviation was:</w:t>
      </w:r>
    </w:p>
    <w:p w14:paraId="7014E410" w14:textId="77777777" w:rsidR="008F0540" w:rsidRDefault="00893B8F">
      <w:pPr>
        <w:pStyle w:val="BodyText"/>
        <w:spacing w:before="49" w:line="217" w:lineRule="exact"/>
        <w:ind w:left="956" w:right="794"/>
        <w:jc w:val="center"/>
        <w:rPr>
          <w:rFonts w:ascii="Cambria Math" w:eastAsia="Cambria Math" w:hAnsi="Cambria Math"/>
        </w:rPr>
      </w:pPr>
      <w:proofErr w:type="gramStart"/>
      <w:r>
        <w:rPr>
          <w:rFonts w:ascii="Cambria Math" w:eastAsia="Cambria Math" w:hAnsi="Cambria Math"/>
          <w:position w:val="1"/>
        </w:rPr>
        <w:t>∑</w:t>
      </w:r>
      <w:r>
        <w:rPr>
          <w:rFonts w:ascii="Cambria Math" w:eastAsia="Cambria Math" w:hAnsi="Cambria Math"/>
        </w:rPr>
        <w:t>(</w:t>
      </w:r>
      <w:proofErr w:type="gramEnd"/>
      <w:r>
        <w:rPr>
          <w:rFonts w:ascii="Cambria Math" w:eastAsia="Cambria Math" w:hAnsi="Cambria Math"/>
        </w:rPr>
        <w:t>𝑥</w:t>
      </w:r>
      <w:r>
        <w:rPr>
          <w:rFonts w:ascii="Cambria Math" w:eastAsia="Cambria Math" w:hAnsi="Cambria Math"/>
          <w:spacing w:val="2"/>
        </w:rPr>
        <w:t xml:space="preserve"> </w:t>
      </w:r>
      <w:r>
        <w:rPr>
          <w:rFonts w:ascii="Cambria Math" w:eastAsia="Cambria Math" w:hAnsi="Cambria Math"/>
        </w:rPr>
        <w:t xml:space="preserve">− </w:t>
      </w:r>
      <w:r>
        <w:rPr>
          <w:rFonts w:ascii="Cambria Math" w:eastAsia="Cambria Math" w:hAnsi="Cambria Math"/>
          <w:spacing w:val="-4"/>
        </w:rPr>
        <w:t>𝑥)</w:t>
      </w:r>
      <w:r>
        <w:rPr>
          <w:rFonts w:ascii="Cambria Math" w:eastAsia="Cambria Math" w:hAnsi="Cambria Math"/>
          <w:spacing w:val="-4"/>
          <w:vertAlign w:val="superscript"/>
        </w:rPr>
        <w:t>−2</w:t>
      </w:r>
    </w:p>
    <w:p w14:paraId="7014E411" w14:textId="5B3DBC02" w:rsidR="008F0540" w:rsidRDefault="00816AB4">
      <w:pPr>
        <w:spacing w:line="147" w:lineRule="exact"/>
        <w:ind w:right="1063"/>
        <w:jc w:val="center"/>
        <w:rPr>
          <w:rFonts w:ascii="Cambria Math" w:hAnsi="Cambria Math"/>
        </w:rPr>
      </w:pPr>
      <w:r>
        <w:rPr>
          <w:noProof/>
        </w:rPr>
        <mc:AlternateContent>
          <mc:Choice Requires="wps">
            <w:drawing>
              <wp:anchor distT="0" distB="0" distL="114300" distR="114300" simplePos="0" relativeHeight="251201536" behindDoc="0" locked="0" layoutInCell="1" allowOverlap="1" wp14:anchorId="7014F0A3" wp14:editId="100C13F9">
                <wp:simplePos x="0" y="0"/>
                <wp:positionH relativeFrom="page">
                  <wp:posOffset>3495040</wp:posOffset>
                </wp:positionH>
                <wp:positionV relativeFrom="paragraph">
                  <wp:posOffset>63500</wp:posOffset>
                </wp:positionV>
                <wp:extent cx="676910" cy="8890"/>
                <wp:effectExtent l="0" t="0" r="0" b="0"/>
                <wp:wrapNone/>
                <wp:docPr id="1517"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43799" id="docshape8" o:spid="_x0000_s1026" style="position:absolute;margin-left:275.2pt;margin-top:5pt;width:53.3pt;height:.7pt;z-index:25120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" fillcolor="black" stroked="f">
                <w10:wrap anchorx="page"/>
              </v:rect>
            </w:pict>
          </mc:Fallback>
        </mc:AlternateContent>
      </w:r>
      <w:r w:rsidR="00893B8F">
        <w:rPr>
          <w:rFonts w:ascii="Cambria Math" w:hAnsi="Cambria Math"/>
          <w:w w:val="116"/>
        </w:rPr>
        <w:t>√</w:t>
      </w:r>
    </w:p>
    <w:p w14:paraId="7014E412" w14:textId="77777777" w:rsidR="008F0540" w:rsidRDefault="00893B8F">
      <w:pPr>
        <w:pStyle w:val="BodyText"/>
        <w:spacing w:line="222" w:lineRule="exact"/>
        <w:ind w:left="956" w:right="786"/>
        <w:jc w:val="center"/>
        <w:rPr>
          <w:rFonts w:ascii="Cambria Math" w:eastAsia="Cambria Math" w:hAnsi="Cambria Math"/>
        </w:rPr>
      </w:pPr>
      <w:r>
        <w:rPr>
          <w:rFonts w:ascii="Cambria Math" w:eastAsia="Cambria Math" w:hAnsi="Cambria Math"/>
        </w:rPr>
        <w:t>(𝑛</w:t>
      </w:r>
      <w:r>
        <w:rPr>
          <w:rFonts w:ascii="Cambria Math" w:eastAsia="Cambria Math" w:hAnsi="Cambria Math"/>
          <w:spacing w:val="3"/>
        </w:rPr>
        <w:t xml:space="preserve"> </w:t>
      </w:r>
      <w:r>
        <w:rPr>
          <w:rFonts w:ascii="Cambria Math" w:eastAsia="Cambria Math" w:hAnsi="Cambria Math"/>
        </w:rPr>
        <w:t xml:space="preserve">− </w:t>
      </w:r>
      <w:r>
        <w:rPr>
          <w:rFonts w:ascii="Cambria Math" w:eastAsia="Cambria Math" w:hAnsi="Cambria Math"/>
          <w:spacing w:val="-5"/>
        </w:rPr>
        <w:t>1)</w:t>
      </w:r>
    </w:p>
    <w:p w14:paraId="7014E413" w14:textId="77777777" w:rsidR="008F0540" w:rsidRDefault="008F0540">
      <w:pPr>
        <w:pStyle w:val="BodyText"/>
        <w:spacing w:before="4"/>
        <w:rPr>
          <w:rFonts w:ascii="Cambria Math"/>
          <w:sz w:val="25"/>
        </w:rPr>
      </w:pPr>
    </w:p>
    <w:p w14:paraId="7014E414" w14:textId="77777777" w:rsidR="008F0540" w:rsidRDefault="00893B8F">
      <w:pPr>
        <w:pStyle w:val="BodyText"/>
        <w:spacing w:before="56" w:line="360" w:lineRule="auto"/>
        <w:ind w:left="840" w:right="834"/>
        <w:jc w:val="both"/>
      </w:pPr>
      <w:r>
        <w:t>Where</w:t>
      </w:r>
      <w:r>
        <w:rPr>
          <w:spacing w:val="-7"/>
        </w:rPr>
        <w:t xml:space="preserve"> </w:t>
      </w:r>
      <w:r>
        <w:t>X</w:t>
      </w:r>
      <w:r>
        <w:rPr>
          <w:spacing w:val="-7"/>
        </w:rPr>
        <w:t xml:space="preserve"> </w:t>
      </w:r>
      <w:r>
        <w:t>is</w:t>
      </w:r>
      <w:r>
        <w:rPr>
          <w:spacing w:val="-8"/>
        </w:rPr>
        <w:t xml:space="preserve"> </w:t>
      </w:r>
      <w:r>
        <w:t>the</w:t>
      </w:r>
      <w:r>
        <w:rPr>
          <w:spacing w:val="-8"/>
        </w:rPr>
        <w:t xml:space="preserve"> </w:t>
      </w:r>
      <w:r>
        <w:t>sample</w:t>
      </w:r>
      <w:r>
        <w:rPr>
          <w:spacing w:val="-8"/>
        </w:rPr>
        <w:t xml:space="preserve"> </w:t>
      </w:r>
      <w:r>
        <w:t>mean</w:t>
      </w:r>
      <w:r>
        <w:rPr>
          <w:spacing w:val="-6"/>
        </w:rPr>
        <w:t xml:space="preserve"> </w:t>
      </w:r>
      <w:r>
        <w:t>and</w:t>
      </w:r>
      <w:r>
        <w:rPr>
          <w:spacing w:val="-6"/>
        </w:rPr>
        <w:t xml:space="preserve"> </w:t>
      </w:r>
      <w:r>
        <w:t>n</w:t>
      </w:r>
      <w:r>
        <w:rPr>
          <w:spacing w:val="-6"/>
        </w:rPr>
        <w:t xml:space="preserve"> </w:t>
      </w:r>
      <w:r>
        <w:t>is</w:t>
      </w:r>
      <w:r>
        <w:rPr>
          <w:spacing w:val="-8"/>
        </w:rPr>
        <w:t xml:space="preserve"> </w:t>
      </w:r>
      <w:r>
        <w:t>the</w:t>
      </w:r>
      <w:r>
        <w:rPr>
          <w:spacing w:val="-8"/>
        </w:rPr>
        <w:t xml:space="preserve"> </w:t>
      </w:r>
      <w:r>
        <w:t>sample</w:t>
      </w:r>
      <w:r>
        <w:rPr>
          <w:spacing w:val="-8"/>
        </w:rPr>
        <w:t xml:space="preserve"> </w:t>
      </w:r>
      <w:r>
        <w:t>size.</w:t>
      </w:r>
      <w:r>
        <w:rPr>
          <w:spacing w:val="-8"/>
        </w:rPr>
        <w:t xml:space="preserve"> </w:t>
      </w:r>
      <w:r>
        <w:t>Error</w:t>
      </w:r>
      <w:r>
        <w:rPr>
          <w:spacing w:val="-6"/>
        </w:rPr>
        <w:t xml:space="preserve"> </w:t>
      </w:r>
      <w:r>
        <w:t>in</w:t>
      </w:r>
      <w:r>
        <w:rPr>
          <w:spacing w:val="-9"/>
        </w:rPr>
        <w:t xml:space="preserve"> </w:t>
      </w:r>
      <w:r>
        <w:t>this</w:t>
      </w:r>
      <w:r>
        <w:rPr>
          <w:spacing w:val="-8"/>
        </w:rPr>
        <w:t xml:space="preserve"> </w:t>
      </w:r>
      <w:r>
        <w:t>instance</w:t>
      </w:r>
      <w:r>
        <w:rPr>
          <w:spacing w:val="-8"/>
        </w:rPr>
        <w:t xml:space="preserve"> </w:t>
      </w:r>
      <w:r>
        <w:t>is</w:t>
      </w:r>
      <w:r>
        <w:rPr>
          <w:spacing w:val="-8"/>
        </w:rPr>
        <w:t xml:space="preserve"> </w:t>
      </w:r>
      <w:r>
        <w:t>defined</w:t>
      </w:r>
      <w:r>
        <w:rPr>
          <w:spacing w:val="-6"/>
        </w:rPr>
        <w:t xml:space="preserve"> </w:t>
      </w:r>
      <w:r>
        <w:t>as</w:t>
      </w:r>
      <w:r>
        <w:rPr>
          <w:spacing w:val="-8"/>
        </w:rPr>
        <w:t xml:space="preserve"> </w:t>
      </w:r>
      <w:r>
        <w:t>the</w:t>
      </w:r>
      <w:r>
        <w:rPr>
          <w:spacing w:val="-8"/>
        </w:rPr>
        <w:t xml:space="preserve"> </w:t>
      </w:r>
      <w:r>
        <w:t>difference between the predicted and the recorded value and is the formula:</w:t>
      </w:r>
    </w:p>
    <w:p w14:paraId="7014E415" w14:textId="77777777" w:rsidR="008F0540" w:rsidRDefault="00893B8F">
      <w:pPr>
        <w:spacing w:before="2"/>
        <w:ind w:left="951" w:right="952"/>
        <w:jc w:val="center"/>
        <w:rPr>
          <w:rFonts w:ascii="Cambria Math" w:eastAsia="Cambria Math" w:hAnsi="Cambria Math"/>
        </w:rPr>
      </w:pPr>
      <w:r>
        <w:rPr>
          <w:rFonts w:ascii="Cambria Math" w:eastAsia="Cambria Math" w:hAnsi="Cambria Math"/>
        </w:rPr>
        <w:t>𝑋</w:t>
      </w:r>
      <w:r>
        <w:rPr>
          <w:rFonts w:ascii="Cambria Math" w:eastAsia="Cambria Math" w:hAnsi="Cambria Math"/>
          <w:spacing w:val="5"/>
        </w:rPr>
        <w:t xml:space="preserve"> </w:t>
      </w:r>
      <w:r>
        <w:rPr>
          <w:rFonts w:ascii="Cambria Math" w:eastAsia="Cambria Math" w:hAnsi="Cambria Math"/>
        </w:rPr>
        <w:t xml:space="preserve">− </w:t>
      </w:r>
      <w:r>
        <w:rPr>
          <w:rFonts w:ascii="Cambria Math" w:eastAsia="Cambria Math" w:hAnsi="Cambria Math"/>
          <w:spacing w:val="-10"/>
        </w:rPr>
        <w:t>𝑌</w:t>
      </w:r>
    </w:p>
    <w:p w14:paraId="7014E416" w14:textId="77777777" w:rsidR="008F0540" w:rsidRDefault="008F0540">
      <w:pPr>
        <w:pStyle w:val="BodyText"/>
        <w:spacing w:before="9"/>
        <w:rPr>
          <w:rFonts w:ascii="Cambria Math"/>
        </w:rPr>
      </w:pPr>
    </w:p>
    <w:p w14:paraId="7014E417" w14:textId="77777777" w:rsidR="008F0540" w:rsidRDefault="00893B8F">
      <w:pPr>
        <w:pStyle w:val="BodyText"/>
        <w:spacing w:line="360" w:lineRule="auto"/>
        <w:ind w:left="840" w:right="834"/>
        <w:jc w:val="both"/>
      </w:pPr>
      <w:r>
        <w:t>This was used to measure the difference in individual predictions as well as the average across each model to potentially assess the goodness of fit (potentially spotting overfitting) along with standard deviation and average.</w:t>
      </w:r>
    </w:p>
    <w:p w14:paraId="7014E418" w14:textId="77777777" w:rsidR="008F0540" w:rsidRDefault="008F0540">
      <w:pPr>
        <w:pStyle w:val="BodyText"/>
      </w:pPr>
    </w:p>
    <w:p w14:paraId="7014E419" w14:textId="77777777" w:rsidR="008F0540" w:rsidRDefault="00893B8F">
      <w:pPr>
        <w:pStyle w:val="BodyText"/>
        <w:spacing w:before="136" w:line="360" w:lineRule="auto"/>
        <w:ind w:left="840" w:right="833"/>
        <w:jc w:val="both"/>
      </w:pPr>
      <w:r>
        <w:t>RMSE is the Root Mean Squared Error and is the primary measure of suitability when observing machine</w:t>
      </w:r>
      <w:r>
        <w:rPr>
          <w:spacing w:val="-11"/>
        </w:rPr>
        <w:t xml:space="preserve"> </w:t>
      </w:r>
      <w:r>
        <w:t>learning</w:t>
      </w:r>
      <w:r>
        <w:rPr>
          <w:spacing w:val="-12"/>
        </w:rPr>
        <w:t xml:space="preserve"> </w:t>
      </w:r>
      <w:r>
        <w:t>models</w:t>
      </w:r>
      <w:r>
        <w:rPr>
          <w:spacing w:val="-11"/>
        </w:rPr>
        <w:t xml:space="preserve"> </w:t>
      </w:r>
      <w:r>
        <w:t>(MATLAB,</w:t>
      </w:r>
      <w:r>
        <w:rPr>
          <w:spacing w:val="-11"/>
        </w:rPr>
        <w:t xml:space="preserve"> </w:t>
      </w:r>
      <w:r>
        <w:t>2021)</w:t>
      </w:r>
      <w:r>
        <w:rPr>
          <w:spacing w:val="-9"/>
        </w:rPr>
        <w:t xml:space="preserve"> </w:t>
      </w:r>
      <w:r>
        <w:t>and</w:t>
      </w:r>
      <w:r>
        <w:rPr>
          <w:spacing w:val="-10"/>
        </w:rPr>
        <w:t xml:space="preserve"> </w:t>
      </w:r>
      <w:r>
        <w:t>is</w:t>
      </w:r>
      <w:r>
        <w:rPr>
          <w:spacing w:val="-9"/>
        </w:rPr>
        <w:t xml:space="preserve"> </w:t>
      </w:r>
      <w:r>
        <w:t>a</w:t>
      </w:r>
      <w:r>
        <w:rPr>
          <w:spacing w:val="-13"/>
        </w:rPr>
        <w:t xml:space="preserve"> </w:t>
      </w:r>
      <w:r>
        <w:t>measure</w:t>
      </w:r>
      <w:r>
        <w:rPr>
          <w:spacing w:val="-10"/>
        </w:rPr>
        <w:t xml:space="preserve"> </w:t>
      </w:r>
      <w:r>
        <w:t>of</w:t>
      </w:r>
      <w:r>
        <w:rPr>
          <w:spacing w:val="-9"/>
        </w:rPr>
        <w:t xml:space="preserve"> </w:t>
      </w:r>
      <w:r>
        <w:t>accuracy;</w:t>
      </w:r>
      <w:r>
        <w:rPr>
          <w:spacing w:val="-10"/>
        </w:rPr>
        <w:t xml:space="preserve"> </w:t>
      </w:r>
      <w:r>
        <w:t>it</w:t>
      </w:r>
      <w:r>
        <w:rPr>
          <w:spacing w:val="-11"/>
        </w:rPr>
        <w:t xml:space="preserve"> </w:t>
      </w:r>
      <w:r>
        <w:t>is</w:t>
      </w:r>
      <w:r>
        <w:rPr>
          <w:spacing w:val="-9"/>
        </w:rPr>
        <w:t xml:space="preserve"> </w:t>
      </w:r>
      <w:r>
        <w:t>an</w:t>
      </w:r>
      <w:r>
        <w:rPr>
          <w:spacing w:val="-12"/>
        </w:rPr>
        <w:t xml:space="preserve"> </w:t>
      </w:r>
      <w:r>
        <w:t>alternative</w:t>
      </w:r>
      <w:r>
        <w:rPr>
          <w:spacing w:val="-11"/>
        </w:rPr>
        <w:t xml:space="preserve"> </w:t>
      </w:r>
      <w:r>
        <w:t>to</w:t>
      </w:r>
      <w:r>
        <w:rPr>
          <w:spacing w:val="-10"/>
        </w:rPr>
        <w:t xml:space="preserve"> </w:t>
      </w:r>
      <w:r>
        <w:t>standard error</w:t>
      </w:r>
      <w:r>
        <w:rPr>
          <w:spacing w:val="-1"/>
        </w:rPr>
        <w:t xml:space="preserve"> </w:t>
      </w:r>
      <w:r>
        <w:t>(which is used with linear models)</w:t>
      </w:r>
      <w:r>
        <w:rPr>
          <w:spacing w:val="-1"/>
        </w:rPr>
        <w:t xml:space="preserve"> </w:t>
      </w:r>
      <w:r>
        <w:t>which can</w:t>
      </w:r>
      <w:r>
        <w:rPr>
          <w:spacing w:val="-1"/>
        </w:rPr>
        <w:t xml:space="preserve"> </w:t>
      </w:r>
      <w:r>
        <w:t>be</w:t>
      </w:r>
      <w:r>
        <w:rPr>
          <w:spacing w:val="-1"/>
        </w:rPr>
        <w:t xml:space="preserve"> </w:t>
      </w:r>
      <w:r>
        <w:t>used in both linear and non-linear models. The formula used is:</w:t>
      </w:r>
    </w:p>
    <w:p w14:paraId="7014E41A" w14:textId="53BB5EC9" w:rsidR="008F0540" w:rsidRDefault="00816AB4">
      <w:pPr>
        <w:pStyle w:val="BodyText"/>
        <w:spacing w:before="10"/>
        <w:rPr>
          <w:sz w:val="23"/>
        </w:rPr>
      </w:pPr>
      <w:r>
        <w:rPr>
          <w:noProof/>
        </w:rPr>
        <mc:AlternateContent>
          <mc:Choice Requires="wps">
            <w:drawing>
              <wp:anchor distT="0" distB="0" distL="0" distR="0" simplePos="0" relativeHeight="251539456" behindDoc="1" locked="0" layoutInCell="1" allowOverlap="1" wp14:anchorId="7014F0A4" wp14:editId="7E097B29">
                <wp:simplePos x="0" y="0"/>
                <wp:positionH relativeFrom="page">
                  <wp:posOffset>3697605</wp:posOffset>
                </wp:positionH>
                <wp:positionV relativeFrom="paragraph">
                  <wp:posOffset>200025</wp:posOffset>
                </wp:positionV>
                <wp:extent cx="105410" cy="8890"/>
                <wp:effectExtent l="0" t="0" r="0" b="0"/>
                <wp:wrapTopAndBottom/>
                <wp:docPr id="1516"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2DE86" id="docshape9" o:spid="_x0000_s1026" style="position:absolute;margin-left:291.15pt;margin-top:15.75pt;width:8.3pt;height:.7pt;z-index:-25177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" fillcolor="black" stroked="f">
                <w10:wrap type="topAndBottom" anchorx="page"/>
              </v:rect>
            </w:pict>
          </mc:Fallback>
        </mc:AlternateContent>
      </w:r>
    </w:p>
    <w:p w14:paraId="7014E41B" w14:textId="77777777" w:rsidR="008F0540" w:rsidRDefault="00893B8F">
      <w:pPr>
        <w:spacing w:line="116" w:lineRule="exact"/>
        <w:ind w:left="956" w:right="523"/>
        <w:jc w:val="center"/>
        <w:rPr>
          <w:rFonts w:ascii="Cambria Math" w:eastAsia="Cambria Math"/>
          <w:sz w:val="16"/>
        </w:rPr>
      </w:pPr>
      <w:r>
        <w:rPr>
          <w:rFonts w:ascii="Cambria Math" w:eastAsia="Cambria Math"/>
          <w:spacing w:val="-10"/>
          <w:w w:val="105"/>
          <w:sz w:val="16"/>
        </w:rPr>
        <w:t>𝑁</w:t>
      </w:r>
    </w:p>
    <w:p w14:paraId="7014E41C" w14:textId="77777777" w:rsidR="008F0540" w:rsidRDefault="00893B8F">
      <w:pPr>
        <w:pStyle w:val="BodyText"/>
        <w:spacing w:line="329" w:lineRule="exact"/>
        <w:ind w:left="947" w:right="952"/>
        <w:jc w:val="center"/>
        <w:rPr>
          <w:rFonts w:ascii="Cambria Math" w:eastAsia="Cambria Math" w:hAnsi="Cambria Math"/>
        </w:rPr>
      </w:pPr>
      <w:r>
        <w:rPr>
          <w:rFonts w:ascii="Cambria Math" w:eastAsia="Cambria Math" w:hAnsi="Cambria Math"/>
          <w:w w:val="105"/>
        </w:rPr>
        <w:t>𝑅𝑀𝑆𝐸</w:t>
      </w:r>
      <w:r>
        <w:rPr>
          <w:rFonts w:ascii="Cambria Math" w:eastAsia="Cambria Math" w:hAnsi="Cambria Math"/>
          <w:spacing w:val="28"/>
          <w:w w:val="105"/>
        </w:rPr>
        <w:t xml:space="preserve"> </w:t>
      </w:r>
      <w:r>
        <w:rPr>
          <w:rFonts w:ascii="Cambria Math" w:eastAsia="Cambria Math" w:hAnsi="Cambria Math"/>
          <w:w w:val="105"/>
        </w:rPr>
        <w:t>=</w:t>
      </w:r>
      <w:r>
        <w:rPr>
          <w:rFonts w:ascii="Cambria Math" w:eastAsia="Cambria Math" w:hAnsi="Cambria Math"/>
          <w:spacing w:val="64"/>
          <w:w w:val="150"/>
        </w:rPr>
        <w:t xml:space="preserve"> </w:t>
      </w:r>
      <w:r>
        <w:rPr>
          <w:rFonts w:ascii="Cambria Math" w:eastAsia="Cambria Math" w:hAnsi="Cambria Math"/>
          <w:spacing w:val="10"/>
          <w:w w:val="105"/>
          <w:position w:val="3"/>
        </w:rPr>
        <w:t>√</w:t>
      </w:r>
      <w:r>
        <w:rPr>
          <w:rFonts w:ascii="Cambria Math" w:eastAsia="Cambria Math" w:hAnsi="Cambria Math"/>
          <w:spacing w:val="10"/>
          <w:w w:val="105"/>
          <w:position w:val="17"/>
          <w:u w:val="single"/>
        </w:rPr>
        <w:t>1</w:t>
      </w:r>
      <w:r>
        <w:rPr>
          <w:rFonts w:ascii="Cambria Math" w:eastAsia="Cambria Math" w:hAnsi="Cambria Math"/>
          <w:spacing w:val="19"/>
          <w:w w:val="105"/>
          <w:position w:val="17"/>
        </w:rPr>
        <w:t xml:space="preserve"> </w:t>
      </w:r>
      <w:proofErr w:type="gramStart"/>
      <w:r>
        <w:rPr>
          <w:rFonts w:ascii="Cambria Math" w:eastAsia="Cambria Math" w:hAnsi="Cambria Math"/>
          <w:w w:val="105"/>
        </w:rPr>
        <w:t>∑(</w:t>
      </w:r>
      <w:proofErr w:type="gramEnd"/>
      <w:r>
        <w:rPr>
          <w:rFonts w:ascii="Cambria Math" w:eastAsia="Cambria Math" w:hAnsi="Cambria Math"/>
          <w:w w:val="105"/>
        </w:rPr>
        <w:t>𝑦𝑖</w:t>
      </w:r>
      <w:r>
        <w:rPr>
          <w:rFonts w:ascii="Cambria Math" w:eastAsia="Cambria Math" w:hAnsi="Cambria Math"/>
          <w:spacing w:val="20"/>
          <w:w w:val="105"/>
        </w:rPr>
        <w:t xml:space="preserve"> </w:t>
      </w:r>
      <w:r>
        <w:rPr>
          <w:rFonts w:ascii="Cambria Math" w:eastAsia="Cambria Math" w:hAnsi="Cambria Math"/>
          <w:w w:val="105"/>
        </w:rPr>
        <w:t>−</w:t>
      </w:r>
      <w:r>
        <w:rPr>
          <w:rFonts w:ascii="Cambria Math" w:eastAsia="Cambria Math" w:hAnsi="Cambria Math"/>
          <w:spacing w:val="-9"/>
          <w:w w:val="105"/>
        </w:rPr>
        <w:t xml:space="preserve"> </w:t>
      </w:r>
      <w:r>
        <w:rPr>
          <w:rFonts w:ascii="Cambria Math" w:eastAsia="Cambria Math" w:hAnsi="Cambria Math"/>
          <w:spacing w:val="-4"/>
          <w:w w:val="105"/>
        </w:rPr>
        <w:t>𝑦̂)</w:t>
      </w:r>
      <w:r>
        <w:rPr>
          <w:rFonts w:ascii="Cambria Math" w:eastAsia="Cambria Math" w:hAnsi="Cambria Math"/>
          <w:spacing w:val="-4"/>
          <w:w w:val="105"/>
          <w:vertAlign w:val="superscript"/>
        </w:rPr>
        <w:t>2</w:t>
      </w:r>
    </w:p>
    <w:p w14:paraId="7014E41D" w14:textId="77777777" w:rsidR="008F0540" w:rsidRDefault="00893B8F">
      <w:pPr>
        <w:spacing w:line="164" w:lineRule="exact"/>
        <w:ind w:left="857" w:right="952"/>
        <w:jc w:val="center"/>
        <w:rPr>
          <w:rFonts w:ascii="Cambria Math" w:eastAsia="Cambria Math"/>
        </w:rPr>
      </w:pPr>
      <w:r>
        <w:rPr>
          <w:rFonts w:ascii="Cambria Math" w:eastAsia="Cambria Math"/>
          <w:spacing w:val="-10"/>
        </w:rPr>
        <w:t>𝑁</w:t>
      </w:r>
    </w:p>
    <w:p w14:paraId="7014E41E" w14:textId="77777777" w:rsidR="008F0540" w:rsidRDefault="00893B8F">
      <w:pPr>
        <w:spacing w:line="161" w:lineRule="exact"/>
        <w:ind w:left="956" w:right="520"/>
        <w:jc w:val="center"/>
        <w:rPr>
          <w:rFonts w:ascii="Cambria Math" w:eastAsia="Cambria Math"/>
          <w:sz w:val="16"/>
        </w:rPr>
      </w:pPr>
      <w:r>
        <w:rPr>
          <w:rFonts w:ascii="Cambria Math" w:eastAsia="Cambria Math"/>
          <w:spacing w:val="-5"/>
          <w:w w:val="105"/>
          <w:sz w:val="16"/>
        </w:rPr>
        <w:t>𝑖=1</w:t>
      </w:r>
    </w:p>
    <w:p w14:paraId="7014E41F" w14:textId="77777777" w:rsidR="008F0540" w:rsidRDefault="008F0540">
      <w:pPr>
        <w:pStyle w:val="BodyText"/>
        <w:spacing w:before="9"/>
        <w:rPr>
          <w:rFonts w:ascii="Cambria Math"/>
          <w:sz w:val="14"/>
        </w:rPr>
      </w:pPr>
    </w:p>
    <w:p w14:paraId="7014E422" w14:textId="78E6BDF2" w:rsidR="008F0540" w:rsidRDefault="00893B8F" w:rsidP="008E1634">
      <w:pPr>
        <w:pStyle w:val="BodyText"/>
        <w:spacing w:before="57" w:line="360" w:lineRule="auto"/>
        <w:ind w:left="840" w:right="832"/>
        <w:jc w:val="both"/>
      </w:pPr>
      <w:r>
        <w:t xml:space="preserve">Where n is the number of observations and y is the mean. The RMSE value appears in the MATLAB machine learning GUI to show the user which model(s) should be selected out of the trained ones. The interface also gives </w:t>
      </w:r>
      <w:proofErr w:type="gramStart"/>
      <w:r>
        <w:t>a number of</w:t>
      </w:r>
      <w:proofErr w:type="gramEnd"/>
      <w:r>
        <w:t xml:space="preserve"> graphs showing each prediction in the series, Residual values, and how each response maps against the recorded value</w:t>
      </w:r>
      <w:r w:rsidR="008E1634">
        <w:t xml:space="preserve">. </w:t>
      </w:r>
      <w:r>
        <w:t xml:space="preserve">The measure of precision for these models is the Standard Error of Regression (SER) which can be translated as the square route of the adjusted MSE (Mean Square Error) (Frost, 2021). This gives the average distance that a prediction falls from the regression line and as such shows the precision of </w:t>
      </w:r>
      <w:r>
        <w:rPr>
          <w:spacing w:val="-2"/>
        </w:rPr>
        <w:t>predictions.</w:t>
      </w:r>
    </w:p>
    <w:p w14:paraId="7014E423" w14:textId="77777777" w:rsidR="008F0540" w:rsidRDefault="008F0540">
      <w:pPr>
        <w:pStyle w:val="BodyText"/>
        <w:spacing w:before="1"/>
        <w:rPr>
          <w:sz w:val="17"/>
        </w:rPr>
      </w:pPr>
    </w:p>
    <w:p w14:paraId="7014E424" w14:textId="77777777" w:rsidR="008F0540" w:rsidRDefault="008F0540">
      <w:pPr>
        <w:rPr>
          <w:sz w:val="17"/>
        </w:rPr>
        <w:sectPr w:rsidR="008F0540">
          <w:pgSz w:w="11910" w:h="16840"/>
          <w:pgMar w:top="1380" w:right="600" w:bottom="1460" w:left="600" w:header="0" w:footer="1218" w:gutter="0"/>
          <w:cols w:space="720"/>
        </w:sectPr>
      </w:pPr>
    </w:p>
    <w:p w14:paraId="7014E427" w14:textId="77777777" w:rsidR="008F0540" w:rsidRDefault="008F0540">
      <w:pPr>
        <w:spacing w:line="146" w:lineRule="exact"/>
        <w:rPr>
          <w:rFonts w:ascii="Cambria Math" w:eastAsia="Cambria Math"/>
        </w:rPr>
        <w:sectPr w:rsidR="008F0540">
          <w:type w:val="continuous"/>
          <w:pgSz w:w="11910" w:h="16840"/>
          <w:pgMar w:top="740" w:right="600" w:bottom="280" w:left="600" w:header="0" w:footer="1218" w:gutter="0"/>
          <w:cols w:num="2" w:space="720" w:equalWidth="0">
            <w:col w:w="6927" w:space="40"/>
            <w:col w:w="3743"/>
          </w:cols>
        </w:sectPr>
      </w:pPr>
    </w:p>
    <w:p w14:paraId="7014E428" w14:textId="77777777" w:rsidR="008F0540" w:rsidRDefault="00893B8F">
      <w:pPr>
        <w:pStyle w:val="BodyText"/>
        <w:tabs>
          <w:tab w:val="left" w:pos="3629"/>
          <w:tab w:val="left" w:pos="4272"/>
        </w:tabs>
        <w:spacing w:before="24" w:line="203" w:lineRule="exact"/>
        <w:ind w:right="46"/>
        <w:jc w:val="center"/>
        <w:rPr>
          <w:rFonts w:ascii="Cambria Math" w:eastAsia="Cambria Math" w:hAnsi="Cambria Math"/>
        </w:rPr>
      </w:pPr>
      <w:r>
        <w:rPr>
          <w:rFonts w:ascii="Cambria Math" w:eastAsia="Cambria Math" w:hAnsi="Cambria Math"/>
        </w:rPr>
        <w:lastRenderedPageBreak/>
        <w:t>𝑆𝑡𝑎𝑛𝑑𝑎𝑟𝑑 𝐸𝑟𝑟𝑜𝑟 𝑜𝑓 𝑅𝑒𝑔𝑟𝑒𝑠𝑠𝑖𝑜𝑛</w:t>
      </w:r>
      <w:r>
        <w:rPr>
          <w:rFonts w:ascii="Cambria Math" w:eastAsia="Cambria Math" w:hAnsi="Cambria Math"/>
          <w:spacing w:val="15"/>
        </w:rPr>
        <w:t xml:space="preserve"> </w:t>
      </w:r>
      <w:r>
        <w:rPr>
          <w:rFonts w:ascii="Cambria Math" w:eastAsia="Cambria Math" w:hAnsi="Cambria Math"/>
        </w:rPr>
        <w:t>=</w:t>
      </w:r>
      <w:r>
        <w:rPr>
          <w:rFonts w:ascii="Cambria Math" w:eastAsia="Cambria Math" w:hAnsi="Cambria Math"/>
          <w:spacing w:val="12"/>
        </w:rPr>
        <w:t xml:space="preserve"> </w:t>
      </w:r>
      <w:r>
        <w:rPr>
          <w:rFonts w:ascii="Times New Roman" w:eastAsia="Times New Roman" w:hAnsi="Times New Roman"/>
          <w:u w:val="single"/>
        </w:rPr>
        <w:tab/>
      </w:r>
      <w:r>
        <w:rPr>
          <w:rFonts w:ascii="Cambria Math" w:eastAsia="Cambria Math" w:hAnsi="Cambria Math"/>
          <w:spacing w:val="-5"/>
          <w:u w:val="single"/>
          <w:vertAlign w:val="superscript"/>
        </w:rPr>
        <w:t>𝑖≡1</w:t>
      </w:r>
      <w:r>
        <w:rPr>
          <w:rFonts w:ascii="Cambria Math" w:eastAsia="Cambria Math" w:hAnsi="Cambria Math"/>
          <w:u w:val="single"/>
        </w:rPr>
        <w:tab/>
      </w:r>
    </w:p>
    <w:p w14:paraId="4248943C" w14:textId="77777777" w:rsidR="00A163BA" w:rsidRDefault="00893B8F" w:rsidP="00A163BA">
      <w:pPr>
        <w:spacing w:line="203" w:lineRule="exact"/>
        <w:ind w:left="6723"/>
        <w:rPr>
          <w:rFonts w:ascii="Cambria Math" w:eastAsia="Cambria Math" w:hAnsi="Cambria Math"/>
        </w:rPr>
      </w:pPr>
      <w:r>
        <w:rPr>
          <w:rFonts w:ascii="Cambria Math" w:eastAsia="Cambria Math" w:hAnsi="Cambria Math"/>
        </w:rPr>
        <w:t>𝑛</w:t>
      </w:r>
      <w:r>
        <w:rPr>
          <w:rFonts w:ascii="Cambria Math" w:eastAsia="Cambria Math" w:hAnsi="Cambria Math"/>
          <w:spacing w:val="4"/>
        </w:rPr>
        <w:t xml:space="preserve"> </w:t>
      </w:r>
      <w:r>
        <w:rPr>
          <w:rFonts w:ascii="Cambria Math" w:eastAsia="Cambria Math" w:hAnsi="Cambria Math"/>
        </w:rPr>
        <w:t xml:space="preserve">− </w:t>
      </w:r>
      <w:r>
        <w:rPr>
          <w:rFonts w:ascii="Cambria Math" w:eastAsia="Cambria Math" w:hAnsi="Cambria Math"/>
          <w:spacing w:val="-10"/>
        </w:rPr>
        <w:t>𝑘</w:t>
      </w:r>
    </w:p>
    <w:p w14:paraId="3A5E837C" w14:textId="77777777" w:rsidR="006F69CB" w:rsidRPr="006F69CB" w:rsidRDefault="006F69CB" w:rsidP="006F69CB">
      <w:pPr>
        <w:rPr>
          <w:rFonts w:ascii="Cambria Math" w:eastAsia="Cambria Math" w:hAnsi="Cambria Math"/>
        </w:rPr>
      </w:pPr>
    </w:p>
    <w:p w14:paraId="77722BCA" w14:textId="77777777" w:rsidR="006F69CB" w:rsidRPr="006F69CB" w:rsidRDefault="006F69CB" w:rsidP="006F69CB">
      <w:pPr>
        <w:rPr>
          <w:rFonts w:ascii="Cambria Math" w:eastAsia="Cambria Math" w:hAnsi="Cambria Math"/>
        </w:rPr>
      </w:pPr>
    </w:p>
    <w:p w14:paraId="0CA769D0" w14:textId="77777777" w:rsidR="006F69CB" w:rsidRDefault="006F69CB" w:rsidP="006F69CB">
      <w:pPr>
        <w:rPr>
          <w:rFonts w:ascii="Cambria Math" w:eastAsia="Cambria Math" w:hAnsi="Cambria Math"/>
        </w:rPr>
      </w:pPr>
    </w:p>
    <w:p w14:paraId="050D1E1F" w14:textId="4A59FC6A" w:rsidR="0032085F" w:rsidRDefault="005B4C9D">
      <w:pPr>
        <w:pStyle w:val="BodyText"/>
        <w:spacing w:before="41" w:line="360" w:lineRule="auto"/>
        <w:ind w:left="840" w:right="833"/>
        <w:jc w:val="both"/>
      </w:pPr>
      <w:r>
        <w:t xml:space="preserve"> Where </w:t>
      </w:r>
      <w:r w:rsidR="00CD302A">
        <w:t xml:space="preserve">n is the </w:t>
      </w:r>
      <w:r w:rsidR="004B5C39">
        <w:t>standard deviation</w:t>
      </w:r>
      <w:r w:rsidR="008C723D">
        <w:t>, k is the standard error</w:t>
      </w:r>
      <w:r w:rsidR="004105A5">
        <w:t xml:space="preserve"> and i is the adjusted R value. </w:t>
      </w:r>
      <w:r w:rsidR="00893B8F">
        <w:t>These</w:t>
      </w:r>
      <w:r w:rsidR="00893B8F">
        <w:rPr>
          <w:spacing w:val="-13"/>
        </w:rPr>
        <w:t xml:space="preserve"> </w:t>
      </w:r>
      <w:r w:rsidR="00893B8F">
        <w:t>equations</w:t>
      </w:r>
      <w:r w:rsidR="00893B8F">
        <w:rPr>
          <w:spacing w:val="-12"/>
        </w:rPr>
        <w:t xml:space="preserve"> </w:t>
      </w:r>
      <w:r w:rsidR="00893B8F">
        <w:t>enabled</w:t>
      </w:r>
      <w:r w:rsidR="00893B8F">
        <w:rPr>
          <w:spacing w:val="-13"/>
        </w:rPr>
        <w:t xml:space="preserve"> </w:t>
      </w:r>
      <w:r w:rsidR="00893B8F">
        <w:t>the</w:t>
      </w:r>
      <w:r w:rsidR="00893B8F">
        <w:rPr>
          <w:spacing w:val="-12"/>
        </w:rPr>
        <w:t xml:space="preserve"> </w:t>
      </w:r>
      <w:r w:rsidR="00893B8F">
        <w:t>best</w:t>
      </w:r>
      <w:r w:rsidR="00893B8F">
        <w:rPr>
          <w:spacing w:val="-13"/>
        </w:rPr>
        <w:t xml:space="preserve"> </w:t>
      </w:r>
      <w:r w:rsidR="00893B8F">
        <w:t>predictive</w:t>
      </w:r>
      <w:r w:rsidR="00893B8F">
        <w:rPr>
          <w:spacing w:val="-12"/>
        </w:rPr>
        <w:t xml:space="preserve"> </w:t>
      </w:r>
      <w:r w:rsidR="00893B8F">
        <w:t>model</w:t>
      </w:r>
      <w:r w:rsidR="00893B8F">
        <w:rPr>
          <w:spacing w:val="-13"/>
        </w:rPr>
        <w:t xml:space="preserve"> </w:t>
      </w:r>
      <w:r w:rsidR="00893B8F">
        <w:t>to</w:t>
      </w:r>
      <w:r w:rsidR="00893B8F">
        <w:rPr>
          <w:spacing w:val="-12"/>
        </w:rPr>
        <w:t xml:space="preserve"> </w:t>
      </w:r>
      <w:r w:rsidR="00893B8F">
        <w:t>be</w:t>
      </w:r>
      <w:r w:rsidR="00893B8F">
        <w:rPr>
          <w:spacing w:val="-12"/>
        </w:rPr>
        <w:t xml:space="preserve"> </w:t>
      </w:r>
      <w:r w:rsidR="00893B8F">
        <w:t>identified</w:t>
      </w:r>
      <w:r w:rsidR="00893B8F">
        <w:rPr>
          <w:spacing w:val="-13"/>
        </w:rPr>
        <w:t xml:space="preserve"> </w:t>
      </w:r>
      <w:r w:rsidR="00893B8F">
        <w:t>and</w:t>
      </w:r>
      <w:r w:rsidR="00893B8F">
        <w:rPr>
          <w:spacing w:val="-12"/>
        </w:rPr>
        <w:t xml:space="preserve"> </w:t>
      </w:r>
      <w:r w:rsidR="00893B8F">
        <w:t>through</w:t>
      </w:r>
      <w:r w:rsidR="00893B8F">
        <w:rPr>
          <w:spacing w:val="-13"/>
        </w:rPr>
        <w:t xml:space="preserve"> </w:t>
      </w:r>
      <w:r w:rsidR="00893B8F">
        <w:t>analysis</w:t>
      </w:r>
      <w:r w:rsidR="00893B8F">
        <w:rPr>
          <w:spacing w:val="-12"/>
        </w:rPr>
        <w:t xml:space="preserve"> </w:t>
      </w:r>
      <w:r w:rsidR="00893B8F">
        <w:t>of</w:t>
      </w:r>
      <w:r w:rsidR="00893B8F">
        <w:rPr>
          <w:spacing w:val="-13"/>
        </w:rPr>
        <w:t xml:space="preserve"> </w:t>
      </w:r>
      <w:r w:rsidR="00893B8F">
        <w:t>the</w:t>
      </w:r>
      <w:r w:rsidR="00893B8F">
        <w:rPr>
          <w:spacing w:val="-12"/>
        </w:rPr>
        <w:t xml:space="preserve"> </w:t>
      </w:r>
      <w:r w:rsidR="00893B8F">
        <w:t>models (and their input combinations) the optimal inputs and their relationships could be ascertained.</w:t>
      </w:r>
    </w:p>
    <w:p w14:paraId="1E1A9FA0" w14:textId="2B0F0551" w:rsidR="00E43F08" w:rsidRDefault="00E43F08" w:rsidP="00E43F08">
      <w:pPr>
        <w:pStyle w:val="BodyText"/>
        <w:spacing w:before="41" w:line="360" w:lineRule="auto"/>
        <w:ind w:left="840" w:right="833"/>
        <w:jc w:val="both"/>
      </w:pPr>
      <w:r>
        <w:t xml:space="preserve">The algorithm program then ran the data through several different algorithm types with differing central packets known as kernels (which direct the pattern in which the overall </w:t>
      </w:r>
      <w:r w:rsidR="00C31C61">
        <w:t xml:space="preserve">algorithm will carry out its problem solving. </w:t>
      </w:r>
      <w:r w:rsidR="006D29EB">
        <w:t>Generally,</w:t>
      </w:r>
      <w:r w:rsidR="00C31C61">
        <w:t xml:space="preserve"> the algorithms fall into several categories:</w:t>
      </w:r>
    </w:p>
    <w:p w14:paraId="3AA47635" w14:textId="144EEFC6" w:rsidR="00C31C61" w:rsidRDefault="00C31C61" w:rsidP="00C31C61">
      <w:pPr>
        <w:pStyle w:val="BodyText"/>
        <w:numPr>
          <w:ilvl w:val="0"/>
          <w:numId w:val="42"/>
        </w:numPr>
        <w:spacing w:before="41" w:line="360" w:lineRule="auto"/>
        <w:ind w:right="833"/>
        <w:jc w:val="both"/>
      </w:pPr>
      <w:r>
        <w:t>Linear</w:t>
      </w:r>
    </w:p>
    <w:p w14:paraId="335138B3" w14:textId="1338722A" w:rsidR="00C31C61" w:rsidRDefault="006D29EB" w:rsidP="00C31C61">
      <w:pPr>
        <w:pStyle w:val="BodyText"/>
        <w:numPr>
          <w:ilvl w:val="0"/>
          <w:numId w:val="42"/>
        </w:numPr>
        <w:spacing w:before="41" w:line="360" w:lineRule="auto"/>
        <w:ind w:right="833"/>
        <w:jc w:val="both"/>
      </w:pPr>
      <w:r>
        <w:t>Gaussian Process Regression</w:t>
      </w:r>
    </w:p>
    <w:p w14:paraId="7324C9DD" w14:textId="15AC4A31" w:rsidR="006D29EB" w:rsidRDefault="006D29EB" w:rsidP="006D53B9">
      <w:pPr>
        <w:pStyle w:val="BodyText"/>
        <w:numPr>
          <w:ilvl w:val="0"/>
          <w:numId w:val="42"/>
        </w:numPr>
        <w:spacing w:before="41" w:line="360" w:lineRule="auto"/>
        <w:ind w:right="833"/>
        <w:jc w:val="both"/>
      </w:pPr>
      <w:r>
        <w:t>Support Vector Machines</w:t>
      </w:r>
    </w:p>
    <w:p w14:paraId="2493BD48" w14:textId="467A6893" w:rsidR="004D23B5" w:rsidRDefault="004D23B5" w:rsidP="00505AEE">
      <w:pPr>
        <w:pStyle w:val="BodyText"/>
        <w:numPr>
          <w:ilvl w:val="0"/>
          <w:numId w:val="42"/>
        </w:numPr>
        <w:spacing w:before="41" w:line="360" w:lineRule="auto"/>
        <w:ind w:right="833"/>
        <w:jc w:val="both"/>
      </w:pPr>
      <w:r>
        <w:t>Regression Trees</w:t>
      </w:r>
    </w:p>
    <w:p w14:paraId="542F6588" w14:textId="77777777" w:rsidR="002B5797" w:rsidRDefault="006C2E68" w:rsidP="002B5797">
      <w:pPr>
        <w:pStyle w:val="BodyText"/>
        <w:spacing w:before="41" w:line="360" w:lineRule="auto"/>
        <w:ind w:left="720" w:right="833"/>
        <w:jc w:val="both"/>
      </w:pPr>
      <w:r>
        <w:t>Linear models have predictors that correlate strongly with the output variable, it is a fast method due to the simplicity of the patterns in the data. It is a constrained form of model (due to this simplicity) which lacks the flexibility of more complex models</w:t>
      </w:r>
      <w:r w:rsidR="00177D3A">
        <w:t xml:space="preserve"> (MATLAB, 2022)</w:t>
      </w:r>
      <w:r>
        <w:t xml:space="preserve">. </w:t>
      </w:r>
      <w:r w:rsidRPr="00A6147E">
        <w:t xml:space="preserve">These attempt to classify and predict the data via the coefficient relationship between 2 variables (aka the “Predictors” and the “Response”). Linear models operate either as simple linear models (with only one variable to the output) or as multiple linear regression (multiple variations). </w:t>
      </w:r>
      <w:r>
        <w:t xml:space="preserve">Kernels for the linear model help to alleviate this oversimplicity, these are the interactions, robust and stepwise options. Interactions linear kernels test for significant interactions between input variables which may give a stronger correlation than just single input variables alone. Robust kernels desensitise the </w:t>
      </w:r>
      <w:proofErr w:type="gramStart"/>
      <w:r>
        <w:t>models</w:t>
      </w:r>
      <w:proofErr w:type="gramEnd"/>
      <w:r>
        <w:t xml:space="preserve"> algorithm to outliers in the data, in an attempt to gain a better prediction. The stepwise kernel essentially does multiple regressions several times, each time removing the weakest correlated input variable (to the output), at the end the strongest variables are left for predictions (Leeds University, N.D).</w:t>
      </w:r>
      <w:r w:rsidR="002B5797">
        <w:t xml:space="preserve"> </w:t>
      </w:r>
    </w:p>
    <w:p w14:paraId="2D006321" w14:textId="77777777" w:rsidR="002B5797" w:rsidRDefault="002B5797" w:rsidP="002B5797">
      <w:pPr>
        <w:pStyle w:val="BodyText"/>
        <w:spacing w:before="41" w:line="360" w:lineRule="auto"/>
        <w:ind w:left="720" w:right="833"/>
        <w:jc w:val="both"/>
      </w:pPr>
    </w:p>
    <w:p w14:paraId="08395952" w14:textId="77777777" w:rsidR="002B5797" w:rsidRDefault="002B5797" w:rsidP="002B5797">
      <w:pPr>
        <w:pStyle w:val="BodyText"/>
        <w:spacing w:before="41" w:line="360" w:lineRule="auto"/>
        <w:ind w:left="720" w:right="833"/>
        <w:jc w:val="both"/>
      </w:pPr>
      <w:r>
        <w:t xml:space="preserve">In GPR, the prediction is modelled on using a probability distribution of random variables (MATHWORKS, 2022). GPR is a non-parametric approach to regression problems (although as opposed to having no parameters, it theoretically can have as many as there are observations) (Schultz </w:t>
      </w:r>
      <w:r>
        <w:rPr>
          <w:i/>
          <w:iCs/>
        </w:rPr>
        <w:t>et al</w:t>
      </w:r>
      <w:r>
        <w:t xml:space="preserve">, 2018). The GPR method centres around the function which is a mathematical representation of the relationship between the input and output (Shultz </w:t>
      </w:r>
      <w:r>
        <w:rPr>
          <w:i/>
          <w:iCs/>
        </w:rPr>
        <w:t>et al</w:t>
      </w:r>
      <w:r>
        <w:t xml:space="preserve">, 2018). GPR uses the RMSE values calculated and adds weight to attempt to bring the RMSE back to zero. These weights are used as a basis to form the prediction algorithm (Olea, 1999). GPR is excellent for singular datasets however it is not as effective </w:t>
      </w:r>
      <w:r>
        <w:lastRenderedPageBreak/>
        <w:t xml:space="preserve">for multivariate data problems. GPR finds distribution over these functions that are consistent with the data, these functions update with more observations which gives the distribution over the functions.   </w:t>
      </w:r>
    </w:p>
    <w:p w14:paraId="7B4BAD24" w14:textId="3E205EEF" w:rsidR="002B5797" w:rsidRDefault="002B5797" w:rsidP="00505AEE">
      <w:pPr>
        <w:pStyle w:val="BodyText"/>
        <w:spacing w:before="41" w:line="360" w:lineRule="auto"/>
        <w:ind w:left="720" w:right="833"/>
        <w:jc w:val="both"/>
      </w:pPr>
      <w:r>
        <w:t xml:space="preserve">The kernels for GPR are rational quadratic, squared exponential, Matern 5/2 and exponential. The Squared Exponential kernel is described as a universal kernel (Micchelli </w:t>
      </w:r>
      <w:r>
        <w:rPr>
          <w:i/>
          <w:iCs/>
        </w:rPr>
        <w:t>et al</w:t>
      </w:r>
      <w:r>
        <w:t xml:space="preserve">, 2006) and consists of 2 parameters; the </w:t>
      </w:r>
      <w:r w:rsidR="00973E54">
        <w:t>length scale</w:t>
      </w:r>
      <w:r>
        <w:t xml:space="preserve"> (which determines the algorithms ability to extrapolate if data is a certain distance away from the mean) and the output-variance (which determines the average distance of the function from the mean and is used as a scaling factor) (Duvenaud, 2014). A rational quadratic kernel is described by Duvenaud (2014) as the equivalent of adding many squared exponential kernels together. This provides smoother variation across differing </w:t>
      </w:r>
      <w:r w:rsidR="00973E54">
        <w:t>length scales</w:t>
      </w:r>
      <w:r>
        <w:t xml:space="preserve"> thus enabling more relationships to be potentially found and exploited by the algorithm. In a similar fashion the exponential kernel is the same as the squared exponential kernel except that the </w:t>
      </w:r>
      <w:r w:rsidR="00973E54">
        <w:t>Euclidian</w:t>
      </w:r>
      <w:r>
        <w:t xml:space="preserve"> distance (length of a segment between the input and output data) is not squared (Zhang </w:t>
      </w:r>
      <w:r>
        <w:rPr>
          <w:i/>
          <w:iCs/>
        </w:rPr>
        <w:t xml:space="preserve">et </w:t>
      </w:r>
      <w:r w:rsidRPr="005D6042">
        <w:rPr>
          <w:i/>
          <w:iCs/>
        </w:rPr>
        <w:t>al</w:t>
      </w:r>
      <w:r>
        <w:rPr>
          <w:i/>
          <w:iCs/>
        </w:rPr>
        <w:t>¸</w:t>
      </w:r>
      <w:r>
        <w:t xml:space="preserve"> N.D). Matern 5/2 kernels look at the covariance (how much random inputs change together) as a function of the distance between the data </w:t>
      </w:r>
      <w:r w:rsidR="00973E54">
        <w:t>length scale</w:t>
      </w:r>
      <w:r>
        <w:t xml:space="preserve">.          </w:t>
      </w:r>
    </w:p>
    <w:p w14:paraId="7AF8C34C" w14:textId="77777777" w:rsidR="002B5797" w:rsidRDefault="002B5797" w:rsidP="009B6915">
      <w:pPr>
        <w:pStyle w:val="BodyText"/>
        <w:spacing w:before="41" w:line="360" w:lineRule="auto"/>
        <w:ind w:left="720" w:right="833"/>
        <w:jc w:val="both"/>
      </w:pPr>
    </w:p>
    <w:p w14:paraId="275C0E21" w14:textId="77777777" w:rsidR="00C91F84" w:rsidRDefault="00C91F84" w:rsidP="00C91F84">
      <w:pPr>
        <w:pStyle w:val="BodyText"/>
        <w:spacing w:before="41" w:line="360" w:lineRule="auto"/>
        <w:ind w:left="720" w:right="833"/>
        <w:jc w:val="both"/>
      </w:pPr>
      <w:r>
        <w:t>Support Vector Machines are models that separate different classes of complexly mixed variables by introducing a new dimension and performing the separation along that line (Sethi, 2020). This new hyperplane helps classify variables depending on whether the variable is on the positive or negative side of the hyperplane. In regression analysis this process can be used to generalise predictions by looking at where variables fall along these hyperplanes (the position of some of the variables forming support vectors either side of this hyperplane to form the prediction algorithm and minimise error). These models are reportedly ideal for producing highly accurate models with good generalisation without needing to reduce dimensionality (Awad &amp; Kanna, 2015).</w:t>
      </w:r>
    </w:p>
    <w:p w14:paraId="1196DDB6" w14:textId="77777777" w:rsidR="00C91F84" w:rsidRDefault="00C91F84" w:rsidP="00C91F84">
      <w:pPr>
        <w:pStyle w:val="BodyText"/>
        <w:spacing w:before="41" w:line="360" w:lineRule="auto"/>
        <w:ind w:left="720" w:right="833"/>
        <w:jc w:val="both"/>
      </w:pPr>
    </w:p>
    <w:p w14:paraId="0F6AD13A" w14:textId="4138D276" w:rsidR="00A21222" w:rsidRDefault="00C91F84" w:rsidP="00C91F84">
      <w:pPr>
        <w:pStyle w:val="BodyText"/>
        <w:spacing w:before="41" w:line="360" w:lineRule="auto"/>
        <w:ind w:left="720" w:right="833"/>
        <w:jc w:val="both"/>
      </w:pPr>
      <w:r>
        <w:t xml:space="preserve">SVM can be applied to both linear and nonlinear sets of data, if the data is linear there is a simple division hyperplane to separate the data out, if however, separation is not so simple due to a nonlinear dataset then </w:t>
      </w:r>
      <w:proofErr w:type="gramStart"/>
      <w:r>
        <w:t>a number of</w:t>
      </w:r>
      <w:proofErr w:type="gramEnd"/>
      <w:r>
        <w:t xml:space="preserve"> tools can be applied to help remedy this. The first is the concept of the “soft margin”; soft margins are margins that will allow a few misclassifications </w:t>
      </w:r>
      <w:proofErr w:type="gramStart"/>
      <w:r>
        <w:t>as long as</w:t>
      </w:r>
      <w:proofErr w:type="gramEnd"/>
      <w:r>
        <w:t xml:space="preserve"> the hyperplane positioning maximises the margin placement but minimises the misclassifications (Chen, 2019). The softness of the margin is known as its tolerance, the tolerance gives a penalty to any misclassifications found and as such more penalty = less tolerance, this is one of the hyperparameters that can be used to tune the model </w:t>
      </w:r>
      <w:proofErr w:type="gramStart"/>
      <w:r>
        <w:t>later on</w:t>
      </w:r>
      <w:proofErr w:type="gramEnd"/>
      <w:r>
        <w:t xml:space="preserve">. The second concept is Kernel tricking, Kernel tricking transforms existing features and creates new features in the data to try and mitigate the issue of misclassification; for example, by using a polynomial kernel the data is transformed into that of a polynomial set, the hyperplane and margins can now curve and more successfully separate data (Chen, 2019). SVM are </w:t>
      </w:r>
      <w:r>
        <w:lastRenderedPageBreak/>
        <w:t>typically very tolerant of datasets so long as they are normalised, meaning that when used with the experimental data this form of model could prove to be very effective as the data is of equal length and normalised.</w:t>
      </w:r>
      <w:r w:rsidR="0048522B">
        <w:t xml:space="preserve"> Kernels for this type of algorithm alter the shape of the plane to try and capture predictions more accurately </w:t>
      </w:r>
      <w:r w:rsidR="00AE2CCB">
        <w:t>(linear, quadratic, cubic, gaussian).</w:t>
      </w:r>
    </w:p>
    <w:p w14:paraId="731D0575" w14:textId="77777777" w:rsidR="002B5797" w:rsidRDefault="002B5797" w:rsidP="009B6915">
      <w:pPr>
        <w:pStyle w:val="BodyText"/>
        <w:spacing w:before="41" w:line="360" w:lineRule="auto"/>
        <w:ind w:left="720" w:right="833"/>
        <w:jc w:val="both"/>
      </w:pPr>
    </w:p>
    <w:p w14:paraId="556B7B26" w14:textId="77777777" w:rsidR="007749AC" w:rsidRDefault="007749AC" w:rsidP="007749AC">
      <w:pPr>
        <w:pStyle w:val="BodyText"/>
        <w:spacing w:before="41" w:line="360" w:lineRule="auto"/>
        <w:ind w:left="720" w:right="833"/>
        <w:jc w:val="both"/>
      </w:pPr>
      <w:r>
        <w:t xml:space="preserve">Tree Regression models are based on decision models where the structure is essentially a group of IF/ELSE statements that form the shape of branches and leaves of a tree using recursive partitioning (Li, 2019). The “roots” of the model (known as internal nodes) are a group of questions or decisions that the model uses to sort the data. Further internal nodes can be created from the decisions made and thus the model tries to predict new data using this structure. Nodes are created in areas where the information gain can be maximised, and this process is repeated at every split. Tree Regression models can be fine, medium or coarse depending on the need for the accuracy in the model. The difference is in the minimum amount of data each node uses (fine running on the least and coarse running on the most) and thus this affects the density of each tree (more smaller nodes could however lead to overfitting but fewer larger nodes could affect the accuracy of predictions negatively also). Tree regression models are non-linear and non-parametric and as such do not need to conform to many of the assumptions that occur with those sorts of model (Mehta, 2019). This suits the tree regression technique to operations such as data mining where the variables, the relationships between them and the bias of the data are not known. </w:t>
      </w:r>
    </w:p>
    <w:p w14:paraId="176037B9" w14:textId="77777777" w:rsidR="007749AC" w:rsidRDefault="007749AC" w:rsidP="007749AC">
      <w:pPr>
        <w:pStyle w:val="BodyText"/>
        <w:spacing w:before="41" w:line="360" w:lineRule="auto"/>
        <w:ind w:left="720" w:right="833"/>
        <w:jc w:val="both"/>
      </w:pPr>
    </w:p>
    <w:p w14:paraId="614682A8" w14:textId="1DEBA39B" w:rsidR="007749AC" w:rsidRDefault="007749AC" w:rsidP="007749AC">
      <w:pPr>
        <w:pStyle w:val="BodyText"/>
        <w:spacing w:before="41" w:line="360" w:lineRule="auto"/>
        <w:ind w:left="720" w:right="833"/>
        <w:jc w:val="both"/>
      </w:pPr>
      <w:r>
        <w:t xml:space="preserve">The Ensemble method of modelling combines multiple tree-based models to better analyse current data and therefore provide more accurate predictions (MathWorks. 2020). There are </w:t>
      </w:r>
      <w:proofErr w:type="gramStart"/>
      <w:r>
        <w:t>a number of</w:t>
      </w:r>
      <w:proofErr w:type="gramEnd"/>
      <w:r>
        <w:t xml:space="preserve"> ways of combining these models into an ensemble model which are the kernels of this algorithm:</w:t>
      </w:r>
    </w:p>
    <w:p w14:paraId="2D332987" w14:textId="77777777" w:rsidR="007749AC" w:rsidRDefault="007749AC" w:rsidP="007749AC">
      <w:pPr>
        <w:pStyle w:val="BodyText"/>
        <w:spacing w:before="41" w:line="360" w:lineRule="auto"/>
        <w:ind w:left="720" w:right="833"/>
        <w:jc w:val="both"/>
      </w:pPr>
    </w:p>
    <w:p w14:paraId="690F47B0" w14:textId="7B98BA62" w:rsidR="007749AC" w:rsidRDefault="007749AC" w:rsidP="007749AC">
      <w:pPr>
        <w:pStyle w:val="BodyText"/>
        <w:spacing w:before="41" w:line="360" w:lineRule="auto"/>
        <w:ind w:left="720" w:right="833"/>
        <w:jc w:val="both"/>
      </w:pPr>
      <w:r>
        <w:t>The Boosted method gives learners (individual trees) smaller tasks by getting the current model to solve the net-error of the prior tree so that issues such as misclassification of data are given more weight and as such is more likely to be solved correctly by subsequent trees (Nagpal, 2017).</w:t>
      </w:r>
    </w:p>
    <w:p w14:paraId="79B2BF7F" w14:textId="77777777" w:rsidR="007749AC" w:rsidRDefault="007749AC" w:rsidP="007749AC">
      <w:pPr>
        <w:pStyle w:val="BodyText"/>
        <w:spacing w:before="41" w:line="360" w:lineRule="auto"/>
        <w:ind w:left="720" w:right="833"/>
        <w:jc w:val="both"/>
      </w:pPr>
    </w:p>
    <w:p w14:paraId="0A3E10EB" w14:textId="3FD8C2B7" w:rsidR="007749AC" w:rsidRDefault="007749AC" w:rsidP="007749AC">
      <w:pPr>
        <w:pStyle w:val="BodyText"/>
        <w:spacing w:before="41" w:line="360" w:lineRule="auto"/>
        <w:ind w:left="720" w:right="833"/>
        <w:jc w:val="both"/>
      </w:pPr>
      <w:r>
        <w:t xml:space="preserve">Bagged kernels focus on making the ensemble more robust than the individual models (Rocca, 2019), which produces several training sets of data with replacement (duplication). These sets are trained independently and are then averaged to gain the prediction (ataCademia, n.d). </w:t>
      </w:r>
    </w:p>
    <w:p w14:paraId="522CAB9A" w14:textId="77777777" w:rsidR="007749AC" w:rsidRDefault="007749AC" w:rsidP="007749AC">
      <w:pPr>
        <w:pStyle w:val="BodyText"/>
        <w:spacing w:before="41" w:line="360" w:lineRule="auto"/>
        <w:ind w:left="720" w:right="833"/>
        <w:jc w:val="both"/>
      </w:pPr>
    </w:p>
    <w:p w14:paraId="35099FD5" w14:textId="68244309" w:rsidR="00A21222" w:rsidRDefault="007749AC" w:rsidP="00505AEE">
      <w:pPr>
        <w:pStyle w:val="BodyText"/>
        <w:spacing w:before="41" w:line="360" w:lineRule="auto"/>
        <w:ind w:left="720" w:right="833"/>
        <w:jc w:val="both"/>
      </w:pPr>
      <w:r>
        <w:t xml:space="preserve">Stacked methods focus on training independent learners, training a meta learner (aka learning about </w:t>
      </w:r>
      <w:r>
        <w:lastRenderedPageBreak/>
        <w:t>the learners) and using that meta learner to group the learners together to create the prediction algorithm.</w:t>
      </w:r>
    </w:p>
    <w:p w14:paraId="2CEEF7FF" w14:textId="77777777" w:rsidR="00FE21B3" w:rsidRDefault="00FE21B3" w:rsidP="00FE21B3">
      <w:pPr>
        <w:pStyle w:val="Heading2"/>
        <w:tabs>
          <w:tab w:val="left" w:pos="1198"/>
        </w:tabs>
        <w:ind w:firstLine="0"/>
        <w:rPr>
          <w:color w:val="1F4D78"/>
        </w:rPr>
      </w:pPr>
      <w:bookmarkStart w:id="72" w:name="_TOC_250042"/>
      <w:bookmarkStart w:id="73" w:name="_Toc115265514"/>
    </w:p>
    <w:p w14:paraId="7014E42D" w14:textId="63CF90B2" w:rsidR="008F0540" w:rsidRDefault="00893B8F">
      <w:pPr>
        <w:pStyle w:val="Heading2"/>
        <w:numPr>
          <w:ilvl w:val="1"/>
          <w:numId w:val="19"/>
        </w:numPr>
        <w:tabs>
          <w:tab w:val="left" w:pos="1198"/>
        </w:tabs>
        <w:rPr>
          <w:color w:val="1F4D78"/>
        </w:rPr>
      </w:pPr>
      <w:r>
        <w:rPr>
          <w:color w:val="1F4D78"/>
        </w:rPr>
        <w:t>Equipment</w:t>
      </w:r>
      <w:r>
        <w:rPr>
          <w:color w:val="1F4D78"/>
          <w:spacing w:val="-2"/>
        </w:rPr>
        <w:t xml:space="preserve"> </w:t>
      </w:r>
      <w:r>
        <w:rPr>
          <w:color w:val="1F4D78"/>
        </w:rPr>
        <w:t>Evaluation</w:t>
      </w:r>
      <w:r>
        <w:rPr>
          <w:color w:val="1F4D78"/>
          <w:spacing w:val="-2"/>
        </w:rPr>
        <w:t xml:space="preserve"> </w:t>
      </w:r>
      <w:r>
        <w:rPr>
          <w:color w:val="1F4D78"/>
        </w:rPr>
        <w:t>and</w:t>
      </w:r>
      <w:r>
        <w:rPr>
          <w:color w:val="1F4D78"/>
          <w:spacing w:val="-1"/>
        </w:rPr>
        <w:t xml:space="preserve"> </w:t>
      </w:r>
      <w:bookmarkEnd w:id="72"/>
      <w:r>
        <w:rPr>
          <w:color w:val="1F4D78"/>
          <w:spacing w:val="-2"/>
        </w:rPr>
        <w:t>Summary</w:t>
      </w:r>
      <w:bookmarkEnd w:id="73"/>
    </w:p>
    <w:p w14:paraId="7014E42E" w14:textId="77777777" w:rsidR="008F0540" w:rsidRDefault="00893B8F">
      <w:pPr>
        <w:pStyle w:val="BodyText"/>
        <w:spacing w:before="144" w:line="360" w:lineRule="auto"/>
        <w:ind w:left="840" w:right="832"/>
        <w:jc w:val="both"/>
      </w:pPr>
      <w:r>
        <w:t>The FAROarm proved to be an invaluable piece of equipment for laser scanning of samples. Once trained (and the methodology worked out) the process was intuitive and simple to repeat for each sample. Although the accuracy and precision experiments showed that the scanner was comparable to a trained person using vernier callipers, the proven additional benefits such as the noncontact nature of the data collection, the expediency of scanning and logging complex and overlapping damage sites and the ability to test virtual replicas instead of the physical evidence mean that utilisation of these scanners surpass manual logging methods. This view is supported by Liscio (</w:t>
      </w:r>
      <w:r>
        <w:rPr>
          <w:i/>
        </w:rPr>
        <w:t>et al</w:t>
      </w:r>
      <w:r>
        <w:t>, 2018) who states that laser scanning can aid in the reduction of errors at firearm discharge scenes. The extra considerations that the FAROarm scanner specifically needs are largely cancelled out by newer models – such as the need to improve reflectivity of samples using ROCOL spray, the need to move the sample onto the worksurface for scanning and the need for the gimbal mounting which although suitable for laboratory-based studies would be less advantageous in crime scene scenarios where a more portable and flexible option would be required.</w:t>
      </w:r>
    </w:p>
    <w:p w14:paraId="7014E42F" w14:textId="77777777" w:rsidR="008F0540" w:rsidRDefault="008F0540">
      <w:pPr>
        <w:pStyle w:val="BodyText"/>
      </w:pPr>
    </w:p>
    <w:p w14:paraId="7014E430" w14:textId="50DFCC72" w:rsidR="008F0540" w:rsidRDefault="00893B8F">
      <w:pPr>
        <w:pStyle w:val="BodyText"/>
        <w:spacing w:before="136" w:line="360" w:lineRule="auto"/>
        <w:ind w:left="840" w:right="833"/>
        <w:jc w:val="both"/>
      </w:pPr>
      <w:r>
        <w:t xml:space="preserve">The Geomagic X software was not designed with scene reconstruction in mind however there are </w:t>
      </w:r>
      <w:proofErr w:type="gramStart"/>
      <w:r>
        <w:t>a number of</w:t>
      </w:r>
      <w:proofErr w:type="gramEnd"/>
      <w:r>
        <w:t xml:space="preserve"> useful engineering tools that were able to be adapted and used for the purposes of data collection. Chief amongst these was the deviation of tolerance analysis which took a potentially long and</w:t>
      </w:r>
      <w:r>
        <w:rPr>
          <w:spacing w:val="-2"/>
        </w:rPr>
        <w:t xml:space="preserve"> </w:t>
      </w:r>
      <w:r>
        <w:t>laborious</w:t>
      </w:r>
      <w:r>
        <w:rPr>
          <w:spacing w:val="-4"/>
        </w:rPr>
        <w:t xml:space="preserve"> </w:t>
      </w:r>
      <w:r>
        <w:t>task and</w:t>
      </w:r>
      <w:r>
        <w:rPr>
          <w:spacing w:val="-2"/>
        </w:rPr>
        <w:t xml:space="preserve"> </w:t>
      </w:r>
      <w:r>
        <w:t>simplified</w:t>
      </w:r>
      <w:r>
        <w:rPr>
          <w:spacing w:val="-2"/>
        </w:rPr>
        <w:t xml:space="preserve"> </w:t>
      </w:r>
      <w:r>
        <w:t>it.</w:t>
      </w:r>
      <w:r>
        <w:rPr>
          <w:spacing w:val="-1"/>
        </w:rPr>
        <w:t xml:space="preserve"> </w:t>
      </w:r>
      <w:r>
        <w:t>The</w:t>
      </w:r>
      <w:r>
        <w:rPr>
          <w:spacing w:val="-3"/>
        </w:rPr>
        <w:t xml:space="preserve"> </w:t>
      </w:r>
      <w:r>
        <w:t>process</w:t>
      </w:r>
      <w:r>
        <w:rPr>
          <w:spacing w:val="-4"/>
        </w:rPr>
        <w:t xml:space="preserve"> </w:t>
      </w:r>
      <w:r>
        <w:t>enabled</w:t>
      </w:r>
      <w:r>
        <w:rPr>
          <w:spacing w:val="-1"/>
        </w:rPr>
        <w:t xml:space="preserve"> </w:t>
      </w:r>
      <w:r>
        <w:t>a</w:t>
      </w:r>
      <w:r>
        <w:rPr>
          <w:spacing w:val="-1"/>
        </w:rPr>
        <w:t xml:space="preserve"> </w:t>
      </w:r>
      <w:r>
        <w:t>level</w:t>
      </w:r>
      <w:r>
        <w:rPr>
          <w:spacing w:val="-4"/>
        </w:rPr>
        <w:t xml:space="preserve"> </w:t>
      </w:r>
      <w:r>
        <w:t>of</w:t>
      </w:r>
      <w:r>
        <w:rPr>
          <w:spacing w:val="-4"/>
        </w:rPr>
        <w:t xml:space="preserve"> </w:t>
      </w:r>
      <w:r>
        <w:t>customisation</w:t>
      </w:r>
      <w:r>
        <w:rPr>
          <w:spacing w:val="-4"/>
        </w:rPr>
        <w:t xml:space="preserve"> </w:t>
      </w:r>
      <w:r>
        <w:t>which</w:t>
      </w:r>
      <w:r>
        <w:rPr>
          <w:spacing w:val="-2"/>
        </w:rPr>
        <w:t xml:space="preserve"> </w:t>
      </w:r>
      <w:r>
        <w:t>allowed</w:t>
      </w:r>
      <w:r>
        <w:rPr>
          <w:spacing w:val="-4"/>
        </w:rPr>
        <w:t xml:space="preserve"> </w:t>
      </w:r>
      <w:r>
        <w:t>each sample</w:t>
      </w:r>
      <w:r>
        <w:rPr>
          <w:spacing w:val="-7"/>
        </w:rPr>
        <w:t xml:space="preserve"> </w:t>
      </w:r>
      <w:r>
        <w:t>set</w:t>
      </w:r>
      <w:r>
        <w:rPr>
          <w:spacing w:val="-6"/>
        </w:rPr>
        <w:t xml:space="preserve"> </w:t>
      </w:r>
      <w:r>
        <w:t>to</w:t>
      </w:r>
      <w:r>
        <w:rPr>
          <w:spacing w:val="-5"/>
        </w:rPr>
        <w:t xml:space="preserve"> </w:t>
      </w:r>
      <w:r>
        <w:t>be</w:t>
      </w:r>
      <w:r>
        <w:rPr>
          <w:spacing w:val="-6"/>
        </w:rPr>
        <w:t xml:space="preserve"> </w:t>
      </w:r>
      <w:r>
        <w:t>treated</w:t>
      </w:r>
      <w:r>
        <w:rPr>
          <w:spacing w:val="-7"/>
        </w:rPr>
        <w:t xml:space="preserve"> </w:t>
      </w:r>
      <w:r>
        <w:t>according</w:t>
      </w:r>
      <w:r>
        <w:rPr>
          <w:spacing w:val="-5"/>
        </w:rPr>
        <w:t xml:space="preserve"> </w:t>
      </w:r>
      <w:r>
        <w:t>to</w:t>
      </w:r>
      <w:r>
        <w:rPr>
          <w:spacing w:val="-5"/>
        </w:rPr>
        <w:t xml:space="preserve"> </w:t>
      </w:r>
      <w:r>
        <w:t>its</w:t>
      </w:r>
      <w:r>
        <w:rPr>
          <w:spacing w:val="-6"/>
        </w:rPr>
        <w:t xml:space="preserve"> </w:t>
      </w:r>
      <w:r>
        <w:t>individual</w:t>
      </w:r>
      <w:r>
        <w:rPr>
          <w:spacing w:val="-7"/>
        </w:rPr>
        <w:t xml:space="preserve"> </w:t>
      </w:r>
      <w:r>
        <w:t>characteristics.</w:t>
      </w:r>
      <w:r>
        <w:rPr>
          <w:spacing w:val="-7"/>
        </w:rPr>
        <w:t xml:space="preserve"> </w:t>
      </w:r>
      <w:r>
        <w:t>The</w:t>
      </w:r>
      <w:r>
        <w:rPr>
          <w:spacing w:val="-7"/>
        </w:rPr>
        <w:t xml:space="preserve"> </w:t>
      </w:r>
      <w:r>
        <w:t>Geomagic</w:t>
      </w:r>
      <w:r>
        <w:rPr>
          <w:spacing w:val="-7"/>
        </w:rPr>
        <w:t xml:space="preserve"> </w:t>
      </w:r>
      <w:r>
        <w:t>software</w:t>
      </w:r>
      <w:r>
        <w:rPr>
          <w:spacing w:val="-6"/>
        </w:rPr>
        <w:t xml:space="preserve"> </w:t>
      </w:r>
      <w:r>
        <w:t xml:space="preserve">integrated well with the FAROarm and was run from a dated laptop (2013 model with windows 10 </w:t>
      </w:r>
      <w:proofErr w:type="gramStart"/>
      <w:r w:rsidR="0077478B">
        <w:t>64 bit</w:t>
      </w:r>
      <w:proofErr w:type="gramEnd"/>
      <w:r w:rsidR="0077478B">
        <w:t xml:space="preserve"> </w:t>
      </w:r>
      <w:r>
        <w:t>OS), which showed</w:t>
      </w:r>
      <w:r>
        <w:rPr>
          <w:spacing w:val="-11"/>
        </w:rPr>
        <w:t xml:space="preserve"> </w:t>
      </w:r>
      <w:r>
        <w:t>that</w:t>
      </w:r>
      <w:r>
        <w:rPr>
          <w:spacing w:val="-10"/>
        </w:rPr>
        <w:t xml:space="preserve"> </w:t>
      </w:r>
      <w:r>
        <w:t>running</w:t>
      </w:r>
      <w:r>
        <w:rPr>
          <w:spacing w:val="-9"/>
        </w:rPr>
        <w:t xml:space="preserve"> </w:t>
      </w:r>
      <w:r>
        <w:t>the</w:t>
      </w:r>
      <w:r>
        <w:rPr>
          <w:spacing w:val="-10"/>
        </w:rPr>
        <w:t xml:space="preserve"> </w:t>
      </w:r>
      <w:r>
        <w:t>more</w:t>
      </w:r>
      <w:r>
        <w:rPr>
          <w:spacing w:val="-8"/>
        </w:rPr>
        <w:t xml:space="preserve"> </w:t>
      </w:r>
      <w:r>
        <w:t>detailed</w:t>
      </w:r>
      <w:r>
        <w:rPr>
          <w:spacing w:val="-11"/>
        </w:rPr>
        <w:t xml:space="preserve"> </w:t>
      </w:r>
      <w:r>
        <w:t>and</w:t>
      </w:r>
      <w:r>
        <w:rPr>
          <w:spacing w:val="-9"/>
        </w:rPr>
        <w:t xml:space="preserve"> </w:t>
      </w:r>
      <w:r>
        <w:t>complex</w:t>
      </w:r>
      <w:r>
        <w:rPr>
          <w:spacing w:val="-10"/>
        </w:rPr>
        <w:t xml:space="preserve"> </w:t>
      </w:r>
      <w:r>
        <w:t>models</w:t>
      </w:r>
      <w:r>
        <w:rPr>
          <w:spacing w:val="-10"/>
        </w:rPr>
        <w:t xml:space="preserve"> </w:t>
      </w:r>
      <w:r>
        <w:t>was</w:t>
      </w:r>
      <w:r>
        <w:rPr>
          <w:spacing w:val="-7"/>
        </w:rPr>
        <w:t xml:space="preserve"> </w:t>
      </w:r>
      <w:r>
        <w:t>not</w:t>
      </w:r>
      <w:r>
        <w:rPr>
          <w:spacing w:val="-10"/>
        </w:rPr>
        <w:t xml:space="preserve"> </w:t>
      </w:r>
      <w:r>
        <w:t>taxing</w:t>
      </w:r>
      <w:r>
        <w:rPr>
          <w:spacing w:val="-9"/>
        </w:rPr>
        <w:t xml:space="preserve"> </w:t>
      </w:r>
      <w:r>
        <w:t>to</w:t>
      </w:r>
      <w:r>
        <w:rPr>
          <w:spacing w:val="-9"/>
        </w:rPr>
        <w:t xml:space="preserve"> </w:t>
      </w:r>
      <w:r>
        <w:t>a</w:t>
      </w:r>
      <w:r>
        <w:rPr>
          <w:spacing w:val="-11"/>
        </w:rPr>
        <w:t xml:space="preserve"> </w:t>
      </w:r>
      <w:r>
        <w:t>computer</w:t>
      </w:r>
      <w:r>
        <w:rPr>
          <w:spacing w:val="-10"/>
        </w:rPr>
        <w:t xml:space="preserve"> </w:t>
      </w:r>
      <w:r>
        <w:t>system</w:t>
      </w:r>
      <w:r>
        <w:rPr>
          <w:spacing w:val="-7"/>
        </w:rPr>
        <w:t xml:space="preserve"> </w:t>
      </w:r>
      <w:r>
        <w:t>and could only be improved with more up to date software.</w:t>
      </w:r>
    </w:p>
    <w:p w14:paraId="7014E431" w14:textId="77777777" w:rsidR="008F0540" w:rsidRDefault="008F0540">
      <w:pPr>
        <w:pStyle w:val="BodyText"/>
      </w:pPr>
    </w:p>
    <w:p w14:paraId="7014E432" w14:textId="77777777" w:rsidR="008F0540" w:rsidRDefault="00893B8F">
      <w:pPr>
        <w:pStyle w:val="BodyText"/>
        <w:spacing w:before="135" w:line="360" w:lineRule="auto"/>
        <w:ind w:left="840" w:right="831"/>
        <w:jc w:val="both"/>
      </w:pPr>
      <w:r>
        <w:t>Operational best practice was devised from a mixture of the current FARO operation instructions, training</w:t>
      </w:r>
      <w:r>
        <w:rPr>
          <w:spacing w:val="-7"/>
        </w:rPr>
        <w:t xml:space="preserve"> </w:t>
      </w:r>
      <w:r>
        <w:t>by</w:t>
      </w:r>
      <w:r>
        <w:rPr>
          <w:spacing w:val="-6"/>
        </w:rPr>
        <w:t xml:space="preserve"> </w:t>
      </w:r>
      <w:r>
        <w:t>OR3D</w:t>
      </w:r>
      <w:r>
        <w:rPr>
          <w:spacing w:val="-8"/>
        </w:rPr>
        <w:t xml:space="preserve"> </w:t>
      </w:r>
      <w:r>
        <w:t>and</w:t>
      </w:r>
      <w:r>
        <w:rPr>
          <w:spacing w:val="-7"/>
        </w:rPr>
        <w:t xml:space="preserve"> </w:t>
      </w:r>
      <w:r>
        <w:t>from</w:t>
      </w:r>
      <w:r>
        <w:rPr>
          <w:spacing w:val="-10"/>
        </w:rPr>
        <w:t xml:space="preserve"> </w:t>
      </w:r>
      <w:r>
        <w:t>experimentation</w:t>
      </w:r>
      <w:r>
        <w:rPr>
          <w:spacing w:val="-7"/>
        </w:rPr>
        <w:t xml:space="preserve"> </w:t>
      </w:r>
      <w:r>
        <w:t>against</w:t>
      </w:r>
      <w:r>
        <w:rPr>
          <w:spacing w:val="-6"/>
        </w:rPr>
        <w:t xml:space="preserve"> </w:t>
      </w:r>
      <w:r>
        <w:t>the</w:t>
      </w:r>
      <w:r>
        <w:rPr>
          <w:spacing w:val="-6"/>
        </w:rPr>
        <w:t xml:space="preserve"> </w:t>
      </w:r>
      <w:r>
        <w:t>actual</w:t>
      </w:r>
      <w:r>
        <w:rPr>
          <w:spacing w:val="-10"/>
        </w:rPr>
        <w:t xml:space="preserve"> </w:t>
      </w:r>
      <w:r>
        <w:t>conditions</w:t>
      </w:r>
      <w:r>
        <w:rPr>
          <w:spacing w:val="-7"/>
        </w:rPr>
        <w:t xml:space="preserve"> </w:t>
      </w:r>
      <w:r>
        <w:t>that</w:t>
      </w:r>
      <w:r>
        <w:rPr>
          <w:spacing w:val="-6"/>
        </w:rPr>
        <w:t xml:space="preserve"> </w:t>
      </w:r>
      <w:r>
        <w:t>the</w:t>
      </w:r>
      <w:r>
        <w:rPr>
          <w:spacing w:val="-9"/>
        </w:rPr>
        <w:t xml:space="preserve"> </w:t>
      </w:r>
      <w:r>
        <w:t>scanner</w:t>
      </w:r>
      <w:r>
        <w:rPr>
          <w:spacing w:val="-9"/>
        </w:rPr>
        <w:t xml:space="preserve"> </w:t>
      </w:r>
      <w:r>
        <w:t>would</w:t>
      </w:r>
      <w:r>
        <w:rPr>
          <w:spacing w:val="-8"/>
        </w:rPr>
        <w:t xml:space="preserve"> </w:t>
      </w:r>
      <w:r>
        <w:t>face in</w:t>
      </w:r>
      <w:r>
        <w:rPr>
          <w:spacing w:val="-9"/>
        </w:rPr>
        <w:t xml:space="preserve"> </w:t>
      </w:r>
      <w:r>
        <w:t>the</w:t>
      </w:r>
      <w:r>
        <w:rPr>
          <w:spacing w:val="-8"/>
        </w:rPr>
        <w:t xml:space="preserve"> </w:t>
      </w:r>
      <w:r>
        <w:t>field</w:t>
      </w:r>
      <w:r>
        <w:rPr>
          <w:spacing w:val="-9"/>
        </w:rPr>
        <w:t xml:space="preserve"> </w:t>
      </w:r>
      <w:r>
        <w:t>with</w:t>
      </w:r>
      <w:r>
        <w:rPr>
          <w:spacing w:val="-8"/>
        </w:rPr>
        <w:t xml:space="preserve"> </w:t>
      </w:r>
      <w:r>
        <w:t>the</w:t>
      </w:r>
      <w:r>
        <w:rPr>
          <w:spacing w:val="-10"/>
        </w:rPr>
        <w:t xml:space="preserve"> </w:t>
      </w:r>
      <w:r>
        <w:t>materials</w:t>
      </w:r>
      <w:r>
        <w:rPr>
          <w:spacing w:val="-9"/>
        </w:rPr>
        <w:t xml:space="preserve"> </w:t>
      </w:r>
      <w:r>
        <w:t>and</w:t>
      </w:r>
      <w:r>
        <w:rPr>
          <w:spacing w:val="-9"/>
        </w:rPr>
        <w:t xml:space="preserve"> </w:t>
      </w:r>
      <w:r>
        <w:t>damage</w:t>
      </w:r>
      <w:r>
        <w:rPr>
          <w:spacing w:val="-7"/>
        </w:rPr>
        <w:t xml:space="preserve"> </w:t>
      </w:r>
      <w:r>
        <w:t>being</w:t>
      </w:r>
      <w:r>
        <w:rPr>
          <w:spacing w:val="-9"/>
        </w:rPr>
        <w:t xml:space="preserve"> </w:t>
      </w:r>
      <w:r>
        <w:t>common</w:t>
      </w:r>
      <w:r>
        <w:rPr>
          <w:spacing w:val="-9"/>
        </w:rPr>
        <w:t xml:space="preserve"> </w:t>
      </w:r>
      <w:r>
        <w:t>at</w:t>
      </w:r>
      <w:r>
        <w:rPr>
          <w:spacing w:val="-10"/>
        </w:rPr>
        <w:t xml:space="preserve"> </w:t>
      </w:r>
      <w:r>
        <w:t>these</w:t>
      </w:r>
      <w:r>
        <w:rPr>
          <w:spacing w:val="-7"/>
        </w:rPr>
        <w:t xml:space="preserve"> </w:t>
      </w:r>
      <w:r>
        <w:t>scenes.</w:t>
      </w:r>
      <w:r>
        <w:rPr>
          <w:spacing w:val="-8"/>
        </w:rPr>
        <w:t xml:space="preserve"> </w:t>
      </w:r>
      <w:r>
        <w:t>These</w:t>
      </w:r>
      <w:r>
        <w:rPr>
          <w:spacing w:val="-9"/>
        </w:rPr>
        <w:t xml:space="preserve"> </w:t>
      </w:r>
      <w:r>
        <w:t>additional</w:t>
      </w:r>
      <w:r>
        <w:rPr>
          <w:spacing w:val="-9"/>
        </w:rPr>
        <w:t xml:space="preserve"> </w:t>
      </w:r>
      <w:r>
        <w:t>points</w:t>
      </w:r>
      <w:r>
        <w:rPr>
          <w:spacing w:val="-7"/>
        </w:rPr>
        <w:t xml:space="preserve"> </w:t>
      </w:r>
      <w:r>
        <w:t>are detailed in the method development section but are briefly described below:</w:t>
      </w:r>
    </w:p>
    <w:p w14:paraId="7014E433" w14:textId="77777777" w:rsidR="008F0540" w:rsidRDefault="00893B8F">
      <w:pPr>
        <w:pStyle w:val="ListParagraph"/>
        <w:numPr>
          <w:ilvl w:val="2"/>
          <w:numId w:val="19"/>
        </w:numPr>
        <w:tabs>
          <w:tab w:val="left" w:pos="1560"/>
          <w:tab w:val="left" w:pos="1561"/>
        </w:tabs>
        <w:spacing w:line="280" w:lineRule="exact"/>
        <w:ind w:hanging="361"/>
      </w:pPr>
      <w:r>
        <w:t>Removal</w:t>
      </w:r>
      <w:r>
        <w:rPr>
          <w:spacing w:val="-7"/>
        </w:rPr>
        <w:t xml:space="preserve"> </w:t>
      </w:r>
      <w:r>
        <w:t>of</w:t>
      </w:r>
      <w:r>
        <w:rPr>
          <w:spacing w:val="-3"/>
        </w:rPr>
        <w:t xml:space="preserve"> </w:t>
      </w:r>
      <w:r>
        <w:t>excess</w:t>
      </w:r>
      <w:r>
        <w:rPr>
          <w:spacing w:val="-2"/>
        </w:rPr>
        <w:t xml:space="preserve"> </w:t>
      </w:r>
      <w:r>
        <w:t>loose</w:t>
      </w:r>
      <w:r>
        <w:rPr>
          <w:spacing w:val="-1"/>
        </w:rPr>
        <w:t xml:space="preserve"> </w:t>
      </w:r>
      <w:r>
        <w:t>particulate</w:t>
      </w:r>
      <w:r>
        <w:rPr>
          <w:spacing w:val="-4"/>
        </w:rPr>
        <w:t xml:space="preserve"> </w:t>
      </w:r>
      <w:r>
        <w:t>such</w:t>
      </w:r>
      <w:r>
        <w:rPr>
          <w:spacing w:val="-3"/>
        </w:rPr>
        <w:t xml:space="preserve"> </w:t>
      </w:r>
      <w:r>
        <w:t>as</w:t>
      </w:r>
      <w:r>
        <w:rPr>
          <w:spacing w:val="-2"/>
        </w:rPr>
        <w:t xml:space="preserve"> </w:t>
      </w:r>
      <w:r>
        <w:t>dust</w:t>
      </w:r>
      <w:r>
        <w:rPr>
          <w:spacing w:val="-4"/>
        </w:rPr>
        <w:t xml:space="preserve"> </w:t>
      </w:r>
      <w:r>
        <w:t>or</w:t>
      </w:r>
      <w:r>
        <w:rPr>
          <w:spacing w:val="-5"/>
        </w:rPr>
        <w:t xml:space="preserve"> </w:t>
      </w:r>
      <w:r>
        <w:t>loose</w:t>
      </w:r>
      <w:r>
        <w:rPr>
          <w:spacing w:val="-4"/>
        </w:rPr>
        <w:t xml:space="preserve"> </w:t>
      </w:r>
      <w:r>
        <w:t>material</w:t>
      </w:r>
      <w:r>
        <w:rPr>
          <w:spacing w:val="-4"/>
        </w:rPr>
        <w:t xml:space="preserve"> </w:t>
      </w:r>
      <w:r>
        <w:t>with</w:t>
      </w:r>
      <w:r>
        <w:rPr>
          <w:spacing w:val="-2"/>
        </w:rPr>
        <w:t xml:space="preserve"> </w:t>
      </w:r>
      <w:r>
        <w:t>a</w:t>
      </w:r>
      <w:r>
        <w:rPr>
          <w:spacing w:val="-5"/>
        </w:rPr>
        <w:t xml:space="preserve"> </w:t>
      </w:r>
      <w:r>
        <w:t>soft</w:t>
      </w:r>
      <w:r>
        <w:rPr>
          <w:spacing w:val="-2"/>
        </w:rPr>
        <w:t xml:space="preserve"> </w:t>
      </w:r>
      <w:r>
        <w:t>dry</w:t>
      </w:r>
      <w:r>
        <w:rPr>
          <w:spacing w:val="-4"/>
        </w:rPr>
        <w:t xml:space="preserve"> </w:t>
      </w:r>
      <w:r>
        <w:rPr>
          <w:spacing w:val="-2"/>
        </w:rPr>
        <w:t>brush.</w:t>
      </w:r>
    </w:p>
    <w:p w14:paraId="7014E434" w14:textId="77777777" w:rsidR="008F0540" w:rsidRDefault="00893B8F">
      <w:pPr>
        <w:pStyle w:val="ListParagraph"/>
        <w:numPr>
          <w:ilvl w:val="2"/>
          <w:numId w:val="19"/>
        </w:numPr>
        <w:tabs>
          <w:tab w:val="left" w:pos="1560"/>
          <w:tab w:val="left" w:pos="1561"/>
        </w:tabs>
        <w:spacing w:before="135" w:line="355" w:lineRule="auto"/>
        <w:ind w:right="833"/>
      </w:pPr>
      <w:r>
        <w:t>Scanning</w:t>
      </w:r>
      <w:r>
        <w:rPr>
          <w:spacing w:val="-9"/>
        </w:rPr>
        <w:t xml:space="preserve"> </w:t>
      </w:r>
      <w:r>
        <w:t>should</w:t>
      </w:r>
      <w:r>
        <w:rPr>
          <w:spacing w:val="-9"/>
        </w:rPr>
        <w:t xml:space="preserve"> </w:t>
      </w:r>
      <w:r>
        <w:t>not</w:t>
      </w:r>
      <w:r>
        <w:rPr>
          <w:spacing w:val="-7"/>
        </w:rPr>
        <w:t xml:space="preserve"> </w:t>
      </w:r>
      <w:r>
        <w:t>be</w:t>
      </w:r>
      <w:r>
        <w:rPr>
          <w:spacing w:val="-7"/>
        </w:rPr>
        <w:t xml:space="preserve"> </w:t>
      </w:r>
      <w:r>
        <w:t>done</w:t>
      </w:r>
      <w:r>
        <w:rPr>
          <w:spacing w:val="-7"/>
        </w:rPr>
        <w:t xml:space="preserve"> </w:t>
      </w:r>
      <w:r>
        <w:t>in</w:t>
      </w:r>
      <w:r>
        <w:rPr>
          <w:spacing w:val="-9"/>
        </w:rPr>
        <w:t xml:space="preserve"> </w:t>
      </w:r>
      <w:r>
        <w:t>strong</w:t>
      </w:r>
      <w:r>
        <w:rPr>
          <w:spacing w:val="-9"/>
        </w:rPr>
        <w:t xml:space="preserve"> </w:t>
      </w:r>
      <w:r>
        <w:t>light</w:t>
      </w:r>
      <w:r>
        <w:rPr>
          <w:spacing w:val="-7"/>
        </w:rPr>
        <w:t xml:space="preserve"> </w:t>
      </w:r>
      <w:r>
        <w:t>conditions</w:t>
      </w:r>
      <w:r>
        <w:rPr>
          <w:spacing w:val="-8"/>
        </w:rPr>
        <w:t xml:space="preserve"> </w:t>
      </w:r>
      <w:r>
        <w:t>or</w:t>
      </w:r>
      <w:r>
        <w:rPr>
          <w:spacing w:val="-8"/>
        </w:rPr>
        <w:t xml:space="preserve"> </w:t>
      </w:r>
      <w:r>
        <w:t>with</w:t>
      </w:r>
      <w:r>
        <w:rPr>
          <w:spacing w:val="-8"/>
        </w:rPr>
        <w:t xml:space="preserve"> </w:t>
      </w:r>
      <w:r>
        <w:t>excess</w:t>
      </w:r>
      <w:r>
        <w:rPr>
          <w:spacing w:val="-8"/>
        </w:rPr>
        <w:t xml:space="preserve"> </w:t>
      </w:r>
      <w:r>
        <w:t>heat</w:t>
      </w:r>
      <w:r>
        <w:rPr>
          <w:spacing w:val="-8"/>
        </w:rPr>
        <w:t xml:space="preserve"> </w:t>
      </w:r>
      <w:r>
        <w:t>(which</w:t>
      </w:r>
      <w:r>
        <w:rPr>
          <w:spacing w:val="-11"/>
        </w:rPr>
        <w:t xml:space="preserve"> </w:t>
      </w:r>
      <w:r>
        <w:t>can</w:t>
      </w:r>
      <w:r>
        <w:rPr>
          <w:spacing w:val="-9"/>
        </w:rPr>
        <w:t xml:space="preserve"> </w:t>
      </w:r>
      <w:r>
        <w:t>damage the apparatus) and ideally should be done indoors.</w:t>
      </w:r>
    </w:p>
    <w:p w14:paraId="7014E435" w14:textId="77777777" w:rsidR="008F0540" w:rsidRDefault="008F0540">
      <w:pPr>
        <w:spacing w:line="355" w:lineRule="auto"/>
        <w:sectPr w:rsidR="008F0540">
          <w:pgSz w:w="11910" w:h="16840"/>
          <w:pgMar w:top="1380" w:right="600" w:bottom="1460" w:left="600" w:header="0" w:footer="1218" w:gutter="0"/>
          <w:cols w:space="720"/>
        </w:sectPr>
      </w:pPr>
    </w:p>
    <w:p w14:paraId="7014E436" w14:textId="77777777" w:rsidR="008F0540" w:rsidRDefault="00893B8F">
      <w:pPr>
        <w:pStyle w:val="ListParagraph"/>
        <w:numPr>
          <w:ilvl w:val="2"/>
          <w:numId w:val="19"/>
        </w:numPr>
        <w:tabs>
          <w:tab w:val="left" w:pos="1561"/>
        </w:tabs>
        <w:spacing w:before="81" w:line="357" w:lineRule="auto"/>
        <w:ind w:right="832"/>
        <w:jc w:val="both"/>
      </w:pPr>
      <w:r>
        <w:lastRenderedPageBreak/>
        <w:t>Not repeating the direction of scan pathways to minimise clustered data points (also known as</w:t>
      </w:r>
      <w:r>
        <w:rPr>
          <w:spacing w:val="-8"/>
        </w:rPr>
        <w:t xml:space="preserve"> </w:t>
      </w:r>
      <w:r>
        <w:t>bad</w:t>
      </w:r>
      <w:r>
        <w:rPr>
          <w:spacing w:val="-9"/>
        </w:rPr>
        <w:t xml:space="preserve"> </w:t>
      </w:r>
      <w:r>
        <w:t>data)</w:t>
      </w:r>
      <w:r>
        <w:rPr>
          <w:spacing w:val="-8"/>
        </w:rPr>
        <w:t xml:space="preserve"> </w:t>
      </w:r>
      <w:r>
        <w:t>although,</w:t>
      </w:r>
      <w:r>
        <w:rPr>
          <w:spacing w:val="-8"/>
        </w:rPr>
        <w:t xml:space="preserve"> </w:t>
      </w:r>
      <w:r>
        <w:t>reversing</w:t>
      </w:r>
      <w:r>
        <w:rPr>
          <w:spacing w:val="-9"/>
        </w:rPr>
        <w:t xml:space="preserve"> </w:t>
      </w:r>
      <w:r>
        <w:t>of</w:t>
      </w:r>
      <w:r>
        <w:rPr>
          <w:spacing w:val="-8"/>
        </w:rPr>
        <w:t xml:space="preserve"> </w:t>
      </w:r>
      <w:r>
        <w:t>scan</w:t>
      </w:r>
      <w:r>
        <w:rPr>
          <w:spacing w:val="-9"/>
        </w:rPr>
        <w:t xml:space="preserve"> </w:t>
      </w:r>
      <w:r>
        <w:t>paths</w:t>
      </w:r>
      <w:r>
        <w:rPr>
          <w:spacing w:val="-8"/>
        </w:rPr>
        <w:t xml:space="preserve"> </w:t>
      </w:r>
      <w:r>
        <w:t>is</w:t>
      </w:r>
      <w:r>
        <w:rPr>
          <w:spacing w:val="-8"/>
        </w:rPr>
        <w:t xml:space="preserve"> </w:t>
      </w:r>
      <w:r>
        <w:t>allowed</w:t>
      </w:r>
      <w:r>
        <w:rPr>
          <w:spacing w:val="-9"/>
        </w:rPr>
        <w:t xml:space="preserve"> </w:t>
      </w:r>
      <w:r>
        <w:t>as</w:t>
      </w:r>
      <w:r>
        <w:rPr>
          <w:spacing w:val="-8"/>
        </w:rPr>
        <w:t xml:space="preserve"> </w:t>
      </w:r>
      <w:r>
        <w:t>this</w:t>
      </w:r>
      <w:r>
        <w:rPr>
          <w:spacing w:val="-8"/>
        </w:rPr>
        <w:t xml:space="preserve"> </w:t>
      </w:r>
      <w:r>
        <w:t>does</w:t>
      </w:r>
      <w:r>
        <w:rPr>
          <w:spacing w:val="-7"/>
        </w:rPr>
        <w:t xml:space="preserve"> </w:t>
      </w:r>
      <w:r>
        <w:t>not</w:t>
      </w:r>
      <w:r>
        <w:rPr>
          <w:spacing w:val="-7"/>
        </w:rPr>
        <w:t xml:space="preserve"> </w:t>
      </w:r>
      <w:r>
        <w:t>appear</w:t>
      </w:r>
      <w:r>
        <w:rPr>
          <w:spacing w:val="-8"/>
        </w:rPr>
        <w:t xml:space="preserve"> </w:t>
      </w:r>
      <w:r>
        <w:t>to</w:t>
      </w:r>
      <w:r>
        <w:rPr>
          <w:spacing w:val="-9"/>
        </w:rPr>
        <w:t xml:space="preserve"> </w:t>
      </w:r>
      <w:r>
        <w:t>create</w:t>
      </w:r>
      <w:r>
        <w:rPr>
          <w:spacing w:val="-6"/>
        </w:rPr>
        <w:t xml:space="preserve"> </w:t>
      </w:r>
      <w:r>
        <w:t xml:space="preserve">bad </w:t>
      </w:r>
      <w:r>
        <w:rPr>
          <w:spacing w:val="-2"/>
        </w:rPr>
        <w:t>data.</w:t>
      </w:r>
    </w:p>
    <w:p w14:paraId="7014E437" w14:textId="77777777" w:rsidR="008F0540" w:rsidRDefault="00893B8F">
      <w:pPr>
        <w:pStyle w:val="ListParagraph"/>
        <w:numPr>
          <w:ilvl w:val="2"/>
          <w:numId w:val="19"/>
        </w:numPr>
        <w:tabs>
          <w:tab w:val="left" w:pos="1561"/>
        </w:tabs>
        <w:spacing w:before="7"/>
        <w:ind w:hanging="361"/>
        <w:jc w:val="both"/>
      </w:pPr>
      <w:r>
        <w:t>The</w:t>
      </w:r>
      <w:r>
        <w:rPr>
          <w:spacing w:val="-5"/>
        </w:rPr>
        <w:t xml:space="preserve"> </w:t>
      </w:r>
      <w:r>
        <w:t>use</w:t>
      </w:r>
      <w:r>
        <w:rPr>
          <w:spacing w:val="-4"/>
        </w:rPr>
        <w:t xml:space="preserve"> </w:t>
      </w:r>
      <w:r>
        <w:t>of</w:t>
      </w:r>
      <w:r>
        <w:rPr>
          <w:spacing w:val="-3"/>
        </w:rPr>
        <w:t xml:space="preserve"> </w:t>
      </w:r>
      <w:r>
        <w:t>fixing</w:t>
      </w:r>
      <w:r>
        <w:rPr>
          <w:spacing w:val="-3"/>
        </w:rPr>
        <w:t xml:space="preserve"> </w:t>
      </w:r>
      <w:r>
        <w:t>blocks</w:t>
      </w:r>
      <w:r>
        <w:rPr>
          <w:spacing w:val="-4"/>
        </w:rPr>
        <w:t xml:space="preserve"> </w:t>
      </w:r>
      <w:r>
        <w:t>where</w:t>
      </w:r>
      <w:r>
        <w:rPr>
          <w:spacing w:val="-3"/>
        </w:rPr>
        <w:t xml:space="preserve"> </w:t>
      </w:r>
      <w:r>
        <w:t>appropriate</w:t>
      </w:r>
      <w:r>
        <w:rPr>
          <w:spacing w:val="-4"/>
        </w:rPr>
        <w:t xml:space="preserve"> </w:t>
      </w:r>
      <w:r>
        <w:t>to</w:t>
      </w:r>
      <w:r>
        <w:rPr>
          <w:spacing w:val="-3"/>
        </w:rPr>
        <w:t xml:space="preserve"> </w:t>
      </w:r>
      <w:r>
        <w:t>ensure</w:t>
      </w:r>
      <w:r>
        <w:rPr>
          <w:spacing w:val="-6"/>
        </w:rPr>
        <w:t xml:space="preserve"> </w:t>
      </w:r>
      <w:r>
        <w:t>no</w:t>
      </w:r>
      <w:r>
        <w:rPr>
          <w:spacing w:val="-4"/>
        </w:rPr>
        <w:t xml:space="preserve"> </w:t>
      </w:r>
      <w:r>
        <w:t>movement</w:t>
      </w:r>
      <w:r>
        <w:rPr>
          <w:spacing w:val="-4"/>
        </w:rPr>
        <w:t xml:space="preserve"> </w:t>
      </w:r>
      <w:r>
        <w:t>of</w:t>
      </w:r>
      <w:r>
        <w:rPr>
          <w:spacing w:val="-5"/>
        </w:rPr>
        <w:t xml:space="preserve"> </w:t>
      </w:r>
      <w:r>
        <w:t>the</w:t>
      </w:r>
      <w:r>
        <w:rPr>
          <w:spacing w:val="-4"/>
        </w:rPr>
        <w:t xml:space="preserve"> </w:t>
      </w:r>
      <w:r>
        <w:rPr>
          <w:spacing w:val="-2"/>
        </w:rPr>
        <w:t>sample.</w:t>
      </w:r>
    </w:p>
    <w:p w14:paraId="7014E438" w14:textId="77777777" w:rsidR="008F0540" w:rsidRDefault="00893B8F">
      <w:pPr>
        <w:pStyle w:val="ListParagraph"/>
        <w:numPr>
          <w:ilvl w:val="2"/>
          <w:numId w:val="19"/>
        </w:numPr>
        <w:tabs>
          <w:tab w:val="left" w:pos="1561"/>
        </w:tabs>
        <w:spacing w:before="135"/>
        <w:ind w:hanging="361"/>
        <w:jc w:val="both"/>
      </w:pPr>
      <w:r>
        <w:t>The</w:t>
      </w:r>
      <w:r>
        <w:rPr>
          <w:spacing w:val="-12"/>
        </w:rPr>
        <w:t xml:space="preserve"> </w:t>
      </w:r>
      <w:r>
        <w:t>use</w:t>
      </w:r>
      <w:r>
        <w:rPr>
          <w:spacing w:val="-12"/>
        </w:rPr>
        <w:t xml:space="preserve"> </w:t>
      </w:r>
      <w:r>
        <w:t>of</w:t>
      </w:r>
      <w:r>
        <w:rPr>
          <w:spacing w:val="-10"/>
        </w:rPr>
        <w:t xml:space="preserve"> </w:t>
      </w:r>
      <w:r>
        <w:t>ROCOL</w:t>
      </w:r>
      <w:r>
        <w:rPr>
          <w:spacing w:val="-9"/>
        </w:rPr>
        <w:t xml:space="preserve"> </w:t>
      </w:r>
      <w:r>
        <w:t>flaw</w:t>
      </w:r>
      <w:r>
        <w:rPr>
          <w:spacing w:val="-9"/>
        </w:rPr>
        <w:t xml:space="preserve"> </w:t>
      </w:r>
      <w:r>
        <w:t>finder</w:t>
      </w:r>
      <w:r>
        <w:rPr>
          <w:spacing w:val="-10"/>
        </w:rPr>
        <w:t xml:space="preserve"> </w:t>
      </w:r>
      <w:r>
        <w:t>spray</w:t>
      </w:r>
      <w:r>
        <w:rPr>
          <w:spacing w:val="-10"/>
        </w:rPr>
        <w:t xml:space="preserve"> </w:t>
      </w:r>
      <w:r>
        <w:t>to</w:t>
      </w:r>
      <w:r>
        <w:rPr>
          <w:spacing w:val="-10"/>
        </w:rPr>
        <w:t xml:space="preserve"> </w:t>
      </w:r>
      <w:r>
        <w:t>assist</w:t>
      </w:r>
      <w:r>
        <w:rPr>
          <w:spacing w:val="-10"/>
        </w:rPr>
        <w:t xml:space="preserve"> </w:t>
      </w:r>
      <w:r>
        <w:t>in</w:t>
      </w:r>
      <w:r>
        <w:rPr>
          <w:spacing w:val="-10"/>
        </w:rPr>
        <w:t xml:space="preserve"> </w:t>
      </w:r>
      <w:r>
        <w:t>the</w:t>
      </w:r>
      <w:r>
        <w:rPr>
          <w:spacing w:val="-10"/>
        </w:rPr>
        <w:t xml:space="preserve"> </w:t>
      </w:r>
      <w:r>
        <w:t>reflectivity</w:t>
      </w:r>
      <w:r>
        <w:rPr>
          <w:spacing w:val="-10"/>
        </w:rPr>
        <w:t xml:space="preserve"> </w:t>
      </w:r>
      <w:r>
        <w:t>issues</w:t>
      </w:r>
      <w:r>
        <w:rPr>
          <w:spacing w:val="-9"/>
        </w:rPr>
        <w:t xml:space="preserve"> </w:t>
      </w:r>
      <w:r>
        <w:t>found</w:t>
      </w:r>
      <w:r>
        <w:rPr>
          <w:spacing w:val="-10"/>
        </w:rPr>
        <w:t xml:space="preserve"> </w:t>
      </w:r>
      <w:r>
        <w:t>with</w:t>
      </w:r>
      <w:r>
        <w:rPr>
          <w:spacing w:val="-10"/>
        </w:rPr>
        <w:t xml:space="preserve"> </w:t>
      </w:r>
      <w:r>
        <w:t>steel</w:t>
      </w:r>
      <w:r>
        <w:rPr>
          <w:spacing w:val="-10"/>
        </w:rPr>
        <w:t xml:space="preserve"> </w:t>
      </w:r>
      <w:r>
        <w:rPr>
          <w:spacing w:val="-2"/>
        </w:rPr>
        <w:t>samples.</w:t>
      </w:r>
    </w:p>
    <w:p w14:paraId="7014E439" w14:textId="77777777" w:rsidR="008F0540" w:rsidRDefault="00893B8F">
      <w:pPr>
        <w:pStyle w:val="ListParagraph"/>
        <w:numPr>
          <w:ilvl w:val="2"/>
          <w:numId w:val="19"/>
        </w:numPr>
        <w:tabs>
          <w:tab w:val="left" w:pos="1561"/>
        </w:tabs>
        <w:spacing w:before="135" w:line="357" w:lineRule="auto"/>
        <w:ind w:right="834"/>
        <w:jc w:val="both"/>
      </w:pPr>
      <w:r>
        <w:t>Both Raw and Ordered data can be used, the raw data points to prevent any continuity of evidence issues (As these points cannot be altered) and the ordered data is to be used to provide a mesh for measurement.</w:t>
      </w:r>
    </w:p>
    <w:p w14:paraId="7014E43A" w14:textId="77777777" w:rsidR="008F0540" w:rsidRDefault="00893B8F">
      <w:pPr>
        <w:pStyle w:val="BodyText"/>
        <w:spacing w:before="6" w:line="360" w:lineRule="auto"/>
        <w:ind w:left="840" w:right="831"/>
        <w:jc w:val="both"/>
      </w:pPr>
      <w:r>
        <w:t>Deviation</w:t>
      </w:r>
      <w:r>
        <w:rPr>
          <w:spacing w:val="-7"/>
        </w:rPr>
        <w:t xml:space="preserve"> </w:t>
      </w:r>
      <w:r>
        <w:t>of</w:t>
      </w:r>
      <w:r>
        <w:rPr>
          <w:spacing w:val="-9"/>
        </w:rPr>
        <w:t xml:space="preserve"> </w:t>
      </w:r>
      <w:r>
        <w:t>tolerance</w:t>
      </w:r>
      <w:r>
        <w:rPr>
          <w:spacing w:val="-8"/>
        </w:rPr>
        <w:t xml:space="preserve"> </w:t>
      </w:r>
      <w:r>
        <w:t>analysis</w:t>
      </w:r>
      <w:r>
        <w:rPr>
          <w:spacing w:val="-9"/>
        </w:rPr>
        <w:t xml:space="preserve"> </w:t>
      </w:r>
      <w:r>
        <w:t>was</w:t>
      </w:r>
      <w:r>
        <w:rPr>
          <w:spacing w:val="-6"/>
        </w:rPr>
        <w:t xml:space="preserve"> </w:t>
      </w:r>
      <w:r>
        <w:t>selected</w:t>
      </w:r>
      <w:r>
        <w:rPr>
          <w:spacing w:val="-7"/>
        </w:rPr>
        <w:t xml:space="preserve"> </w:t>
      </w:r>
      <w:r>
        <w:t>upon</w:t>
      </w:r>
      <w:r>
        <w:rPr>
          <w:spacing w:val="-10"/>
        </w:rPr>
        <w:t xml:space="preserve"> </w:t>
      </w:r>
      <w:r>
        <w:t>completion</w:t>
      </w:r>
      <w:r>
        <w:rPr>
          <w:spacing w:val="-10"/>
        </w:rPr>
        <w:t xml:space="preserve"> </w:t>
      </w:r>
      <w:r>
        <w:t>of</w:t>
      </w:r>
      <w:r>
        <w:rPr>
          <w:spacing w:val="-7"/>
        </w:rPr>
        <w:t xml:space="preserve"> </w:t>
      </w:r>
      <w:r>
        <w:t>the</w:t>
      </w:r>
      <w:r>
        <w:rPr>
          <w:spacing w:val="-6"/>
        </w:rPr>
        <w:t xml:space="preserve"> </w:t>
      </w:r>
      <w:r>
        <w:t>training</w:t>
      </w:r>
      <w:r>
        <w:rPr>
          <w:spacing w:val="-7"/>
        </w:rPr>
        <w:t xml:space="preserve"> </w:t>
      </w:r>
      <w:r>
        <w:t>provided</w:t>
      </w:r>
      <w:r>
        <w:rPr>
          <w:spacing w:val="-7"/>
        </w:rPr>
        <w:t xml:space="preserve"> </w:t>
      </w:r>
      <w:r>
        <w:t>by</w:t>
      </w:r>
      <w:r>
        <w:rPr>
          <w:spacing w:val="-6"/>
        </w:rPr>
        <w:t xml:space="preserve"> </w:t>
      </w:r>
      <w:r>
        <w:t>OR3D</w:t>
      </w:r>
      <w:r>
        <w:rPr>
          <w:spacing w:val="-5"/>
        </w:rPr>
        <w:t xml:space="preserve"> </w:t>
      </w:r>
      <w:r>
        <w:t>as</w:t>
      </w:r>
      <w:r>
        <w:rPr>
          <w:spacing w:val="-9"/>
        </w:rPr>
        <w:t xml:space="preserve"> </w:t>
      </w:r>
      <w:r>
        <w:t>the most</w:t>
      </w:r>
      <w:r>
        <w:rPr>
          <w:spacing w:val="-5"/>
        </w:rPr>
        <w:t xml:space="preserve"> </w:t>
      </w:r>
      <w:r>
        <w:t>suitable</w:t>
      </w:r>
      <w:r>
        <w:rPr>
          <w:spacing w:val="-5"/>
        </w:rPr>
        <w:t xml:space="preserve"> </w:t>
      </w:r>
      <w:r>
        <w:t>tool</w:t>
      </w:r>
      <w:r>
        <w:rPr>
          <w:spacing w:val="-6"/>
        </w:rPr>
        <w:t xml:space="preserve"> </w:t>
      </w:r>
      <w:r>
        <w:t>for</w:t>
      </w:r>
      <w:r>
        <w:rPr>
          <w:spacing w:val="-6"/>
        </w:rPr>
        <w:t xml:space="preserve"> </w:t>
      </w:r>
      <w:r>
        <w:t>the</w:t>
      </w:r>
      <w:r>
        <w:rPr>
          <w:spacing w:val="-6"/>
        </w:rPr>
        <w:t xml:space="preserve"> </w:t>
      </w:r>
      <w:r>
        <w:t>collection</w:t>
      </w:r>
      <w:r>
        <w:rPr>
          <w:spacing w:val="-6"/>
        </w:rPr>
        <w:t xml:space="preserve"> </w:t>
      </w:r>
      <w:r>
        <w:t>and</w:t>
      </w:r>
      <w:r>
        <w:rPr>
          <w:spacing w:val="-4"/>
        </w:rPr>
        <w:t xml:space="preserve"> </w:t>
      </w:r>
      <w:r>
        <w:t>collation</w:t>
      </w:r>
      <w:r>
        <w:rPr>
          <w:spacing w:val="-6"/>
        </w:rPr>
        <w:t xml:space="preserve"> </w:t>
      </w:r>
      <w:r>
        <w:t>of</w:t>
      </w:r>
      <w:r>
        <w:rPr>
          <w:spacing w:val="-3"/>
        </w:rPr>
        <w:t xml:space="preserve"> </w:t>
      </w:r>
      <w:r>
        <w:t>data</w:t>
      </w:r>
      <w:r>
        <w:rPr>
          <w:spacing w:val="-3"/>
        </w:rPr>
        <w:t xml:space="preserve"> </w:t>
      </w:r>
      <w:r>
        <w:t>due</w:t>
      </w:r>
      <w:r>
        <w:rPr>
          <w:spacing w:val="-5"/>
        </w:rPr>
        <w:t xml:space="preserve"> </w:t>
      </w:r>
      <w:r>
        <w:t>to</w:t>
      </w:r>
      <w:r>
        <w:rPr>
          <w:spacing w:val="-2"/>
        </w:rPr>
        <w:t xml:space="preserve"> </w:t>
      </w:r>
      <w:r>
        <w:t>its</w:t>
      </w:r>
      <w:r>
        <w:rPr>
          <w:spacing w:val="-5"/>
        </w:rPr>
        <w:t xml:space="preserve"> </w:t>
      </w:r>
      <w:r>
        <w:t>ability</w:t>
      </w:r>
      <w:r>
        <w:rPr>
          <w:spacing w:val="-3"/>
        </w:rPr>
        <w:t xml:space="preserve"> </w:t>
      </w:r>
      <w:r>
        <w:t>to</w:t>
      </w:r>
      <w:r>
        <w:rPr>
          <w:spacing w:val="-4"/>
        </w:rPr>
        <w:t xml:space="preserve"> </w:t>
      </w:r>
      <w:r>
        <w:t>give</w:t>
      </w:r>
      <w:r>
        <w:rPr>
          <w:spacing w:val="-7"/>
        </w:rPr>
        <w:t xml:space="preserve"> </w:t>
      </w:r>
      <w:r>
        <w:t>measures</w:t>
      </w:r>
      <w:r>
        <w:rPr>
          <w:spacing w:val="-5"/>
        </w:rPr>
        <w:t xml:space="preserve"> </w:t>
      </w:r>
      <w:r>
        <w:t>of</w:t>
      </w:r>
      <w:r>
        <w:rPr>
          <w:spacing w:val="-6"/>
        </w:rPr>
        <w:t xml:space="preserve"> </w:t>
      </w:r>
      <w:r>
        <w:t xml:space="preserve">volume and area but also for its time saving ability. The system automatically identifies </w:t>
      </w:r>
      <w:proofErr w:type="gramStart"/>
      <w:r>
        <w:t>all of</w:t>
      </w:r>
      <w:proofErr w:type="gramEnd"/>
      <w:r>
        <w:t xml:space="preserve"> the deviations from</w:t>
      </w:r>
      <w:r>
        <w:rPr>
          <w:spacing w:val="-10"/>
        </w:rPr>
        <w:t xml:space="preserve"> </w:t>
      </w:r>
      <w:r>
        <w:t>the</w:t>
      </w:r>
      <w:r>
        <w:rPr>
          <w:spacing w:val="-8"/>
        </w:rPr>
        <w:t xml:space="preserve"> </w:t>
      </w:r>
      <w:r>
        <w:t>pre-selected</w:t>
      </w:r>
      <w:r>
        <w:rPr>
          <w:spacing w:val="-12"/>
        </w:rPr>
        <w:t xml:space="preserve"> </w:t>
      </w:r>
      <w:r>
        <w:t>“zero”</w:t>
      </w:r>
      <w:r>
        <w:rPr>
          <w:spacing w:val="-10"/>
        </w:rPr>
        <w:t xml:space="preserve"> </w:t>
      </w:r>
      <w:r>
        <w:t>surface</w:t>
      </w:r>
      <w:r>
        <w:rPr>
          <w:spacing w:val="-7"/>
        </w:rPr>
        <w:t xml:space="preserve"> </w:t>
      </w:r>
      <w:r>
        <w:t>and</w:t>
      </w:r>
      <w:r>
        <w:rPr>
          <w:spacing w:val="-12"/>
        </w:rPr>
        <w:t xml:space="preserve"> </w:t>
      </w:r>
      <w:r>
        <w:t>this</w:t>
      </w:r>
      <w:r>
        <w:rPr>
          <w:spacing w:val="-9"/>
        </w:rPr>
        <w:t xml:space="preserve"> </w:t>
      </w:r>
      <w:r>
        <w:t>could</w:t>
      </w:r>
      <w:r>
        <w:rPr>
          <w:spacing w:val="-10"/>
        </w:rPr>
        <w:t xml:space="preserve"> </w:t>
      </w:r>
      <w:r>
        <w:t>be</w:t>
      </w:r>
      <w:r>
        <w:rPr>
          <w:spacing w:val="-11"/>
        </w:rPr>
        <w:t xml:space="preserve"> </w:t>
      </w:r>
      <w:r>
        <w:t>customised</w:t>
      </w:r>
      <w:r>
        <w:rPr>
          <w:spacing w:val="-12"/>
        </w:rPr>
        <w:t xml:space="preserve"> </w:t>
      </w:r>
      <w:r>
        <w:t>to</w:t>
      </w:r>
      <w:r>
        <w:rPr>
          <w:spacing w:val="-10"/>
        </w:rPr>
        <w:t xml:space="preserve"> </w:t>
      </w:r>
      <w:r>
        <w:t>remove</w:t>
      </w:r>
      <w:r>
        <w:rPr>
          <w:spacing w:val="-8"/>
        </w:rPr>
        <w:t xml:space="preserve"> </w:t>
      </w:r>
      <w:r>
        <w:t>clearly</w:t>
      </w:r>
      <w:r>
        <w:rPr>
          <w:spacing w:val="-9"/>
        </w:rPr>
        <w:t xml:space="preserve"> </w:t>
      </w:r>
      <w:r>
        <w:t>redundant</w:t>
      </w:r>
      <w:r>
        <w:rPr>
          <w:spacing w:val="-11"/>
        </w:rPr>
        <w:t xml:space="preserve"> </w:t>
      </w:r>
      <w:r>
        <w:t>points if</w:t>
      </w:r>
      <w:r>
        <w:rPr>
          <w:spacing w:val="-6"/>
        </w:rPr>
        <w:t xml:space="preserve"> </w:t>
      </w:r>
      <w:r>
        <w:t>needed</w:t>
      </w:r>
      <w:r>
        <w:rPr>
          <w:spacing w:val="-8"/>
        </w:rPr>
        <w:t xml:space="preserve"> </w:t>
      </w:r>
      <w:r>
        <w:t>(such</w:t>
      </w:r>
      <w:r>
        <w:rPr>
          <w:spacing w:val="-9"/>
        </w:rPr>
        <w:t xml:space="preserve"> </w:t>
      </w:r>
      <w:r>
        <w:t>as</w:t>
      </w:r>
      <w:r>
        <w:rPr>
          <w:spacing w:val="-6"/>
        </w:rPr>
        <w:t xml:space="preserve"> </w:t>
      </w:r>
      <w:r>
        <w:t>damage</w:t>
      </w:r>
      <w:r>
        <w:rPr>
          <w:spacing w:val="-10"/>
        </w:rPr>
        <w:t xml:space="preserve"> </w:t>
      </w:r>
      <w:r>
        <w:t>outside</w:t>
      </w:r>
      <w:r>
        <w:rPr>
          <w:spacing w:val="-8"/>
        </w:rPr>
        <w:t xml:space="preserve"> </w:t>
      </w:r>
      <w:r>
        <w:t>of</w:t>
      </w:r>
      <w:r>
        <w:rPr>
          <w:spacing w:val="-8"/>
        </w:rPr>
        <w:t xml:space="preserve"> </w:t>
      </w:r>
      <w:r>
        <w:t>the</w:t>
      </w:r>
      <w:r>
        <w:rPr>
          <w:spacing w:val="-8"/>
        </w:rPr>
        <w:t xml:space="preserve"> </w:t>
      </w:r>
      <w:r>
        <w:t>scan</w:t>
      </w:r>
      <w:r>
        <w:rPr>
          <w:spacing w:val="-9"/>
        </w:rPr>
        <w:t xml:space="preserve"> </w:t>
      </w:r>
      <w:r>
        <w:t>area</w:t>
      </w:r>
      <w:r>
        <w:rPr>
          <w:spacing w:val="-8"/>
        </w:rPr>
        <w:t xml:space="preserve"> </w:t>
      </w:r>
      <w:r>
        <w:t>or</w:t>
      </w:r>
      <w:r>
        <w:rPr>
          <w:spacing w:val="-6"/>
        </w:rPr>
        <w:t xml:space="preserve"> </w:t>
      </w:r>
      <w:r>
        <w:t>identified</w:t>
      </w:r>
      <w:r>
        <w:rPr>
          <w:spacing w:val="-6"/>
        </w:rPr>
        <w:t xml:space="preserve"> </w:t>
      </w:r>
      <w:r>
        <w:t>damage</w:t>
      </w:r>
      <w:r>
        <w:rPr>
          <w:spacing w:val="-7"/>
        </w:rPr>
        <w:t xml:space="preserve"> </w:t>
      </w:r>
      <w:r>
        <w:t>clearly</w:t>
      </w:r>
      <w:r>
        <w:rPr>
          <w:spacing w:val="-5"/>
        </w:rPr>
        <w:t xml:space="preserve"> </w:t>
      </w:r>
      <w:r>
        <w:t>not</w:t>
      </w:r>
      <w:r>
        <w:rPr>
          <w:spacing w:val="-7"/>
        </w:rPr>
        <w:t xml:space="preserve"> </w:t>
      </w:r>
      <w:r>
        <w:t>of</w:t>
      </w:r>
      <w:r>
        <w:rPr>
          <w:spacing w:val="-8"/>
        </w:rPr>
        <w:t xml:space="preserve"> </w:t>
      </w:r>
      <w:r>
        <w:t>ballistic</w:t>
      </w:r>
      <w:r>
        <w:rPr>
          <w:spacing w:val="-8"/>
        </w:rPr>
        <w:t xml:space="preserve"> </w:t>
      </w:r>
      <w:r>
        <w:t>origin). This is the first time this tool has been used in this context and was highly valuable in terms of expediency.</w:t>
      </w:r>
      <w:r>
        <w:rPr>
          <w:spacing w:val="-13"/>
        </w:rPr>
        <w:t xml:space="preserve"> </w:t>
      </w:r>
      <w:r>
        <w:t>It</w:t>
      </w:r>
      <w:r>
        <w:rPr>
          <w:spacing w:val="-12"/>
        </w:rPr>
        <w:t xml:space="preserve"> </w:t>
      </w:r>
      <w:r>
        <w:t>is</w:t>
      </w:r>
      <w:r>
        <w:rPr>
          <w:spacing w:val="-13"/>
        </w:rPr>
        <w:t xml:space="preserve"> </w:t>
      </w:r>
      <w:r>
        <w:t>highly</w:t>
      </w:r>
      <w:r>
        <w:rPr>
          <w:spacing w:val="-12"/>
        </w:rPr>
        <w:t xml:space="preserve"> </w:t>
      </w:r>
      <w:r>
        <w:t>recommended</w:t>
      </w:r>
      <w:r>
        <w:rPr>
          <w:spacing w:val="-13"/>
        </w:rPr>
        <w:t xml:space="preserve"> </w:t>
      </w:r>
      <w:r>
        <w:t>for</w:t>
      </w:r>
      <w:r>
        <w:rPr>
          <w:spacing w:val="-12"/>
        </w:rPr>
        <w:t xml:space="preserve"> </w:t>
      </w:r>
      <w:r>
        <w:t>use</w:t>
      </w:r>
      <w:r>
        <w:rPr>
          <w:spacing w:val="-13"/>
        </w:rPr>
        <w:t xml:space="preserve"> </w:t>
      </w:r>
      <w:r>
        <w:t>in</w:t>
      </w:r>
      <w:r>
        <w:rPr>
          <w:spacing w:val="-12"/>
        </w:rPr>
        <w:t xml:space="preserve"> </w:t>
      </w:r>
      <w:r>
        <w:t>further</w:t>
      </w:r>
      <w:r>
        <w:rPr>
          <w:spacing w:val="-12"/>
        </w:rPr>
        <w:t xml:space="preserve"> </w:t>
      </w:r>
      <w:r>
        <w:t>study</w:t>
      </w:r>
      <w:r>
        <w:rPr>
          <w:spacing w:val="-13"/>
        </w:rPr>
        <w:t xml:space="preserve"> </w:t>
      </w:r>
      <w:r>
        <w:t>due</w:t>
      </w:r>
      <w:r>
        <w:rPr>
          <w:spacing w:val="-12"/>
        </w:rPr>
        <w:t xml:space="preserve"> </w:t>
      </w:r>
      <w:r>
        <w:t>to</w:t>
      </w:r>
      <w:r>
        <w:rPr>
          <w:spacing w:val="-13"/>
        </w:rPr>
        <w:t xml:space="preserve"> </w:t>
      </w:r>
      <w:r>
        <w:t>its</w:t>
      </w:r>
      <w:r>
        <w:rPr>
          <w:spacing w:val="-12"/>
        </w:rPr>
        <w:t xml:space="preserve"> </w:t>
      </w:r>
      <w:r>
        <w:t>ability</w:t>
      </w:r>
      <w:r>
        <w:rPr>
          <w:spacing w:val="-13"/>
        </w:rPr>
        <w:t xml:space="preserve"> </w:t>
      </w:r>
      <w:r>
        <w:t>to</w:t>
      </w:r>
      <w:r>
        <w:rPr>
          <w:spacing w:val="-12"/>
        </w:rPr>
        <w:t xml:space="preserve"> </w:t>
      </w:r>
      <w:r>
        <w:t>deliver</w:t>
      </w:r>
      <w:r>
        <w:rPr>
          <w:spacing w:val="-12"/>
        </w:rPr>
        <w:t xml:space="preserve"> </w:t>
      </w:r>
      <w:r>
        <w:t>large</w:t>
      </w:r>
      <w:r>
        <w:rPr>
          <w:spacing w:val="-13"/>
        </w:rPr>
        <w:t xml:space="preserve"> </w:t>
      </w:r>
      <w:r>
        <w:t>amounts of relevant data and its ability to simplify a complex and time-consuming task for a user.</w:t>
      </w:r>
    </w:p>
    <w:p w14:paraId="7014E43B" w14:textId="77777777" w:rsidR="008F0540" w:rsidRDefault="008F0540">
      <w:pPr>
        <w:pStyle w:val="BodyText"/>
      </w:pPr>
    </w:p>
    <w:p w14:paraId="7014E43C" w14:textId="5D620D72" w:rsidR="008F0540" w:rsidRDefault="00893B8F">
      <w:pPr>
        <w:pStyle w:val="BodyText"/>
        <w:spacing w:before="136" w:line="360" w:lineRule="auto"/>
        <w:ind w:left="840" w:right="833"/>
        <w:jc w:val="both"/>
      </w:pPr>
      <w:r>
        <w:t xml:space="preserve">Due to the single line beam and </w:t>
      </w:r>
      <w:r w:rsidR="00A05ECF">
        <w:t>infra-red</w:t>
      </w:r>
      <w:r>
        <w:t xml:space="preserve"> spectrum source, surface considerations were important in both</w:t>
      </w:r>
      <w:r>
        <w:rPr>
          <w:spacing w:val="-6"/>
        </w:rPr>
        <w:t xml:space="preserve"> </w:t>
      </w:r>
      <w:r>
        <w:t>collecting</w:t>
      </w:r>
      <w:r>
        <w:rPr>
          <w:spacing w:val="-6"/>
        </w:rPr>
        <w:t xml:space="preserve"> </w:t>
      </w:r>
      <w:r>
        <w:t>the</w:t>
      </w:r>
      <w:r>
        <w:rPr>
          <w:spacing w:val="-6"/>
        </w:rPr>
        <w:t xml:space="preserve"> </w:t>
      </w:r>
      <w:r>
        <w:t>data</w:t>
      </w:r>
      <w:r>
        <w:rPr>
          <w:spacing w:val="-6"/>
        </w:rPr>
        <w:t xml:space="preserve"> </w:t>
      </w:r>
      <w:r>
        <w:t>and</w:t>
      </w:r>
      <w:r>
        <w:rPr>
          <w:spacing w:val="-6"/>
        </w:rPr>
        <w:t xml:space="preserve"> </w:t>
      </w:r>
      <w:r>
        <w:t>in</w:t>
      </w:r>
      <w:r>
        <w:rPr>
          <w:spacing w:val="-7"/>
        </w:rPr>
        <w:t xml:space="preserve"> </w:t>
      </w:r>
      <w:r>
        <w:t>the</w:t>
      </w:r>
      <w:r>
        <w:rPr>
          <w:spacing w:val="-6"/>
        </w:rPr>
        <w:t xml:space="preserve"> </w:t>
      </w:r>
      <w:r>
        <w:t>analysis</w:t>
      </w:r>
      <w:r>
        <w:rPr>
          <w:spacing w:val="-6"/>
        </w:rPr>
        <w:t xml:space="preserve"> </w:t>
      </w:r>
      <w:r>
        <w:t>stages.</w:t>
      </w:r>
      <w:r>
        <w:rPr>
          <w:spacing w:val="-6"/>
        </w:rPr>
        <w:t xml:space="preserve"> </w:t>
      </w:r>
      <w:r>
        <w:t>During</w:t>
      </w:r>
      <w:r>
        <w:rPr>
          <w:spacing w:val="-6"/>
        </w:rPr>
        <w:t xml:space="preserve"> </w:t>
      </w:r>
      <w:r>
        <w:t>collection</w:t>
      </w:r>
      <w:r>
        <w:rPr>
          <w:spacing w:val="-6"/>
        </w:rPr>
        <w:t xml:space="preserve"> </w:t>
      </w:r>
      <w:r>
        <w:t>the</w:t>
      </w:r>
      <w:r>
        <w:rPr>
          <w:spacing w:val="-6"/>
        </w:rPr>
        <w:t xml:space="preserve"> </w:t>
      </w:r>
      <w:r>
        <w:t>previously</w:t>
      </w:r>
      <w:r>
        <w:rPr>
          <w:spacing w:val="-5"/>
        </w:rPr>
        <w:t xml:space="preserve"> </w:t>
      </w:r>
      <w:r>
        <w:t>mentioned</w:t>
      </w:r>
      <w:r>
        <w:rPr>
          <w:spacing w:val="-6"/>
        </w:rPr>
        <w:t xml:space="preserve"> </w:t>
      </w:r>
      <w:r>
        <w:t>ROCOL spray was not used for the concrete and plywood samples (as they were matt finished with little reflectivity), this did not affect the collection process for these two materials but was necessary for the steel (even though the surface had dulled with oxidation the scanner had difficulty with the reflectivity of the material). As stated previously this problem could be solved by utilisation of a different configuration of emitters (a crosshatched pattern instead of a line) which would vary the angles</w:t>
      </w:r>
      <w:r>
        <w:rPr>
          <w:spacing w:val="-12"/>
        </w:rPr>
        <w:t xml:space="preserve"> </w:t>
      </w:r>
      <w:r>
        <w:t>of</w:t>
      </w:r>
      <w:r>
        <w:rPr>
          <w:spacing w:val="-9"/>
        </w:rPr>
        <w:t xml:space="preserve"> </w:t>
      </w:r>
      <w:r>
        <w:t>instance</w:t>
      </w:r>
      <w:r>
        <w:rPr>
          <w:spacing w:val="-11"/>
        </w:rPr>
        <w:t xml:space="preserve"> </w:t>
      </w:r>
      <w:r>
        <w:t>increasing</w:t>
      </w:r>
      <w:r>
        <w:rPr>
          <w:spacing w:val="-10"/>
        </w:rPr>
        <w:t xml:space="preserve"> </w:t>
      </w:r>
      <w:r>
        <w:t>the</w:t>
      </w:r>
      <w:r>
        <w:rPr>
          <w:spacing w:val="-11"/>
        </w:rPr>
        <w:t xml:space="preserve"> </w:t>
      </w:r>
      <w:r>
        <w:t>chances</w:t>
      </w:r>
      <w:r>
        <w:rPr>
          <w:spacing w:val="-11"/>
        </w:rPr>
        <w:t xml:space="preserve"> </w:t>
      </w:r>
      <w:r>
        <w:t>of</w:t>
      </w:r>
      <w:r>
        <w:rPr>
          <w:spacing w:val="-12"/>
        </w:rPr>
        <w:t xml:space="preserve"> </w:t>
      </w:r>
      <w:r>
        <w:t>more</w:t>
      </w:r>
      <w:r>
        <w:rPr>
          <w:spacing w:val="-8"/>
        </w:rPr>
        <w:t xml:space="preserve"> </w:t>
      </w:r>
      <w:r>
        <w:t>reflections</w:t>
      </w:r>
      <w:r>
        <w:rPr>
          <w:spacing w:val="-11"/>
        </w:rPr>
        <w:t xml:space="preserve"> </w:t>
      </w:r>
      <w:r>
        <w:t>hitting</w:t>
      </w:r>
      <w:r>
        <w:rPr>
          <w:spacing w:val="-13"/>
        </w:rPr>
        <w:t xml:space="preserve"> </w:t>
      </w:r>
      <w:r>
        <w:t>the</w:t>
      </w:r>
      <w:r>
        <w:rPr>
          <w:spacing w:val="-10"/>
        </w:rPr>
        <w:t xml:space="preserve"> </w:t>
      </w:r>
      <w:r>
        <w:t>collector.</w:t>
      </w:r>
      <w:r>
        <w:rPr>
          <w:spacing w:val="-13"/>
        </w:rPr>
        <w:t xml:space="preserve"> </w:t>
      </w:r>
      <w:r>
        <w:t>Changing</w:t>
      </w:r>
      <w:r>
        <w:rPr>
          <w:spacing w:val="-9"/>
        </w:rPr>
        <w:t xml:space="preserve"> </w:t>
      </w:r>
      <w:r>
        <w:t>the</w:t>
      </w:r>
      <w:r>
        <w:rPr>
          <w:spacing w:val="-11"/>
        </w:rPr>
        <w:t xml:space="preserve"> </w:t>
      </w:r>
      <w:r>
        <w:t>colour of the beams to a blue or green laser would also have a marked improvement on the reflectivity of the beam (due to their shorter wavelengths) and would potentially eliminate the additional use of ROCOL (Jones, 2016).</w:t>
      </w:r>
    </w:p>
    <w:p w14:paraId="7014E43D" w14:textId="77777777" w:rsidR="008F0540" w:rsidRDefault="008F0540">
      <w:pPr>
        <w:pStyle w:val="BodyText"/>
      </w:pPr>
    </w:p>
    <w:p w14:paraId="7014E43E" w14:textId="77777777" w:rsidR="008F0540" w:rsidRDefault="00893B8F">
      <w:pPr>
        <w:pStyle w:val="BodyText"/>
        <w:spacing w:before="135" w:line="360" w:lineRule="auto"/>
        <w:ind w:left="840" w:right="834"/>
        <w:jc w:val="both"/>
      </w:pPr>
      <w:r>
        <w:t>Both the laser scanner and the metrology software were integral parts</w:t>
      </w:r>
      <w:r>
        <w:rPr>
          <w:spacing w:val="-2"/>
        </w:rPr>
        <w:t xml:space="preserve"> </w:t>
      </w:r>
      <w:r>
        <w:t>to the project. Laser scanning in general is a robust tool that produces accurate and precise 3D replicas of scanned surfaces for measurement.</w:t>
      </w:r>
      <w:r>
        <w:rPr>
          <w:spacing w:val="-9"/>
        </w:rPr>
        <w:t xml:space="preserve"> </w:t>
      </w:r>
      <w:r>
        <w:t>The</w:t>
      </w:r>
      <w:r>
        <w:rPr>
          <w:spacing w:val="-9"/>
        </w:rPr>
        <w:t xml:space="preserve"> </w:t>
      </w:r>
      <w:r>
        <w:t>ability</w:t>
      </w:r>
      <w:r>
        <w:rPr>
          <w:spacing w:val="-8"/>
        </w:rPr>
        <w:t xml:space="preserve"> </w:t>
      </w:r>
      <w:r>
        <w:t>to</w:t>
      </w:r>
      <w:r>
        <w:rPr>
          <w:spacing w:val="-8"/>
        </w:rPr>
        <w:t xml:space="preserve"> </w:t>
      </w:r>
      <w:r>
        <w:t>not</w:t>
      </w:r>
      <w:r>
        <w:rPr>
          <w:spacing w:val="-8"/>
        </w:rPr>
        <w:t xml:space="preserve"> </w:t>
      </w:r>
      <w:r>
        <w:t>touch</w:t>
      </w:r>
      <w:r>
        <w:rPr>
          <w:spacing w:val="-10"/>
        </w:rPr>
        <w:t xml:space="preserve"> </w:t>
      </w:r>
      <w:r>
        <w:t>(and</w:t>
      </w:r>
      <w:r>
        <w:rPr>
          <w:spacing w:val="-10"/>
        </w:rPr>
        <w:t xml:space="preserve"> </w:t>
      </w:r>
      <w:r>
        <w:t>potentially</w:t>
      </w:r>
      <w:r>
        <w:rPr>
          <w:spacing w:val="-8"/>
        </w:rPr>
        <w:t xml:space="preserve"> </w:t>
      </w:r>
      <w:r>
        <w:t>alter)</w:t>
      </w:r>
      <w:r>
        <w:rPr>
          <w:spacing w:val="-9"/>
        </w:rPr>
        <w:t xml:space="preserve"> </w:t>
      </w:r>
      <w:r>
        <w:t>a</w:t>
      </w:r>
      <w:r>
        <w:rPr>
          <w:spacing w:val="-9"/>
        </w:rPr>
        <w:t xml:space="preserve"> </w:t>
      </w:r>
      <w:r>
        <w:t>damage</w:t>
      </w:r>
      <w:r>
        <w:rPr>
          <w:spacing w:val="-8"/>
        </w:rPr>
        <w:t xml:space="preserve"> </w:t>
      </w:r>
      <w:r>
        <w:t>site</w:t>
      </w:r>
      <w:r>
        <w:rPr>
          <w:spacing w:val="-8"/>
        </w:rPr>
        <w:t xml:space="preserve"> </w:t>
      </w:r>
      <w:r>
        <w:t>is</w:t>
      </w:r>
      <w:r>
        <w:rPr>
          <w:spacing w:val="-9"/>
        </w:rPr>
        <w:t xml:space="preserve"> </w:t>
      </w:r>
      <w:r>
        <w:t>of</w:t>
      </w:r>
      <w:r>
        <w:rPr>
          <w:spacing w:val="-12"/>
        </w:rPr>
        <w:t xml:space="preserve"> </w:t>
      </w:r>
      <w:r>
        <w:t>profound</w:t>
      </w:r>
      <w:r>
        <w:rPr>
          <w:spacing w:val="-10"/>
        </w:rPr>
        <w:t xml:space="preserve"> </w:t>
      </w:r>
      <w:r>
        <w:t>importance within the forensic sector, as is the ability to create replicas and test those instead of the actual evidence.</w:t>
      </w:r>
      <w:r>
        <w:rPr>
          <w:spacing w:val="-2"/>
        </w:rPr>
        <w:t xml:space="preserve"> </w:t>
      </w:r>
      <w:r>
        <w:t>Specifically, the</w:t>
      </w:r>
      <w:r>
        <w:rPr>
          <w:spacing w:val="-2"/>
        </w:rPr>
        <w:t xml:space="preserve"> </w:t>
      </w:r>
      <w:r>
        <w:t>FAROarm</w:t>
      </w:r>
      <w:r>
        <w:rPr>
          <w:spacing w:val="1"/>
        </w:rPr>
        <w:t xml:space="preserve"> </w:t>
      </w:r>
      <w:r>
        <w:t>provided</w:t>
      </w:r>
      <w:r>
        <w:rPr>
          <w:spacing w:val="-1"/>
        </w:rPr>
        <w:t xml:space="preserve"> </w:t>
      </w:r>
      <w:r>
        <w:t>a solid</w:t>
      </w:r>
      <w:r>
        <w:rPr>
          <w:spacing w:val="-4"/>
        </w:rPr>
        <w:t xml:space="preserve"> </w:t>
      </w:r>
      <w:r>
        <w:t>and</w:t>
      </w:r>
      <w:r>
        <w:rPr>
          <w:spacing w:val="-1"/>
        </w:rPr>
        <w:t xml:space="preserve"> </w:t>
      </w:r>
      <w:r>
        <w:t>dependable platform</w:t>
      </w:r>
      <w:r>
        <w:rPr>
          <w:spacing w:val="1"/>
        </w:rPr>
        <w:t xml:space="preserve"> </w:t>
      </w:r>
      <w:r>
        <w:t>with</w:t>
      </w:r>
      <w:r>
        <w:rPr>
          <w:spacing w:val="-1"/>
        </w:rPr>
        <w:t xml:space="preserve"> </w:t>
      </w:r>
      <w:r>
        <w:t>which</w:t>
      </w:r>
      <w:r>
        <w:rPr>
          <w:spacing w:val="-1"/>
        </w:rPr>
        <w:t xml:space="preserve"> </w:t>
      </w:r>
      <w:r>
        <w:t>to</w:t>
      </w:r>
      <w:r>
        <w:rPr>
          <w:spacing w:val="1"/>
        </w:rPr>
        <w:t xml:space="preserve"> </w:t>
      </w:r>
      <w:r>
        <w:rPr>
          <w:spacing w:val="-2"/>
        </w:rPr>
        <w:t>acquire</w:t>
      </w:r>
    </w:p>
    <w:p w14:paraId="7014E43F" w14:textId="77777777" w:rsidR="008F0540" w:rsidRDefault="008F0540">
      <w:pPr>
        <w:spacing w:line="360" w:lineRule="auto"/>
        <w:jc w:val="both"/>
        <w:sectPr w:rsidR="008F0540">
          <w:pgSz w:w="11910" w:h="16840"/>
          <w:pgMar w:top="1340" w:right="600" w:bottom="1460" w:left="600" w:header="0" w:footer="1218" w:gutter="0"/>
          <w:cols w:space="720"/>
        </w:sectPr>
      </w:pPr>
    </w:p>
    <w:p w14:paraId="7014E440" w14:textId="77777777" w:rsidR="008F0540" w:rsidRDefault="00893B8F">
      <w:pPr>
        <w:pStyle w:val="BodyText"/>
        <w:spacing w:before="41" w:line="360" w:lineRule="auto"/>
        <w:ind w:left="840" w:right="834"/>
        <w:jc w:val="both"/>
      </w:pPr>
      <w:r>
        <w:lastRenderedPageBreak/>
        <w:t>the cloud data needed for analysis. The development of the SOP specifically for this system and circumstance proved highly effective but as previously stated does limit the system to removable damage</w:t>
      </w:r>
      <w:r>
        <w:rPr>
          <w:spacing w:val="-1"/>
        </w:rPr>
        <w:t xml:space="preserve"> </w:t>
      </w:r>
      <w:r>
        <w:t>sites</w:t>
      </w:r>
      <w:r>
        <w:rPr>
          <w:spacing w:val="-4"/>
        </w:rPr>
        <w:t xml:space="preserve"> </w:t>
      </w:r>
      <w:r>
        <w:t>which</w:t>
      </w:r>
      <w:r>
        <w:rPr>
          <w:spacing w:val="-5"/>
        </w:rPr>
        <w:t xml:space="preserve"> </w:t>
      </w:r>
      <w:r>
        <w:t>may</w:t>
      </w:r>
      <w:r>
        <w:rPr>
          <w:spacing w:val="-1"/>
        </w:rPr>
        <w:t xml:space="preserve"> </w:t>
      </w:r>
      <w:r>
        <w:t>inhibit</w:t>
      </w:r>
      <w:r>
        <w:rPr>
          <w:spacing w:val="-2"/>
        </w:rPr>
        <w:t xml:space="preserve"> </w:t>
      </w:r>
      <w:r>
        <w:t>use</w:t>
      </w:r>
      <w:r>
        <w:rPr>
          <w:spacing w:val="-2"/>
        </w:rPr>
        <w:t xml:space="preserve"> </w:t>
      </w:r>
      <w:r>
        <w:t>in</w:t>
      </w:r>
      <w:r>
        <w:rPr>
          <w:spacing w:val="-3"/>
        </w:rPr>
        <w:t xml:space="preserve"> </w:t>
      </w:r>
      <w:r>
        <w:t>certain</w:t>
      </w:r>
      <w:r>
        <w:rPr>
          <w:spacing w:val="-4"/>
        </w:rPr>
        <w:t xml:space="preserve"> </w:t>
      </w:r>
      <w:r>
        <w:t>scenarios</w:t>
      </w:r>
      <w:r>
        <w:rPr>
          <w:spacing w:val="-2"/>
        </w:rPr>
        <w:t xml:space="preserve"> </w:t>
      </w:r>
      <w:r>
        <w:t>(however</w:t>
      </w:r>
      <w:r>
        <w:rPr>
          <w:spacing w:val="-2"/>
        </w:rPr>
        <w:t xml:space="preserve"> </w:t>
      </w:r>
      <w:r>
        <w:t>more</w:t>
      </w:r>
      <w:r>
        <w:rPr>
          <w:spacing w:val="-1"/>
        </w:rPr>
        <w:t xml:space="preserve"> </w:t>
      </w:r>
      <w:r>
        <w:t>modern</w:t>
      </w:r>
      <w:r>
        <w:rPr>
          <w:spacing w:val="-5"/>
        </w:rPr>
        <w:t xml:space="preserve"> </w:t>
      </w:r>
      <w:r>
        <w:t>iterations</w:t>
      </w:r>
      <w:r>
        <w:rPr>
          <w:spacing w:val="-2"/>
        </w:rPr>
        <w:t xml:space="preserve"> </w:t>
      </w:r>
      <w:r>
        <w:t>of</w:t>
      </w:r>
      <w:r>
        <w:rPr>
          <w:spacing w:val="-5"/>
        </w:rPr>
        <w:t xml:space="preserve"> </w:t>
      </w:r>
      <w:r>
        <w:t>scanner are portable and could be utilised for in scene scanning). With the addition of ROCOL spray, the scanner picked up on details from the steel samples well and provided some proof that this system (current SOP for the police) would work for macro level scans of specific damage sites (aside from whole area scanning which is currently done).</w:t>
      </w:r>
    </w:p>
    <w:p w14:paraId="7014E441" w14:textId="77777777" w:rsidR="008F0540" w:rsidRDefault="008F0540">
      <w:pPr>
        <w:pStyle w:val="BodyText"/>
      </w:pPr>
    </w:p>
    <w:p w14:paraId="7014E442" w14:textId="66B82D31" w:rsidR="008F0540" w:rsidRDefault="00893B8F">
      <w:pPr>
        <w:pStyle w:val="BodyText"/>
        <w:spacing w:before="135" w:line="360" w:lineRule="auto"/>
        <w:ind w:left="840" w:right="832"/>
        <w:jc w:val="both"/>
      </w:pPr>
      <w:r>
        <w:t>The Geomagic X software required specialist training to utilise effectively and as such became an additional cost to the end user as did the product license itself. Free alternatives are available (such as meshlab</w:t>
      </w:r>
      <w:proofErr w:type="gramStart"/>
      <w:r>
        <w:t>)</w:t>
      </w:r>
      <w:proofErr w:type="gramEnd"/>
      <w:r>
        <w:t xml:space="preserve"> but</w:t>
      </w:r>
      <w:r w:rsidR="00973E54">
        <w:t xml:space="preserve"> </w:t>
      </w:r>
      <w:r w:rsidR="007F4C73">
        <w:t>Geomagic is targeted for use with the FAROarm</w:t>
      </w:r>
      <w:r>
        <w:t>. Geomagic X was a major improvement over the previous iteration which this project started on and included the addition of deviation of tolerance analysis amongst other analyses not part of this project. The software, although designed for use in reverse engineering and examination of structural failure of components</w:t>
      </w:r>
      <w:r>
        <w:rPr>
          <w:spacing w:val="-8"/>
        </w:rPr>
        <w:t xml:space="preserve"> </w:t>
      </w:r>
      <w:r>
        <w:t>proved</w:t>
      </w:r>
      <w:r>
        <w:rPr>
          <w:spacing w:val="-11"/>
        </w:rPr>
        <w:t xml:space="preserve"> </w:t>
      </w:r>
      <w:r>
        <w:t>to</w:t>
      </w:r>
      <w:r>
        <w:rPr>
          <w:spacing w:val="-8"/>
        </w:rPr>
        <w:t xml:space="preserve"> </w:t>
      </w:r>
      <w:r>
        <w:t>be</w:t>
      </w:r>
      <w:r>
        <w:rPr>
          <w:spacing w:val="-10"/>
        </w:rPr>
        <w:t xml:space="preserve"> </w:t>
      </w:r>
      <w:r>
        <w:t>more</w:t>
      </w:r>
      <w:r>
        <w:rPr>
          <w:spacing w:val="-8"/>
        </w:rPr>
        <w:t xml:space="preserve"> </w:t>
      </w:r>
      <w:r>
        <w:t>than</w:t>
      </w:r>
      <w:r>
        <w:rPr>
          <w:spacing w:val="-9"/>
        </w:rPr>
        <w:t xml:space="preserve"> </w:t>
      </w:r>
      <w:r>
        <w:t>up</w:t>
      </w:r>
      <w:r>
        <w:rPr>
          <w:spacing w:val="-11"/>
        </w:rPr>
        <w:t xml:space="preserve"> </w:t>
      </w:r>
      <w:r>
        <w:t>to</w:t>
      </w:r>
      <w:r>
        <w:rPr>
          <w:spacing w:val="-9"/>
        </w:rPr>
        <w:t xml:space="preserve"> </w:t>
      </w:r>
      <w:r>
        <w:t>the</w:t>
      </w:r>
      <w:r>
        <w:rPr>
          <w:spacing w:val="-10"/>
        </w:rPr>
        <w:t xml:space="preserve"> </w:t>
      </w:r>
      <w:r>
        <w:t>task</w:t>
      </w:r>
      <w:r>
        <w:rPr>
          <w:spacing w:val="-10"/>
        </w:rPr>
        <w:t xml:space="preserve"> </w:t>
      </w:r>
      <w:r>
        <w:t>of</w:t>
      </w:r>
      <w:r>
        <w:rPr>
          <w:spacing w:val="-13"/>
        </w:rPr>
        <w:t xml:space="preserve"> </w:t>
      </w:r>
      <w:r>
        <w:t>identifying</w:t>
      </w:r>
      <w:r>
        <w:rPr>
          <w:spacing w:val="-9"/>
        </w:rPr>
        <w:t xml:space="preserve"> </w:t>
      </w:r>
      <w:r>
        <w:t>(once</w:t>
      </w:r>
      <w:r>
        <w:rPr>
          <w:spacing w:val="-8"/>
        </w:rPr>
        <w:t xml:space="preserve"> </w:t>
      </w:r>
      <w:r>
        <w:t>parameters</w:t>
      </w:r>
      <w:r>
        <w:rPr>
          <w:spacing w:val="-8"/>
        </w:rPr>
        <w:t xml:space="preserve"> </w:t>
      </w:r>
      <w:r>
        <w:t>were</w:t>
      </w:r>
      <w:r>
        <w:rPr>
          <w:spacing w:val="-8"/>
        </w:rPr>
        <w:t xml:space="preserve"> </w:t>
      </w:r>
      <w:r>
        <w:t>in</w:t>
      </w:r>
      <w:r>
        <w:rPr>
          <w:spacing w:val="-9"/>
        </w:rPr>
        <w:t xml:space="preserve"> </w:t>
      </w:r>
      <w:r>
        <w:t>place)</w:t>
      </w:r>
      <w:r>
        <w:rPr>
          <w:spacing w:val="-8"/>
        </w:rPr>
        <w:t xml:space="preserve"> </w:t>
      </w:r>
      <w:r>
        <w:t>and extracting the relevant data from the damage sites. The ability to produce customised reports highlighting useful data within the identified damage sites and visualisation of these areas will also prove beneficial in casework. With further work this system has real potential in improving not only casework but general evidence retention and the analysis of firearm discharge damage.</w:t>
      </w:r>
    </w:p>
    <w:p w14:paraId="7014E443" w14:textId="77777777" w:rsidR="008F0540" w:rsidRDefault="008F0540">
      <w:pPr>
        <w:pStyle w:val="BodyText"/>
      </w:pPr>
    </w:p>
    <w:p w14:paraId="7014E444" w14:textId="327D1171" w:rsidR="008F0540" w:rsidRDefault="00893B8F">
      <w:pPr>
        <w:pStyle w:val="BodyText"/>
        <w:spacing w:before="135" w:line="360" w:lineRule="auto"/>
        <w:ind w:left="840" w:right="834"/>
        <w:jc w:val="both"/>
      </w:pPr>
      <w:r>
        <w:t xml:space="preserve">The machine learning aspect of the project </w:t>
      </w:r>
      <w:r w:rsidR="00BC61AF">
        <w:t>(section 3.5.3)</w:t>
      </w:r>
      <w:r w:rsidR="00C6458F">
        <w:t xml:space="preserve"> </w:t>
      </w:r>
      <w:r>
        <w:t>analysed the data presented and found multiple relationships within the data that were exploited even after dimensionality reduction using PCA. The process</w:t>
      </w:r>
      <w:r>
        <w:rPr>
          <w:spacing w:val="-1"/>
        </w:rPr>
        <w:t xml:space="preserve"> </w:t>
      </w:r>
      <w:r>
        <w:t>of analysing the data in MATLAB required some prior knowledge of machine learning as well as trial and error to fully explore the capabilities of the tool kit. However, with the toolkit it became very simple to not only prepare data for analysis but to explore the data as fully as possible. The machine learning aspect of the project has shown promise when dealing with small datasets (Mahmoud</w:t>
      </w:r>
      <w:r>
        <w:rPr>
          <w:spacing w:val="-2"/>
        </w:rPr>
        <w:t xml:space="preserve"> </w:t>
      </w:r>
      <w:r>
        <w:t>&amp;</w:t>
      </w:r>
      <w:r>
        <w:rPr>
          <w:spacing w:val="-2"/>
        </w:rPr>
        <w:t xml:space="preserve"> </w:t>
      </w:r>
      <w:r>
        <w:t>Zohair,</w:t>
      </w:r>
      <w:r>
        <w:rPr>
          <w:spacing w:val="-3"/>
        </w:rPr>
        <w:t xml:space="preserve"> </w:t>
      </w:r>
      <w:r>
        <w:t>2019;</w:t>
      </w:r>
      <w:r>
        <w:rPr>
          <w:spacing w:val="-3"/>
        </w:rPr>
        <w:t xml:space="preserve"> </w:t>
      </w:r>
      <w:r>
        <w:t>Zhang</w:t>
      </w:r>
      <w:r>
        <w:rPr>
          <w:spacing w:val="-2"/>
        </w:rPr>
        <w:t xml:space="preserve"> </w:t>
      </w:r>
      <w:r>
        <w:t>&amp; Leng,</w:t>
      </w:r>
      <w:r>
        <w:rPr>
          <w:spacing w:val="-3"/>
        </w:rPr>
        <w:t xml:space="preserve"> </w:t>
      </w:r>
      <w:r>
        <w:t>2018;</w:t>
      </w:r>
      <w:r>
        <w:rPr>
          <w:spacing w:val="-1"/>
        </w:rPr>
        <w:t xml:space="preserve"> </w:t>
      </w:r>
      <w:r>
        <w:t xml:space="preserve">Wang </w:t>
      </w:r>
      <w:r>
        <w:rPr>
          <w:i/>
        </w:rPr>
        <w:t>et al,</w:t>
      </w:r>
      <w:r>
        <w:rPr>
          <w:i/>
          <w:spacing w:val="-1"/>
        </w:rPr>
        <w:t xml:space="preserve"> </w:t>
      </w:r>
      <w:r>
        <w:t>2018)</w:t>
      </w:r>
      <w:r>
        <w:rPr>
          <w:spacing w:val="-1"/>
        </w:rPr>
        <w:t xml:space="preserve"> </w:t>
      </w:r>
      <w:r>
        <w:t>and</w:t>
      </w:r>
      <w:r>
        <w:rPr>
          <w:spacing w:val="-2"/>
        </w:rPr>
        <w:t xml:space="preserve"> </w:t>
      </w:r>
      <w:r>
        <w:t>has</w:t>
      </w:r>
      <w:r>
        <w:rPr>
          <w:spacing w:val="-1"/>
        </w:rPr>
        <w:t xml:space="preserve"> </w:t>
      </w:r>
      <w:r>
        <w:t>shown</w:t>
      </w:r>
      <w:r>
        <w:rPr>
          <w:spacing w:val="-5"/>
        </w:rPr>
        <w:t xml:space="preserve"> </w:t>
      </w:r>
      <w:r>
        <w:t>that</w:t>
      </w:r>
      <w:r>
        <w:rPr>
          <w:spacing w:val="-1"/>
        </w:rPr>
        <w:t xml:space="preserve"> </w:t>
      </w:r>
      <w:r>
        <w:t>it</w:t>
      </w:r>
      <w:r>
        <w:rPr>
          <w:spacing w:val="-1"/>
        </w:rPr>
        <w:t xml:space="preserve"> </w:t>
      </w:r>
      <w:r>
        <w:t>can</w:t>
      </w:r>
      <w:r>
        <w:rPr>
          <w:spacing w:val="-2"/>
        </w:rPr>
        <w:t xml:space="preserve"> </w:t>
      </w:r>
      <w:r>
        <w:t>be</w:t>
      </w:r>
      <w:r>
        <w:rPr>
          <w:spacing w:val="-4"/>
        </w:rPr>
        <w:t xml:space="preserve"> </w:t>
      </w:r>
      <w:r>
        <w:t>used as a potential method of validation for sample datasets within a forensic context.</w:t>
      </w:r>
    </w:p>
    <w:p w14:paraId="7014E445" w14:textId="77777777" w:rsidR="008F0540" w:rsidRDefault="008F0540">
      <w:pPr>
        <w:pStyle w:val="BodyText"/>
      </w:pPr>
    </w:p>
    <w:p w14:paraId="7014E448" w14:textId="0070CCA4" w:rsidR="008F0540" w:rsidRDefault="00893B8F" w:rsidP="005570A2">
      <w:pPr>
        <w:pStyle w:val="BodyText"/>
        <w:spacing w:before="136" w:line="360" w:lineRule="auto"/>
        <w:ind w:left="840" w:right="834"/>
        <w:jc w:val="both"/>
      </w:pPr>
      <w:r>
        <w:t>To truly predict with data outside of the immediate case requires far more work to make it a viable option and may not be as relevant as utilising the system in a closed fashion (where the machine learning system can only use information pertinent to the case being investigated). As stated previously</w:t>
      </w:r>
      <w:r>
        <w:rPr>
          <w:spacing w:val="-8"/>
        </w:rPr>
        <w:t xml:space="preserve"> </w:t>
      </w:r>
      <w:r>
        <w:t>the</w:t>
      </w:r>
      <w:r>
        <w:rPr>
          <w:spacing w:val="-9"/>
        </w:rPr>
        <w:t xml:space="preserve"> </w:t>
      </w:r>
      <w:r>
        <w:t>use</w:t>
      </w:r>
      <w:r>
        <w:rPr>
          <w:spacing w:val="-9"/>
        </w:rPr>
        <w:t xml:space="preserve"> </w:t>
      </w:r>
      <w:r>
        <w:t>of</w:t>
      </w:r>
      <w:r>
        <w:rPr>
          <w:spacing w:val="-9"/>
        </w:rPr>
        <w:t xml:space="preserve"> </w:t>
      </w:r>
      <w:r>
        <w:t>the</w:t>
      </w:r>
      <w:r>
        <w:rPr>
          <w:spacing w:val="-11"/>
        </w:rPr>
        <w:t xml:space="preserve"> </w:t>
      </w:r>
      <w:r>
        <w:t>machine</w:t>
      </w:r>
      <w:r>
        <w:rPr>
          <w:spacing w:val="-6"/>
        </w:rPr>
        <w:t xml:space="preserve"> </w:t>
      </w:r>
      <w:r>
        <w:t>learning</w:t>
      </w:r>
      <w:r>
        <w:rPr>
          <w:spacing w:val="-10"/>
        </w:rPr>
        <w:t xml:space="preserve"> </w:t>
      </w:r>
      <w:r>
        <w:t>was</w:t>
      </w:r>
      <w:r>
        <w:rPr>
          <w:spacing w:val="-8"/>
        </w:rPr>
        <w:t xml:space="preserve"> </w:t>
      </w:r>
      <w:r>
        <w:t>primarily</w:t>
      </w:r>
      <w:r>
        <w:rPr>
          <w:spacing w:val="-6"/>
        </w:rPr>
        <w:t xml:space="preserve"> </w:t>
      </w:r>
      <w:r>
        <w:t>aimed</w:t>
      </w:r>
      <w:r>
        <w:rPr>
          <w:spacing w:val="-9"/>
        </w:rPr>
        <w:t xml:space="preserve"> </w:t>
      </w:r>
      <w:r>
        <w:t>at</w:t>
      </w:r>
      <w:r>
        <w:rPr>
          <w:spacing w:val="-9"/>
        </w:rPr>
        <w:t xml:space="preserve"> </w:t>
      </w:r>
      <w:r>
        <w:t>identifying</w:t>
      </w:r>
      <w:r>
        <w:rPr>
          <w:spacing w:val="-10"/>
        </w:rPr>
        <w:t xml:space="preserve"> </w:t>
      </w:r>
      <w:r>
        <w:t>which</w:t>
      </w:r>
      <w:r>
        <w:rPr>
          <w:spacing w:val="-7"/>
        </w:rPr>
        <w:t xml:space="preserve"> </w:t>
      </w:r>
      <w:r>
        <w:t>input</w:t>
      </w:r>
      <w:r>
        <w:rPr>
          <w:spacing w:val="-6"/>
        </w:rPr>
        <w:t xml:space="preserve"> </w:t>
      </w:r>
      <w:r>
        <w:t>values</w:t>
      </w:r>
      <w:r>
        <w:rPr>
          <w:spacing w:val="-8"/>
        </w:rPr>
        <w:t xml:space="preserve"> </w:t>
      </w:r>
      <w:r>
        <w:t>were most</w:t>
      </w:r>
      <w:r>
        <w:rPr>
          <w:spacing w:val="-1"/>
        </w:rPr>
        <w:t xml:space="preserve"> </w:t>
      </w:r>
      <w:r>
        <w:t>important</w:t>
      </w:r>
      <w:r>
        <w:rPr>
          <w:spacing w:val="1"/>
        </w:rPr>
        <w:t xml:space="preserve"> </w:t>
      </w:r>
      <w:r>
        <w:t>and whether</w:t>
      </w:r>
      <w:r>
        <w:rPr>
          <w:spacing w:val="1"/>
        </w:rPr>
        <w:t xml:space="preserve"> </w:t>
      </w:r>
      <w:r>
        <w:t>this</w:t>
      </w:r>
      <w:r>
        <w:rPr>
          <w:spacing w:val="1"/>
        </w:rPr>
        <w:t xml:space="preserve"> </w:t>
      </w:r>
      <w:r>
        <w:t>differed</w:t>
      </w:r>
      <w:r>
        <w:rPr>
          <w:spacing w:val="1"/>
        </w:rPr>
        <w:t xml:space="preserve"> </w:t>
      </w:r>
      <w:r>
        <w:t>in</w:t>
      </w:r>
      <w:r>
        <w:rPr>
          <w:spacing w:val="-1"/>
        </w:rPr>
        <w:t xml:space="preserve"> </w:t>
      </w:r>
      <w:r>
        <w:t>terms of</w:t>
      </w:r>
      <w:r>
        <w:rPr>
          <w:spacing w:val="-1"/>
        </w:rPr>
        <w:t xml:space="preserve"> </w:t>
      </w:r>
      <w:r>
        <w:t>target</w:t>
      </w:r>
      <w:r>
        <w:rPr>
          <w:spacing w:val="-2"/>
        </w:rPr>
        <w:t xml:space="preserve"> </w:t>
      </w:r>
      <w:r>
        <w:t>material but</w:t>
      </w:r>
      <w:r>
        <w:rPr>
          <w:spacing w:val="1"/>
        </w:rPr>
        <w:t xml:space="preserve"> </w:t>
      </w:r>
      <w:r>
        <w:t>has</w:t>
      </w:r>
      <w:r>
        <w:rPr>
          <w:spacing w:val="1"/>
        </w:rPr>
        <w:t xml:space="preserve"> </w:t>
      </w:r>
      <w:r>
        <w:t>shown to</w:t>
      </w:r>
      <w:r>
        <w:rPr>
          <w:spacing w:val="2"/>
        </w:rPr>
        <w:t xml:space="preserve"> </w:t>
      </w:r>
      <w:r>
        <w:t>be</w:t>
      </w:r>
      <w:r>
        <w:rPr>
          <w:spacing w:val="1"/>
        </w:rPr>
        <w:t xml:space="preserve"> </w:t>
      </w:r>
      <w:r>
        <w:t>a</w:t>
      </w:r>
      <w:r>
        <w:rPr>
          <w:spacing w:val="1"/>
        </w:rPr>
        <w:t xml:space="preserve"> </w:t>
      </w:r>
      <w:r>
        <w:rPr>
          <w:spacing w:val="-2"/>
        </w:rPr>
        <w:t>valuable</w:t>
      </w:r>
      <w:r w:rsidR="005570A2">
        <w:t xml:space="preserve"> </w:t>
      </w:r>
      <w:r w:rsidR="005570A2">
        <w:lastRenderedPageBreak/>
        <w:t>p</w:t>
      </w:r>
      <w:r>
        <w:t>art</w:t>
      </w:r>
      <w:r>
        <w:rPr>
          <w:spacing w:val="-6"/>
        </w:rPr>
        <w:t xml:space="preserve"> </w:t>
      </w:r>
      <w:r>
        <w:t>of</w:t>
      </w:r>
      <w:r>
        <w:rPr>
          <w:spacing w:val="-6"/>
        </w:rPr>
        <w:t xml:space="preserve"> </w:t>
      </w:r>
      <w:r>
        <w:t>the</w:t>
      </w:r>
      <w:r>
        <w:rPr>
          <w:spacing w:val="-6"/>
        </w:rPr>
        <w:t xml:space="preserve"> </w:t>
      </w:r>
      <w:r>
        <w:t>proposed</w:t>
      </w:r>
      <w:r>
        <w:rPr>
          <w:spacing w:val="-8"/>
        </w:rPr>
        <w:t xml:space="preserve"> </w:t>
      </w:r>
      <w:r>
        <w:t>methodology</w:t>
      </w:r>
      <w:r>
        <w:rPr>
          <w:spacing w:val="-5"/>
        </w:rPr>
        <w:t xml:space="preserve"> </w:t>
      </w:r>
      <w:r>
        <w:t>in</w:t>
      </w:r>
      <w:r>
        <w:rPr>
          <w:spacing w:val="-4"/>
        </w:rPr>
        <w:t xml:space="preserve"> </w:t>
      </w:r>
      <w:r>
        <w:t>its</w:t>
      </w:r>
      <w:r>
        <w:rPr>
          <w:spacing w:val="-5"/>
        </w:rPr>
        <w:t xml:space="preserve"> </w:t>
      </w:r>
      <w:r>
        <w:t>own</w:t>
      </w:r>
      <w:r>
        <w:rPr>
          <w:spacing w:val="-3"/>
        </w:rPr>
        <w:t xml:space="preserve"> </w:t>
      </w:r>
      <w:r>
        <w:t>right.</w:t>
      </w:r>
      <w:r>
        <w:rPr>
          <w:spacing w:val="-6"/>
        </w:rPr>
        <w:t xml:space="preserve"> </w:t>
      </w:r>
      <w:r>
        <w:t>As</w:t>
      </w:r>
      <w:r>
        <w:rPr>
          <w:spacing w:val="-8"/>
        </w:rPr>
        <w:t xml:space="preserve"> </w:t>
      </w:r>
      <w:r>
        <w:t>such</w:t>
      </w:r>
      <w:r>
        <w:rPr>
          <w:spacing w:val="-4"/>
        </w:rPr>
        <w:t xml:space="preserve"> </w:t>
      </w:r>
      <w:r>
        <w:t>the</w:t>
      </w:r>
      <w:r>
        <w:rPr>
          <w:spacing w:val="-6"/>
        </w:rPr>
        <w:t xml:space="preserve"> </w:t>
      </w:r>
      <w:r>
        <w:t>thesis</w:t>
      </w:r>
      <w:r>
        <w:rPr>
          <w:spacing w:val="-5"/>
        </w:rPr>
        <w:t xml:space="preserve"> </w:t>
      </w:r>
      <w:r>
        <w:t>not</w:t>
      </w:r>
      <w:r>
        <w:rPr>
          <w:spacing w:val="-7"/>
        </w:rPr>
        <w:t xml:space="preserve"> </w:t>
      </w:r>
      <w:r>
        <w:t>only</w:t>
      </w:r>
      <w:r>
        <w:rPr>
          <w:spacing w:val="-5"/>
        </w:rPr>
        <w:t xml:space="preserve"> </w:t>
      </w:r>
      <w:r>
        <w:t>furthers</w:t>
      </w:r>
      <w:r>
        <w:rPr>
          <w:spacing w:val="-6"/>
        </w:rPr>
        <w:t xml:space="preserve"> </w:t>
      </w:r>
      <w:r>
        <w:t>the</w:t>
      </w:r>
      <w:r>
        <w:rPr>
          <w:spacing w:val="-6"/>
        </w:rPr>
        <w:t xml:space="preserve"> </w:t>
      </w:r>
      <w:r>
        <w:t>work</w:t>
      </w:r>
      <w:r>
        <w:rPr>
          <w:spacing w:val="-6"/>
        </w:rPr>
        <w:t xml:space="preserve"> </w:t>
      </w:r>
      <w:r>
        <w:t xml:space="preserve">done by Oura </w:t>
      </w:r>
      <w:r>
        <w:rPr>
          <w:i/>
        </w:rPr>
        <w:t xml:space="preserve">Et al </w:t>
      </w:r>
      <w:r>
        <w:t xml:space="preserve">(2021) but also </w:t>
      </w:r>
      <w:proofErr w:type="gramStart"/>
      <w:r>
        <w:t>opens up</w:t>
      </w:r>
      <w:proofErr w:type="gramEnd"/>
      <w:r>
        <w:t xml:space="preserve"> the potential of using larger datasets to inform and create algorithms that could work to deal with issues surrounding extremely small sample sets of seized ammunition</w:t>
      </w:r>
      <w:r>
        <w:rPr>
          <w:spacing w:val="-9"/>
        </w:rPr>
        <w:t xml:space="preserve"> </w:t>
      </w:r>
      <w:r>
        <w:t>or</w:t>
      </w:r>
      <w:r>
        <w:rPr>
          <w:spacing w:val="-6"/>
        </w:rPr>
        <w:t xml:space="preserve"> </w:t>
      </w:r>
      <w:r>
        <w:t>damaged</w:t>
      </w:r>
      <w:r>
        <w:rPr>
          <w:spacing w:val="-8"/>
        </w:rPr>
        <w:t xml:space="preserve"> </w:t>
      </w:r>
      <w:r>
        <w:t>weapons</w:t>
      </w:r>
      <w:r>
        <w:rPr>
          <w:spacing w:val="-6"/>
        </w:rPr>
        <w:t xml:space="preserve"> </w:t>
      </w:r>
      <w:r>
        <w:t>that</w:t>
      </w:r>
      <w:r>
        <w:rPr>
          <w:spacing w:val="-6"/>
        </w:rPr>
        <w:t xml:space="preserve"> </w:t>
      </w:r>
      <w:r>
        <w:t>break</w:t>
      </w:r>
      <w:r>
        <w:rPr>
          <w:spacing w:val="-6"/>
        </w:rPr>
        <w:t xml:space="preserve"> </w:t>
      </w:r>
      <w:r>
        <w:t>in</w:t>
      </w:r>
      <w:r>
        <w:rPr>
          <w:spacing w:val="-7"/>
        </w:rPr>
        <w:t xml:space="preserve"> </w:t>
      </w:r>
      <w:r>
        <w:t>testing.</w:t>
      </w:r>
      <w:r>
        <w:rPr>
          <w:spacing w:val="-6"/>
        </w:rPr>
        <w:t xml:space="preserve"> </w:t>
      </w:r>
      <w:r>
        <w:t>The</w:t>
      </w:r>
      <w:r>
        <w:rPr>
          <w:spacing w:val="-6"/>
        </w:rPr>
        <w:t xml:space="preserve"> </w:t>
      </w:r>
      <w:r>
        <w:t>use</w:t>
      </w:r>
      <w:r>
        <w:rPr>
          <w:spacing w:val="-5"/>
        </w:rPr>
        <w:t xml:space="preserve"> </w:t>
      </w:r>
      <w:r>
        <w:t>of</w:t>
      </w:r>
      <w:r>
        <w:rPr>
          <w:spacing w:val="-8"/>
        </w:rPr>
        <w:t xml:space="preserve"> </w:t>
      </w:r>
      <w:r>
        <w:t>machine</w:t>
      </w:r>
      <w:r>
        <w:rPr>
          <w:spacing w:val="-5"/>
        </w:rPr>
        <w:t xml:space="preserve"> </w:t>
      </w:r>
      <w:r>
        <w:t>learning</w:t>
      </w:r>
      <w:r>
        <w:rPr>
          <w:spacing w:val="-6"/>
        </w:rPr>
        <w:t xml:space="preserve"> </w:t>
      </w:r>
      <w:r>
        <w:t>to</w:t>
      </w:r>
      <w:r>
        <w:rPr>
          <w:spacing w:val="-4"/>
        </w:rPr>
        <w:t xml:space="preserve"> </w:t>
      </w:r>
      <w:r>
        <w:t>classify</w:t>
      </w:r>
      <w:r>
        <w:rPr>
          <w:spacing w:val="-5"/>
        </w:rPr>
        <w:t xml:space="preserve"> </w:t>
      </w:r>
      <w:r>
        <w:t xml:space="preserve">rather than predict has shown promise (Oura </w:t>
      </w:r>
      <w:r>
        <w:rPr>
          <w:i/>
        </w:rPr>
        <w:t>Et al</w:t>
      </w:r>
      <w:r>
        <w:t>, 2021) and could be a factor to explore especially in the cases of distance determination.</w:t>
      </w:r>
    </w:p>
    <w:p w14:paraId="7014E449" w14:textId="77777777" w:rsidR="008F0540" w:rsidRDefault="008F0540">
      <w:pPr>
        <w:pStyle w:val="BodyText"/>
      </w:pPr>
    </w:p>
    <w:p w14:paraId="7014E44A" w14:textId="77777777" w:rsidR="008F0540" w:rsidRDefault="00893B8F">
      <w:pPr>
        <w:pStyle w:val="BodyText"/>
        <w:spacing w:before="134" w:line="360" w:lineRule="auto"/>
        <w:ind w:left="840" w:right="832"/>
        <w:jc w:val="both"/>
      </w:pPr>
      <w:r>
        <w:t>MATLABs machine learning toolbox was quick and intuitive to use and provided a broad range of models and</w:t>
      </w:r>
      <w:r>
        <w:rPr>
          <w:spacing w:val="-3"/>
        </w:rPr>
        <w:t xml:space="preserve"> </w:t>
      </w:r>
      <w:r>
        <w:t>kernels</w:t>
      </w:r>
      <w:r>
        <w:rPr>
          <w:spacing w:val="-2"/>
        </w:rPr>
        <w:t xml:space="preserve"> </w:t>
      </w:r>
      <w:r>
        <w:t>with</w:t>
      </w:r>
      <w:r>
        <w:rPr>
          <w:spacing w:val="-3"/>
        </w:rPr>
        <w:t xml:space="preserve"> </w:t>
      </w:r>
      <w:r>
        <w:t>which to explore</w:t>
      </w:r>
      <w:r>
        <w:rPr>
          <w:spacing w:val="-2"/>
        </w:rPr>
        <w:t xml:space="preserve"> </w:t>
      </w:r>
      <w:r>
        <w:t>the</w:t>
      </w:r>
      <w:r>
        <w:rPr>
          <w:spacing w:val="-2"/>
        </w:rPr>
        <w:t xml:space="preserve"> </w:t>
      </w:r>
      <w:r>
        <w:t>data</w:t>
      </w:r>
      <w:r>
        <w:rPr>
          <w:spacing w:val="-1"/>
        </w:rPr>
        <w:t xml:space="preserve"> </w:t>
      </w:r>
      <w:r>
        <w:t>without having to learn a</w:t>
      </w:r>
      <w:r>
        <w:rPr>
          <w:spacing w:val="-2"/>
        </w:rPr>
        <w:t xml:space="preserve"> </w:t>
      </w:r>
      <w:r>
        <w:t>new coding language to execute.</w:t>
      </w:r>
      <w:r>
        <w:rPr>
          <w:spacing w:val="-6"/>
        </w:rPr>
        <w:t xml:space="preserve"> </w:t>
      </w:r>
      <w:r>
        <w:t>This</w:t>
      </w:r>
      <w:r>
        <w:rPr>
          <w:spacing w:val="-9"/>
        </w:rPr>
        <w:t xml:space="preserve"> </w:t>
      </w:r>
      <w:r>
        <w:t>is</w:t>
      </w:r>
      <w:r>
        <w:rPr>
          <w:spacing w:val="-9"/>
        </w:rPr>
        <w:t xml:space="preserve"> </w:t>
      </w:r>
      <w:r>
        <w:t>of</w:t>
      </w:r>
      <w:r>
        <w:rPr>
          <w:spacing w:val="-7"/>
        </w:rPr>
        <w:t xml:space="preserve"> </w:t>
      </w:r>
      <w:r>
        <w:t>great</w:t>
      </w:r>
      <w:r>
        <w:rPr>
          <w:spacing w:val="-8"/>
        </w:rPr>
        <w:t xml:space="preserve"> </w:t>
      </w:r>
      <w:r>
        <w:t>advantage</w:t>
      </w:r>
      <w:r>
        <w:rPr>
          <w:spacing w:val="-7"/>
        </w:rPr>
        <w:t xml:space="preserve"> </w:t>
      </w:r>
      <w:r>
        <w:t>to</w:t>
      </w:r>
      <w:r>
        <w:rPr>
          <w:spacing w:val="-5"/>
        </w:rPr>
        <w:t xml:space="preserve"> </w:t>
      </w:r>
      <w:r>
        <w:t>users</w:t>
      </w:r>
      <w:r>
        <w:rPr>
          <w:spacing w:val="-6"/>
        </w:rPr>
        <w:t xml:space="preserve"> </w:t>
      </w:r>
      <w:r>
        <w:t>interested</w:t>
      </w:r>
      <w:r>
        <w:rPr>
          <w:spacing w:val="-7"/>
        </w:rPr>
        <w:t xml:space="preserve"> </w:t>
      </w:r>
      <w:r>
        <w:t>in</w:t>
      </w:r>
      <w:r>
        <w:rPr>
          <w:spacing w:val="-7"/>
        </w:rPr>
        <w:t xml:space="preserve"> </w:t>
      </w:r>
      <w:r>
        <w:t>data</w:t>
      </w:r>
      <w:r>
        <w:rPr>
          <w:spacing w:val="-7"/>
        </w:rPr>
        <w:t xml:space="preserve"> </w:t>
      </w:r>
      <w:r>
        <w:t>exploration</w:t>
      </w:r>
      <w:r>
        <w:rPr>
          <w:spacing w:val="-10"/>
        </w:rPr>
        <w:t xml:space="preserve"> </w:t>
      </w:r>
      <w:r>
        <w:t>or</w:t>
      </w:r>
      <w:r>
        <w:rPr>
          <w:spacing w:val="-9"/>
        </w:rPr>
        <w:t xml:space="preserve"> </w:t>
      </w:r>
      <w:r>
        <w:t>to</w:t>
      </w:r>
      <w:r>
        <w:rPr>
          <w:spacing w:val="-7"/>
        </w:rPr>
        <w:t xml:space="preserve"> </w:t>
      </w:r>
      <w:r>
        <w:t>practitioners</w:t>
      </w:r>
      <w:r>
        <w:rPr>
          <w:spacing w:val="-9"/>
        </w:rPr>
        <w:t xml:space="preserve"> </w:t>
      </w:r>
      <w:r>
        <w:t>who</w:t>
      </w:r>
      <w:r>
        <w:rPr>
          <w:spacing w:val="-8"/>
        </w:rPr>
        <w:t xml:space="preserve"> </w:t>
      </w:r>
      <w:r>
        <w:t>may not</w:t>
      </w:r>
      <w:r>
        <w:rPr>
          <w:spacing w:val="-1"/>
        </w:rPr>
        <w:t xml:space="preserve"> </w:t>
      </w:r>
      <w:r>
        <w:t>have</w:t>
      </w:r>
      <w:r>
        <w:rPr>
          <w:spacing w:val="-3"/>
        </w:rPr>
        <w:t xml:space="preserve"> </w:t>
      </w:r>
      <w:r>
        <w:t>the</w:t>
      </w:r>
      <w:r>
        <w:rPr>
          <w:spacing w:val="-3"/>
        </w:rPr>
        <w:t xml:space="preserve"> </w:t>
      </w:r>
      <w:r>
        <w:t>time</w:t>
      </w:r>
      <w:r>
        <w:rPr>
          <w:spacing w:val="-3"/>
        </w:rPr>
        <w:t xml:space="preserve"> </w:t>
      </w:r>
      <w:r>
        <w:t>or</w:t>
      </w:r>
      <w:r>
        <w:rPr>
          <w:spacing w:val="-4"/>
        </w:rPr>
        <w:t xml:space="preserve"> </w:t>
      </w:r>
      <w:r>
        <w:t>resources</w:t>
      </w:r>
      <w:r>
        <w:rPr>
          <w:spacing w:val="-3"/>
        </w:rPr>
        <w:t xml:space="preserve"> </w:t>
      </w:r>
      <w:r>
        <w:t>to</w:t>
      </w:r>
      <w:r>
        <w:rPr>
          <w:spacing w:val="-2"/>
        </w:rPr>
        <w:t xml:space="preserve"> </w:t>
      </w:r>
      <w:r>
        <w:t>become</w:t>
      </w:r>
      <w:r>
        <w:rPr>
          <w:spacing w:val="-3"/>
        </w:rPr>
        <w:t xml:space="preserve"> </w:t>
      </w:r>
      <w:r>
        <w:t>proficient</w:t>
      </w:r>
      <w:r>
        <w:rPr>
          <w:spacing w:val="-3"/>
        </w:rPr>
        <w:t xml:space="preserve"> </w:t>
      </w:r>
      <w:r>
        <w:t>in</w:t>
      </w:r>
      <w:r>
        <w:rPr>
          <w:spacing w:val="-2"/>
        </w:rPr>
        <w:t xml:space="preserve"> </w:t>
      </w:r>
      <w:r>
        <w:t>coding.</w:t>
      </w:r>
      <w:r>
        <w:rPr>
          <w:spacing w:val="-4"/>
        </w:rPr>
        <w:t xml:space="preserve"> </w:t>
      </w:r>
      <w:r>
        <w:t>Running</w:t>
      </w:r>
      <w:r>
        <w:rPr>
          <w:spacing w:val="-2"/>
        </w:rPr>
        <w:t xml:space="preserve"> </w:t>
      </w:r>
      <w:r>
        <w:t>the</w:t>
      </w:r>
      <w:r>
        <w:rPr>
          <w:spacing w:val="-3"/>
        </w:rPr>
        <w:t xml:space="preserve"> </w:t>
      </w:r>
      <w:r>
        <w:t>regression</w:t>
      </w:r>
      <w:r>
        <w:rPr>
          <w:spacing w:val="-5"/>
        </w:rPr>
        <w:t xml:space="preserve"> </w:t>
      </w:r>
      <w:r>
        <w:t>learner</w:t>
      </w:r>
      <w:r>
        <w:rPr>
          <w:spacing w:val="-1"/>
        </w:rPr>
        <w:t xml:space="preserve"> </w:t>
      </w:r>
      <w:r>
        <w:t>has</w:t>
      </w:r>
      <w:r>
        <w:rPr>
          <w:spacing w:val="-4"/>
        </w:rPr>
        <w:t xml:space="preserve"> </w:t>
      </w:r>
      <w:r>
        <w:t>(in this thesis) shown to be a highly adaptable, yet user friendly tool for data exploration and may be suitable to be used as the exploration tool for recovered data (without further optimisation work or fully training a model) to provide flexibility during investigation. Using the regression learner in this way</w:t>
      </w:r>
      <w:r>
        <w:rPr>
          <w:spacing w:val="-2"/>
        </w:rPr>
        <w:t xml:space="preserve"> </w:t>
      </w:r>
      <w:r>
        <w:t>may be of</w:t>
      </w:r>
      <w:r>
        <w:rPr>
          <w:spacing w:val="-1"/>
        </w:rPr>
        <w:t xml:space="preserve"> </w:t>
      </w:r>
      <w:r>
        <w:t>benefit to practitioners</w:t>
      </w:r>
      <w:r>
        <w:rPr>
          <w:spacing w:val="-1"/>
        </w:rPr>
        <w:t xml:space="preserve"> </w:t>
      </w:r>
      <w:r>
        <w:t>wishing</w:t>
      </w:r>
      <w:r>
        <w:rPr>
          <w:spacing w:val="-2"/>
        </w:rPr>
        <w:t xml:space="preserve"> </w:t>
      </w:r>
      <w:r>
        <w:t>to explain</w:t>
      </w:r>
      <w:r>
        <w:rPr>
          <w:spacing w:val="-3"/>
        </w:rPr>
        <w:t xml:space="preserve"> </w:t>
      </w:r>
      <w:r>
        <w:t>their</w:t>
      </w:r>
      <w:r>
        <w:rPr>
          <w:spacing w:val="-1"/>
        </w:rPr>
        <w:t xml:space="preserve"> </w:t>
      </w:r>
      <w:r>
        <w:t>interpretations</w:t>
      </w:r>
      <w:r>
        <w:rPr>
          <w:spacing w:val="-3"/>
        </w:rPr>
        <w:t xml:space="preserve"> </w:t>
      </w:r>
      <w:r>
        <w:t>more</w:t>
      </w:r>
      <w:r>
        <w:rPr>
          <w:spacing w:val="-1"/>
        </w:rPr>
        <w:t xml:space="preserve"> </w:t>
      </w:r>
      <w:r>
        <w:t>fully</w:t>
      </w:r>
      <w:r>
        <w:rPr>
          <w:spacing w:val="-1"/>
        </w:rPr>
        <w:t xml:space="preserve"> </w:t>
      </w:r>
      <w:r>
        <w:t>and</w:t>
      </w:r>
      <w:r>
        <w:rPr>
          <w:spacing w:val="-2"/>
        </w:rPr>
        <w:t xml:space="preserve"> </w:t>
      </w:r>
      <w:r>
        <w:t>use</w:t>
      </w:r>
      <w:r>
        <w:rPr>
          <w:spacing w:val="-3"/>
        </w:rPr>
        <w:t xml:space="preserve"> </w:t>
      </w:r>
      <w:r>
        <w:t>the predictions from the training as the form of validation.</w:t>
      </w:r>
    </w:p>
    <w:p w14:paraId="7014E44B" w14:textId="77777777" w:rsidR="008F0540" w:rsidRDefault="008F0540">
      <w:pPr>
        <w:pStyle w:val="BodyText"/>
      </w:pPr>
    </w:p>
    <w:p w14:paraId="7014E44C" w14:textId="4DACF1B4" w:rsidR="008F0540" w:rsidRDefault="009B099F">
      <w:pPr>
        <w:pStyle w:val="BodyText"/>
        <w:spacing w:before="135" w:line="360" w:lineRule="auto"/>
        <w:ind w:left="840" w:right="835"/>
        <w:jc w:val="both"/>
      </w:pPr>
      <w:r>
        <w:t xml:space="preserve">This section has detailed the process of </w:t>
      </w:r>
      <w:r w:rsidR="0004790A">
        <w:t>testing the equipment to be used to find an optimal method,</w:t>
      </w:r>
      <w:r w:rsidR="00C418DE">
        <w:t xml:space="preserve"> gathered the required data from samples and has </w:t>
      </w:r>
      <w:r w:rsidR="00E821EA">
        <w:t xml:space="preserve">detailed the </w:t>
      </w:r>
      <w:r w:rsidR="00526149">
        <w:t xml:space="preserve">exploration of a suitable </w:t>
      </w:r>
      <w:r w:rsidR="00E821EA">
        <w:t xml:space="preserve">method for analysing the data. </w:t>
      </w:r>
      <w:r w:rsidR="00893B8F">
        <w:t>The</w:t>
      </w:r>
      <w:r w:rsidR="00893B8F">
        <w:rPr>
          <w:spacing w:val="-1"/>
        </w:rPr>
        <w:t xml:space="preserve"> </w:t>
      </w:r>
      <w:r w:rsidR="00893B8F">
        <w:t>next</w:t>
      </w:r>
      <w:r w:rsidR="00893B8F">
        <w:rPr>
          <w:spacing w:val="-1"/>
        </w:rPr>
        <w:t xml:space="preserve"> </w:t>
      </w:r>
      <w:r w:rsidR="00893B8F">
        <w:t>section</w:t>
      </w:r>
      <w:r w:rsidR="00893B8F">
        <w:rPr>
          <w:spacing w:val="-1"/>
        </w:rPr>
        <w:t xml:space="preserve"> </w:t>
      </w:r>
      <w:r w:rsidR="00893B8F">
        <w:t>provide</w:t>
      </w:r>
      <w:r w:rsidR="00A83CFB">
        <w:t>s</w:t>
      </w:r>
      <w:r w:rsidR="00893B8F">
        <w:rPr>
          <w:spacing w:val="-3"/>
        </w:rPr>
        <w:t xml:space="preserve"> </w:t>
      </w:r>
      <w:r w:rsidR="00893B8F">
        <w:t>details</w:t>
      </w:r>
      <w:r w:rsidR="00893B8F">
        <w:rPr>
          <w:spacing w:val="-1"/>
        </w:rPr>
        <w:t xml:space="preserve"> </w:t>
      </w:r>
      <w:r w:rsidR="00893B8F">
        <w:t>of</w:t>
      </w:r>
      <w:r w:rsidR="00893B8F">
        <w:rPr>
          <w:spacing w:val="-1"/>
        </w:rPr>
        <w:t xml:space="preserve"> </w:t>
      </w:r>
      <w:r w:rsidR="00893B8F">
        <w:t>the results</w:t>
      </w:r>
      <w:r w:rsidR="00893B8F">
        <w:rPr>
          <w:spacing w:val="-3"/>
        </w:rPr>
        <w:t xml:space="preserve"> </w:t>
      </w:r>
      <w:r w:rsidR="00893B8F">
        <w:t>of</w:t>
      </w:r>
      <w:r w:rsidR="00893B8F">
        <w:rPr>
          <w:spacing w:val="-1"/>
        </w:rPr>
        <w:t xml:space="preserve"> </w:t>
      </w:r>
      <w:r w:rsidR="00893B8F">
        <w:t>the</w:t>
      </w:r>
      <w:r w:rsidR="00893B8F">
        <w:rPr>
          <w:spacing w:val="-3"/>
        </w:rPr>
        <w:t xml:space="preserve"> </w:t>
      </w:r>
      <w:r w:rsidR="00893B8F">
        <w:t>data</w:t>
      </w:r>
      <w:r w:rsidR="00893B8F">
        <w:rPr>
          <w:spacing w:val="-1"/>
        </w:rPr>
        <w:t xml:space="preserve"> </w:t>
      </w:r>
      <w:r w:rsidR="00893B8F">
        <w:t>analysis</w:t>
      </w:r>
      <w:r w:rsidR="00893B8F">
        <w:rPr>
          <w:spacing w:val="-1"/>
        </w:rPr>
        <w:t xml:space="preserve"> </w:t>
      </w:r>
      <w:r w:rsidR="00893B8F">
        <w:t>from</w:t>
      </w:r>
      <w:r w:rsidR="00893B8F">
        <w:rPr>
          <w:spacing w:val="-2"/>
        </w:rPr>
        <w:t xml:space="preserve"> </w:t>
      </w:r>
      <w:r w:rsidR="00893B8F">
        <w:t>the</w:t>
      </w:r>
      <w:r w:rsidR="00893B8F">
        <w:rPr>
          <w:spacing w:val="-1"/>
        </w:rPr>
        <w:t xml:space="preserve"> </w:t>
      </w:r>
      <w:r w:rsidR="00893B8F">
        <w:t>shooting</w:t>
      </w:r>
      <w:r w:rsidR="00893B8F">
        <w:rPr>
          <w:spacing w:val="-2"/>
        </w:rPr>
        <w:t xml:space="preserve"> </w:t>
      </w:r>
      <w:r w:rsidR="00893B8F">
        <w:t>tests once data was in its final state (sorted, average</w:t>
      </w:r>
      <w:r>
        <w:t>d</w:t>
      </w:r>
      <w:r w:rsidR="00893B8F">
        <w:t xml:space="preserve"> and normalised).</w:t>
      </w:r>
      <w:r w:rsidR="00A83CFB">
        <w:t xml:space="preserve"> Each of the corresponding </w:t>
      </w:r>
      <w:r w:rsidR="00275B4A">
        <w:t>chapters</w:t>
      </w:r>
      <w:r w:rsidR="00A83CFB">
        <w:t xml:space="preserve"> </w:t>
      </w:r>
      <w:r w:rsidR="00B11ED9">
        <w:t xml:space="preserve">combine results of a particular output (Distance, Velocity at muzzle, Velocity at Impact) </w:t>
      </w:r>
      <w:r w:rsidR="00AA1F49">
        <w:t xml:space="preserve">with the relevant discussion </w:t>
      </w:r>
      <w:r w:rsidR="00B66FEA">
        <w:t>at each stage of the process</w:t>
      </w:r>
      <w:r w:rsidR="003A0F5B">
        <w:t xml:space="preserve">. </w:t>
      </w:r>
    </w:p>
    <w:p w14:paraId="7014E44D" w14:textId="77777777" w:rsidR="008F0540" w:rsidRDefault="008F0540">
      <w:pPr>
        <w:spacing w:line="360" w:lineRule="auto"/>
        <w:jc w:val="both"/>
        <w:sectPr w:rsidR="008F0540">
          <w:pgSz w:w="11910" w:h="16840"/>
          <w:pgMar w:top="1380" w:right="600" w:bottom="1460" w:left="600" w:header="0" w:footer="1218" w:gutter="0"/>
          <w:cols w:space="720"/>
        </w:sectPr>
      </w:pPr>
    </w:p>
    <w:p w14:paraId="00960349" w14:textId="77777777" w:rsidR="00A75BB5" w:rsidRDefault="00A75BB5">
      <w:pPr>
        <w:rPr>
          <w:color w:val="4F81BD" w:themeColor="accent1"/>
          <w:sz w:val="28"/>
          <w:szCs w:val="28"/>
          <w:u w:color="1F4D78"/>
        </w:rPr>
      </w:pPr>
      <w:bookmarkStart w:id="74" w:name="_TOC_250041"/>
      <w:r>
        <w:rPr>
          <w:u w:color="1F4D78"/>
        </w:rPr>
        <w:lastRenderedPageBreak/>
        <w:br w:type="page"/>
      </w:r>
    </w:p>
    <w:p w14:paraId="7014E44E" w14:textId="652CBE86" w:rsidR="008F0540" w:rsidRDefault="00893B8F" w:rsidP="00D71368">
      <w:pPr>
        <w:pStyle w:val="Heading1"/>
      </w:pPr>
      <w:bookmarkStart w:id="75" w:name="_Toc115265515"/>
      <w:r>
        <w:rPr>
          <w:u w:color="1F4D78"/>
        </w:rPr>
        <w:lastRenderedPageBreak/>
        <w:t>Chapter</w:t>
      </w:r>
      <w:r>
        <w:rPr>
          <w:spacing w:val="1"/>
          <w:u w:color="1F4D78"/>
        </w:rPr>
        <w:t xml:space="preserve"> </w:t>
      </w:r>
      <w:r>
        <w:rPr>
          <w:u w:color="1F4D78"/>
        </w:rPr>
        <w:t>4.0</w:t>
      </w:r>
      <w:r>
        <w:rPr>
          <w:spacing w:val="-1"/>
          <w:u w:color="1F4D78"/>
        </w:rPr>
        <w:t xml:space="preserve"> </w:t>
      </w:r>
      <w:r>
        <w:rPr>
          <w:u w:color="1F4D78"/>
        </w:rPr>
        <w:t>Muzzle</w:t>
      </w:r>
      <w:r>
        <w:rPr>
          <w:spacing w:val="-2"/>
          <w:u w:color="1F4D78"/>
        </w:rPr>
        <w:t xml:space="preserve"> </w:t>
      </w:r>
      <w:r>
        <w:rPr>
          <w:u w:color="1F4D78"/>
        </w:rPr>
        <w:t xml:space="preserve">Velocity </w:t>
      </w:r>
      <w:bookmarkEnd w:id="74"/>
      <w:r>
        <w:rPr>
          <w:spacing w:val="-2"/>
          <w:u w:color="1F4D78"/>
        </w:rPr>
        <w:t>Prediction</w:t>
      </w:r>
      <w:bookmarkEnd w:id="75"/>
    </w:p>
    <w:p w14:paraId="7014E44F" w14:textId="77777777" w:rsidR="008F0540" w:rsidRDefault="008F0540">
      <w:pPr>
        <w:pStyle w:val="BodyText"/>
        <w:spacing w:before="1"/>
        <w:rPr>
          <w:rFonts w:ascii="Calibri Light"/>
          <w:sz w:val="11"/>
        </w:rPr>
      </w:pPr>
    </w:p>
    <w:p w14:paraId="7014E450" w14:textId="77777777" w:rsidR="008F0540" w:rsidRDefault="00893B8F">
      <w:pPr>
        <w:pStyle w:val="Heading2"/>
        <w:numPr>
          <w:ilvl w:val="1"/>
          <w:numId w:val="16"/>
        </w:numPr>
        <w:tabs>
          <w:tab w:val="left" w:pos="1198"/>
        </w:tabs>
        <w:spacing w:before="52"/>
      </w:pPr>
      <w:bookmarkStart w:id="76" w:name="_TOC_250040"/>
      <w:bookmarkStart w:id="77" w:name="_Toc115265516"/>
      <w:bookmarkEnd w:id="76"/>
      <w:r>
        <w:rPr>
          <w:color w:val="1F4D78"/>
          <w:spacing w:val="-2"/>
        </w:rPr>
        <w:t>Introduction</w:t>
      </w:r>
      <w:bookmarkEnd w:id="77"/>
    </w:p>
    <w:p w14:paraId="7014E451" w14:textId="4D04CF5D" w:rsidR="008F0540" w:rsidRDefault="00893B8F">
      <w:pPr>
        <w:pStyle w:val="BodyText"/>
        <w:spacing w:before="146" w:line="360" w:lineRule="auto"/>
        <w:ind w:left="840" w:right="831"/>
        <w:jc w:val="both"/>
      </w:pPr>
      <w:r>
        <w:t>Muzzle</w:t>
      </w:r>
      <w:r>
        <w:rPr>
          <w:spacing w:val="-8"/>
        </w:rPr>
        <w:t xml:space="preserve"> </w:t>
      </w:r>
      <w:r>
        <w:t>velocity</w:t>
      </w:r>
      <w:r>
        <w:rPr>
          <w:spacing w:val="-7"/>
        </w:rPr>
        <w:t xml:space="preserve"> </w:t>
      </w:r>
      <w:r>
        <w:t>is</w:t>
      </w:r>
      <w:r>
        <w:rPr>
          <w:spacing w:val="-8"/>
        </w:rPr>
        <w:t xml:space="preserve"> </w:t>
      </w:r>
      <w:r>
        <w:t>the</w:t>
      </w:r>
      <w:r>
        <w:rPr>
          <w:spacing w:val="-8"/>
        </w:rPr>
        <w:t xml:space="preserve"> </w:t>
      </w:r>
      <w:r>
        <w:t>first</w:t>
      </w:r>
      <w:r>
        <w:rPr>
          <w:spacing w:val="-8"/>
        </w:rPr>
        <w:t xml:space="preserve"> </w:t>
      </w:r>
      <w:r>
        <w:t>step</w:t>
      </w:r>
      <w:r>
        <w:rPr>
          <w:spacing w:val="-9"/>
        </w:rPr>
        <w:t xml:space="preserve"> </w:t>
      </w:r>
      <w:r>
        <w:t>to</w:t>
      </w:r>
      <w:r>
        <w:rPr>
          <w:spacing w:val="-5"/>
        </w:rPr>
        <w:t xml:space="preserve"> </w:t>
      </w:r>
      <w:r>
        <w:t>being</w:t>
      </w:r>
      <w:r>
        <w:rPr>
          <w:spacing w:val="-9"/>
        </w:rPr>
        <w:t xml:space="preserve"> </w:t>
      </w:r>
      <w:r>
        <w:t>able</w:t>
      </w:r>
      <w:r>
        <w:rPr>
          <w:spacing w:val="-8"/>
        </w:rPr>
        <w:t xml:space="preserve"> </w:t>
      </w:r>
      <w:r>
        <w:t>to</w:t>
      </w:r>
      <w:r>
        <w:rPr>
          <w:spacing w:val="-7"/>
        </w:rPr>
        <w:t xml:space="preserve"> </w:t>
      </w:r>
      <w:r>
        <w:t>work</w:t>
      </w:r>
      <w:r>
        <w:rPr>
          <w:spacing w:val="-10"/>
        </w:rPr>
        <w:t xml:space="preserve"> </w:t>
      </w:r>
      <w:r>
        <w:t>out</w:t>
      </w:r>
      <w:r>
        <w:rPr>
          <w:spacing w:val="-7"/>
        </w:rPr>
        <w:t xml:space="preserve"> </w:t>
      </w:r>
      <w:r>
        <w:t>the</w:t>
      </w:r>
      <w:r>
        <w:rPr>
          <w:spacing w:val="-8"/>
        </w:rPr>
        <w:t xml:space="preserve"> </w:t>
      </w:r>
      <w:r>
        <w:t>kinetic</w:t>
      </w:r>
      <w:r>
        <w:rPr>
          <w:spacing w:val="-8"/>
        </w:rPr>
        <w:t xml:space="preserve"> </w:t>
      </w:r>
      <w:r>
        <w:t>energy</w:t>
      </w:r>
      <w:r>
        <w:rPr>
          <w:spacing w:val="-8"/>
        </w:rPr>
        <w:t xml:space="preserve"> </w:t>
      </w:r>
      <w:r>
        <w:t>(KE)</w:t>
      </w:r>
      <w:r>
        <w:rPr>
          <w:spacing w:val="-8"/>
        </w:rPr>
        <w:t xml:space="preserve"> </w:t>
      </w:r>
      <w:r>
        <w:t>of</w:t>
      </w:r>
      <w:r>
        <w:rPr>
          <w:spacing w:val="-11"/>
        </w:rPr>
        <w:t xml:space="preserve"> </w:t>
      </w:r>
      <w:r>
        <w:t>a</w:t>
      </w:r>
      <w:r>
        <w:rPr>
          <w:spacing w:val="-8"/>
        </w:rPr>
        <w:t xml:space="preserve"> </w:t>
      </w:r>
      <w:r>
        <w:t>projectile;</w:t>
      </w:r>
      <w:r>
        <w:rPr>
          <w:spacing w:val="-7"/>
        </w:rPr>
        <w:t xml:space="preserve"> </w:t>
      </w:r>
      <w:r>
        <w:t>a</w:t>
      </w:r>
      <w:r>
        <w:rPr>
          <w:spacing w:val="-8"/>
        </w:rPr>
        <w:t xml:space="preserve"> </w:t>
      </w:r>
      <w:r>
        <w:t xml:space="preserve">piece of information that becomes important in shooting scene reconstruction, </w:t>
      </w:r>
      <w:proofErr w:type="gramStart"/>
      <w:r>
        <w:t>It</w:t>
      </w:r>
      <w:proofErr w:type="gramEnd"/>
      <w:r>
        <w:t xml:space="preserve"> can however be problematic to calculate in scenes where little physical evidence is present or where multiple projectiles</w:t>
      </w:r>
      <w:r>
        <w:rPr>
          <w:spacing w:val="-6"/>
        </w:rPr>
        <w:t xml:space="preserve"> </w:t>
      </w:r>
      <w:r>
        <w:t>are</w:t>
      </w:r>
      <w:r>
        <w:rPr>
          <w:spacing w:val="-8"/>
        </w:rPr>
        <w:t xml:space="preserve"> </w:t>
      </w:r>
      <w:r>
        <w:t>used</w:t>
      </w:r>
      <w:r>
        <w:rPr>
          <w:spacing w:val="-6"/>
        </w:rPr>
        <w:t xml:space="preserve"> </w:t>
      </w:r>
      <w:r>
        <w:t>(as</w:t>
      </w:r>
      <w:r>
        <w:rPr>
          <w:spacing w:val="-8"/>
        </w:rPr>
        <w:t xml:space="preserve"> </w:t>
      </w:r>
      <w:r>
        <w:t>with</w:t>
      </w:r>
      <w:r>
        <w:rPr>
          <w:spacing w:val="-6"/>
        </w:rPr>
        <w:t xml:space="preserve"> </w:t>
      </w:r>
      <w:r>
        <w:t>common</w:t>
      </w:r>
      <w:r>
        <w:rPr>
          <w:spacing w:val="-6"/>
        </w:rPr>
        <w:t xml:space="preserve"> </w:t>
      </w:r>
      <w:r>
        <w:t>loads</w:t>
      </w:r>
      <w:r>
        <w:rPr>
          <w:spacing w:val="-6"/>
        </w:rPr>
        <w:t xml:space="preserve"> </w:t>
      </w:r>
      <w:r>
        <w:t>in</w:t>
      </w:r>
      <w:r>
        <w:rPr>
          <w:spacing w:val="-7"/>
        </w:rPr>
        <w:t xml:space="preserve"> </w:t>
      </w:r>
      <w:r>
        <w:t>a</w:t>
      </w:r>
      <w:r>
        <w:rPr>
          <w:spacing w:val="-8"/>
        </w:rPr>
        <w:t xml:space="preserve"> </w:t>
      </w:r>
      <w:r>
        <w:t>shotgun).</w:t>
      </w:r>
      <w:r>
        <w:rPr>
          <w:spacing w:val="-6"/>
        </w:rPr>
        <w:t xml:space="preserve"> </w:t>
      </w:r>
      <w:r>
        <w:t>Within</w:t>
      </w:r>
      <w:r>
        <w:rPr>
          <w:spacing w:val="-6"/>
        </w:rPr>
        <w:t xml:space="preserve"> </w:t>
      </w:r>
      <w:r>
        <w:t>the</w:t>
      </w:r>
      <w:r>
        <w:rPr>
          <w:spacing w:val="-6"/>
        </w:rPr>
        <w:t xml:space="preserve"> </w:t>
      </w:r>
      <w:r>
        <w:t>manufacturing</w:t>
      </w:r>
      <w:r>
        <w:rPr>
          <w:spacing w:val="-6"/>
        </w:rPr>
        <w:t xml:space="preserve"> </w:t>
      </w:r>
      <w:r>
        <w:t>industry</w:t>
      </w:r>
      <w:r>
        <w:rPr>
          <w:spacing w:val="-5"/>
        </w:rPr>
        <w:t xml:space="preserve"> </w:t>
      </w:r>
      <w:r>
        <w:t>one</w:t>
      </w:r>
      <w:r>
        <w:rPr>
          <w:spacing w:val="-5"/>
        </w:rPr>
        <w:t xml:space="preserve"> </w:t>
      </w:r>
      <w:r>
        <w:t>way that is used to find the velocity of a manufactured round is with the use of barriers where a flash detector at the muzzle of the weapon is the first measure and a light detector set up 2m away, the time taken for the projectile to reach the first barrier (2m away) is used for the velocity measure (Green, 2021). Green (2021) also reports that this is the standard observed velocity as used by CIP (International Commission for the Proof of Small Arms) who are outlined in Chapter 2 as the organisation</w:t>
      </w:r>
      <w:r>
        <w:rPr>
          <w:spacing w:val="-7"/>
        </w:rPr>
        <w:t xml:space="preserve"> </w:t>
      </w:r>
      <w:r>
        <w:t>who</w:t>
      </w:r>
      <w:r>
        <w:rPr>
          <w:spacing w:val="-5"/>
        </w:rPr>
        <w:t xml:space="preserve"> </w:t>
      </w:r>
      <w:r>
        <w:t>set</w:t>
      </w:r>
      <w:r>
        <w:rPr>
          <w:spacing w:val="-6"/>
        </w:rPr>
        <w:t xml:space="preserve"> </w:t>
      </w:r>
      <w:r>
        <w:t>the</w:t>
      </w:r>
      <w:r>
        <w:rPr>
          <w:spacing w:val="-9"/>
        </w:rPr>
        <w:t xml:space="preserve"> </w:t>
      </w:r>
      <w:r>
        <w:t>standards</w:t>
      </w:r>
      <w:r>
        <w:rPr>
          <w:spacing w:val="-7"/>
        </w:rPr>
        <w:t xml:space="preserve"> </w:t>
      </w:r>
      <w:r>
        <w:t>of</w:t>
      </w:r>
      <w:r>
        <w:rPr>
          <w:spacing w:val="-7"/>
        </w:rPr>
        <w:t xml:space="preserve"> </w:t>
      </w:r>
      <w:r>
        <w:t>testing</w:t>
      </w:r>
      <w:r>
        <w:rPr>
          <w:spacing w:val="-7"/>
        </w:rPr>
        <w:t xml:space="preserve"> </w:t>
      </w:r>
      <w:r>
        <w:t>for</w:t>
      </w:r>
      <w:r>
        <w:rPr>
          <w:spacing w:val="-7"/>
        </w:rPr>
        <w:t xml:space="preserve"> </w:t>
      </w:r>
      <w:r>
        <w:t>proofing</w:t>
      </w:r>
      <w:r>
        <w:rPr>
          <w:spacing w:val="-7"/>
        </w:rPr>
        <w:t xml:space="preserve"> </w:t>
      </w:r>
      <w:r>
        <w:t>munitions</w:t>
      </w:r>
      <w:r>
        <w:rPr>
          <w:spacing w:val="-7"/>
        </w:rPr>
        <w:t xml:space="preserve"> </w:t>
      </w:r>
      <w:r>
        <w:t>for</w:t>
      </w:r>
      <w:r>
        <w:rPr>
          <w:spacing w:val="-7"/>
        </w:rPr>
        <w:t xml:space="preserve"> </w:t>
      </w:r>
      <w:r>
        <w:t>small</w:t>
      </w:r>
      <w:r>
        <w:rPr>
          <w:spacing w:val="-10"/>
        </w:rPr>
        <w:t xml:space="preserve"> </w:t>
      </w:r>
      <w:r>
        <w:t>arms.</w:t>
      </w:r>
      <w:r>
        <w:rPr>
          <w:spacing w:val="-7"/>
        </w:rPr>
        <w:t xml:space="preserve"> </w:t>
      </w:r>
      <w:r>
        <w:t>As</w:t>
      </w:r>
      <w:r>
        <w:rPr>
          <w:spacing w:val="-7"/>
        </w:rPr>
        <w:t xml:space="preserve"> </w:t>
      </w:r>
      <w:r>
        <w:t>noted</w:t>
      </w:r>
      <w:r>
        <w:rPr>
          <w:spacing w:val="-7"/>
        </w:rPr>
        <w:t xml:space="preserve"> </w:t>
      </w:r>
      <w:r>
        <w:t>by</w:t>
      </w:r>
      <w:r>
        <w:rPr>
          <w:spacing w:val="-6"/>
        </w:rPr>
        <w:t xml:space="preserve"> </w:t>
      </w:r>
      <w:r w:rsidR="00B849DB">
        <w:t>Haag (2021)</w:t>
      </w:r>
      <w:r>
        <w:rPr>
          <w:spacing w:val="-2"/>
        </w:rPr>
        <w:t>:</w:t>
      </w:r>
    </w:p>
    <w:p w14:paraId="7014E452" w14:textId="77777777" w:rsidR="008F0540" w:rsidRDefault="008F0540">
      <w:pPr>
        <w:pStyle w:val="BodyText"/>
      </w:pPr>
    </w:p>
    <w:p w14:paraId="7014E453" w14:textId="77777777" w:rsidR="008F0540" w:rsidRDefault="00893B8F">
      <w:pPr>
        <w:ind w:left="840"/>
        <w:rPr>
          <w:i/>
        </w:rPr>
      </w:pPr>
      <w:r>
        <w:rPr>
          <w:i/>
        </w:rPr>
        <w:t>“A</w:t>
      </w:r>
      <w:r>
        <w:rPr>
          <w:i/>
          <w:spacing w:val="-5"/>
        </w:rPr>
        <w:t xml:space="preserve"> </w:t>
      </w:r>
      <w:r>
        <w:rPr>
          <w:i/>
        </w:rPr>
        <w:t>forensic</w:t>
      </w:r>
      <w:r>
        <w:rPr>
          <w:i/>
          <w:spacing w:val="-3"/>
        </w:rPr>
        <w:t xml:space="preserve"> </w:t>
      </w:r>
      <w:r>
        <w:rPr>
          <w:i/>
        </w:rPr>
        <w:t>specialist</w:t>
      </w:r>
      <w:r>
        <w:rPr>
          <w:i/>
          <w:spacing w:val="-3"/>
        </w:rPr>
        <w:t xml:space="preserve"> </w:t>
      </w:r>
      <w:r>
        <w:rPr>
          <w:i/>
        </w:rPr>
        <w:t>doesn’t</w:t>
      </w:r>
      <w:r>
        <w:rPr>
          <w:i/>
          <w:spacing w:val="-1"/>
        </w:rPr>
        <w:t xml:space="preserve"> </w:t>
      </w:r>
      <w:r>
        <w:rPr>
          <w:i/>
        </w:rPr>
        <w:t>know</w:t>
      </w:r>
      <w:r>
        <w:rPr>
          <w:i/>
          <w:spacing w:val="-5"/>
        </w:rPr>
        <w:t xml:space="preserve"> </w:t>
      </w:r>
      <w:r>
        <w:rPr>
          <w:i/>
        </w:rPr>
        <w:t>the</w:t>
      </w:r>
      <w:r>
        <w:rPr>
          <w:i/>
          <w:spacing w:val="-2"/>
        </w:rPr>
        <w:t xml:space="preserve"> </w:t>
      </w:r>
      <w:r>
        <w:rPr>
          <w:i/>
        </w:rPr>
        <w:t>conditions</w:t>
      </w:r>
      <w:r>
        <w:rPr>
          <w:i/>
          <w:spacing w:val="-3"/>
        </w:rPr>
        <w:t xml:space="preserve"> </w:t>
      </w:r>
      <w:r>
        <w:rPr>
          <w:i/>
        </w:rPr>
        <w:t>of</w:t>
      </w:r>
      <w:r>
        <w:rPr>
          <w:i/>
          <w:spacing w:val="-5"/>
        </w:rPr>
        <w:t xml:space="preserve"> </w:t>
      </w:r>
      <w:r>
        <w:rPr>
          <w:i/>
        </w:rPr>
        <w:t>a</w:t>
      </w:r>
      <w:r>
        <w:rPr>
          <w:i/>
          <w:spacing w:val="-4"/>
        </w:rPr>
        <w:t xml:space="preserve"> </w:t>
      </w:r>
      <w:r>
        <w:rPr>
          <w:i/>
        </w:rPr>
        <w:t>discharge,</w:t>
      </w:r>
      <w:r>
        <w:rPr>
          <w:i/>
          <w:spacing w:val="-3"/>
        </w:rPr>
        <w:t xml:space="preserve"> </w:t>
      </w:r>
      <w:r>
        <w:rPr>
          <w:i/>
        </w:rPr>
        <w:t>but</w:t>
      </w:r>
      <w:r>
        <w:rPr>
          <w:i/>
          <w:spacing w:val="-2"/>
        </w:rPr>
        <w:t xml:space="preserve"> </w:t>
      </w:r>
      <w:r>
        <w:rPr>
          <w:i/>
        </w:rPr>
        <w:t>it</w:t>
      </w:r>
      <w:r>
        <w:rPr>
          <w:i/>
          <w:spacing w:val="-5"/>
        </w:rPr>
        <w:t xml:space="preserve"> </w:t>
      </w:r>
      <w:r>
        <w:rPr>
          <w:i/>
        </w:rPr>
        <w:t>is</w:t>
      </w:r>
      <w:r>
        <w:rPr>
          <w:i/>
          <w:spacing w:val="-3"/>
        </w:rPr>
        <w:t xml:space="preserve"> </w:t>
      </w:r>
      <w:r>
        <w:rPr>
          <w:i/>
        </w:rPr>
        <w:t>their</w:t>
      </w:r>
      <w:r>
        <w:rPr>
          <w:i/>
          <w:spacing w:val="-2"/>
        </w:rPr>
        <w:t xml:space="preserve"> </w:t>
      </w:r>
      <w:r>
        <w:rPr>
          <w:i/>
        </w:rPr>
        <w:t>job</w:t>
      </w:r>
      <w:r>
        <w:rPr>
          <w:i/>
          <w:spacing w:val="-6"/>
        </w:rPr>
        <w:t xml:space="preserve"> </w:t>
      </w:r>
      <w:r>
        <w:rPr>
          <w:i/>
        </w:rPr>
        <w:t>to</w:t>
      </w:r>
      <w:r>
        <w:rPr>
          <w:i/>
          <w:spacing w:val="-2"/>
        </w:rPr>
        <w:t xml:space="preserve"> </w:t>
      </w:r>
      <w:r>
        <w:rPr>
          <w:i/>
        </w:rPr>
        <w:t>find</w:t>
      </w:r>
      <w:r>
        <w:rPr>
          <w:i/>
          <w:spacing w:val="-3"/>
        </w:rPr>
        <w:t xml:space="preserve"> </w:t>
      </w:r>
      <w:r>
        <w:rPr>
          <w:i/>
          <w:spacing w:val="-2"/>
        </w:rPr>
        <w:t>out.”</w:t>
      </w:r>
    </w:p>
    <w:p w14:paraId="7014E454" w14:textId="77777777" w:rsidR="008F0540" w:rsidRDefault="008F0540">
      <w:pPr>
        <w:pStyle w:val="BodyText"/>
        <w:rPr>
          <w:i/>
        </w:rPr>
      </w:pPr>
    </w:p>
    <w:p w14:paraId="7014E455" w14:textId="36A54680" w:rsidR="008F0540" w:rsidRDefault="00893B8F">
      <w:pPr>
        <w:pStyle w:val="BodyText"/>
        <w:spacing w:before="1" w:line="360" w:lineRule="auto"/>
        <w:ind w:left="840" w:right="832"/>
        <w:jc w:val="both"/>
      </w:pPr>
      <w:r>
        <w:t>Thusly, the prediction of the Muzzle Velocity can assist in efforts to not only predict KE and distance but</w:t>
      </w:r>
      <w:r>
        <w:rPr>
          <w:spacing w:val="-4"/>
        </w:rPr>
        <w:t xml:space="preserve"> </w:t>
      </w:r>
      <w:r>
        <w:t>in</w:t>
      </w:r>
      <w:r>
        <w:rPr>
          <w:spacing w:val="-5"/>
        </w:rPr>
        <w:t xml:space="preserve"> </w:t>
      </w:r>
      <w:r>
        <w:t>cases</w:t>
      </w:r>
      <w:r>
        <w:rPr>
          <w:spacing w:val="-6"/>
        </w:rPr>
        <w:t xml:space="preserve"> </w:t>
      </w:r>
      <w:r>
        <w:t>of</w:t>
      </w:r>
      <w:r>
        <w:rPr>
          <w:spacing w:val="-4"/>
        </w:rPr>
        <w:t xml:space="preserve"> </w:t>
      </w:r>
      <w:r>
        <w:t>long-range</w:t>
      </w:r>
      <w:r>
        <w:rPr>
          <w:spacing w:val="-4"/>
        </w:rPr>
        <w:t xml:space="preserve"> </w:t>
      </w:r>
      <w:r>
        <w:t>incidents;</w:t>
      </w:r>
      <w:r>
        <w:rPr>
          <w:spacing w:val="-3"/>
        </w:rPr>
        <w:t xml:space="preserve"> </w:t>
      </w:r>
      <w:r>
        <w:t>angle</w:t>
      </w:r>
      <w:r>
        <w:rPr>
          <w:spacing w:val="-6"/>
        </w:rPr>
        <w:t xml:space="preserve"> </w:t>
      </w:r>
      <w:r>
        <w:t>of</w:t>
      </w:r>
      <w:r>
        <w:rPr>
          <w:spacing w:val="-4"/>
        </w:rPr>
        <w:t xml:space="preserve"> </w:t>
      </w:r>
      <w:r>
        <w:t>discharge,</w:t>
      </w:r>
      <w:r>
        <w:rPr>
          <w:spacing w:val="-4"/>
        </w:rPr>
        <w:t xml:space="preserve"> </w:t>
      </w:r>
      <w:r>
        <w:t>point</w:t>
      </w:r>
      <w:r>
        <w:rPr>
          <w:spacing w:val="-6"/>
        </w:rPr>
        <w:t xml:space="preserve"> </w:t>
      </w:r>
      <w:r>
        <w:t>of</w:t>
      </w:r>
      <w:r>
        <w:rPr>
          <w:spacing w:val="-4"/>
        </w:rPr>
        <w:t xml:space="preserve"> </w:t>
      </w:r>
      <w:r>
        <w:t>aim</w:t>
      </w:r>
      <w:r>
        <w:rPr>
          <w:spacing w:val="-6"/>
        </w:rPr>
        <w:t xml:space="preserve"> </w:t>
      </w:r>
      <w:r>
        <w:t>(POA)</w:t>
      </w:r>
      <w:r>
        <w:rPr>
          <w:spacing w:val="-4"/>
        </w:rPr>
        <w:t xml:space="preserve"> </w:t>
      </w:r>
      <w:r>
        <w:t>and</w:t>
      </w:r>
      <w:r>
        <w:rPr>
          <w:spacing w:val="-5"/>
        </w:rPr>
        <w:t xml:space="preserve"> </w:t>
      </w:r>
      <w:r>
        <w:t>Line</w:t>
      </w:r>
      <w:r>
        <w:rPr>
          <w:spacing w:val="-4"/>
        </w:rPr>
        <w:t xml:space="preserve"> </w:t>
      </w:r>
      <w:r>
        <w:t>of</w:t>
      </w:r>
      <w:r>
        <w:rPr>
          <w:spacing w:val="-4"/>
        </w:rPr>
        <w:t xml:space="preserve"> </w:t>
      </w:r>
      <w:r>
        <w:t>Sight</w:t>
      </w:r>
      <w:r>
        <w:rPr>
          <w:spacing w:val="-4"/>
        </w:rPr>
        <w:t xml:space="preserve"> </w:t>
      </w:r>
      <w:r>
        <w:t>(LOS)</w:t>
      </w:r>
      <w:r>
        <w:rPr>
          <w:spacing w:val="-7"/>
        </w:rPr>
        <w:t xml:space="preserve"> </w:t>
      </w:r>
      <w:r>
        <w:t>can also</w:t>
      </w:r>
      <w:r>
        <w:rPr>
          <w:spacing w:val="-6"/>
        </w:rPr>
        <w:t xml:space="preserve"> </w:t>
      </w:r>
      <w:r>
        <w:t>be</w:t>
      </w:r>
      <w:r>
        <w:rPr>
          <w:spacing w:val="-6"/>
        </w:rPr>
        <w:t xml:space="preserve"> </w:t>
      </w:r>
      <w:r>
        <w:t>ascertained</w:t>
      </w:r>
      <w:r>
        <w:rPr>
          <w:spacing w:val="-7"/>
        </w:rPr>
        <w:t xml:space="preserve"> </w:t>
      </w:r>
      <w:r>
        <w:t>(</w:t>
      </w:r>
      <w:r w:rsidR="00F51E74">
        <w:t>Haag, 2021</w:t>
      </w:r>
      <w:r>
        <w:t>).</w:t>
      </w:r>
      <w:r>
        <w:rPr>
          <w:spacing w:val="-7"/>
        </w:rPr>
        <w:t xml:space="preserve"> </w:t>
      </w:r>
      <w:r>
        <w:t>These</w:t>
      </w:r>
      <w:r>
        <w:rPr>
          <w:spacing w:val="-6"/>
        </w:rPr>
        <w:t xml:space="preserve"> </w:t>
      </w:r>
      <w:r>
        <w:t>latter</w:t>
      </w:r>
      <w:r>
        <w:rPr>
          <w:spacing w:val="-6"/>
        </w:rPr>
        <w:t xml:space="preserve"> </w:t>
      </w:r>
      <w:r>
        <w:t>points</w:t>
      </w:r>
      <w:r>
        <w:rPr>
          <w:spacing w:val="-8"/>
        </w:rPr>
        <w:t xml:space="preserve"> </w:t>
      </w:r>
      <w:r>
        <w:t>may</w:t>
      </w:r>
      <w:r>
        <w:rPr>
          <w:spacing w:val="-6"/>
        </w:rPr>
        <w:t xml:space="preserve"> </w:t>
      </w:r>
      <w:r>
        <w:t>not</w:t>
      </w:r>
      <w:r>
        <w:rPr>
          <w:spacing w:val="-6"/>
        </w:rPr>
        <w:t xml:space="preserve"> </w:t>
      </w:r>
      <w:r>
        <w:t>be</w:t>
      </w:r>
      <w:r>
        <w:rPr>
          <w:spacing w:val="-6"/>
        </w:rPr>
        <w:t xml:space="preserve"> </w:t>
      </w:r>
      <w:r>
        <w:t>hugely</w:t>
      </w:r>
      <w:r>
        <w:rPr>
          <w:spacing w:val="-6"/>
        </w:rPr>
        <w:t xml:space="preserve"> </w:t>
      </w:r>
      <w:r>
        <w:t>relevant</w:t>
      </w:r>
      <w:r>
        <w:rPr>
          <w:spacing w:val="-6"/>
        </w:rPr>
        <w:t xml:space="preserve"> </w:t>
      </w:r>
      <w:r>
        <w:t>in</w:t>
      </w:r>
      <w:r>
        <w:rPr>
          <w:spacing w:val="-5"/>
        </w:rPr>
        <w:t xml:space="preserve"> </w:t>
      </w:r>
      <w:r>
        <w:t>shotgun</w:t>
      </w:r>
      <w:r>
        <w:rPr>
          <w:spacing w:val="-5"/>
        </w:rPr>
        <w:t xml:space="preserve"> </w:t>
      </w:r>
      <w:r>
        <w:t xml:space="preserve">discharge </w:t>
      </w:r>
      <w:proofErr w:type="gramStart"/>
      <w:r>
        <w:t>scenarios</w:t>
      </w:r>
      <w:proofErr w:type="gramEnd"/>
      <w:r>
        <w:t xml:space="preserve"> but effective ranges of shotguns are largely dependant on what additions are given to the base platform. For </w:t>
      </w:r>
      <w:proofErr w:type="gramStart"/>
      <w:r>
        <w:t>example</w:t>
      </w:r>
      <w:proofErr w:type="gramEnd"/>
      <w:r>
        <w:t xml:space="preserve"> the range of an Ithaca M37 pump action shotgun (a common civilian weapon design) goes from a specific “home defence” weapon (with a</w:t>
      </w:r>
      <w:r>
        <w:rPr>
          <w:spacing w:val="-1"/>
        </w:rPr>
        <w:t xml:space="preserve"> </w:t>
      </w:r>
      <w:r>
        <w:t>minimal expected range, short barrel, smoothbore, iron sights) to the “Deerslayer III” (Telescopic Sight, rifled barrel, longer barrel) which</w:t>
      </w:r>
      <w:r>
        <w:rPr>
          <w:spacing w:val="-2"/>
        </w:rPr>
        <w:t xml:space="preserve"> </w:t>
      </w:r>
      <w:r>
        <w:t>is</w:t>
      </w:r>
      <w:r>
        <w:rPr>
          <w:spacing w:val="-1"/>
        </w:rPr>
        <w:t xml:space="preserve"> </w:t>
      </w:r>
      <w:r>
        <w:t>advertised</w:t>
      </w:r>
      <w:r>
        <w:rPr>
          <w:spacing w:val="-1"/>
        </w:rPr>
        <w:t xml:space="preserve"> </w:t>
      </w:r>
      <w:r>
        <w:t>as</w:t>
      </w:r>
      <w:r>
        <w:rPr>
          <w:spacing w:val="-2"/>
        </w:rPr>
        <w:t xml:space="preserve"> </w:t>
      </w:r>
      <w:r>
        <w:t>being</w:t>
      </w:r>
      <w:r>
        <w:rPr>
          <w:spacing w:val="-2"/>
        </w:rPr>
        <w:t xml:space="preserve"> </w:t>
      </w:r>
      <w:r>
        <w:t>effective to 200</w:t>
      </w:r>
      <w:r>
        <w:rPr>
          <w:spacing w:val="-1"/>
        </w:rPr>
        <w:t xml:space="preserve"> </w:t>
      </w:r>
      <w:r>
        <w:t>yards</w:t>
      </w:r>
      <w:r>
        <w:rPr>
          <w:spacing w:val="-1"/>
        </w:rPr>
        <w:t xml:space="preserve"> </w:t>
      </w:r>
      <w:r>
        <w:t>(183m)</w:t>
      </w:r>
      <w:r>
        <w:rPr>
          <w:spacing w:val="-1"/>
        </w:rPr>
        <w:t xml:space="preserve"> </w:t>
      </w:r>
      <w:r>
        <w:t>(Ithaca</w:t>
      </w:r>
      <w:r>
        <w:rPr>
          <w:spacing w:val="-1"/>
        </w:rPr>
        <w:t xml:space="preserve"> </w:t>
      </w:r>
      <w:r>
        <w:t>Gun</w:t>
      </w:r>
      <w:r>
        <w:rPr>
          <w:spacing w:val="-2"/>
        </w:rPr>
        <w:t xml:space="preserve"> </w:t>
      </w:r>
      <w:r>
        <w:t>Company,</w:t>
      </w:r>
      <w:r>
        <w:rPr>
          <w:spacing w:val="-3"/>
        </w:rPr>
        <w:t xml:space="preserve"> </w:t>
      </w:r>
      <w:r>
        <w:t>2021).</w:t>
      </w:r>
      <w:r>
        <w:rPr>
          <w:spacing w:val="-1"/>
        </w:rPr>
        <w:t xml:space="preserve"> </w:t>
      </w:r>
      <w:r>
        <w:t>The extreme range of these specialist shotguns is beyond the scope of the current investigation but bears consideration for further study.</w:t>
      </w:r>
    </w:p>
    <w:p w14:paraId="7014E456" w14:textId="77777777" w:rsidR="008F0540" w:rsidRDefault="008F0540">
      <w:pPr>
        <w:pStyle w:val="BodyText"/>
      </w:pPr>
    </w:p>
    <w:p w14:paraId="7014E457" w14:textId="77777777" w:rsidR="008F0540" w:rsidRDefault="00893B8F">
      <w:pPr>
        <w:pStyle w:val="BodyText"/>
        <w:spacing w:before="134"/>
        <w:ind w:left="840"/>
      </w:pPr>
      <w:r>
        <w:t>As</w:t>
      </w:r>
      <w:r>
        <w:rPr>
          <w:spacing w:val="-3"/>
        </w:rPr>
        <w:t xml:space="preserve"> </w:t>
      </w:r>
      <w:r>
        <w:t>a</w:t>
      </w:r>
      <w:r>
        <w:rPr>
          <w:spacing w:val="-2"/>
        </w:rPr>
        <w:t xml:space="preserve"> </w:t>
      </w:r>
      <w:r>
        <w:t>result,</w:t>
      </w:r>
      <w:r>
        <w:rPr>
          <w:spacing w:val="-3"/>
        </w:rPr>
        <w:t xml:space="preserve"> </w:t>
      </w:r>
      <w:r>
        <w:t>the</w:t>
      </w:r>
      <w:r>
        <w:rPr>
          <w:spacing w:val="-4"/>
        </w:rPr>
        <w:t xml:space="preserve"> </w:t>
      </w:r>
      <w:r>
        <w:t>specific</w:t>
      </w:r>
      <w:r>
        <w:rPr>
          <w:spacing w:val="-5"/>
        </w:rPr>
        <w:t xml:space="preserve"> </w:t>
      </w:r>
      <w:r>
        <w:t>research</w:t>
      </w:r>
      <w:r>
        <w:rPr>
          <w:spacing w:val="-2"/>
        </w:rPr>
        <w:t xml:space="preserve"> </w:t>
      </w:r>
      <w:r>
        <w:t>questions</w:t>
      </w:r>
      <w:r>
        <w:rPr>
          <w:spacing w:val="-5"/>
        </w:rPr>
        <w:t xml:space="preserve"> </w:t>
      </w:r>
      <w:r>
        <w:t>to</w:t>
      </w:r>
      <w:r>
        <w:rPr>
          <w:spacing w:val="-1"/>
        </w:rPr>
        <w:t xml:space="preserve"> </w:t>
      </w:r>
      <w:r>
        <w:t>be</w:t>
      </w:r>
      <w:r>
        <w:rPr>
          <w:spacing w:val="-1"/>
        </w:rPr>
        <w:t xml:space="preserve"> </w:t>
      </w:r>
      <w:r>
        <w:t>addressed</w:t>
      </w:r>
      <w:r>
        <w:rPr>
          <w:spacing w:val="-4"/>
        </w:rPr>
        <w:t xml:space="preserve"> </w:t>
      </w:r>
      <w:r>
        <w:t>in</w:t>
      </w:r>
      <w:r>
        <w:rPr>
          <w:spacing w:val="-5"/>
        </w:rPr>
        <w:t xml:space="preserve"> </w:t>
      </w:r>
      <w:r>
        <w:t>this</w:t>
      </w:r>
      <w:r>
        <w:rPr>
          <w:spacing w:val="-2"/>
        </w:rPr>
        <w:t xml:space="preserve"> </w:t>
      </w:r>
      <w:r>
        <w:t>chapter</w:t>
      </w:r>
      <w:r>
        <w:rPr>
          <w:spacing w:val="-5"/>
        </w:rPr>
        <w:t xml:space="preserve"> </w:t>
      </w:r>
      <w:r>
        <w:rPr>
          <w:spacing w:val="-4"/>
        </w:rPr>
        <w:t>are:</w:t>
      </w:r>
    </w:p>
    <w:p w14:paraId="7014E458" w14:textId="77777777" w:rsidR="008F0540" w:rsidRDefault="00893B8F">
      <w:pPr>
        <w:pStyle w:val="ListParagraph"/>
        <w:numPr>
          <w:ilvl w:val="0"/>
          <w:numId w:val="15"/>
        </w:numPr>
        <w:tabs>
          <w:tab w:val="left" w:pos="1561"/>
        </w:tabs>
        <w:spacing w:before="135"/>
        <w:ind w:hanging="361"/>
      </w:pPr>
      <w:r>
        <w:t>Can</w:t>
      </w:r>
      <w:r>
        <w:rPr>
          <w:spacing w:val="-7"/>
        </w:rPr>
        <w:t xml:space="preserve"> </w:t>
      </w:r>
      <w:r>
        <w:t>muzzle</w:t>
      </w:r>
      <w:r>
        <w:rPr>
          <w:spacing w:val="-5"/>
        </w:rPr>
        <w:t xml:space="preserve"> </w:t>
      </w:r>
      <w:r>
        <w:t>velocity</w:t>
      </w:r>
      <w:r>
        <w:rPr>
          <w:spacing w:val="-3"/>
        </w:rPr>
        <w:t xml:space="preserve"> </w:t>
      </w:r>
      <w:r>
        <w:t>be</w:t>
      </w:r>
      <w:r>
        <w:rPr>
          <w:spacing w:val="-5"/>
        </w:rPr>
        <w:t xml:space="preserve"> </w:t>
      </w:r>
      <w:r>
        <w:t>reliably</w:t>
      </w:r>
      <w:r>
        <w:rPr>
          <w:spacing w:val="-3"/>
        </w:rPr>
        <w:t xml:space="preserve"> </w:t>
      </w:r>
      <w:r>
        <w:t>predicted</w:t>
      </w:r>
      <w:r>
        <w:rPr>
          <w:spacing w:val="-3"/>
        </w:rPr>
        <w:t xml:space="preserve"> </w:t>
      </w:r>
      <w:r>
        <w:t>using</w:t>
      </w:r>
      <w:r>
        <w:rPr>
          <w:spacing w:val="-4"/>
        </w:rPr>
        <w:t xml:space="preserve"> </w:t>
      </w:r>
      <w:r>
        <w:t>the</w:t>
      </w:r>
      <w:r>
        <w:rPr>
          <w:spacing w:val="-2"/>
        </w:rPr>
        <w:t xml:space="preserve"> </w:t>
      </w:r>
      <w:r>
        <w:t>novel</w:t>
      </w:r>
      <w:r>
        <w:rPr>
          <w:spacing w:val="-6"/>
        </w:rPr>
        <w:t xml:space="preserve"> </w:t>
      </w:r>
      <w:r>
        <w:t>method</w:t>
      </w:r>
      <w:r>
        <w:rPr>
          <w:spacing w:val="-4"/>
        </w:rPr>
        <w:t xml:space="preserve"> </w:t>
      </w:r>
      <w:r>
        <w:t>developed</w:t>
      </w:r>
      <w:r>
        <w:rPr>
          <w:spacing w:val="-3"/>
        </w:rPr>
        <w:t xml:space="preserve"> </w:t>
      </w:r>
      <w:r>
        <w:t>in</w:t>
      </w:r>
      <w:r>
        <w:rPr>
          <w:spacing w:val="-6"/>
        </w:rPr>
        <w:t xml:space="preserve"> </w:t>
      </w:r>
      <w:r>
        <w:t>this</w:t>
      </w:r>
      <w:r>
        <w:rPr>
          <w:spacing w:val="-3"/>
        </w:rPr>
        <w:t xml:space="preserve"> </w:t>
      </w:r>
      <w:r>
        <w:rPr>
          <w:spacing w:val="-2"/>
        </w:rPr>
        <w:t>thesis?</w:t>
      </w:r>
    </w:p>
    <w:p w14:paraId="7014E459" w14:textId="77777777" w:rsidR="008F0540" w:rsidRDefault="00893B8F">
      <w:pPr>
        <w:pStyle w:val="ListParagraph"/>
        <w:numPr>
          <w:ilvl w:val="0"/>
          <w:numId w:val="15"/>
        </w:numPr>
        <w:tabs>
          <w:tab w:val="left" w:pos="1561"/>
        </w:tabs>
        <w:spacing w:before="127" w:line="350" w:lineRule="auto"/>
        <w:ind w:right="833"/>
      </w:pPr>
      <w:r>
        <w:t>Which machine learning algorithms and test firing parameters are important in generating a repeatable and accurate prediction of muzzle velocity?</w:t>
      </w:r>
    </w:p>
    <w:p w14:paraId="7014E45A" w14:textId="77777777" w:rsidR="008F0540" w:rsidRDefault="00893B8F">
      <w:pPr>
        <w:pStyle w:val="ListParagraph"/>
        <w:numPr>
          <w:ilvl w:val="0"/>
          <w:numId w:val="15"/>
        </w:numPr>
        <w:tabs>
          <w:tab w:val="left" w:pos="1561"/>
        </w:tabs>
        <w:spacing w:before="16" w:line="348" w:lineRule="auto"/>
        <w:ind w:right="839"/>
      </w:pPr>
      <w:r>
        <w:t>To what extent do the properties of the terminal surface impact on the predictive capability and potential application of this approach to future casework?</w:t>
      </w:r>
    </w:p>
    <w:p w14:paraId="7014E45B" w14:textId="77777777" w:rsidR="008F0540" w:rsidRDefault="008F0540">
      <w:pPr>
        <w:spacing w:line="348" w:lineRule="auto"/>
        <w:sectPr w:rsidR="008F0540">
          <w:pgSz w:w="11910" w:h="16840"/>
          <w:pgMar w:top="1380" w:right="600" w:bottom="1460" w:left="600" w:header="0" w:footer="1218" w:gutter="0"/>
          <w:cols w:space="720"/>
        </w:sectPr>
      </w:pPr>
    </w:p>
    <w:p w14:paraId="7014E45C" w14:textId="77777777" w:rsidR="008F0540" w:rsidRDefault="00893B8F">
      <w:pPr>
        <w:pStyle w:val="BodyText"/>
        <w:spacing w:before="41" w:line="360" w:lineRule="auto"/>
        <w:ind w:left="840" w:right="833"/>
        <w:jc w:val="both"/>
      </w:pPr>
      <w:r>
        <w:lastRenderedPageBreak/>
        <w:t>This chapter aims to investigate if utilisation of laser scanning and machine learning in shotgun discharge</w:t>
      </w:r>
      <w:r>
        <w:rPr>
          <w:spacing w:val="-6"/>
        </w:rPr>
        <w:t xml:space="preserve"> </w:t>
      </w:r>
      <w:r>
        <w:t>scenarios</w:t>
      </w:r>
      <w:r>
        <w:rPr>
          <w:spacing w:val="-9"/>
        </w:rPr>
        <w:t xml:space="preserve"> </w:t>
      </w:r>
      <w:r>
        <w:t>used</w:t>
      </w:r>
      <w:r>
        <w:rPr>
          <w:spacing w:val="-9"/>
        </w:rPr>
        <w:t xml:space="preserve"> </w:t>
      </w:r>
      <w:r>
        <w:t>to</w:t>
      </w:r>
      <w:r>
        <w:rPr>
          <w:spacing w:val="-8"/>
        </w:rPr>
        <w:t xml:space="preserve"> </w:t>
      </w:r>
      <w:r>
        <w:t>predict</w:t>
      </w:r>
      <w:r>
        <w:rPr>
          <w:spacing w:val="-8"/>
        </w:rPr>
        <w:t xml:space="preserve"> </w:t>
      </w:r>
      <w:r>
        <w:t>muzzle</w:t>
      </w:r>
      <w:r>
        <w:rPr>
          <w:spacing w:val="-9"/>
        </w:rPr>
        <w:t xml:space="preserve"> </w:t>
      </w:r>
      <w:r>
        <w:t>velocity.</w:t>
      </w:r>
      <w:r>
        <w:rPr>
          <w:spacing w:val="-9"/>
        </w:rPr>
        <w:t xml:space="preserve"> </w:t>
      </w:r>
      <w:r>
        <w:t>Presently</w:t>
      </w:r>
      <w:r>
        <w:rPr>
          <w:spacing w:val="-6"/>
        </w:rPr>
        <w:t xml:space="preserve"> </w:t>
      </w:r>
      <w:r>
        <w:t>there</w:t>
      </w:r>
      <w:r>
        <w:rPr>
          <w:spacing w:val="-6"/>
        </w:rPr>
        <w:t xml:space="preserve"> </w:t>
      </w:r>
      <w:r>
        <w:t>is</w:t>
      </w:r>
      <w:r>
        <w:rPr>
          <w:spacing w:val="-7"/>
        </w:rPr>
        <w:t xml:space="preserve"> </w:t>
      </w:r>
      <w:r>
        <w:t>little</w:t>
      </w:r>
      <w:r>
        <w:rPr>
          <w:spacing w:val="-6"/>
        </w:rPr>
        <w:t xml:space="preserve"> </w:t>
      </w:r>
      <w:r>
        <w:t>forensic</w:t>
      </w:r>
      <w:r>
        <w:rPr>
          <w:spacing w:val="-7"/>
        </w:rPr>
        <w:t xml:space="preserve"> </w:t>
      </w:r>
      <w:r>
        <w:t>analysis</w:t>
      </w:r>
      <w:r>
        <w:rPr>
          <w:spacing w:val="-11"/>
        </w:rPr>
        <w:t xml:space="preserve"> </w:t>
      </w:r>
      <w:r>
        <w:t>of</w:t>
      </w:r>
      <w:r>
        <w:rPr>
          <w:spacing w:val="-9"/>
        </w:rPr>
        <w:t xml:space="preserve"> </w:t>
      </w:r>
      <w:r>
        <w:t>muzzle velocity in shotgun discharges aside from the works that have created the current standards of investigation and work has moved away from this platform to other platforms with a more international impact (such as pistols and assault rifles) (shibboleth, 2021). The work is designed to provide an alternative, technologically inclusive method of data capture and analysis to the current accepted</w:t>
      </w:r>
      <w:r>
        <w:rPr>
          <w:spacing w:val="-12"/>
        </w:rPr>
        <w:t xml:space="preserve"> </w:t>
      </w:r>
      <w:r>
        <w:t>standards</w:t>
      </w:r>
      <w:r>
        <w:rPr>
          <w:spacing w:val="-9"/>
        </w:rPr>
        <w:t xml:space="preserve"> </w:t>
      </w:r>
      <w:r>
        <w:t>to</w:t>
      </w:r>
      <w:r>
        <w:rPr>
          <w:spacing w:val="-10"/>
        </w:rPr>
        <w:t xml:space="preserve"> </w:t>
      </w:r>
      <w:r>
        <w:t>enable</w:t>
      </w:r>
      <w:r>
        <w:rPr>
          <w:spacing w:val="-9"/>
        </w:rPr>
        <w:t xml:space="preserve"> </w:t>
      </w:r>
      <w:r>
        <w:t>useful</w:t>
      </w:r>
      <w:r>
        <w:rPr>
          <w:spacing w:val="-10"/>
        </w:rPr>
        <w:t xml:space="preserve"> </w:t>
      </w:r>
      <w:r>
        <w:t>intelligence</w:t>
      </w:r>
      <w:r>
        <w:rPr>
          <w:spacing w:val="-8"/>
        </w:rPr>
        <w:t xml:space="preserve"> </w:t>
      </w:r>
      <w:r>
        <w:t>to</w:t>
      </w:r>
      <w:r>
        <w:rPr>
          <w:spacing w:val="-8"/>
        </w:rPr>
        <w:t xml:space="preserve"> </w:t>
      </w:r>
      <w:r>
        <w:t>be</w:t>
      </w:r>
      <w:r>
        <w:rPr>
          <w:spacing w:val="-11"/>
        </w:rPr>
        <w:t xml:space="preserve"> </w:t>
      </w:r>
      <w:r>
        <w:t>gained</w:t>
      </w:r>
      <w:r>
        <w:rPr>
          <w:spacing w:val="-9"/>
        </w:rPr>
        <w:t xml:space="preserve"> </w:t>
      </w:r>
      <w:r>
        <w:t>from</w:t>
      </w:r>
      <w:r>
        <w:rPr>
          <w:spacing w:val="-8"/>
        </w:rPr>
        <w:t xml:space="preserve"> </w:t>
      </w:r>
      <w:r>
        <w:t>shotgun</w:t>
      </w:r>
      <w:r>
        <w:rPr>
          <w:spacing w:val="-10"/>
        </w:rPr>
        <w:t xml:space="preserve"> </w:t>
      </w:r>
      <w:r>
        <w:t>discharge</w:t>
      </w:r>
      <w:r>
        <w:rPr>
          <w:spacing w:val="-8"/>
        </w:rPr>
        <w:t xml:space="preserve"> </w:t>
      </w:r>
      <w:r>
        <w:t>scenarios</w:t>
      </w:r>
      <w:r>
        <w:rPr>
          <w:spacing w:val="-11"/>
        </w:rPr>
        <w:t xml:space="preserve"> </w:t>
      </w:r>
      <w:r>
        <w:t xml:space="preserve">whilst trying to further enhance the objectivity and support an experts’ interpretation during such </w:t>
      </w:r>
      <w:r>
        <w:rPr>
          <w:spacing w:val="-2"/>
        </w:rPr>
        <w:t>investigations.</w:t>
      </w:r>
    </w:p>
    <w:p w14:paraId="7014E45D" w14:textId="77777777" w:rsidR="008F0540" w:rsidRDefault="008F0540">
      <w:pPr>
        <w:pStyle w:val="BodyText"/>
        <w:spacing w:before="12"/>
        <w:rPr>
          <w:sz w:val="32"/>
        </w:rPr>
      </w:pPr>
    </w:p>
    <w:p w14:paraId="7014E45E" w14:textId="50114F96" w:rsidR="008F0540" w:rsidRDefault="00893B8F">
      <w:pPr>
        <w:pStyle w:val="BodyText"/>
        <w:spacing w:line="360" w:lineRule="auto"/>
        <w:ind w:left="840" w:right="833"/>
        <w:jc w:val="both"/>
      </w:pPr>
      <w:r>
        <w:t>The</w:t>
      </w:r>
      <w:r>
        <w:rPr>
          <w:spacing w:val="-7"/>
        </w:rPr>
        <w:t xml:space="preserve"> </w:t>
      </w:r>
      <w:r>
        <w:t>technique</w:t>
      </w:r>
      <w:r>
        <w:rPr>
          <w:spacing w:val="-6"/>
        </w:rPr>
        <w:t xml:space="preserve"> </w:t>
      </w:r>
      <w:r>
        <w:t>in</w:t>
      </w:r>
      <w:r>
        <w:rPr>
          <w:spacing w:val="-8"/>
        </w:rPr>
        <w:t xml:space="preserve"> </w:t>
      </w:r>
      <w:r>
        <w:t>development</w:t>
      </w:r>
      <w:r>
        <w:rPr>
          <w:spacing w:val="-6"/>
        </w:rPr>
        <w:t xml:space="preserve"> </w:t>
      </w:r>
      <w:r>
        <w:t>is</w:t>
      </w:r>
      <w:r>
        <w:rPr>
          <w:spacing w:val="-7"/>
        </w:rPr>
        <w:t xml:space="preserve"> </w:t>
      </w:r>
      <w:r>
        <w:t>also</w:t>
      </w:r>
      <w:r>
        <w:rPr>
          <w:spacing w:val="-5"/>
        </w:rPr>
        <w:t xml:space="preserve"> </w:t>
      </w:r>
      <w:r>
        <w:t>a</w:t>
      </w:r>
      <w:r>
        <w:rPr>
          <w:spacing w:val="-7"/>
        </w:rPr>
        <w:t xml:space="preserve"> </w:t>
      </w:r>
      <w:r>
        <w:t>potential</w:t>
      </w:r>
      <w:r>
        <w:rPr>
          <w:spacing w:val="-10"/>
        </w:rPr>
        <w:t xml:space="preserve"> </w:t>
      </w:r>
      <w:r>
        <w:t>address</w:t>
      </w:r>
      <w:r>
        <w:rPr>
          <w:spacing w:val="-6"/>
        </w:rPr>
        <w:t xml:space="preserve"> </w:t>
      </w:r>
      <w:r>
        <w:t>to</w:t>
      </w:r>
      <w:r>
        <w:rPr>
          <w:spacing w:val="-5"/>
        </w:rPr>
        <w:t xml:space="preserve"> </w:t>
      </w:r>
      <w:r>
        <w:t>the</w:t>
      </w:r>
      <w:r>
        <w:rPr>
          <w:spacing w:val="-9"/>
        </w:rPr>
        <w:t xml:space="preserve"> </w:t>
      </w:r>
      <w:r>
        <w:t>criticisms</w:t>
      </w:r>
      <w:r>
        <w:rPr>
          <w:spacing w:val="-7"/>
        </w:rPr>
        <w:t xml:space="preserve"> </w:t>
      </w:r>
      <w:r>
        <w:t>from</w:t>
      </w:r>
      <w:r>
        <w:rPr>
          <w:spacing w:val="-6"/>
        </w:rPr>
        <w:t xml:space="preserve"> </w:t>
      </w:r>
      <w:r>
        <w:t>the</w:t>
      </w:r>
      <w:r>
        <w:rPr>
          <w:spacing w:val="-6"/>
        </w:rPr>
        <w:t xml:space="preserve"> </w:t>
      </w:r>
      <w:r>
        <w:t>Presidents</w:t>
      </w:r>
      <w:r>
        <w:rPr>
          <w:spacing w:val="-6"/>
        </w:rPr>
        <w:t xml:space="preserve"> </w:t>
      </w:r>
      <w:r>
        <w:t>Council of Advisors on Science and Technology (PCAST, 2016), particularly the need to evaluate specific methods</w:t>
      </w:r>
      <w:r>
        <w:rPr>
          <w:spacing w:val="-9"/>
        </w:rPr>
        <w:t xml:space="preserve"> </w:t>
      </w:r>
      <w:r>
        <w:t>to</w:t>
      </w:r>
      <w:r>
        <w:rPr>
          <w:spacing w:val="-8"/>
        </w:rPr>
        <w:t xml:space="preserve"> </w:t>
      </w:r>
      <w:r>
        <w:t>determine</w:t>
      </w:r>
      <w:r>
        <w:rPr>
          <w:spacing w:val="-11"/>
        </w:rPr>
        <w:t xml:space="preserve"> </w:t>
      </w:r>
      <w:r>
        <w:t>whether</w:t>
      </w:r>
      <w:r>
        <w:rPr>
          <w:spacing w:val="-9"/>
        </w:rPr>
        <w:t xml:space="preserve"> </w:t>
      </w:r>
      <w:r>
        <w:t>they</w:t>
      </w:r>
      <w:r>
        <w:rPr>
          <w:spacing w:val="-8"/>
        </w:rPr>
        <w:t xml:space="preserve"> </w:t>
      </w:r>
      <w:r>
        <w:t>are</w:t>
      </w:r>
      <w:r>
        <w:rPr>
          <w:spacing w:val="-8"/>
        </w:rPr>
        <w:t xml:space="preserve"> </w:t>
      </w:r>
      <w:r>
        <w:t>scientifically</w:t>
      </w:r>
      <w:r>
        <w:rPr>
          <w:spacing w:val="-8"/>
        </w:rPr>
        <w:t xml:space="preserve"> </w:t>
      </w:r>
      <w:r>
        <w:t>valid</w:t>
      </w:r>
      <w:r>
        <w:rPr>
          <w:spacing w:val="-10"/>
        </w:rPr>
        <w:t xml:space="preserve"> </w:t>
      </w:r>
      <w:r>
        <w:t>and</w:t>
      </w:r>
      <w:r>
        <w:rPr>
          <w:spacing w:val="-10"/>
        </w:rPr>
        <w:t xml:space="preserve"> </w:t>
      </w:r>
      <w:r>
        <w:t>reliable.</w:t>
      </w:r>
      <w:r>
        <w:rPr>
          <w:spacing w:val="-9"/>
        </w:rPr>
        <w:t xml:space="preserve"> </w:t>
      </w:r>
      <w:r>
        <w:t>As</w:t>
      </w:r>
      <w:r>
        <w:rPr>
          <w:spacing w:val="-9"/>
        </w:rPr>
        <w:t xml:space="preserve"> </w:t>
      </w:r>
      <w:r>
        <w:t>a</w:t>
      </w:r>
      <w:r>
        <w:rPr>
          <w:spacing w:val="-9"/>
        </w:rPr>
        <w:t xml:space="preserve"> </w:t>
      </w:r>
      <w:r>
        <w:t>result</w:t>
      </w:r>
      <w:r>
        <w:rPr>
          <w:spacing w:val="-8"/>
        </w:rPr>
        <w:t xml:space="preserve"> </w:t>
      </w:r>
      <w:r>
        <w:t>of</w:t>
      </w:r>
      <w:r>
        <w:rPr>
          <w:spacing w:val="-9"/>
        </w:rPr>
        <w:t xml:space="preserve"> </w:t>
      </w:r>
      <w:r>
        <w:t>its</w:t>
      </w:r>
      <w:r>
        <w:rPr>
          <w:spacing w:val="-9"/>
        </w:rPr>
        <w:t xml:space="preserve"> </w:t>
      </w:r>
      <w:r>
        <w:t>investigation, PCAST</w:t>
      </w:r>
      <w:r>
        <w:rPr>
          <w:spacing w:val="-5"/>
        </w:rPr>
        <w:t xml:space="preserve"> </w:t>
      </w:r>
      <w:r>
        <w:t>recommends</w:t>
      </w:r>
      <w:r>
        <w:rPr>
          <w:spacing w:val="-4"/>
        </w:rPr>
        <w:t xml:space="preserve"> </w:t>
      </w:r>
      <w:r>
        <w:t>that</w:t>
      </w:r>
      <w:r>
        <w:rPr>
          <w:spacing w:val="-4"/>
        </w:rPr>
        <w:t xml:space="preserve"> </w:t>
      </w:r>
      <w:r>
        <w:t>research</w:t>
      </w:r>
      <w:r>
        <w:rPr>
          <w:spacing w:val="-5"/>
        </w:rPr>
        <w:t xml:space="preserve"> </w:t>
      </w:r>
      <w:r>
        <w:t>to</w:t>
      </w:r>
      <w:r>
        <w:rPr>
          <w:spacing w:val="-3"/>
        </w:rPr>
        <w:t xml:space="preserve"> </w:t>
      </w:r>
      <w:r>
        <w:t>improve</w:t>
      </w:r>
      <w:r>
        <w:rPr>
          <w:spacing w:val="-4"/>
        </w:rPr>
        <w:t xml:space="preserve"> </w:t>
      </w:r>
      <w:r>
        <w:t>forensic</w:t>
      </w:r>
      <w:r>
        <w:rPr>
          <w:spacing w:val="-7"/>
        </w:rPr>
        <w:t xml:space="preserve"> </w:t>
      </w:r>
      <w:r>
        <w:t>science</w:t>
      </w:r>
      <w:r>
        <w:rPr>
          <w:spacing w:val="-4"/>
        </w:rPr>
        <w:t xml:space="preserve"> </w:t>
      </w:r>
      <w:r>
        <w:t>be</w:t>
      </w:r>
      <w:r>
        <w:rPr>
          <w:spacing w:val="-4"/>
        </w:rPr>
        <w:t xml:space="preserve"> </w:t>
      </w:r>
      <w:r>
        <w:t>undertaken</w:t>
      </w:r>
      <w:r>
        <w:rPr>
          <w:spacing w:val="-5"/>
        </w:rPr>
        <w:t xml:space="preserve"> </w:t>
      </w:r>
      <w:r>
        <w:t>(specifically</w:t>
      </w:r>
      <w:r>
        <w:rPr>
          <w:spacing w:val="-4"/>
        </w:rPr>
        <w:t xml:space="preserve"> </w:t>
      </w:r>
      <w:r>
        <w:t>by</w:t>
      </w:r>
      <w:r>
        <w:rPr>
          <w:spacing w:val="-4"/>
        </w:rPr>
        <w:t xml:space="preserve"> </w:t>
      </w:r>
      <w:r>
        <w:t>the</w:t>
      </w:r>
      <w:r>
        <w:rPr>
          <w:spacing w:val="-4"/>
        </w:rPr>
        <w:t xml:space="preserve"> </w:t>
      </w:r>
      <w:r>
        <w:t>F</w:t>
      </w:r>
      <w:r w:rsidR="006F64D5">
        <w:t xml:space="preserve">ederal </w:t>
      </w:r>
      <w:r w:rsidR="00973E54">
        <w:t>Bureau</w:t>
      </w:r>
      <w:r w:rsidR="006F64D5">
        <w:t xml:space="preserve"> of </w:t>
      </w:r>
      <w:r>
        <w:t>I</w:t>
      </w:r>
      <w:r w:rsidR="006F64D5">
        <w:t>nvestigation</w:t>
      </w:r>
      <w:r>
        <w:t>). Another highly important area that this technique would help to develop is that of expert testimony and its</w:t>
      </w:r>
      <w:r>
        <w:rPr>
          <w:spacing w:val="-2"/>
        </w:rPr>
        <w:t xml:space="preserve"> </w:t>
      </w:r>
      <w:r>
        <w:t>admissibility</w:t>
      </w:r>
      <w:r>
        <w:rPr>
          <w:spacing w:val="-1"/>
        </w:rPr>
        <w:t xml:space="preserve"> </w:t>
      </w:r>
      <w:r>
        <w:t>and the recommendation</w:t>
      </w:r>
      <w:r>
        <w:rPr>
          <w:spacing w:val="-3"/>
        </w:rPr>
        <w:t xml:space="preserve"> </w:t>
      </w:r>
      <w:r>
        <w:t>that it</w:t>
      </w:r>
      <w:r>
        <w:rPr>
          <w:spacing w:val="-5"/>
        </w:rPr>
        <w:t xml:space="preserve"> </w:t>
      </w:r>
      <w:r>
        <w:t>only</w:t>
      </w:r>
      <w:r>
        <w:rPr>
          <w:spacing w:val="-2"/>
        </w:rPr>
        <w:t xml:space="preserve"> </w:t>
      </w:r>
      <w:r>
        <w:t>be</w:t>
      </w:r>
      <w:r>
        <w:rPr>
          <w:spacing w:val="-2"/>
        </w:rPr>
        <w:t xml:space="preserve"> </w:t>
      </w:r>
      <w:r>
        <w:t>accepted</w:t>
      </w:r>
      <w:r>
        <w:rPr>
          <w:spacing w:val="-2"/>
        </w:rPr>
        <w:t xml:space="preserve"> </w:t>
      </w:r>
      <w:r>
        <w:t>after</w:t>
      </w:r>
      <w:r>
        <w:rPr>
          <w:spacing w:val="-2"/>
        </w:rPr>
        <w:t xml:space="preserve"> </w:t>
      </w:r>
      <w:r>
        <w:t>considering the</w:t>
      </w:r>
      <w:r>
        <w:rPr>
          <w:spacing w:val="-2"/>
        </w:rPr>
        <w:t xml:space="preserve"> </w:t>
      </w:r>
      <w:r>
        <w:t>available scientific data. This means that by providing a technique that can be used in conjunction with the expert’s decision-making process, a more objective and rigorous conclusion can be achieved.</w:t>
      </w:r>
    </w:p>
    <w:p w14:paraId="7014E45F" w14:textId="77777777" w:rsidR="008F0540" w:rsidRDefault="008F0540">
      <w:pPr>
        <w:pStyle w:val="BodyText"/>
      </w:pPr>
    </w:p>
    <w:p w14:paraId="7014E460" w14:textId="77777777" w:rsidR="008F0540" w:rsidRDefault="00893B8F">
      <w:pPr>
        <w:pStyle w:val="BodyText"/>
        <w:spacing w:before="135" w:line="360" w:lineRule="auto"/>
        <w:ind w:left="840" w:right="834"/>
        <w:jc w:val="both"/>
      </w:pPr>
      <w:r>
        <w:t>The main gap in the field that this project aims</w:t>
      </w:r>
      <w:r>
        <w:rPr>
          <w:spacing w:val="-1"/>
        </w:rPr>
        <w:t xml:space="preserve"> </w:t>
      </w:r>
      <w:r>
        <w:t>to address is that</w:t>
      </w:r>
      <w:r>
        <w:rPr>
          <w:spacing w:val="-1"/>
        </w:rPr>
        <w:t xml:space="preserve"> </w:t>
      </w:r>
      <w:r>
        <w:t>currently there is little documented or peer reviewed methods for utilising the technology of laser scanning (coupled with machine learning) for precision measurements in a shooting incident reconstruction context. This represents an</w:t>
      </w:r>
      <w:r>
        <w:rPr>
          <w:spacing w:val="-10"/>
        </w:rPr>
        <w:t xml:space="preserve"> </w:t>
      </w:r>
      <w:r>
        <w:t>untapped</w:t>
      </w:r>
      <w:r>
        <w:rPr>
          <w:spacing w:val="-9"/>
        </w:rPr>
        <w:t xml:space="preserve"> </w:t>
      </w:r>
      <w:r>
        <w:t>potential</w:t>
      </w:r>
      <w:r>
        <w:rPr>
          <w:spacing w:val="-12"/>
        </w:rPr>
        <w:t xml:space="preserve"> </w:t>
      </w:r>
      <w:r>
        <w:t>of</w:t>
      </w:r>
      <w:r>
        <w:rPr>
          <w:spacing w:val="-12"/>
        </w:rPr>
        <w:t xml:space="preserve"> </w:t>
      </w:r>
      <w:r>
        <w:t>using</w:t>
      </w:r>
      <w:r>
        <w:rPr>
          <w:spacing w:val="-10"/>
        </w:rPr>
        <w:t xml:space="preserve"> </w:t>
      </w:r>
      <w:r>
        <w:t>modern</w:t>
      </w:r>
      <w:r>
        <w:rPr>
          <w:spacing w:val="-9"/>
        </w:rPr>
        <w:t xml:space="preserve"> </w:t>
      </w:r>
      <w:r>
        <w:t>technology</w:t>
      </w:r>
      <w:r>
        <w:rPr>
          <w:spacing w:val="-10"/>
        </w:rPr>
        <w:t xml:space="preserve"> </w:t>
      </w:r>
      <w:r>
        <w:t>to</w:t>
      </w:r>
      <w:r>
        <w:rPr>
          <w:spacing w:val="-8"/>
        </w:rPr>
        <w:t xml:space="preserve"> </w:t>
      </w:r>
      <w:r>
        <w:t>improve</w:t>
      </w:r>
      <w:r>
        <w:rPr>
          <w:spacing w:val="-11"/>
        </w:rPr>
        <w:t xml:space="preserve"> </w:t>
      </w:r>
      <w:r>
        <w:t>the</w:t>
      </w:r>
      <w:r>
        <w:rPr>
          <w:spacing w:val="-11"/>
        </w:rPr>
        <w:t xml:space="preserve"> </w:t>
      </w:r>
      <w:r>
        <w:t>objectivity</w:t>
      </w:r>
      <w:r>
        <w:rPr>
          <w:spacing w:val="-11"/>
        </w:rPr>
        <w:t xml:space="preserve"> </w:t>
      </w:r>
      <w:r>
        <w:t>of</w:t>
      </w:r>
      <w:r>
        <w:rPr>
          <w:spacing w:val="-9"/>
        </w:rPr>
        <w:t xml:space="preserve"> </w:t>
      </w:r>
      <w:r>
        <w:t>prediction</w:t>
      </w:r>
      <w:r>
        <w:rPr>
          <w:spacing w:val="-12"/>
        </w:rPr>
        <w:t xml:space="preserve"> </w:t>
      </w:r>
      <w:r>
        <w:t>and</w:t>
      </w:r>
      <w:r>
        <w:rPr>
          <w:spacing w:val="-10"/>
        </w:rPr>
        <w:t xml:space="preserve"> </w:t>
      </w:r>
      <w:r>
        <w:t>expert opinion</w:t>
      </w:r>
      <w:r>
        <w:rPr>
          <w:spacing w:val="-5"/>
        </w:rPr>
        <w:t xml:space="preserve"> </w:t>
      </w:r>
      <w:r>
        <w:t>with</w:t>
      </w:r>
      <w:r>
        <w:rPr>
          <w:spacing w:val="-2"/>
        </w:rPr>
        <w:t xml:space="preserve"> </w:t>
      </w:r>
      <w:r>
        <w:t>scientifically</w:t>
      </w:r>
      <w:r>
        <w:rPr>
          <w:spacing w:val="-2"/>
        </w:rPr>
        <w:t xml:space="preserve"> </w:t>
      </w:r>
      <w:r>
        <w:t>underpinned</w:t>
      </w:r>
      <w:r>
        <w:rPr>
          <w:spacing w:val="-2"/>
        </w:rPr>
        <w:t xml:space="preserve"> </w:t>
      </w:r>
      <w:r>
        <w:t>data</w:t>
      </w:r>
      <w:r>
        <w:rPr>
          <w:spacing w:val="-2"/>
        </w:rPr>
        <w:t xml:space="preserve"> </w:t>
      </w:r>
      <w:r>
        <w:t>collection</w:t>
      </w:r>
      <w:r>
        <w:rPr>
          <w:spacing w:val="-6"/>
        </w:rPr>
        <w:t xml:space="preserve"> </w:t>
      </w:r>
      <w:r>
        <w:t>and</w:t>
      </w:r>
      <w:r>
        <w:rPr>
          <w:spacing w:val="-3"/>
        </w:rPr>
        <w:t xml:space="preserve"> </w:t>
      </w:r>
      <w:r>
        <w:t>extrapolation.</w:t>
      </w:r>
      <w:r>
        <w:rPr>
          <w:spacing w:val="-2"/>
        </w:rPr>
        <w:t xml:space="preserve"> </w:t>
      </w:r>
      <w:r>
        <w:t>In</w:t>
      </w:r>
      <w:r>
        <w:rPr>
          <w:spacing w:val="-3"/>
        </w:rPr>
        <w:t xml:space="preserve"> </w:t>
      </w:r>
      <w:r>
        <w:t>a</w:t>
      </w:r>
      <w:r>
        <w:rPr>
          <w:spacing w:val="-4"/>
        </w:rPr>
        <w:t xml:space="preserve"> </w:t>
      </w:r>
      <w:r>
        <w:t>British</w:t>
      </w:r>
      <w:r>
        <w:rPr>
          <w:spacing w:val="-3"/>
        </w:rPr>
        <w:t xml:space="preserve"> </w:t>
      </w:r>
      <w:r>
        <w:t>forensic</w:t>
      </w:r>
      <w:r>
        <w:rPr>
          <w:spacing w:val="-2"/>
        </w:rPr>
        <w:t xml:space="preserve"> </w:t>
      </w:r>
      <w:proofErr w:type="gramStart"/>
      <w:r>
        <w:t>context</w:t>
      </w:r>
      <w:proofErr w:type="gramEnd"/>
      <w:r>
        <w:t xml:space="preserve"> the subject</w:t>
      </w:r>
      <w:r>
        <w:rPr>
          <w:spacing w:val="-1"/>
        </w:rPr>
        <w:t xml:space="preserve"> </w:t>
      </w:r>
      <w:r>
        <w:t>of</w:t>
      </w:r>
      <w:r>
        <w:rPr>
          <w:spacing w:val="-1"/>
        </w:rPr>
        <w:t xml:space="preserve"> </w:t>
      </w:r>
      <w:r>
        <w:t>machine</w:t>
      </w:r>
      <w:r>
        <w:rPr>
          <w:spacing w:val="-1"/>
        </w:rPr>
        <w:t xml:space="preserve"> </w:t>
      </w:r>
      <w:r>
        <w:t>learning in relation to its use</w:t>
      </w:r>
      <w:r>
        <w:rPr>
          <w:spacing w:val="-1"/>
        </w:rPr>
        <w:t xml:space="preserve"> </w:t>
      </w:r>
      <w:r>
        <w:t>as evidence</w:t>
      </w:r>
      <w:r>
        <w:rPr>
          <w:spacing w:val="-1"/>
        </w:rPr>
        <w:t xml:space="preserve"> </w:t>
      </w:r>
      <w:r>
        <w:t>is an</w:t>
      </w:r>
      <w:r>
        <w:rPr>
          <w:spacing w:val="-2"/>
        </w:rPr>
        <w:t xml:space="preserve"> </w:t>
      </w:r>
      <w:r>
        <w:t>interesting one</w:t>
      </w:r>
      <w:r>
        <w:rPr>
          <w:spacing w:val="-1"/>
        </w:rPr>
        <w:t xml:space="preserve"> </w:t>
      </w:r>
      <w:r>
        <w:t>and part</w:t>
      </w:r>
      <w:r>
        <w:rPr>
          <w:spacing w:val="-1"/>
        </w:rPr>
        <w:t xml:space="preserve"> </w:t>
      </w:r>
      <w:r>
        <w:t>of</w:t>
      </w:r>
      <w:r>
        <w:rPr>
          <w:spacing w:val="-1"/>
        </w:rPr>
        <w:t xml:space="preserve"> </w:t>
      </w:r>
      <w:r>
        <w:t>the project will look at just how practicable these methods could be. Other gaps include the lack of contemporary research on shotguns in general from a ballistic damage perspective. The section will add</w:t>
      </w:r>
      <w:r>
        <w:rPr>
          <w:spacing w:val="-3"/>
        </w:rPr>
        <w:t xml:space="preserve"> </w:t>
      </w:r>
      <w:r>
        <w:t>additional</w:t>
      </w:r>
      <w:r>
        <w:rPr>
          <w:spacing w:val="-2"/>
        </w:rPr>
        <w:t xml:space="preserve"> </w:t>
      </w:r>
      <w:r>
        <w:t>knowledge</w:t>
      </w:r>
      <w:r>
        <w:rPr>
          <w:spacing w:val="-1"/>
        </w:rPr>
        <w:t xml:space="preserve"> </w:t>
      </w:r>
      <w:r>
        <w:t>into</w:t>
      </w:r>
      <w:r>
        <w:rPr>
          <w:spacing w:val="-1"/>
        </w:rPr>
        <w:t xml:space="preserve"> </w:t>
      </w:r>
      <w:r>
        <w:t>the</w:t>
      </w:r>
      <w:r>
        <w:rPr>
          <w:spacing w:val="-1"/>
        </w:rPr>
        <w:t xml:space="preserve"> </w:t>
      </w:r>
      <w:r>
        <w:t>field;</w:t>
      </w:r>
      <w:r>
        <w:rPr>
          <w:spacing w:val="-2"/>
        </w:rPr>
        <w:t xml:space="preserve"> </w:t>
      </w:r>
      <w:proofErr w:type="gramStart"/>
      <w:r>
        <w:t>specifically</w:t>
      </w:r>
      <w:proofErr w:type="gramEnd"/>
      <w:r>
        <w:rPr>
          <w:spacing w:val="-4"/>
        </w:rPr>
        <w:t xml:space="preserve"> </w:t>
      </w:r>
      <w:r>
        <w:t>it</w:t>
      </w:r>
      <w:r>
        <w:rPr>
          <w:spacing w:val="-3"/>
        </w:rPr>
        <w:t xml:space="preserve"> </w:t>
      </w:r>
      <w:r>
        <w:t>will</w:t>
      </w:r>
      <w:r>
        <w:rPr>
          <w:spacing w:val="-2"/>
        </w:rPr>
        <w:t xml:space="preserve"> </w:t>
      </w:r>
      <w:r>
        <w:t>examine</w:t>
      </w:r>
      <w:r>
        <w:rPr>
          <w:spacing w:val="-4"/>
        </w:rPr>
        <w:t xml:space="preserve"> </w:t>
      </w:r>
      <w:r>
        <w:t>the</w:t>
      </w:r>
      <w:r>
        <w:rPr>
          <w:spacing w:val="-4"/>
        </w:rPr>
        <w:t xml:space="preserve"> </w:t>
      </w:r>
      <w:r>
        <w:t>effectiveness</w:t>
      </w:r>
      <w:r>
        <w:rPr>
          <w:spacing w:val="-3"/>
        </w:rPr>
        <w:t xml:space="preserve"> </w:t>
      </w:r>
      <w:r>
        <w:t>of</w:t>
      </w:r>
      <w:r>
        <w:rPr>
          <w:spacing w:val="-2"/>
        </w:rPr>
        <w:t xml:space="preserve"> </w:t>
      </w:r>
      <w:r>
        <w:t>an</w:t>
      </w:r>
      <w:r>
        <w:rPr>
          <w:spacing w:val="-5"/>
        </w:rPr>
        <w:t xml:space="preserve"> </w:t>
      </w:r>
      <w:r>
        <w:t>alternative method</w:t>
      </w:r>
      <w:r>
        <w:rPr>
          <w:spacing w:val="-12"/>
        </w:rPr>
        <w:t xml:space="preserve"> </w:t>
      </w:r>
      <w:r>
        <w:t>of</w:t>
      </w:r>
      <w:r>
        <w:rPr>
          <w:spacing w:val="-12"/>
        </w:rPr>
        <w:t xml:space="preserve"> </w:t>
      </w:r>
      <w:r>
        <w:t>damage</w:t>
      </w:r>
      <w:r>
        <w:rPr>
          <w:spacing w:val="-8"/>
        </w:rPr>
        <w:t xml:space="preserve"> </w:t>
      </w:r>
      <w:r>
        <w:t>site</w:t>
      </w:r>
      <w:r>
        <w:rPr>
          <w:spacing w:val="-10"/>
        </w:rPr>
        <w:t xml:space="preserve"> </w:t>
      </w:r>
      <w:r>
        <w:t>analysis</w:t>
      </w:r>
      <w:r>
        <w:rPr>
          <w:spacing w:val="-11"/>
        </w:rPr>
        <w:t xml:space="preserve"> </w:t>
      </w:r>
      <w:r>
        <w:t>with</w:t>
      </w:r>
      <w:r>
        <w:rPr>
          <w:spacing w:val="-12"/>
        </w:rPr>
        <w:t xml:space="preserve"> </w:t>
      </w:r>
      <w:r>
        <w:t>a</w:t>
      </w:r>
      <w:r>
        <w:rPr>
          <w:spacing w:val="-9"/>
        </w:rPr>
        <w:t xml:space="preserve"> </w:t>
      </w:r>
      <w:r>
        <w:t>limited</w:t>
      </w:r>
      <w:r>
        <w:rPr>
          <w:spacing w:val="-9"/>
        </w:rPr>
        <w:t xml:space="preserve"> </w:t>
      </w:r>
      <w:r>
        <w:t>dataset</w:t>
      </w:r>
      <w:r>
        <w:rPr>
          <w:spacing w:val="-13"/>
        </w:rPr>
        <w:t xml:space="preserve"> </w:t>
      </w:r>
      <w:r>
        <w:t>and</w:t>
      </w:r>
      <w:r>
        <w:rPr>
          <w:spacing w:val="-9"/>
        </w:rPr>
        <w:t xml:space="preserve"> </w:t>
      </w:r>
      <w:r>
        <w:t>limited</w:t>
      </w:r>
      <w:r>
        <w:rPr>
          <w:spacing w:val="-9"/>
        </w:rPr>
        <w:t xml:space="preserve"> </w:t>
      </w:r>
      <w:r>
        <w:t>inputs</w:t>
      </w:r>
      <w:r>
        <w:rPr>
          <w:spacing w:val="-11"/>
        </w:rPr>
        <w:t xml:space="preserve"> </w:t>
      </w:r>
      <w:r>
        <w:t>(remaining</w:t>
      </w:r>
      <w:r>
        <w:rPr>
          <w:spacing w:val="-10"/>
        </w:rPr>
        <w:t xml:space="preserve"> </w:t>
      </w:r>
      <w:r>
        <w:t>close</w:t>
      </w:r>
      <w:r>
        <w:rPr>
          <w:spacing w:val="-11"/>
        </w:rPr>
        <w:t xml:space="preserve"> </w:t>
      </w:r>
      <w:r>
        <w:t>to</w:t>
      </w:r>
      <w:r>
        <w:rPr>
          <w:spacing w:val="-10"/>
        </w:rPr>
        <w:t xml:space="preserve"> </w:t>
      </w:r>
      <w:r>
        <w:t>the</w:t>
      </w:r>
      <w:r>
        <w:rPr>
          <w:spacing w:val="-11"/>
        </w:rPr>
        <w:t xml:space="preserve"> </w:t>
      </w:r>
      <w:r>
        <w:t>levels of material available to forensic ballistic personnel as possible to provide an effective comparison).</w:t>
      </w:r>
    </w:p>
    <w:p w14:paraId="7014E461" w14:textId="77777777" w:rsidR="008F0540" w:rsidRDefault="008F0540">
      <w:pPr>
        <w:pStyle w:val="BodyText"/>
        <w:spacing w:before="6"/>
        <w:rPr>
          <w:sz w:val="21"/>
        </w:rPr>
      </w:pPr>
    </w:p>
    <w:p w14:paraId="7014E464" w14:textId="53D60B06" w:rsidR="008F0540" w:rsidRDefault="00893B8F" w:rsidP="00602006">
      <w:pPr>
        <w:pStyle w:val="BodyText"/>
        <w:spacing w:before="1" w:line="360" w:lineRule="auto"/>
        <w:ind w:left="840" w:right="833"/>
        <w:jc w:val="both"/>
      </w:pPr>
      <w:r>
        <w:t>As</w:t>
      </w:r>
      <w:r>
        <w:rPr>
          <w:spacing w:val="-13"/>
        </w:rPr>
        <w:t xml:space="preserve"> </w:t>
      </w:r>
      <w:r>
        <w:t>outlined</w:t>
      </w:r>
      <w:r>
        <w:rPr>
          <w:spacing w:val="-12"/>
        </w:rPr>
        <w:t xml:space="preserve"> </w:t>
      </w:r>
      <w:r>
        <w:t>in</w:t>
      </w:r>
      <w:r>
        <w:rPr>
          <w:spacing w:val="-13"/>
        </w:rPr>
        <w:t xml:space="preserve"> </w:t>
      </w:r>
      <w:r>
        <w:t>chapter</w:t>
      </w:r>
      <w:r>
        <w:rPr>
          <w:spacing w:val="-12"/>
        </w:rPr>
        <w:t xml:space="preserve"> </w:t>
      </w:r>
      <w:r>
        <w:t>2</w:t>
      </w:r>
      <w:r>
        <w:rPr>
          <w:spacing w:val="-13"/>
        </w:rPr>
        <w:t xml:space="preserve"> </w:t>
      </w:r>
      <w:r>
        <w:t>current</w:t>
      </w:r>
      <w:r>
        <w:rPr>
          <w:spacing w:val="-12"/>
        </w:rPr>
        <w:t xml:space="preserve"> </w:t>
      </w:r>
      <w:r>
        <w:t>suspect</w:t>
      </w:r>
      <w:r>
        <w:rPr>
          <w:spacing w:val="-13"/>
        </w:rPr>
        <w:t xml:space="preserve"> </w:t>
      </w:r>
      <w:r>
        <w:t>weapon</w:t>
      </w:r>
      <w:r>
        <w:rPr>
          <w:spacing w:val="-12"/>
        </w:rPr>
        <w:t xml:space="preserve"> </w:t>
      </w:r>
      <w:r>
        <w:t>velocity</w:t>
      </w:r>
      <w:r>
        <w:rPr>
          <w:spacing w:val="-12"/>
        </w:rPr>
        <w:t xml:space="preserve"> </w:t>
      </w:r>
      <w:r>
        <w:t>testing</w:t>
      </w:r>
      <w:r>
        <w:rPr>
          <w:spacing w:val="-13"/>
        </w:rPr>
        <w:t xml:space="preserve"> </w:t>
      </w:r>
      <w:r>
        <w:t>is</w:t>
      </w:r>
      <w:r>
        <w:rPr>
          <w:spacing w:val="-12"/>
        </w:rPr>
        <w:t xml:space="preserve"> </w:t>
      </w:r>
      <w:r>
        <w:t>conducted</w:t>
      </w:r>
      <w:r>
        <w:rPr>
          <w:spacing w:val="-13"/>
        </w:rPr>
        <w:t xml:space="preserve"> </w:t>
      </w:r>
      <w:r>
        <w:t>by</w:t>
      </w:r>
      <w:r>
        <w:rPr>
          <w:spacing w:val="-12"/>
        </w:rPr>
        <w:t xml:space="preserve"> </w:t>
      </w:r>
      <w:r>
        <w:t>test</w:t>
      </w:r>
      <w:r>
        <w:rPr>
          <w:spacing w:val="-13"/>
        </w:rPr>
        <w:t xml:space="preserve"> </w:t>
      </w:r>
      <w:r>
        <w:t>firing</w:t>
      </w:r>
      <w:r>
        <w:rPr>
          <w:spacing w:val="-12"/>
        </w:rPr>
        <w:t xml:space="preserve"> </w:t>
      </w:r>
      <w:r>
        <w:t>the</w:t>
      </w:r>
      <w:r>
        <w:rPr>
          <w:spacing w:val="-12"/>
        </w:rPr>
        <w:t xml:space="preserve"> </w:t>
      </w:r>
      <w:r>
        <w:t>weapon with</w:t>
      </w:r>
      <w:r>
        <w:rPr>
          <w:spacing w:val="-13"/>
        </w:rPr>
        <w:t xml:space="preserve"> </w:t>
      </w:r>
      <w:r>
        <w:t>seized</w:t>
      </w:r>
      <w:r>
        <w:rPr>
          <w:spacing w:val="-12"/>
        </w:rPr>
        <w:t xml:space="preserve"> </w:t>
      </w:r>
      <w:r>
        <w:t>ammunition</w:t>
      </w:r>
      <w:r>
        <w:rPr>
          <w:spacing w:val="-13"/>
        </w:rPr>
        <w:t xml:space="preserve"> </w:t>
      </w:r>
      <w:r>
        <w:t>utilising</w:t>
      </w:r>
      <w:r>
        <w:rPr>
          <w:spacing w:val="-12"/>
        </w:rPr>
        <w:t xml:space="preserve"> </w:t>
      </w:r>
      <w:r>
        <w:t>a</w:t>
      </w:r>
      <w:r>
        <w:rPr>
          <w:spacing w:val="-13"/>
        </w:rPr>
        <w:t xml:space="preserve"> </w:t>
      </w:r>
      <w:r>
        <w:t>chronograph</w:t>
      </w:r>
      <w:r>
        <w:rPr>
          <w:spacing w:val="-12"/>
        </w:rPr>
        <w:t xml:space="preserve"> </w:t>
      </w:r>
      <w:r>
        <w:t>with</w:t>
      </w:r>
      <w:r>
        <w:rPr>
          <w:spacing w:val="-13"/>
        </w:rPr>
        <w:t xml:space="preserve"> </w:t>
      </w:r>
      <w:r>
        <w:t>relevant</w:t>
      </w:r>
      <w:r>
        <w:rPr>
          <w:spacing w:val="-12"/>
        </w:rPr>
        <w:t xml:space="preserve"> </w:t>
      </w:r>
      <w:r>
        <w:t>software</w:t>
      </w:r>
      <w:r>
        <w:rPr>
          <w:spacing w:val="-12"/>
        </w:rPr>
        <w:t xml:space="preserve"> </w:t>
      </w:r>
      <w:r>
        <w:t>(</w:t>
      </w:r>
      <w:r w:rsidR="00F51E74">
        <w:t>Haag, 2021</w:t>
      </w:r>
      <w:r>
        <w:t>).</w:t>
      </w:r>
      <w:r>
        <w:rPr>
          <w:spacing w:val="-12"/>
        </w:rPr>
        <w:t xml:space="preserve"> </w:t>
      </w:r>
      <w:r>
        <w:t>This</w:t>
      </w:r>
      <w:r>
        <w:rPr>
          <w:spacing w:val="-13"/>
        </w:rPr>
        <w:t xml:space="preserve"> </w:t>
      </w:r>
      <w:r>
        <w:t>is</w:t>
      </w:r>
      <w:r>
        <w:rPr>
          <w:spacing w:val="-12"/>
        </w:rPr>
        <w:t xml:space="preserve"> </w:t>
      </w:r>
      <w:r>
        <w:t>not</w:t>
      </w:r>
      <w:r>
        <w:rPr>
          <w:spacing w:val="-13"/>
        </w:rPr>
        <w:t xml:space="preserve"> </w:t>
      </w:r>
      <w:r>
        <w:t>always able</w:t>
      </w:r>
      <w:r>
        <w:rPr>
          <w:spacing w:val="-13"/>
        </w:rPr>
        <w:t xml:space="preserve"> </w:t>
      </w:r>
      <w:r>
        <w:t>to</w:t>
      </w:r>
      <w:r>
        <w:rPr>
          <w:spacing w:val="-12"/>
        </w:rPr>
        <w:t xml:space="preserve"> </w:t>
      </w:r>
      <w:r>
        <w:t>happen</w:t>
      </w:r>
      <w:r>
        <w:rPr>
          <w:spacing w:val="-13"/>
        </w:rPr>
        <w:t xml:space="preserve"> </w:t>
      </w:r>
      <w:r>
        <w:t>especially</w:t>
      </w:r>
      <w:r>
        <w:rPr>
          <w:spacing w:val="-12"/>
        </w:rPr>
        <w:t xml:space="preserve"> </w:t>
      </w:r>
      <w:r>
        <w:t>if</w:t>
      </w:r>
      <w:r>
        <w:rPr>
          <w:spacing w:val="-13"/>
        </w:rPr>
        <w:t xml:space="preserve"> </w:t>
      </w:r>
      <w:r>
        <w:t>the</w:t>
      </w:r>
      <w:r>
        <w:rPr>
          <w:spacing w:val="-12"/>
        </w:rPr>
        <w:t xml:space="preserve"> </w:t>
      </w:r>
      <w:r>
        <w:t>weapon</w:t>
      </w:r>
      <w:r>
        <w:rPr>
          <w:spacing w:val="-13"/>
        </w:rPr>
        <w:t xml:space="preserve"> </w:t>
      </w:r>
      <w:r>
        <w:t>is</w:t>
      </w:r>
      <w:r>
        <w:rPr>
          <w:spacing w:val="-12"/>
        </w:rPr>
        <w:t xml:space="preserve"> </w:t>
      </w:r>
      <w:r>
        <w:t>in</w:t>
      </w:r>
      <w:r>
        <w:rPr>
          <w:spacing w:val="-12"/>
        </w:rPr>
        <w:t xml:space="preserve"> </w:t>
      </w:r>
      <w:r>
        <w:t>poor</w:t>
      </w:r>
      <w:r>
        <w:rPr>
          <w:spacing w:val="-13"/>
        </w:rPr>
        <w:t xml:space="preserve"> </w:t>
      </w:r>
      <w:r>
        <w:t>condition,</w:t>
      </w:r>
      <w:r>
        <w:rPr>
          <w:spacing w:val="-12"/>
        </w:rPr>
        <w:t xml:space="preserve"> </w:t>
      </w:r>
      <w:r w:rsidR="00585FED">
        <w:t>home</w:t>
      </w:r>
      <w:r w:rsidR="00585FED">
        <w:rPr>
          <w:spacing w:val="-13"/>
        </w:rPr>
        <w:t>m</w:t>
      </w:r>
      <w:r w:rsidR="00585FED">
        <w:t>ade</w:t>
      </w:r>
      <w:r>
        <w:rPr>
          <w:spacing w:val="-12"/>
        </w:rPr>
        <w:t xml:space="preserve"> </w:t>
      </w:r>
      <w:r>
        <w:t>(Kodikara</w:t>
      </w:r>
      <w:r>
        <w:rPr>
          <w:spacing w:val="-13"/>
        </w:rPr>
        <w:t xml:space="preserve"> </w:t>
      </w:r>
      <w:r>
        <w:t>&amp;</w:t>
      </w:r>
      <w:r>
        <w:rPr>
          <w:spacing w:val="-12"/>
        </w:rPr>
        <w:t xml:space="preserve"> </w:t>
      </w:r>
      <w:r>
        <w:t>Kudagama,</w:t>
      </w:r>
      <w:r>
        <w:rPr>
          <w:spacing w:val="-12"/>
        </w:rPr>
        <w:t xml:space="preserve"> </w:t>
      </w:r>
      <w:r>
        <w:t xml:space="preserve">2014) </w:t>
      </w:r>
      <w:r>
        <w:lastRenderedPageBreak/>
        <w:t>or</w:t>
      </w:r>
      <w:r>
        <w:rPr>
          <w:spacing w:val="-4"/>
        </w:rPr>
        <w:t xml:space="preserve"> </w:t>
      </w:r>
      <w:r>
        <w:t>suspect</w:t>
      </w:r>
      <w:r>
        <w:rPr>
          <w:spacing w:val="-4"/>
        </w:rPr>
        <w:t xml:space="preserve"> </w:t>
      </w:r>
      <w:r>
        <w:t>ammunition</w:t>
      </w:r>
      <w:r>
        <w:rPr>
          <w:spacing w:val="-6"/>
        </w:rPr>
        <w:t xml:space="preserve"> </w:t>
      </w:r>
      <w:r>
        <w:t>is</w:t>
      </w:r>
      <w:r>
        <w:rPr>
          <w:spacing w:val="-4"/>
        </w:rPr>
        <w:t xml:space="preserve"> </w:t>
      </w:r>
      <w:r>
        <w:t>not</w:t>
      </w:r>
      <w:r>
        <w:rPr>
          <w:spacing w:val="-4"/>
        </w:rPr>
        <w:t xml:space="preserve"> </w:t>
      </w:r>
      <w:r>
        <w:t>found</w:t>
      </w:r>
      <w:r>
        <w:rPr>
          <w:spacing w:val="-6"/>
        </w:rPr>
        <w:t xml:space="preserve"> </w:t>
      </w:r>
      <w:r>
        <w:t>in</w:t>
      </w:r>
      <w:r>
        <w:rPr>
          <w:spacing w:val="-2"/>
        </w:rPr>
        <w:t xml:space="preserve"> </w:t>
      </w:r>
      <w:r>
        <w:t>subsequent</w:t>
      </w:r>
      <w:r>
        <w:rPr>
          <w:spacing w:val="-2"/>
        </w:rPr>
        <w:t xml:space="preserve"> </w:t>
      </w:r>
      <w:r>
        <w:t>searches</w:t>
      </w:r>
      <w:r>
        <w:rPr>
          <w:spacing w:val="-3"/>
        </w:rPr>
        <w:t xml:space="preserve"> </w:t>
      </w:r>
      <w:r>
        <w:t>(whereby</w:t>
      </w:r>
      <w:r>
        <w:rPr>
          <w:spacing w:val="-4"/>
        </w:rPr>
        <w:t xml:space="preserve"> </w:t>
      </w:r>
      <w:r>
        <w:t>a</w:t>
      </w:r>
      <w:r>
        <w:rPr>
          <w:spacing w:val="-4"/>
        </w:rPr>
        <w:t xml:space="preserve"> </w:t>
      </w:r>
      <w:r>
        <w:t>representative</w:t>
      </w:r>
      <w:r>
        <w:rPr>
          <w:spacing w:val="-4"/>
        </w:rPr>
        <w:t xml:space="preserve"> </w:t>
      </w:r>
      <w:r>
        <w:t>sample</w:t>
      </w:r>
      <w:r>
        <w:rPr>
          <w:spacing w:val="-5"/>
        </w:rPr>
        <w:t xml:space="preserve"> </w:t>
      </w:r>
      <w:r>
        <w:t>would</w:t>
      </w:r>
      <w:r w:rsidR="00602006">
        <w:t xml:space="preserve"> </w:t>
      </w:r>
      <w:r>
        <w:t xml:space="preserve">be used but would not necessarily represent the ammunition the suspect had; especially in the case of reloaded munitions). In such cases it is often impossible to determine a realistic spread of muzzle velocities. </w:t>
      </w:r>
      <w:proofErr w:type="gramStart"/>
      <w:r>
        <w:t>With this in mind, a</w:t>
      </w:r>
      <w:proofErr w:type="gramEnd"/>
      <w:r>
        <w:t xml:space="preserve"> method of predicting from a damage site would be very beneficial to investigators from a safety and intelligence perspective.</w:t>
      </w:r>
    </w:p>
    <w:p w14:paraId="7014E465" w14:textId="77777777" w:rsidR="008F0540" w:rsidRDefault="008F0540">
      <w:pPr>
        <w:pStyle w:val="BodyText"/>
        <w:spacing w:before="11"/>
        <w:rPr>
          <w:sz w:val="32"/>
        </w:rPr>
      </w:pPr>
    </w:p>
    <w:p w14:paraId="7014E466" w14:textId="77777777" w:rsidR="008F0540" w:rsidRDefault="00893B8F">
      <w:pPr>
        <w:pStyle w:val="BodyText"/>
        <w:spacing w:before="1" w:line="360" w:lineRule="auto"/>
        <w:ind w:left="840" w:right="836"/>
        <w:jc w:val="both"/>
      </w:pPr>
      <w:r>
        <w:t>In overview, the rest of the chapters content consists of an overview of the methods used to collect and analyse the data, followed by the presentation of each set of results by material type. The final section will discuss and compare points raised within the results.</w:t>
      </w:r>
    </w:p>
    <w:p w14:paraId="7014E467" w14:textId="77777777" w:rsidR="008F0540" w:rsidRDefault="008F0540">
      <w:pPr>
        <w:pStyle w:val="BodyText"/>
        <w:spacing w:before="6"/>
        <w:rPr>
          <w:sz w:val="25"/>
        </w:rPr>
      </w:pPr>
    </w:p>
    <w:bookmarkStart w:id="78" w:name="_Toc115265517"/>
    <w:p w14:paraId="7014E468" w14:textId="76C40960" w:rsidR="008F0540" w:rsidRDefault="00816AB4">
      <w:pPr>
        <w:pStyle w:val="Heading2"/>
        <w:numPr>
          <w:ilvl w:val="1"/>
          <w:numId w:val="16"/>
        </w:numPr>
        <w:tabs>
          <w:tab w:val="left" w:pos="1198"/>
        </w:tabs>
      </w:pPr>
      <w:r>
        <w:rPr>
          <w:noProof/>
        </w:rPr>
        <mc:AlternateContent>
          <mc:Choice Requires="wps">
            <w:drawing>
              <wp:anchor distT="0" distB="0" distL="114300" distR="114300" simplePos="0" relativeHeight="251205632" behindDoc="0" locked="0" layoutInCell="1" allowOverlap="1" wp14:anchorId="7014F0A6" wp14:editId="3A6702C3">
                <wp:simplePos x="0" y="0"/>
                <wp:positionH relativeFrom="page">
                  <wp:posOffset>457200</wp:posOffset>
                </wp:positionH>
                <wp:positionV relativeFrom="paragraph">
                  <wp:posOffset>-26035</wp:posOffset>
                </wp:positionV>
                <wp:extent cx="8890" cy="303530"/>
                <wp:effectExtent l="0" t="0" r="0" b="0"/>
                <wp:wrapNone/>
                <wp:docPr id="1514"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3035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21A59" id="docshape11" o:spid="_x0000_s1026" style="position:absolute;margin-left:36pt;margin-top:-2.05pt;width:.7pt;height:23.9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" fillcolor="black" stroked="f">
                <w10:wrap anchorx="page"/>
              </v:rect>
            </w:pict>
          </mc:Fallback>
        </mc:AlternateContent>
      </w:r>
      <w:bookmarkStart w:id="79" w:name="_TOC_250039"/>
      <w:bookmarkEnd w:id="79"/>
      <w:r w:rsidR="00893B8F">
        <w:rPr>
          <w:color w:val="1F4D78"/>
          <w:spacing w:val="-2"/>
        </w:rPr>
        <w:t>Methodology</w:t>
      </w:r>
      <w:bookmarkEnd w:id="78"/>
    </w:p>
    <w:p w14:paraId="7014E469" w14:textId="77777777" w:rsidR="008F0540" w:rsidRDefault="00893B8F">
      <w:pPr>
        <w:pStyle w:val="BodyText"/>
        <w:spacing w:before="144" w:line="360" w:lineRule="auto"/>
        <w:ind w:left="840" w:right="834"/>
        <w:jc w:val="both"/>
      </w:pPr>
      <w:r>
        <w:t>The</w:t>
      </w:r>
      <w:r>
        <w:rPr>
          <w:spacing w:val="-7"/>
        </w:rPr>
        <w:t xml:space="preserve"> </w:t>
      </w:r>
      <w:r>
        <w:t>exploration</w:t>
      </w:r>
      <w:r>
        <w:rPr>
          <w:spacing w:val="-7"/>
        </w:rPr>
        <w:t xml:space="preserve"> </w:t>
      </w:r>
      <w:r>
        <w:t>of</w:t>
      </w:r>
      <w:r>
        <w:rPr>
          <w:spacing w:val="-7"/>
        </w:rPr>
        <w:t xml:space="preserve"> </w:t>
      </w:r>
      <w:r>
        <w:t>data</w:t>
      </w:r>
      <w:r>
        <w:rPr>
          <w:spacing w:val="-7"/>
        </w:rPr>
        <w:t xml:space="preserve"> </w:t>
      </w:r>
      <w:r>
        <w:t>presented</w:t>
      </w:r>
      <w:r>
        <w:rPr>
          <w:spacing w:val="-7"/>
        </w:rPr>
        <w:t xml:space="preserve"> </w:t>
      </w:r>
      <w:r>
        <w:t>in</w:t>
      </w:r>
      <w:r>
        <w:rPr>
          <w:spacing w:val="-8"/>
        </w:rPr>
        <w:t xml:space="preserve"> </w:t>
      </w:r>
      <w:r>
        <w:t>this</w:t>
      </w:r>
      <w:r>
        <w:rPr>
          <w:spacing w:val="-7"/>
        </w:rPr>
        <w:t xml:space="preserve"> </w:t>
      </w:r>
      <w:r>
        <w:t>chapter</w:t>
      </w:r>
      <w:r>
        <w:rPr>
          <w:spacing w:val="-6"/>
        </w:rPr>
        <w:t xml:space="preserve"> </w:t>
      </w:r>
      <w:r>
        <w:t>utilises</w:t>
      </w:r>
      <w:r>
        <w:rPr>
          <w:spacing w:val="-6"/>
        </w:rPr>
        <w:t xml:space="preserve"> </w:t>
      </w:r>
      <w:r>
        <w:t>the</w:t>
      </w:r>
      <w:r>
        <w:rPr>
          <w:spacing w:val="-9"/>
        </w:rPr>
        <w:t xml:space="preserve"> </w:t>
      </w:r>
      <w:r>
        <w:t>methodology</w:t>
      </w:r>
      <w:r>
        <w:rPr>
          <w:spacing w:val="-6"/>
        </w:rPr>
        <w:t xml:space="preserve"> </w:t>
      </w:r>
      <w:r>
        <w:t>described</w:t>
      </w:r>
      <w:r>
        <w:rPr>
          <w:spacing w:val="-7"/>
        </w:rPr>
        <w:t xml:space="preserve"> </w:t>
      </w:r>
      <w:r>
        <w:t>in</w:t>
      </w:r>
      <w:r>
        <w:rPr>
          <w:spacing w:val="-8"/>
        </w:rPr>
        <w:t xml:space="preserve"> </w:t>
      </w:r>
      <w:r>
        <w:t>chapter</w:t>
      </w:r>
      <w:r>
        <w:rPr>
          <w:spacing w:val="-7"/>
        </w:rPr>
        <w:t xml:space="preserve"> </w:t>
      </w:r>
      <w:r>
        <w:t>3;</w:t>
      </w:r>
      <w:r>
        <w:rPr>
          <w:spacing w:val="-6"/>
        </w:rPr>
        <w:t xml:space="preserve"> </w:t>
      </w:r>
      <w:r>
        <w:t>the datasets generated remained the same throughout the analysis of each output. Outputs for other sections (impact velocity and distance) became inputs. The datasets used in this investigation are outlined thusly:</w:t>
      </w:r>
    </w:p>
    <w:p w14:paraId="7014E46A" w14:textId="77777777" w:rsidR="008F0540" w:rsidRDefault="008F0540">
      <w:pPr>
        <w:pStyle w:val="BodyText"/>
        <w:spacing w:before="11"/>
        <w:rPr>
          <w:sz w:val="32"/>
        </w:rPr>
      </w:pPr>
    </w:p>
    <w:p w14:paraId="7014E46B" w14:textId="0DFCA0C6" w:rsidR="008F0540" w:rsidRDefault="00893B8F">
      <w:pPr>
        <w:pStyle w:val="ListParagraph"/>
        <w:numPr>
          <w:ilvl w:val="2"/>
          <w:numId w:val="16"/>
        </w:numPr>
        <w:tabs>
          <w:tab w:val="left" w:pos="1560"/>
          <w:tab w:val="left" w:pos="1561"/>
        </w:tabs>
        <w:spacing w:before="1"/>
        <w:ind w:right="1081"/>
      </w:pPr>
      <w:r>
        <w:t>Muzzle</w:t>
      </w:r>
      <w:r>
        <w:rPr>
          <w:spacing w:val="-2"/>
        </w:rPr>
        <w:t xml:space="preserve"> </w:t>
      </w:r>
      <w:r>
        <w:t>velocity</w:t>
      </w:r>
      <w:r>
        <w:rPr>
          <w:spacing w:val="-3"/>
        </w:rPr>
        <w:t xml:space="preserve"> </w:t>
      </w:r>
      <w:r>
        <w:t>obtained</w:t>
      </w:r>
      <w:r>
        <w:rPr>
          <w:spacing w:val="-2"/>
        </w:rPr>
        <w:t xml:space="preserve"> </w:t>
      </w:r>
      <w:r>
        <w:t>from</w:t>
      </w:r>
      <w:r>
        <w:rPr>
          <w:spacing w:val="-4"/>
        </w:rPr>
        <w:t xml:space="preserve"> </w:t>
      </w:r>
      <w:r>
        <w:t>the</w:t>
      </w:r>
      <w:r>
        <w:rPr>
          <w:spacing w:val="-4"/>
        </w:rPr>
        <w:t xml:space="preserve"> </w:t>
      </w:r>
      <w:r>
        <w:t>chronograph</w:t>
      </w:r>
      <w:r>
        <w:rPr>
          <w:spacing w:val="-3"/>
        </w:rPr>
        <w:t xml:space="preserve"> </w:t>
      </w:r>
      <w:r>
        <w:t>(chapter</w:t>
      </w:r>
      <w:r>
        <w:rPr>
          <w:spacing w:val="-4"/>
        </w:rPr>
        <w:t xml:space="preserve"> </w:t>
      </w:r>
      <w:r>
        <w:t>3.4)</w:t>
      </w:r>
      <w:r>
        <w:rPr>
          <w:spacing w:val="-2"/>
        </w:rPr>
        <w:t xml:space="preserve"> </w:t>
      </w:r>
      <w:r>
        <w:t>is</w:t>
      </w:r>
      <w:r>
        <w:rPr>
          <w:spacing w:val="-2"/>
        </w:rPr>
        <w:t xml:space="preserve"> </w:t>
      </w:r>
      <w:r>
        <w:t>the</w:t>
      </w:r>
      <w:r>
        <w:rPr>
          <w:spacing w:val="-4"/>
        </w:rPr>
        <w:t xml:space="preserve"> </w:t>
      </w:r>
      <w:r>
        <w:t>output</w:t>
      </w:r>
      <w:r>
        <w:rPr>
          <w:spacing w:val="-4"/>
        </w:rPr>
        <w:t xml:space="preserve"> </w:t>
      </w:r>
      <w:r>
        <w:t>dataset</w:t>
      </w:r>
      <w:r>
        <w:rPr>
          <w:spacing w:val="-2"/>
        </w:rPr>
        <w:t xml:space="preserve"> </w:t>
      </w:r>
      <w:r>
        <w:t>(</w:t>
      </w:r>
      <w:proofErr w:type="gramStart"/>
      <w:r w:rsidR="00973E54">
        <w:t>i.e.</w:t>
      </w:r>
      <w:proofErr w:type="gramEnd"/>
      <w:r>
        <w:rPr>
          <w:spacing w:val="-4"/>
        </w:rPr>
        <w:t xml:space="preserve"> </w:t>
      </w:r>
      <w:r>
        <w:t>the dataset that is trying to be predicted).</w:t>
      </w:r>
    </w:p>
    <w:p w14:paraId="7014E46C" w14:textId="77777777" w:rsidR="008F0540" w:rsidRDefault="00893B8F">
      <w:pPr>
        <w:pStyle w:val="ListParagraph"/>
        <w:numPr>
          <w:ilvl w:val="2"/>
          <w:numId w:val="16"/>
        </w:numPr>
        <w:tabs>
          <w:tab w:val="left" w:pos="1560"/>
          <w:tab w:val="left" w:pos="1561"/>
        </w:tabs>
        <w:ind w:hanging="361"/>
      </w:pPr>
      <w:r>
        <w:t>Impact</w:t>
      </w:r>
      <w:r>
        <w:rPr>
          <w:spacing w:val="-6"/>
        </w:rPr>
        <w:t xml:space="preserve"> </w:t>
      </w:r>
      <w:r>
        <w:t>velocity</w:t>
      </w:r>
      <w:r>
        <w:rPr>
          <w:spacing w:val="-6"/>
        </w:rPr>
        <w:t xml:space="preserve"> </w:t>
      </w:r>
      <w:r>
        <w:t>calculated</w:t>
      </w:r>
      <w:r>
        <w:rPr>
          <w:spacing w:val="-3"/>
        </w:rPr>
        <w:t xml:space="preserve"> </w:t>
      </w:r>
      <w:r>
        <w:t>from</w:t>
      </w:r>
      <w:r>
        <w:rPr>
          <w:spacing w:val="-6"/>
        </w:rPr>
        <w:t xml:space="preserve"> </w:t>
      </w:r>
      <w:r>
        <w:t>high-speed</w:t>
      </w:r>
      <w:r>
        <w:rPr>
          <w:spacing w:val="-4"/>
        </w:rPr>
        <w:t xml:space="preserve"> </w:t>
      </w:r>
      <w:r>
        <w:t>camera</w:t>
      </w:r>
      <w:r>
        <w:rPr>
          <w:spacing w:val="-3"/>
        </w:rPr>
        <w:t xml:space="preserve"> </w:t>
      </w:r>
      <w:r>
        <w:t>footage</w:t>
      </w:r>
      <w:r>
        <w:rPr>
          <w:spacing w:val="-7"/>
        </w:rPr>
        <w:t xml:space="preserve"> </w:t>
      </w:r>
      <w:r>
        <w:t>(chapter</w:t>
      </w:r>
      <w:r>
        <w:rPr>
          <w:spacing w:val="-6"/>
        </w:rPr>
        <w:t xml:space="preserve"> </w:t>
      </w:r>
      <w:r>
        <w:rPr>
          <w:spacing w:val="-4"/>
        </w:rPr>
        <w:t>3.4)</w:t>
      </w:r>
    </w:p>
    <w:p w14:paraId="7014E46D" w14:textId="77777777" w:rsidR="008F0540" w:rsidRDefault="00893B8F">
      <w:pPr>
        <w:pStyle w:val="ListParagraph"/>
        <w:numPr>
          <w:ilvl w:val="2"/>
          <w:numId w:val="16"/>
        </w:numPr>
        <w:tabs>
          <w:tab w:val="left" w:pos="1560"/>
          <w:tab w:val="left" w:pos="1561"/>
        </w:tabs>
        <w:spacing w:before="1"/>
        <w:ind w:right="1446"/>
      </w:pPr>
      <w:r>
        <w:t>Deviation,</w:t>
      </w:r>
      <w:r>
        <w:rPr>
          <w:spacing w:val="-2"/>
        </w:rPr>
        <w:t xml:space="preserve"> </w:t>
      </w:r>
      <w:r>
        <w:t>area</w:t>
      </w:r>
      <w:r>
        <w:rPr>
          <w:spacing w:val="-4"/>
        </w:rPr>
        <w:t xml:space="preserve"> </w:t>
      </w:r>
      <w:r>
        <w:t>and</w:t>
      </w:r>
      <w:r>
        <w:rPr>
          <w:spacing w:val="-3"/>
        </w:rPr>
        <w:t xml:space="preserve"> </w:t>
      </w:r>
      <w:r>
        <w:t>volume</w:t>
      </w:r>
      <w:r>
        <w:rPr>
          <w:spacing w:val="-1"/>
        </w:rPr>
        <w:t xml:space="preserve"> </w:t>
      </w:r>
      <w:r>
        <w:t>data</w:t>
      </w:r>
      <w:r>
        <w:rPr>
          <w:spacing w:val="-4"/>
        </w:rPr>
        <w:t xml:space="preserve"> </w:t>
      </w:r>
      <w:r>
        <w:t>of</w:t>
      </w:r>
      <w:r>
        <w:rPr>
          <w:spacing w:val="-4"/>
        </w:rPr>
        <w:t xml:space="preserve"> </w:t>
      </w:r>
      <w:r>
        <w:t>each</w:t>
      </w:r>
      <w:r>
        <w:rPr>
          <w:spacing w:val="-2"/>
        </w:rPr>
        <w:t xml:space="preserve"> </w:t>
      </w:r>
      <w:r>
        <w:t>identified</w:t>
      </w:r>
      <w:r>
        <w:rPr>
          <w:spacing w:val="-2"/>
        </w:rPr>
        <w:t xml:space="preserve"> </w:t>
      </w:r>
      <w:r>
        <w:t>damage</w:t>
      </w:r>
      <w:r>
        <w:rPr>
          <w:spacing w:val="-4"/>
        </w:rPr>
        <w:t xml:space="preserve"> </w:t>
      </w:r>
      <w:r>
        <w:t>site</w:t>
      </w:r>
      <w:r>
        <w:rPr>
          <w:spacing w:val="-1"/>
        </w:rPr>
        <w:t xml:space="preserve"> </w:t>
      </w:r>
      <w:r>
        <w:t>in</w:t>
      </w:r>
      <w:r>
        <w:rPr>
          <w:spacing w:val="-6"/>
        </w:rPr>
        <w:t xml:space="preserve"> </w:t>
      </w:r>
      <w:r>
        <w:t>the</w:t>
      </w:r>
      <w:r>
        <w:rPr>
          <w:spacing w:val="-4"/>
        </w:rPr>
        <w:t xml:space="preserve"> </w:t>
      </w:r>
      <w:r>
        <w:t>target</w:t>
      </w:r>
      <w:r>
        <w:rPr>
          <w:spacing w:val="-4"/>
        </w:rPr>
        <w:t xml:space="preserve"> </w:t>
      </w:r>
      <w:r>
        <w:t>materials (chapter 3.4)</w:t>
      </w:r>
    </w:p>
    <w:p w14:paraId="7014E46E" w14:textId="77777777" w:rsidR="008F0540" w:rsidRDefault="00893B8F">
      <w:pPr>
        <w:pStyle w:val="ListParagraph"/>
        <w:numPr>
          <w:ilvl w:val="2"/>
          <w:numId w:val="16"/>
        </w:numPr>
        <w:tabs>
          <w:tab w:val="left" w:pos="1560"/>
          <w:tab w:val="left" w:pos="1561"/>
        </w:tabs>
        <w:spacing w:before="1"/>
        <w:ind w:hanging="361"/>
      </w:pPr>
      <w:r>
        <w:t>Muzzle-to-target</w:t>
      </w:r>
      <w:r>
        <w:rPr>
          <w:spacing w:val="-6"/>
        </w:rPr>
        <w:t xml:space="preserve"> </w:t>
      </w:r>
      <w:r>
        <w:t>distance,</w:t>
      </w:r>
      <w:r>
        <w:rPr>
          <w:spacing w:val="-8"/>
        </w:rPr>
        <w:t xml:space="preserve"> </w:t>
      </w:r>
      <w:r>
        <w:t>as</w:t>
      </w:r>
      <w:r>
        <w:rPr>
          <w:spacing w:val="-4"/>
        </w:rPr>
        <w:t xml:space="preserve"> </w:t>
      </w:r>
      <w:r>
        <w:t>recorded</w:t>
      </w:r>
      <w:r>
        <w:rPr>
          <w:spacing w:val="-4"/>
        </w:rPr>
        <w:t xml:space="preserve"> </w:t>
      </w:r>
      <w:r>
        <w:t>by</w:t>
      </w:r>
      <w:r>
        <w:rPr>
          <w:spacing w:val="-3"/>
        </w:rPr>
        <w:t xml:space="preserve"> </w:t>
      </w:r>
      <w:r>
        <w:t>digital</w:t>
      </w:r>
      <w:r>
        <w:rPr>
          <w:spacing w:val="-4"/>
        </w:rPr>
        <w:t xml:space="preserve"> </w:t>
      </w:r>
      <w:r>
        <w:t>laser</w:t>
      </w:r>
      <w:r>
        <w:rPr>
          <w:spacing w:val="-6"/>
        </w:rPr>
        <w:t xml:space="preserve"> </w:t>
      </w:r>
      <w:r>
        <w:t>distometer</w:t>
      </w:r>
      <w:r>
        <w:rPr>
          <w:spacing w:val="-4"/>
        </w:rPr>
        <w:t xml:space="preserve"> </w:t>
      </w:r>
      <w:r>
        <w:t>(chapter</w:t>
      </w:r>
      <w:r>
        <w:rPr>
          <w:spacing w:val="-5"/>
        </w:rPr>
        <w:t xml:space="preserve"> </w:t>
      </w:r>
      <w:r>
        <w:rPr>
          <w:spacing w:val="-4"/>
        </w:rPr>
        <w:t>3.4)</w:t>
      </w:r>
    </w:p>
    <w:p w14:paraId="7014E46F" w14:textId="77777777" w:rsidR="008F0540" w:rsidRDefault="008F0540">
      <w:pPr>
        <w:pStyle w:val="BodyText"/>
        <w:spacing w:before="10"/>
        <w:rPr>
          <w:sz w:val="21"/>
        </w:rPr>
      </w:pPr>
    </w:p>
    <w:p w14:paraId="7014E470" w14:textId="77777777" w:rsidR="008F0540" w:rsidRDefault="00893B8F">
      <w:pPr>
        <w:pStyle w:val="BodyText"/>
        <w:spacing w:line="360" w:lineRule="auto"/>
        <w:ind w:left="840" w:right="831"/>
        <w:jc w:val="both"/>
      </w:pPr>
      <w:r>
        <w:t xml:space="preserve">Although 15 cartridges were test fired at 15 targets (five from each distance iteration) </w:t>
      </w:r>
      <w:proofErr w:type="gramStart"/>
      <w:r>
        <w:t>a number of</w:t>
      </w:r>
      <w:proofErr w:type="gramEnd"/>
      <w:r>
        <w:t xml:space="preserve"> samples were not used (table 4, below) due to recording failures with either the high-speed camera and/or chronograph, which unfortunately could not be resolved with the resources or range time available.</w:t>
      </w:r>
      <w:r>
        <w:rPr>
          <w:spacing w:val="-7"/>
        </w:rPr>
        <w:t xml:space="preserve"> </w:t>
      </w:r>
      <w:r>
        <w:t>Understandably,</w:t>
      </w:r>
      <w:r>
        <w:rPr>
          <w:spacing w:val="-8"/>
        </w:rPr>
        <w:t xml:space="preserve"> </w:t>
      </w:r>
      <w:r>
        <w:t>these</w:t>
      </w:r>
      <w:r>
        <w:rPr>
          <w:spacing w:val="-6"/>
        </w:rPr>
        <w:t xml:space="preserve"> </w:t>
      </w:r>
      <w:r>
        <w:t>missing</w:t>
      </w:r>
      <w:r>
        <w:rPr>
          <w:spacing w:val="-5"/>
        </w:rPr>
        <w:t xml:space="preserve"> </w:t>
      </w:r>
      <w:r>
        <w:t>datasets</w:t>
      </w:r>
      <w:r>
        <w:rPr>
          <w:spacing w:val="-7"/>
        </w:rPr>
        <w:t xml:space="preserve"> </w:t>
      </w:r>
      <w:r>
        <w:t>may</w:t>
      </w:r>
      <w:r>
        <w:rPr>
          <w:spacing w:val="-6"/>
        </w:rPr>
        <w:t xml:space="preserve"> </w:t>
      </w:r>
      <w:r>
        <w:t>have</w:t>
      </w:r>
      <w:r>
        <w:rPr>
          <w:spacing w:val="-6"/>
        </w:rPr>
        <w:t xml:space="preserve"> </w:t>
      </w:r>
      <w:r>
        <w:t>an</w:t>
      </w:r>
      <w:r>
        <w:rPr>
          <w:spacing w:val="-7"/>
        </w:rPr>
        <w:t xml:space="preserve"> </w:t>
      </w:r>
      <w:r>
        <w:t>effect</w:t>
      </w:r>
      <w:r>
        <w:rPr>
          <w:spacing w:val="-6"/>
        </w:rPr>
        <w:t xml:space="preserve"> </w:t>
      </w:r>
      <w:r>
        <w:t>on</w:t>
      </w:r>
      <w:r>
        <w:rPr>
          <w:spacing w:val="-5"/>
        </w:rPr>
        <w:t xml:space="preserve"> </w:t>
      </w:r>
      <w:r>
        <w:t>the</w:t>
      </w:r>
      <w:r>
        <w:rPr>
          <w:spacing w:val="-4"/>
        </w:rPr>
        <w:t xml:space="preserve"> </w:t>
      </w:r>
      <w:r>
        <w:t>predictive</w:t>
      </w:r>
      <w:r>
        <w:rPr>
          <w:spacing w:val="-6"/>
        </w:rPr>
        <w:t xml:space="preserve"> </w:t>
      </w:r>
      <w:r>
        <w:t>capability</w:t>
      </w:r>
      <w:r>
        <w:rPr>
          <w:spacing w:val="-4"/>
        </w:rPr>
        <w:t xml:space="preserve"> </w:t>
      </w:r>
      <w:r>
        <w:t xml:space="preserve">and performance of the </w:t>
      </w:r>
      <w:proofErr w:type="gramStart"/>
      <w:r>
        <w:t>algorithms</w:t>
      </w:r>
      <w:proofErr w:type="gramEnd"/>
      <w:r>
        <w:t xml:space="preserve"> and this will be further discussed in subsection 4.3.</w:t>
      </w:r>
    </w:p>
    <w:p w14:paraId="7014E471" w14:textId="0A8BB086" w:rsidR="008F0540" w:rsidRDefault="008F0540">
      <w:pPr>
        <w:pStyle w:val="BodyText"/>
        <w:rPr>
          <w:sz w:val="20"/>
        </w:rPr>
      </w:pPr>
    </w:p>
    <w:p w14:paraId="2BFFC259" w14:textId="0DCF969E" w:rsidR="005773C8" w:rsidRDefault="005773C8">
      <w:pPr>
        <w:pStyle w:val="BodyText"/>
        <w:rPr>
          <w:sz w:val="20"/>
        </w:rPr>
      </w:pPr>
    </w:p>
    <w:p w14:paraId="6FD1ED68" w14:textId="638DAFF5" w:rsidR="005773C8" w:rsidRDefault="005773C8">
      <w:pPr>
        <w:pStyle w:val="BodyText"/>
        <w:rPr>
          <w:sz w:val="20"/>
        </w:rPr>
      </w:pPr>
    </w:p>
    <w:p w14:paraId="4DA42989" w14:textId="2DDA5D50" w:rsidR="005773C8" w:rsidRDefault="005773C8">
      <w:pPr>
        <w:pStyle w:val="BodyText"/>
        <w:rPr>
          <w:sz w:val="20"/>
        </w:rPr>
      </w:pPr>
    </w:p>
    <w:p w14:paraId="2D3A9929" w14:textId="52BEB2C0" w:rsidR="005773C8" w:rsidRDefault="005773C8">
      <w:pPr>
        <w:pStyle w:val="BodyText"/>
        <w:rPr>
          <w:sz w:val="20"/>
        </w:rPr>
      </w:pPr>
    </w:p>
    <w:p w14:paraId="78DC6097" w14:textId="7EC32E2A" w:rsidR="005773C8" w:rsidRDefault="005773C8">
      <w:pPr>
        <w:pStyle w:val="BodyText"/>
        <w:rPr>
          <w:sz w:val="20"/>
        </w:rPr>
      </w:pPr>
    </w:p>
    <w:p w14:paraId="20CF0DAD" w14:textId="79A1B9EA" w:rsidR="005773C8" w:rsidRDefault="005773C8">
      <w:pPr>
        <w:pStyle w:val="BodyText"/>
        <w:rPr>
          <w:sz w:val="20"/>
        </w:rPr>
      </w:pPr>
    </w:p>
    <w:p w14:paraId="4C664742" w14:textId="69C813E6" w:rsidR="005773C8" w:rsidRDefault="005773C8">
      <w:pPr>
        <w:pStyle w:val="BodyText"/>
        <w:rPr>
          <w:sz w:val="20"/>
        </w:rPr>
      </w:pPr>
    </w:p>
    <w:p w14:paraId="3BB03CE4" w14:textId="5DC0447C" w:rsidR="005773C8" w:rsidRDefault="005773C8">
      <w:pPr>
        <w:pStyle w:val="BodyText"/>
        <w:rPr>
          <w:sz w:val="20"/>
        </w:rPr>
      </w:pPr>
    </w:p>
    <w:p w14:paraId="3410377E" w14:textId="416C0E0A" w:rsidR="005773C8" w:rsidRDefault="005773C8">
      <w:pPr>
        <w:pStyle w:val="BodyText"/>
        <w:rPr>
          <w:sz w:val="20"/>
        </w:rPr>
      </w:pPr>
    </w:p>
    <w:p w14:paraId="69637371" w14:textId="5B31A72D" w:rsidR="005773C8" w:rsidRDefault="005773C8">
      <w:pPr>
        <w:pStyle w:val="BodyText"/>
        <w:rPr>
          <w:sz w:val="20"/>
        </w:rPr>
      </w:pPr>
    </w:p>
    <w:p w14:paraId="1AE75EEA" w14:textId="09D82930" w:rsidR="005773C8" w:rsidRDefault="005773C8">
      <w:pPr>
        <w:pStyle w:val="BodyText"/>
        <w:rPr>
          <w:sz w:val="20"/>
        </w:rPr>
      </w:pPr>
    </w:p>
    <w:p w14:paraId="44B0C86A" w14:textId="77777777" w:rsidR="005773C8" w:rsidRDefault="005773C8">
      <w:pPr>
        <w:pStyle w:val="BodyText"/>
        <w:rPr>
          <w:sz w:val="20"/>
        </w:rPr>
      </w:pPr>
    </w:p>
    <w:p w14:paraId="7014E472" w14:textId="77777777" w:rsidR="008F0540" w:rsidRDefault="008F0540">
      <w:pPr>
        <w:pStyle w:val="BodyText"/>
        <w:spacing w:before="6"/>
        <w:rPr>
          <w:sz w:val="27"/>
        </w:rPr>
      </w:pPr>
    </w:p>
    <w:p w14:paraId="0FC8DFB2" w14:textId="6E4DAA87" w:rsidR="00E15284" w:rsidRDefault="00E15284" w:rsidP="00E15284">
      <w:pPr>
        <w:pStyle w:val="Caption"/>
        <w:keepNext/>
        <w:ind w:left="851"/>
      </w:pPr>
      <w:r>
        <w:lastRenderedPageBreak/>
        <w:t xml:space="preserve">Table </w:t>
      </w:r>
      <w:r>
        <w:fldChar w:fldCharType="begin"/>
      </w:r>
      <w:r>
        <w:instrText xml:space="preserve"> SEQ Table \* ARABIC </w:instrText>
      </w:r>
      <w:r>
        <w:fldChar w:fldCharType="separate"/>
      </w:r>
      <w:r w:rsidR="007C4CAA">
        <w:rPr>
          <w:noProof/>
        </w:rPr>
        <w:t>7</w:t>
      </w:r>
      <w:r>
        <w:fldChar w:fldCharType="end"/>
      </w:r>
      <w:r>
        <w:t xml:space="preserve">: </w:t>
      </w:r>
      <w:r w:rsidRPr="009C636D">
        <w:t>List of repeats per distance, detailing any datasets (by URN) that could not be used and the data type not recorded</w:t>
      </w:r>
    </w:p>
    <w:tbl>
      <w:tblPr>
        <w:tblW w:w="0" w:type="auto"/>
        <w:tblInd w:w="887" w:type="dxa"/>
        <w:tblBorders>
          <w:top w:val="double" w:sz="6" w:space="0" w:color="3E3E3E"/>
          <w:left w:val="double" w:sz="6" w:space="0" w:color="3E3E3E"/>
          <w:bottom w:val="double" w:sz="6" w:space="0" w:color="3E3E3E"/>
          <w:right w:val="double" w:sz="6" w:space="0" w:color="3E3E3E"/>
          <w:insideH w:val="double" w:sz="6" w:space="0" w:color="3E3E3E"/>
          <w:insideV w:val="double" w:sz="6" w:space="0" w:color="3E3E3E"/>
        </w:tblBorders>
        <w:tblLayout w:type="fixed"/>
        <w:tblCellMar>
          <w:left w:w="0" w:type="dxa"/>
          <w:right w:w="0" w:type="dxa"/>
        </w:tblCellMar>
        <w:tblLook w:val="01E0" w:firstRow="1" w:lastRow="1" w:firstColumn="1" w:lastColumn="1" w:noHBand="0" w:noVBand="0"/>
      </w:tblPr>
      <w:tblGrid>
        <w:gridCol w:w="1512"/>
        <w:gridCol w:w="1882"/>
        <w:gridCol w:w="2112"/>
        <w:gridCol w:w="3329"/>
      </w:tblGrid>
      <w:tr w:rsidR="008F0540" w14:paraId="7014E477" w14:textId="77777777">
        <w:trPr>
          <w:trHeight w:val="269"/>
        </w:trPr>
        <w:tc>
          <w:tcPr>
            <w:tcW w:w="1512" w:type="dxa"/>
            <w:tcBorders>
              <w:bottom w:val="single" w:sz="8" w:space="0" w:color="000000"/>
            </w:tcBorders>
            <w:shd w:val="clear" w:color="auto" w:fill="A4A4A4"/>
          </w:tcPr>
          <w:p w14:paraId="7014E473" w14:textId="77777777" w:rsidR="008F0540" w:rsidRDefault="00893B8F">
            <w:pPr>
              <w:pStyle w:val="TableParagraph"/>
              <w:spacing w:before="1" w:line="249" w:lineRule="exact"/>
              <w:ind w:right="329"/>
              <w:jc w:val="right"/>
              <w:rPr>
                <w:b/>
              </w:rPr>
            </w:pPr>
            <w:r>
              <w:rPr>
                <w:b/>
                <w:color w:val="FFFFFF"/>
                <w:spacing w:val="-2"/>
              </w:rPr>
              <w:t>Material</w:t>
            </w:r>
          </w:p>
        </w:tc>
        <w:tc>
          <w:tcPr>
            <w:tcW w:w="1882" w:type="dxa"/>
            <w:tcBorders>
              <w:bottom w:val="single" w:sz="8" w:space="0" w:color="000000"/>
            </w:tcBorders>
            <w:shd w:val="clear" w:color="auto" w:fill="A4A4A4"/>
          </w:tcPr>
          <w:p w14:paraId="7014E474" w14:textId="77777777" w:rsidR="008F0540" w:rsidRDefault="00893B8F">
            <w:pPr>
              <w:pStyle w:val="TableParagraph"/>
              <w:spacing w:before="1" w:line="249" w:lineRule="exact"/>
              <w:ind w:left="342" w:right="324"/>
              <w:jc w:val="center"/>
              <w:rPr>
                <w:b/>
              </w:rPr>
            </w:pPr>
            <w:r>
              <w:rPr>
                <w:b/>
                <w:color w:val="FFFFFF"/>
              </w:rPr>
              <w:t>Distance</w:t>
            </w:r>
            <w:r>
              <w:rPr>
                <w:b/>
                <w:color w:val="FFFFFF"/>
                <w:spacing w:val="-6"/>
              </w:rPr>
              <w:t xml:space="preserve"> </w:t>
            </w:r>
            <w:r>
              <w:rPr>
                <w:b/>
                <w:color w:val="FFFFFF"/>
                <w:spacing w:val="-5"/>
              </w:rPr>
              <w:t>(m)</w:t>
            </w:r>
          </w:p>
        </w:tc>
        <w:tc>
          <w:tcPr>
            <w:tcW w:w="2112" w:type="dxa"/>
            <w:tcBorders>
              <w:bottom w:val="single" w:sz="8" w:space="0" w:color="000000"/>
            </w:tcBorders>
            <w:shd w:val="clear" w:color="auto" w:fill="A4A4A4"/>
          </w:tcPr>
          <w:p w14:paraId="7014E475" w14:textId="77777777" w:rsidR="008F0540" w:rsidRDefault="00893B8F">
            <w:pPr>
              <w:pStyle w:val="TableParagraph"/>
              <w:spacing w:before="1" w:line="249" w:lineRule="exact"/>
              <w:ind w:left="145" w:right="130"/>
              <w:jc w:val="center"/>
              <w:rPr>
                <w:b/>
              </w:rPr>
            </w:pPr>
            <w:r>
              <w:rPr>
                <w:b/>
                <w:color w:val="FFFFFF"/>
              </w:rPr>
              <w:t>Number</w:t>
            </w:r>
            <w:r>
              <w:rPr>
                <w:b/>
                <w:color w:val="FFFFFF"/>
                <w:spacing w:val="-4"/>
              </w:rPr>
              <w:t xml:space="preserve"> </w:t>
            </w:r>
            <w:r>
              <w:rPr>
                <w:b/>
                <w:color w:val="FFFFFF"/>
              </w:rPr>
              <w:t>of</w:t>
            </w:r>
            <w:r>
              <w:rPr>
                <w:b/>
                <w:color w:val="FFFFFF"/>
                <w:spacing w:val="-4"/>
              </w:rPr>
              <w:t xml:space="preserve"> </w:t>
            </w:r>
            <w:r>
              <w:rPr>
                <w:b/>
                <w:color w:val="FFFFFF"/>
                <w:spacing w:val="-2"/>
              </w:rPr>
              <w:t>Repeats</w:t>
            </w:r>
          </w:p>
        </w:tc>
        <w:tc>
          <w:tcPr>
            <w:tcW w:w="3329" w:type="dxa"/>
            <w:tcBorders>
              <w:bottom w:val="single" w:sz="8" w:space="0" w:color="000000"/>
            </w:tcBorders>
            <w:shd w:val="clear" w:color="auto" w:fill="A4A4A4"/>
          </w:tcPr>
          <w:p w14:paraId="7014E476" w14:textId="77777777" w:rsidR="008F0540" w:rsidRDefault="00893B8F">
            <w:pPr>
              <w:pStyle w:val="TableParagraph"/>
              <w:spacing w:before="1" w:line="249" w:lineRule="exact"/>
              <w:ind w:left="644" w:right="625"/>
              <w:jc w:val="center"/>
              <w:rPr>
                <w:b/>
              </w:rPr>
            </w:pPr>
            <w:r>
              <w:rPr>
                <w:b/>
                <w:color w:val="FFFFFF"/>
              </w:rPr>
              <w:t>URN</w:t>
            </w:r>
            <w:r>
              <w:rPr>
                <w:b/>
                <w:color w:val="FFFFFF"/>
                <w:spacing w:val="-5"/>
              </w:rPr>
              <w:t xml:space="preserve"> </w:t>
            </w:r>
            <w:r>
              <w:rPr>
                <w:b/>
                <w:color w:val="FFFFFF"/>
              </w:rPr>
              <w:t>and</w:t>
            </w:r>
            <w:r>
              <w:rPr>
                <w:b/>
                <w:color w:val="FFFFFF"/>
                <w:spacing w:val="-4"/>
              </w:rPr>
              <w:t xml:space="preserve"> </w:t>
            </w:r>
            <w:r>
              <w:rPr>
                <w:b/>
                <w:color w:val="FFFFFF"/>
              </w:rPr>
              <w:t>missing</w:t>
            </w:r>
            <w:r>
              <w:rPr>
                <w:b/>
                <w:color w:val="FFFFFF"/>
                <w:spacing w:val="-3"/>
              </w:rPr>
              <w:t xml:space="preserve"> </w:t>
            </w:r>
            <w:r>
              <w:rPr>
                <w:b/>
                <w:color w:val="FFFFFF"/>
                <w:spacing w:val="-4"/>
              </w:rPr>
              <w:t>data</w:t>
            </w:r>
          </w:p>
        </w:tc>
      </w:tr>
      <w:tr w:rsidR="008F0540" w14:paraId="7014E483" w14:textId="77777777">
        <w:trPr>
          <w:trHeight w:val="805"/>
        </w:trPr>
        <w:tc>
          <w:tcPr>
            <w:tcW w:w="1512" w:type="dxa"/>
            <w:tcBorders>
              <w:top w:val="single" w:sz="8" w:space="0" w:color="000000"/>
              <w:left w:val="single" w:sz="8" w:space="0" w:color="000000"/>
              <w:bottom w:val="single" w:sz="8" w:space="0" w:color="000000"/>
              <w:right w:val="single" w:sz="8" w:space="0" w:color="000000"/>
            </w:tcBorders>
            <w:shd w:val="clear" w:color="auto" w:fill="8EA9DB"/>
          </w:tcPr>
          <w:p w14:paraId="7014E478" w14:textId="77777777" w:rsidR="008F0540" w:rsidRDefault="008F0540">
            <w:pPr>
              <w:pStyle w:val="TableParagraph"/>
            </w:pPr>
          </w:p>
          <w:p w14:paraId="7014E479" w14:textId="77777777" w:rsidR="008F0540" w:rsidRDefault="008F0540">
            <w:pPr>
              <w:pStyle w:val="TableParagraph"/>
              <w:spacing w:before="11"/>
              <w:rPr>
                <w:sz w:val="21"/>
              </w:rPr>
            </w:pPr>
          </w:p>
          <w:p w14:paraId="7014E47A" w14:textId="77777777" w:rsidR="008F0540" w:rsidRDefault="00893B8F">
            <w:pPr>
              <w:pStyle w:val="TableParagraph"/>
              <w:spacing w:line="249" w:lineRule="exact"/>
              <w:ind w:right="327"/>
              <w:jc w:val="right"/>
            </w:pPr>
            <w:r>
              <w:rPr>
                <w:spacing w:val="-2"/>
              </w:rPr>
              <w:t>Concrete</w:t>
            </w:r>
          </w:p>
        </w:tc>
        <w:tc>
          <w:tcPr>
            <w:tcW w:w="1882" w:type="dxa"/>
            <w:tcBorders>
              <w:top w:val="single" w:sz="8" w:space="0" w:color="000000"/>
              <w:left w:val="single" w:sz="8" w:space="0" w:color="000000"/>
              <w:bottom w:val="single" w:sz="8" w:space="0" w:color="000000"/>
              <w:right w:val="nil"/>
            </w:tcBorders>
          </w:tcPr>
          <w:p w14:paraId="7014E47B" w14:textId="77777777" w:rsidR="008F0540" w:rsidRDefault="00893B8F">
            <w:pPr>
              <w:pStyle w:val="TableParagraph"/>
              <w:spacing w:line="267" w:lineRule="exact"/>
              <w:ind w:left="21"/>
              <w:jc w:val="center"/>
            </w:pPr>
            <w:r>
              <w:t>3</w:t>
            </w:r>
          </w:p>
          <w:p w14:paraId="7014E47C" w14:textId="77777777" w:rsidR="008F0540" w:rsidRDefault="00893B8F">
            <w:pPr>
              <w:pStyle w:val="TableParagraph"/>
              <w:ind w:left="21"/>
              <w:jc w:val="center"/>
            </w:pPr>
            <w:r>
              <w:t>5</w:t>
            </w:r>
          </w:p>
          <w:p w14:paraId="7014E47D" w14:textId="77777777" w:rsidR="008F0540" w:rsidRDefault="00893B8F">
            <w:pPr>
              <w:pStyle w:val="TableParagraph"/>
              <w:spacing w:line="249" w:lineRule="exact"/>
              <w:ind w:left="21"/>
              <w:jc w:val="center"/>
            </w:pPr>
            <w:r>
              <w:t>7</w:t>
            </w:r>
          </w:p>
        </w:tc>
        <w:tc>
          <w:tcPr>
            <w:tcW w:w="2112" w:type="dxa"/>
            <w:tcBorders>
              <w:top w:val="single" w:sz="8" w:space="0" w:color="000000"/>
              <w:left w:val="nil"/>
              <w:bottom w:val="single" w:sz="8" w:space="0" w:color="000000"/>
              <w:right w:val="nil"/>
            </w:tcBorders>
          </w:tcPr>
          <w:p w14:paraId="7014E47E" w14:textId="77777777" w:rsidR="008F0540" w:rsidRDefault="00893B8F">
            <w:pPr>
              <w:pStyle w:val="TableParagraph"/>
              <w:spacing w:line="267" w:lineRule="exact"/>
              <w:ind w:left="20"/>
              <w:jc w:val="center"/>
            </w:pPr>
            <w:r>
              <w:t>5</w:t>
            </w:r>
          </w:p>
          <w:p w14:paraId="7014E47F" w14:textId="77777777" w:rsidR="008F0540" w:rsidRDefault="00893B8F">
            <w:pPr>
              <w:pStyle w:val="TableParagraph"/>
              <w:ind w:left="20"/>
              <w:jc w:val="center"/>
            </w:pPr>
            <w:r>
              <w:t>5</w:t>
            </w:r>
          </w:p>
          <w:p w14:paraId="7014E480" w14:textId="77777777" w:rsidR="008F0540" w:rsidRDefault="00893B8F">
            <w:pPr>
              <w:pStyle w:val="TableParagraph"/>
              <w:spacing w:line="249" w:lineRule="exact"/>
              <w:ind w:left="20"/>
              <w:jc w:val="center"/>
            </w:pPr>
            <w:r>
              <w:t>4</w:t>
            </w:r>
          </w:p>
        </w:tc>
        <w:tc>
          <w:tcPr>
            <w:tcW w:w="3329" w:type="dxa"/>
            <w:tcBorders>
              <w:top w:val="single" w:sz="8" w:space="0" w:color="000000"/>
              <w:left w:val="nil"/>
              <w:bottom w:val="single" w:sz="8" w:space="0" w:color="000000"/>
              <w:right w:val="single" w:sz="8" w:space="0" w:color="000000"/>
            </w:tcBorders>
          </w:tcPr>
          <w:p w14:paraId="7014E481" w14:textId="77777777" w:rsidR="008F0540" w:rsidRDefault="00893B8F">
            <w:pPr>
              <w:pStyle w:val="TableParagraph"/>
              <w:ind w:left="1479" w:right="1458"/>
              <w:jc w:val="center"/>
            </w:pPr>
            <w:r>
              <w:rPr>
                <w:spacing w:val="-4"/>
              </w:rPr>
              <w:t xml:space="preserve">N/A </w:t>
            </w:r>
            <w:r>
              <w:rPr>
                <w:spacing w:val="-5"/>
              </w:rPr>
              <w:t>N/A</w:t>
            </w:r>
          </w:p>
          <w:p w14:paraId="7014E482" w14:textId="77777777" w:rsidR="008F0540" w:rsidRDefault="00893B8F">
            <w:pPr>
              <w:pStyle w:val="TableParagraph"/>
              <w:spacing w:line="249" w:lineRule="exact"/>
              <w:ind w:left="237" w:right="219"/>
              <w:jc w:val="center"/>
            </w:pPr>
            <w:r>
              <w:t>S47M</w:t>
            </w:r>
            <w:r>
              <w:rPr>
                <w:spacing w:val="-6"/>
              </w:rPr>
              <w:t xml:space="preserve"> </w:t>
            </w:r>
            <w:r>
              <w:rPr>
                <w:spacing w:val="-2"/>
              </w:rPr>
              <w:t>(Impact)</w:t>
            </w:r>
          </w:p>
        </w:tc>
      </w:tr>
      <w:tr w:rsidR="008F0540" w14:paraId="7014E489" w14:textId="77777777">
        <w:trPr>
          <w:trHeight w:val="287"/>
        </w:trPr>
        <w:tc>
          <w:tcPr>
            <w:tcW w:w="1512" w:type="dxa"/>
            <w:vMerge w:val="restart"/>
            <w:tcBorders>
              <w:top w:val="single" w:sz="8" w:space="0" w:color="000000"/>
              <w:left w:val="single" w:sz="8" w:space="0" w:color="000000"/>
              <w:bottom w:val="single" w:sz="8" w:space="0" w:color="000000"/>
              <w:right w:val="single" w:sz="8" w:space="0" w:color="000000"/>
            </w:tcBorders>
            <w:shd w:val="clear" w:color="auto" w:fill="F4AF84"/>
          </w:tcPr>
          <w:p w14:paraId="7014E484" w14:textId="77777777" w:rsidR="008F0540" w:rsidRDefault="008F0540">
            <w:pPr>
              <w:pStyle w:val="TableParagraph"/>
              <w:spacing w:before="6"/>
              <w:rPr>
                <w:sz w:val="23"/>
              </w:rPr>
            </w:pPr>
          </w:p>
          <w:p w14:paraId="7014E485" w14:textId="77777777" w:rsidR="008F0540" w:rsidRDefault="00893B8F">
            <w:pPr>
              <w:pStyle w:val="TableParagraph"/>
              <w:ind w:left="371"/>
            </w:pPr>
            <w:r>
              <w:rPr>
                <w:spacing w:val="-2"/>
              </w:rPr>
              <w:t>Plywood</w:t>
            </w:r>
          </w:p>
        </w:tc>
        <w:tc>
          <w:tcPr>
            <w:tcW w:w="1882" w:type="dxa"/>
            <w:tcBorders>
              <w:top w:val="single" w:sz="8" w:space="0" w:color="000000"/>
              <w:left w:val="single" w:sz="8" w:space="0" w:color="000000"/>
              <w:bottom w:val="nil"/>
              <w:right w:val="nil"/>
            </w:tcBorders>
          </w:tcPr>
          <w:p w14:paraId="7014E486" w14:textId="77777777" w:rsidR="008F0540" w:rsidRDefault="00893B8F">
            <w:pPr>
              <w:pStyle w:val="TableParagraph"/>
              <w:spacing w:line="267" w:lineRule="exact"/>
              <w:ind w:left="21"/>
              <w:jc w:val="center"/>
            </w:pPr>
            <w:r>
              <w:t>3</w:t>
            </w:r>
          </w:p>
        </w:tc>
        <w:tc>
          <w:tcPr>
            <w:tcW w:w="2112" w:type="dxa"/>
            <w:tcBorders>
              <w:top w:val="single" w:sz="8" w:space="0" w:color="000000"/>
              <w:left w:val="nil"/>
              <w:bottom w:val="nil"/>
              <w:right w:val="nil"/>
            </w:tcBorders>
          </w:tcPr>
          <w:p w14:paraId="7014E487" w14:textId="77777777" w:rsidR="008F0540" w:rsidRDefault="00893B8F">
            <w:pPr>
              <w:pStyle w:val="TableParagraph"/>
              <w:spacing w:line="267" w:lineRule="exact"/>
              <w:ind w:left="20"/>
              <w:jc w:val="center"/>
            </w:pPr>
            <w:r>
              <w:t>4</w:t>
            </w:r>
          </w:p>
        </w:tc>
        <w:tc>
          <w:tcPr>
            <w:tcW w:w="3329" w:type="dxa"/>
            <w:tcBorders>
              <w:top w:val="single" w:sz="8" w:space="0" w:color="000000"/>
              <w:left w:val="nil"/>
              <w:bottom w:val="nil"/>
              <w:right w:val="single" w:sz="8" w:space="0" w:color="000000"/>
            </w:tcBorders>
          </w:tcPr>
          <w:p w14:paraId="7014E488" w14:textId="77777777" w:rsidR="008F0540" w:rsidRDefault="00893B8F">
            <w:pPr>
              <w:pStyle w:val="TableParagraph"/>
              <w:spacing w:line="267" w:lineRule="exact"/>
              <w:ind w:left="237" w:right="219"/>
              <w:jc w:val="center"/>
            </w:pPr>
            <w:r>
              <w:t>S23M</w:t>
            </w:r>
            <w:r>
              <w:rPr>
                <w:spacing w:val="-8"/>
              </w:rPr>
              <w:t xml:space="preserve"> </w:t>
            </w:r>
            <w:r>
              <w:t>(Impact)/S33M</w:t>
            </w:r>
            <w:r>
              <w:rPr>
                <w:spacing w:val="-8"/>
              </w:rPr>
              <w:t xml:space="preserve"> </w:t>
            </w:r>
            <w:r>
              <w:rPr>
                <w:spacing w:val="-2"/>
              </w:rPr>
              <w:t>(Muzzle)</w:t>
            </w:r>
          </w:p>
        </w:tc>
      </w:tr>
      <w:tr w:rsidR="008F0540" w14:paraId="7014E48E" w14:textId="77777777">
        <w:trPr>
          <w:trHeight w:val="268"/>
        </w:trPr>
        <w:tc>
          <w:tcPr>
            <w:tcW w:w="1512" w:type="dxa"/>
            <w:vMerge/>
            <w:tcBorders>
              <w:top w:val="nil"/>
              <w:left w:val="single" w:sz="8" w:space="0" w:color="000000"/>
              <w:bottom w:val="single" w:sz="8" w:space="0" w:color="000000"/>
              <w:right w:val="single" w:sz="8" w:space="0" w:color="000000"/>
            </w:tcBorders>
            <w:shd w:val="clear" w:color="auto" w:fill="F4AF84"/>
          </w:tcPr>
          <w:p w14:paraId="7014E48A" w14:textId="77777777" w:rsidR="008F0540" w:rsidRDefault="008F0540">
            <w:pPr>
              <w:rPr>
                <w:sz w:val="2"/>
                <w:szCs w:val="2"/>
              </w:rPr>
            </w:pPr>
          </w:p>
        </w:tc>
        <w:tc>
          <w:tcPr>
            <w:tcW w:w="1882" w:type="dxa"/>
            <w:tcBorders>
              <w:top w:val="nil"/>
              <w:left w:val="single" w:sz="8" w:space="0" w:color="000000"/>
              <w:bottom w:val="nil"/>
              <w:right w:val="nil"/>
            </w:tcBorders>
          </w:tcPr>
          <w:p w14:paraId="7014E48B" w14:textId="77777777" w:rsidR="008F0540" w:rsidRDefault="00893B8F">
            <w:pPr>
              <w:pStyle w:val="TableParagraph"/>
              <w:spacing w:line="248" w:lineRule="exact"/>
              <w:ind w:left="21"/>
              <w:jc w:val="center"/>
            </w:pPr>
            <w:r>
              <w:t>5</w:t>
            </w:r>
          </w:p>
        </w:tc>
        <w:tc>
          <w:tcPr>
            <w:tcW w:w="2112" w:type="dxa"/>
            <w:tcBorders>
              <w:top w:val="nil"/>
              <w:left w:val="nil"/>
              <w:bottom w:val="nil"/>
              <w:right w:val="nil"/>
            </w:tcBorders>
          </w:tcPr>
          <w:p w14:paraId="7014E48C" w14:textId="77777777" w:rsidR="008F0540" w:rsidRDefault="00893B8F">
            <w:pPr>
              <w:pStyle w:val="TableParagraph"/>
              <w:spacing w:line="248" w:lineRule="exact"/>
              <w:ind w:left="20"/>
              <w:jc w:val="center"/>
            </w:pPr>
            <w:r>
              <w:t>4</w:t>
            </w:r>
          </w:p>
        </w:tc>
        <w:tc>
          <w:tcPr>
            <w:tcW w:w="3329" w:type="dxa"/>
            <w:tcBorders>
              <w:top w:val="nil"/>
              <w:left w:val="nil"/>
              <w:bottom w:val="nil"/>
              <w:right w:val="single" w:sz="8" w:space="0" w:color="000000"/>
            </w:tcBorders>
          </w:tcPr>
          <w:p w14:paraId="7014E48D" w14:textId="77777777" w:rsidR="008F0540" w:rsidRDefault="00893B8F">
            <w:pPr>
              <w:pStyle w:val="TableParagraph"/>
              <w:spacing w:line="248" w:lineRule="exact"/>
              <w:ind w:left="237" w:right="219"/>
              <w:jc w:val="center"/>
            </w:pPr>
            <w:r>
              <w:t>S43M</w:t>
            </w:r>
            <w:r>
              <w:rPr>
                <w:spacing w:val="-6"/>
              </w:rPr>
              <w:t xml:space="preserve"> </w:t>
            </w:r>
            <w:r>
              <w:rPr>
                <w:spacing w:val="-2"/>
              </w:rPr>
              <w:t>(Impact)</w:t>
            </w:r>
          </w:p>
        </w:tc>
      </w:tr>
      <w:tr w:rsidR="008F0540" w14:paraId="7014E493" w14:textId="77777777">
        <w:trPr>
          <w:trHeight w:val="248"/>
        </w:trPr>
        <w:tc>
          <w:tcPr>
            <w:tcW w:w="1512" w:type="dxa"/>
            <w:vMerge/>
            <w:tcBorders>
              <w:top w:val="nil"/>
              <w:left w:val="single" w:sz="8" w:space="0" w:color="000000"/>
              <w:bottom w:val="single" w:sz="8" w:space="0" w:color="000000"/>
              <w:right w:val="single" w:sz="8" w:space="0" w:color="000000"/>
            </w:tcBorders>
            <w:shd w:val="clear" w:color="auto" w:fill="F4AF84"/>
          </w:tcPr>
          <w:p w14:paraId="7014E48F" w14:textId="77777777" w:rsidR="008F0540" w:rsidRDefault="008F0540">
            <w:pPr>
              <w:rPr>
                <w:sz w:val="2"/>
                <w:szCs w:val="2"/>
              </w:rPr>
            </w:pPr>
          </w:p>
        </w:tc>
        <w:tc>
          <w:tcPr>
            <w:tcW w:w="1882" w:type="dxa"/>
            <w:tcBorders>
              <w:top w:val="nil"/>
              <w:left w:val="single" w:sz="8" w:space="0" w:color="000000"/>
              <w:bottom w:val="single" w:sz="8" w:space="0" w:color="000000"/>
              <w:right w:val="nil"/>
            </w:tcBorders>
          </w:tcPr>
          <w:p w14:paraId="7014E490" w14:textId="77777777" w:rsidR="008F0540" w:rsidRDefault="00893B8F">
            <w:pPr>
              <w:pStyle w:val="TableParagraph"/>
              <w:spacing w:line="229" w:lineRule="exact"/>
              <w:ind w:left="21"/>
              <w:jc w:val="center"/>
            </w:pPr>
            <w:r>
              <w:t>7</w:t>
            </w:r>
          </w:p>
        </w:tc>
        <w:tc>
          <w:tcPr>
            <w:tcW w:w="2112" w:type="dxa"/>
            <w:tcBorders>
              <w:top w:val="nil"/>
              <w:left w:val="nil"/>
              <w:bottom w:val="single" w:sz="8" w:space="0" w:color="000000"/>
              <w:right w:val="nil"/>
            </w:tcBorders>
          </w:tcPr>
          <w:p w14:paraId="7014E491" w14:textId="77777777" w:rsidR="008F0540" w:rsidRDefault="00893B8F">
            <w:pPr>
              <w:pStyle w:val="TableParagraph"/>
              <w:spacing w:line="229" w:lineRule="exact"/>
              <w:ind w:left="20"/>
              <w:jc w:val="center"/>
            </w:pPr>
            <w:r>
              <w:t>5</w:t>
            </w:r>
          </w:p>
        </w:tc>
        <w:tc>
          <w:tcPr>
            <w:tcW w:w="3329" w:type="dxa"/>
            <w:tcBorders>
              <w:top w:val="nil"/>
              <w:left w:val="nil"/>
              <w:bottom w:val="single" w:sz="8" w:space="0" w:color="000000"/>
              <w:right w:val="single" w:sz="8" w:space="0" w:color="000000"/>
            </w:tcBorders>
          </w:tcPr>
          <w:p w14:paraId="7014E492" w14:textId="77777777" w:rsidR="008F0540" w:rsidRDefault="00893B8F">
            <w:pPr>
              <w:pStyle w:val="TableParagraph"/>
              <w:spacing w:line="229" w:lineRule="exact"/>
              <w:ind w:left="1479" w:right="1460"/>
              <w:jc w:val="center"/>
            </w:pPr>
            <w:r>
              <w:rPr>
                <w:spacing w:val="-5"/>
              </w:rPr>
              <w:t>N/A</w:t>
            </w:r>
          </w:p>
        </w:tc>
      </w:tr>
      <w:tr w:rsidR="008F0540" w14:paraId="7014E499" w14:textId="77777777">
        <w:trPr>
          <w:trHeight w:val="289"/>
        </w:trPr>
        <w:tc>
          <w:tcPr>
            <w:tcW w:w="1512" w:type="dxa"/>
            <w:vMerge w:val="restart"/>
            <w:tcBorders>
              <w:top w:val="single" w:sz="8" w:space="0" w:color="000000"/>
              <w:left w:val="single" w:sz="8" w:space="0" w:color="000000"/>
              <w:bottom w:val="single" w:sz="8" w:space="0" w:color="000000"/>
              <w:right w:val="single" w:sz="8" w:space="0" w:color="000000"/>
            </w:tcBorders>
            <w:shd w:val="clear" w:color="auto" w:fill="FFD966"/>
          </w:tcPr>
          <w:p w14:paraId="7014E494" w14:textId="77777777" w:rsidR="008F0540" w:rsidRDefault="008F0540">
            <w:pPr>
              <w:pStyle w:val="TableParagraph"/>
            </w:pPr>
          </w:p>
          <w:p w14:paraId="7014E495" w14:textId="77777777" w:rsidR="008F0540" w:rsidRDefault="00893B8F">
            <w:pPr>
              <w:pStyle w:val="TableParagraph"/>
              <w:spacing w:before="164"/>
              <w:ind w:left="517" w:right="499"/>
              <w:jc w:val="center"/>
            </w:pPr>
            <w:r>
              <w:rPr>
                <w:spacing w:val="-2"/>
              </w:rPr>
              <w:t>Steel</w:t>
            </w:r>
          </w:p>
        </w:tc>
        <w:tc>
          <w:tcPr>
            <w:tcW w:w="1882" w:type="dxa"/>
            <w:tcBorders>
              <w:top w:val="single" w:sz="8" w:space="0" w:color="000000"/>
              <w:left w:val="single" w:sz="8" w:space="0" w:color="000000"/>
              <w:bottom w:val="nil"/>
              <w:right w:val="nil"/>
            </w:tcBorders>
          </w:tcPr>
          <w:p w14:paraId="7014E496" w14:textId="77777777" w:rsidR="008F0540" w:rsidRDefault="00893B8F">
            <w:pPr>
              <w:pStyle w:val="TableParagraph"/>
              <w:spacing w:before="1" w:line="268" w:lineRule="exact"/>
              <w:ind w:left="21"/>
              <w:jc w:val="center"/>
            </w:pPr>
            <w:r>
              <w:t>3</w:t>
            </w:r>
          </w:p>
        </w:tc>
        <w:tc>
          <w:tcPr>
            <w:tcW w:w="2112" w:type="dxa"/>
            <w:tcBorders>
              <w:top w:val="single" w:sz="8" w:space="0" w:color="000000"/>
              <w:left w:val="nil"/>
              <w:bottom w:val="nil"/>
              <w:right w:val="nil"/>
            </w:tcBorders>
          </w:tcPr>
          <w:p w14:paraId="7014E497" w14:textId="77777777" w:rsidR="008F0540" w:rsidRDefault="00893B8F">
            <w:pPr>
              <w:pStyle w:val="TableParagraph"/>
              <w:spacing w:before="1" w:line="268" w:lineRule="exact"/>
              <w:ind w:left="20"/>
              <w:jc w:val="center"/>
            </w:pPr>
            <w:r>
              <w:t>4</w:t>
            </w:r>
          </w:p>
        </w:tc>
        <w:tc>
          <w:tcPr>
            <w:tcW w:w="3329" w:type="dxa"/>
            <w:tcBorders>
              <w:top w:val="single" w:sz="8" w:space="0" w:color="000000"/>
              <w:left w:val="nil"/>
              <w:bottom w:val="nil"/>
              <w:right w:val="single" w:sz="8" w:space="0" w:color="000000"/>
            </w:tcBorders>
          </w:tcPr>
          <w:p w14:paraId="7014E498" w14:textId="77777777" w:rsidR="008F0540" w:rsidRDefault="00893B8F">
            <w:pPr>
              <w:pStyle w:val="TableParagraph"/>
              <w:spacing w:before="1" w:line="268" w:lineRule="exact"/>
              <w:ind w:left="237" w:right="219"/>
              <w:jc w:val="center"/>
            </w:pPr>
            <w:r>
              <w:t>S13M</w:t>
            </w:r>
            <w:r>
              <w:rPr>
                <w:spacing w:val="-6"/>
              </w:rPr>
              <w:t xml:space="preserve"> </w:t>
            </w:r>
            <w:r>
              <w:rPr>
                <w:spacing w:val="-2"/>
              </w:rPr>
              <w:t>(Impact)</w:t>
            </w:r>
          </w:p>
        </w:tc>
      </w:tr>
      <w:tr w:rsidR="008F0540" w14:paraId="7014E49E" w14:textId="77777777">
        <w:trPr>
          <w:trHeight w:val="268"/>
        </w:trPr>
        <w:tc>
          <w:tcPr>
            <w:tcW w:w="1512" w:type="dxa"/>
            <w:vMerge/>
            <w:tcBorders>
              <w:top w:val="nil"/>
              <w:left w:val="single" w:sz="8" w:space="0" w:color="000000"/>
              <w:bottom w:val="single" w:sz="8" w:space="0" w:color="000000"/>
              <w:right w:val="single" w:sz="8" w:space="0" w:color="000000"/>
            </w:tcBorders>
            <w:shd w:val="clear" w:color="auto" w:fill="FFD966"/>
          </w:tcPr>
          <w:p w14:paraId="7014E49A" w14:textId="77777777" w:rsidR="008F0540" w:rsidRDefault="008F0540">
            <w:pPr>
              <w:rPr>
                <w:sz w:val="2"/>
                <w:szCs w:val="2"/>
              </w:rPr>
            </w:pPr>
          </w:p>
        </w:tc>
        <w:tc>
          <w:tcPr>
            <w:tcW w:w="1882" w:type="dxa"/>
            <w:tcBorders>
              <w:top w:val="nil"/>
              <w:left w:val="single" w:sz="8" w:space="0" w:color="000000"/>
              <w:bottom w:val="nil"/>
              <w:right w:val="nil"/>
            </w:tcBorders>
          </w:tcPr>
          <w:p w14:paraId="7014E49B" w14:textId="77777777" w:rsidR="008F0540" w:rsidRDefault="00893B8F">
            <w:pPr>
              <w:pStyle w:val="TableParagraph"/>
              <w:spacing w:line="248" w:lineRule="exact"/>
              <w:ind w:left="21"/>
              <w:jc w:val="center"/>
            </w:pPr>
            <w:r>
              <w:t>5</w:t>
            </w:r>
          </w:p>
        </w:tc>
        <w:tc>
          <w:tcPr>
            <w:tcW w:w="2112" w:type="dxa"/>
            <w:tcBorders>
              <w:top w:val="nil"/>
              <w:left w:val="nil"/>
              <w:bottom w:val="nil"/>
              <w:right w:val="nil"/>
            </w:tcBorders>
          </w:tcPr>
          <w:p w14:paraId="7014E49C" w14:textId="77777777" w:rsidR="008F0540" w:rsidRDefault="00893B8F">
            <w:pPr>
              <w:pStyle w:val="TableParagraph"/>
              <w:spacing w:line="248" w:lineRule="exact"/>
              <w:ind w:left="20"/>
              <w:jc w:val="center"/>
            </w:pPr>
            <w:r>
              <w:t>4</w:t>
            </w:r>
          </w:p>
        </w:tc>
        <w:tc>
          <w:tcPr>
            <w:tcW w:w="3329" w:type="dxa"/>
            <w:tcBorders>
              <w:top w:val="nil"/>
              <w:left w:val="nil"/>
              <w:bottom w:val="nil"/>
              <w:right w:val="single" w:sz="8" w:space="0" w:color="000000"/>
            </w:tcBorders>
          </w:tcPr>
          <w:p w14:paraId="7014E49D" w14:textId="77777777" w:rsidR="008F0540" w:rsidRDefault="00893B8F">
            <w:pPr>
              <w:pStyle w:val="TableParagraph"/>
              <w:spacing w:line="248" w:lineRule="exact"/>
              <w:ind w:left="237" w:right="219"/>
              <w:jc w:val="center"/>
            </w:pPr>
            <w:r>
              <w:t>S55m</w:t>
            </w:r>
            <w:r>
              <w:rPr>
                <w:spacing w:val="-5"/>
              </w:rPr>
              <w:t xml:space="preserve"> </w:t>
            </w:r>
            <w:r>
              <w:rPr>
                <w:spacing w:val="-2"/>
              </w:rPr>
              <w:t>(Impact)</w:t>
            </w:r>
          </w:p>
        </w:tc>
      </w:tr>
      <w:tr w:rsidR="008F0540" w14:paraId="7014E4A3" w14:textId="77777777">
        <w:trPr>
          <w:trHeight w:val="539"/>
        </w:trPr>
        <w:tc>
          <w:tcPr>
            <w:tcW w:w="1512" w:type="dxa"/>
            <w:vMerge/>
            <w:tcBorders>
              <w:top w:val="nil"/>
              <w:left w:val="single" w:sz="8" w:space="0" w:color="000000"/>
              <w:bottom w:val="single" w:sz="8" w:space="0" w:color="000000"/>
              <w:right w:val="single" w:sz="8" w:space="0" w:color="000000"/>
            </w:tcBorders>
            <w:shd w:val="clear" w:color="auto" w:fill="FFD966"/>
          </w:tcPr>
          <w:p w14:paraId="7014E49F" w14:textId="77777777" w:rsidR="008F0540" w:rsidRDefault="008F0540">
            <w:pPr>
              <w:rPr>
                <w:sz w:val="2"/>
                <w:szCs w:val="2"/>
              </w:rPr>
            </w:pPr>
          </w:p>
        </w:tc>
        <w:tc>
          <w:tcPr>
            <w:tcW w:w="1882" w:type="dxa"/>
            <w:tcBorders>
              <w:top w:val="nil"/>
              <w:left w:val="single" w:sz="8" w:space="0" w:color="000000"/>
              <w:bottom w:val="single" w:sz="8" w:space="0" w:color="000000"/>
              <w:right w:val="nil"/>
            </w:tcBorders>
          </w:tcPr>
          <w:p w14:paraId="7014E4A0" w14:textId="77777777" w:rsidR="008F0540" w:rsidRDefault="00893B8F">
            <w:pPr>
              <w:pStyle w:val="TableParagraph"/>
              <w:spacing w:line="248" w:lineRule="exact"/>
              <w:ind w:left="21"/>
              <w:jc w:val="center"/>
            </w:pPr>
            <w:r>
              <w:t>7</w:t>
            </w:r>
          </w:p>
        </w:tc>
        <w:tc>
          <w:tcPr>
            <w:tcW w:w="2112" w:type="dxa"/>
            <w:tcBorders>
              <w:top w:val="nil"/>
              <w:left w:val="nil"/>
              <w:bottom w:val="single" w:sz="8" w:space="0" w:color="000000"/>
              <w:right w:val="nil"/>
            </w:tcBorders>
          </w:tcPr>
          <w:p w14:paraId="7014E4A1" w14:textId="77777777" w:rsidR="008F0540" w:rsidRDefault="00893B8F">
            <w:pPr>
              <w:pStyle w:val="TableParagraph"/>
              <w:spacing w:line="248" w:lineRule="exact"/>
              <w:ind w:left="20"/>
              <w:jc w:val="center"/>
            </w:pPr>
            <w:r>
              <w:t>3</w:t>
            </w:r>
          </w:p>
        </w:tc>
        <w:tc>
          <w:tcPr>
            <w:tcW w:w="3329" w:type="dxa"/>
            <w:tcBorders>
              <w:top w:val="nil"/>
              <w:left w:val="nil"/>
              <w:bottom w:val="single" w:sz="8" w:space="0" w:color="000000"/>
              <w:right w:val="single" w:sz="8" w:space="0" w:color="000000"/>
            </w:tcBorders>
          </w:tcPr>
          <w:p w14:paraId="7014E4A2" w14:textId="77777777" w:rsidR="008F0540" w:rsidRDefault="00893B8F">
            <w:pPr>
              <w:pStyle w:val="TableParagraph"/>
              <w:spacing w:line="248" w:lineRule="exact"/>
              <w:ind w:left="237" w:right="220"/>
              <w:jc w:val="center"/>
            </w:pPr>
            <w:r>
              <w:t>S47M/</w:t>
            </w:r>
            <w:r>
              <w:rPr>
                <w:spacing w:val="-3"/>
              </w:rPr>
              <w:t xml:space="preserve"> </w:t>
            </w:r>
            <w:r>
              <w:t>S57M</w:t>
            </w:r>
            <w:r>
              <w:rPr>
                <w:spacing w:val="-4"/>
              </w:rPr>
              <w:t xml:space="preserve"> </w:t>
            </w:r>
            <w:r>
              <w:t>(Muzzle</w:t>
            </w:r>
            <w:r>
              <w:rPr>
                <w:spacing w:val="-5"/>
              </w:rPr>
              <w:t xml:space="preserve"> </w:t>
            </w:r>
            <w:r>
              <w:t>&amp;</w:t>
            </w:r>
            <w:r>
              <w:rPr>
                <w:spacing w:val="-2"/>
              </w:rPr>
              <w:t xml:space="preserve"> Impact)</w:t>
            </w:r>
          </w:p>
        </w:tc>
      </w:tr>
    </w:tbl>
    <w:p w14:paraId="7014E4A6" w14:textId="03944EB0" w:rsidR="008F0540" w:rsidRDefault="008F0540" w:rsidP="00E15284">
      <w:pPr>
        <w:spacing w:before="1"/>
        <w:rPr>
          <w:i/>
          <w:sz w:val="26"/>
        </w:rPr>
      </w:pPr>
    </w:p>
    <w:p w14:paraId="4A036AD1" w14:textId="77777777" w:rsidR="005773C8" w:rsidRDefault="005773C8">
      <w:pPr>
        <w:pStyle w:val="BodyText"/>
        <w:spacing w:before="56" w:line="360" w:lineRule="auto"/>
        <w:ind w:left="840" w:right="832"/>
        <w:jc w:val="both"/>
      </w:pPr>
    </w:p>
    <w:p w14:paraId="7014E4A7" w14:textId="43AF4FE3" w:rsidR="008F0540" w:rsidRDefault="00893B8F">
      <w:pPr>
        <w:pStyle w:val="BodyText"/>
        <w:spacing w:before="56" w:line="360" w:lineRule="auto"/>
        <w:ind w:left="840" w:right="832"/>
        <w:jc w:val="both"/>
      </w:pPr>
      <w:r>
        <w:t xml:space="preserve">A summary of the method developed to explore and predict muzzle velocity can be seen in figure </w:t>
      </w:r>
      <w:r w:rsidR="00FE21B3">
        <w:t>14</w:t>
      </w:r>
      <w:r>
        <w:t xml:space="preserve"> (below) however full details of the method can be found in Chapter 3, section 4. Any model tested required</w:t>
      </w:r>
      <w:r>
        <w:rPr>
          <w:spacing w:val="-13"/>
        </w:rPr>
        <w:t xml:space="preserve"> </w:t>
      </w:r>
      <w:r>
        <w:t>a</w:t>
      </w:r>
      <w:r>
        <w:rPr>
          <w:spacing w:val="-12"/>
        </w:rPr>
        <w:t xml:space="preserve"> </w:t>
      </w:r>
      <w:r>
        <w:t>minimum</w:t>
      </w:r>
      <w:r>
        <w:rPr>
          <w:spacing w:val="-13"/>
        </w:rPr>
        <w:t xml:space="preserve"> </w:t>
      </w:r>
      <w:r>
        <w:t>of</w:t>
      </w:r>
      <w:r>
        <w:rPr>
          <w:spacing w:val="-12"/>
        </w:rPr>
        <w:t xml:space="preserve"> </w:t>
      </w:r>
      <w:r>
        <w:t>2</w:t>
      </w:r>
      <w:r>
        <w:rPr>
          <w:spacing w:val="-13"/>
        </w:rPr>
        <w:t xml:space="preserve"> </w:t>
      </w:r>
      <w:r>
        <w:t>inputs</w:t>
      </w:r>
      <w:r>
        <w:rPr>
          <w:spacing w:val="-12"/>
        </w:rPr>
        <w:t xml:space="preserve"> </w:t>
      </w:r>
      <w:r>
        <w:t>(as</w:t>
      </w:r>
      <w:r>
        <w:rPr>
          <w:spacing w:val="-13"/>
        </w:rPr>
        <w:t xml:space="preserve"> </w:t>
      </w:r>
      <w:r>
        <w:t>any</w:t>
      </w:r>
      <w:r>
        <w:rPr>
          <w:spacing w:val="-12"/>
        </w:rPr>
        <w:t xml:space="preserve"> </w:t>
      </w:r>
      <w:r>
        <w:t>less</w:t>
      </w:r>
      <w:r>
        <w:rPr>
          <w:spacing w:val="-12"/>
        </w:rPr>
        <w:t xml:space="preserve"> </w:t>
      </w:r>
      <w:r>
        <w:t>than</w:t>
      </w:r>
      <w:r>
        <w:rPr>
          <w:spacing w:val="-13"/>
        </w:rPr>
        <w:t xml:space="preserve"> </w:t>
      </w:r>
      <w:r>
        <w:t>this</w:t>
      </w:r>
      <w:r>
        <w:rPr>
          <w:spacing w:val="-12"/>
        </w:rPr>
        <w:t xml:space="preserve"> </w:t>
      </w:r>
      <w:r>
        <w:t>removed</w:t>
      </w:r>
      <w:r>
        <w:rPr>
          <w:spacing w:val="-13"/>
        </w:rPr>
        <w:t xml:space="preserve"> </w:t>
      </w:r>
      <w:proofErr w:type="gramStart"/>
      <w:r>
        <w:t>a</w:t>
      </w:r>
      <w:r>
        <w:rPr>
          <w:spacing w:val="-12"/>
        </w:rPr>
        <w:t xml:space="preserve"> </w:t>
      </w:r>
      <w:r>
        <w:t>large</w:t>
      </w:r>
      <w:r>
        <w:rPr>
          <w:spacing w:val="-13"/>
        </w:rPr>
        <w:t xml:space="preserve"> </w:t>
      </w:r>
      <w:r>
        <w:t>number</w:t>
      </w:r>
      <w:r>
        <w:rPr>
          <w:spacing w:val="-12"/>
        </w:rPr>
        <w:t xml:space="preserve"> </w:t>
      </w:r>
      <w:r>
        <w:t>of</w:t>
      </w:r>
      <w:proofErr w:type="gramEnd"/>
      <w:r>
        <w:rPr>
          <w:spacing w:val="-12"/>
        </w:rPr>
        <w:t xml:space="preserve"> </w:t>
      </w:r>
      <w:r>
        <w:t>principle</w:t>
      </w:r>
      <w:r>
        <w:rPr>
          <w:spacing w:val="-13"/>
        </w:rPr>
        <w:t xml:space="preserve"> </w:t>
      </w:r>
      <w:r>
        <w:t>components from</w:t>
      </w:r>
      <w:r>
        <w:rPr>
          <w:spacing w:val="-6"/>
        </w:rPr>
        <w:t xml:space="preserve"> </w:t>
      </w:r>
      <w:r>
        <w:t>the</w:t>
      </w:r>
      <w:r>
        <w:rPr>
          <w:spacing w:val="-4"/>
        </w:rPr>
        <w:t xml:space="preserve"> </w:t>
      </w:r>
      <w:r>
        <w:t>data</w:t>
      </w:r>
      <w:r>
        <w:rPr>
          <w:spacing w:val="-4"/>
        </w:rPr>
        <w:t xml:space="preserve"> </w:t>
      </w:r>
      <w:r>
        <w:t>and</w:t>
      </w:r>
      <w:r>
        <w:rPr>
          <w:spacing w:val="-5"/>
        </w:rPr>
        <w:t xml:space="preserve"> </w:t>
      </w:r>
      <w:r>
        <w:t>singular</w:t>
      </w:r>
      <w:r>
        <w:rPr>
          <w:spacing w:val="-5"/>
        </w:rPr>
        <w:t xml:space="preserve"> </w:t>
      </w:r>
      <w:r>
        <w:t>input</w:t>
      </w:r>
      <w:r>
        <w:rPr>
          <w:spacing w:val="-4"/>
        </w:rPr>
        <w:t xml:space="preserve"> </w:t>
      </w:r>
      <w:r>
        <w:t>relationships</w:t>
      </w:r>
      <w:r>
        <w:rPr>
          <w:spacing w:val="-4"/>
        </w:rPr>
        <w:t xml:space="preserve"> </w:t>
      </w:r>
      <w:r>
        <w:t>are</w:t>
      </w:r>
      <w:r>
        <w:rPr>
          <w:spacing w:val="-4"/>
        </w:rPr>
        <w:t xml:space="preserve"> </w:t>
      </w:r>
      <w:r>
        <w:t>clearly</w:t>
      </w:r>
      <w:r>
        <w:rPr>
          <w:spacing w:val="-4"/>
        </w:rPr>
        <w:t xml:space="preserve"> </w:t>
      </w:r>
      <w:r>
        <w:t>defined</w:t>
      </w:r>
      <w:r>
        <w:rPr>
          <w:spacing w:val="-4"/>
        </w:rPr>
        <w:t xml:space="preserve"> </w:t>
      </w:r>
      <w:r>
        <w:t>in</w:t>
      </w:r>
      <w:r>
        <w:rPr>
          <w:spacing w:val="-5"/>
        </w:rPr>
        <w:t xml:space="preserve"> </w:t>
      </w:r>
      <w:r>
        <w:t>the</w:t>
      </w:r>
      <w:r>
        <w:rPr>
          <w:spacing w:val="-4"/>
        </w:rPr>
        <w:t xml:space="preserve"> </w:t>
      </w:r>
      <w:r>
        <w:t>correlation</w:t>
      </w:r>
      <w:r>
        <w:rPr>
          <w:spacing w:val="-5"/>
        </w:rPr>
        <w:t xml:space="preserve"> </w:t>
      </w:r>
      <w:r>
        <w:t>plots</w:t>
      </w:r>
      <w:r>
        <w:rPr>
          <w:spacing w:val="-4"/>
        </w:rPr>
        <w:t xml:space="preserve"> </w:t>
      </w:r>
      <w:r>
        <w:t>(chapter</w:t>
      </w:r>
      <w:r>
        <w:rPr>
          <w:spacing w:val="-4"/>
        </w:rPr>
        <w:t xml:space="preserve"> </w:t>
      </w:r>
      <w:r>
        <w:t>3)).</w:t>
      </w:r>
    </w:p>
    <w:p w14:paraId="7014E4A8" w14:textId="77777777" w:rsidR="008F0540" w:rsidRDefault="008F0540">
      <w:pPr>
        <w:pStyle w:val="BodyText"/>
        <w:rPr>
          <w:sz w:val="20"/>
        </w:rPr>
      </w:pPr>
    </w:p>
    <w:p w14:paraId="7014E4A9" w14:textId="77777777" w:rsidR="008F0540" w:rsidRDefault="008F0540">
      <w:pPr>
        <w:pStyle w:val="BodyText"/>
        <w:rPr>
          <w:sz w:val="20"/>
        </w:rPr>
      </w:pPr>
    </w:p>
    <w:p w14:paraId="7014E4AA" w14:textId="77777777" w:rsidR="008F0540" w:rsidRDefault="008F0540">
      <w:pPr>
        <w:pStyle w:val="BodyText"/>
        <w:rPr>
          <w:sz w:val="20"/>
        </w:rPr>
      </w:pPr>
    </w:p>
    <w:p w14:paraId="7014E4AB" w14:textId="46B32C40" w:rsidR="008F0540" w:rsidRDefault="00816AB4">
      <w:pPr>
        <w:pStyle w:val="BodyText"/>
        <w:spacing w:before="6"/>
        <w:rPr>
          <w:sz w:val="14"/>
        </w:rPr>
      </w:pPr>
      <w:r>
        <w:rPr>
          <w:noProof/>
        </w:rPr>
        <mc:AlternateContent>
          <mc:Choice Requires="wpg">
            <w:drawing>
              <wp:anchor distT="0" distB="0" distL="0" distR="0" simplePos="0" relativeHeight="251545600" behindDoc="1" locked="0" layoutInCell="1" allowOverlap="1" wp14:anchorId="7014F0A7" wp14:editId="4CC6CD21">
                <wp:simplePos x="0" y="0"/>
                <wp:positionH relativeFrom="page">
                  <wp:posOffset>967105</wp:posOffset>
                </wp:positionH>
                <wp:positionV relativeFrom="paragraph">
                  <wp:posOffset>127635</wp:posOffset>
                </wp:positionV>
                <wp:extent cx="551815" cy="1255395"/>
                <wp:effectExtent l="0" t="0" r="0" b="0"/>
                <wp:wrapTopAndBottom/>
                <wp:docPr id="1511"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815" cy="1255395"/>
                          <a:chOff x="1523" y="201"/>
                          <a:chExt cx="869" cy="1977"/>
                        </a:xfrm>
                      </wpg:grpSpPr>
                      <wps:wsp>
                        <wps:cNvPr id="1512" name="docshape13"/>
                        <wps:cNvSpPr>
                          <a:spLocks/>
                        </wps:cNvSpPr>
                        <wps:spPr bwMode="auto">
                          <a:xfrm>
                            <a:off x="1522" y="201"/>
                            <a:ext cx="869" cy="1977"/>
                          </a:xfrm>
                          <a:custGeom>
                            <a:avLst/>
                            <a:gdLst>
                              <a:gd name="T0" fmla="+- 0 2304 1523"/>
                              <a:gd name="T1" fmla="*/ T0 w 869"/>
                              <a:gd name="T2" fmla="+- 0 201 201"/>
                              <a:gd name="T3" fmla="*/ 201 h 1977"/>
                              <a:gd name="T4" fmla="+- 0 1610 1523"/>
                              <a:gd name="T5" fmla="*/ T4 w 869"/>
                              <a:gd name="T6" fmla="+- 0 201 201"/>
                              <a:gd name="T7" fmla="*/ 201 h 1977"/>
                              <a:gd name="T8" fmla="+- 0 1576 1523"/>
                              <a:gd name="T9" fmla="*/ T8 w 869"/>
                              <a:gd name="T10" fmla="+- 0 208 201"/>
                              <a:gd name="T11" fmla="*/ 208 h 1977"/>
                              <a:gd name="T12" fmla="+- 0 1548 1523"/>
                              <a:gd name="T13" fmla="*/ T12 w 869"/>
                              <a:gd name="T14" fmla="+- 0 227 201"/>
                              <a:gd name="T15" fmla="*/ 227 h 1977"/>
                              <a:gd name="T16" fmla="+- 0 1529 1523"/>
                              <a:gd name="T17" fmla="*/ T16 w 869"/>
                              <a:gd name="T18" fmla="+- 0 255 201"/>
                              <a:gd name="T19" fmla="*/ 255 h 1977"/>
                              <a:gd name="T20" fmla="+- 0 1523 1523"/>
                              <a:gd name="T21" fmla="*/ T20 w 869"/>
                              <a:gd name="T22" fmla="+- 0 288 201"/>
                              <a:gd name="T23" fmla="*/ 288 h 1977"/>
                              <a:gd name="T24" fmla="+- 0 1523 1523"/>
                              <a:gd name="T25" fmla="*/ T24 w 869"/>
                              <a:gd name="T26" fmla="+- 0 2091 201"/>
                              <a:gd name="T27" fmla="*/ 2091 h 1977"/>
                              <a:gd name="T28" fmla="+- 0 1529 1523"/>
                              <a:gd name="T29" fmla="*/ T28 w 869"/>
                              <a:gd name="T30" fmla="+- 0 2125 201"/>
                              <a:gd name="T31" fmla="*/ 2125 h 1977"/>
                              <a:gd name="T32" fmla="+- 0 1548 1523"/>
                              <a:gd name="T33" fmla="*/ T32 w 869"/>
                              <a:gd name="T34" fmla="+- 0 2152 201"/>
                              <a:gd name="T35" fmla="*/ 2152 h 1977"/>
                              <a:gd name="T36" fmla="+- 0 1576 1523"/>
                              <a:gd name="T37" fmla="*/ T36 w 869"/>
                              <a:gd name="T38" fmla="+- 0 2171 201"/>
                              <a:gd name="T39" fmla="*/ 2171 h 1977"/>
                              <a:gd name="T40" fmla="+- 0 1610 1523"/>
                              <a:gd name="T41" fmla="*/ T40 w 869"/>
                              <a:gd name="T42" fmla="+- 0 2178 201"/>
                              <a:gd name="T43" fmla="*/ 2178 h 1977"/>
                              <a:gd name="T44" fmla="+- 0 2304 1523"/>
                              <a:gd name="T45" fmla="*/ T44 w 869"/>
                              <a:gd name="T46" fmla="+- 0 2178 201"/>
                              <a:gd name="T47" fmla="*/ 2178 h 1977"/>
                              <a:gd name="T48" fmla="+- 0 2338 1523"/>
                              <a:gd name="T49" fmla="*/ T48 w 869"/>
                              <a:gd name="T50" fmla="+- 0 2171 201"/>
                              <a:gd name="T51" fmla="*/ 2171 h 1977"/>
                              <a:gd name="T52" fmla="+- 0 2366 1523"/>
                              <a:gd name="T53" fmla="*/ T52 w 869"/>
                              <a:gd name="T54" fmla="+- 0 2152 201"/>
                              <a:gd name="T55" fmla="*/ 2152 h 1977"/>
                              <a:gd name="T56" fmla="+- 0 2384 1523"/>
                              <a:gd name="T57" fmla="*/ T56 w 869"/>
                              <a:gd name="T58" fmla="+- 0 2125 201"/>
                              <a:gd name="T59" fmla="*/ 2125 h 1977"/>
                              <a:gd name="T60" fmla="+- 0 2391 1523"/>
                              <a:gd name="T61" fmla="*/ T60 w 869"/>
                              <a:gd name="T62" fmla="+- 0 2091 201"/>
                              <a:gd name="T63" fmla="*/ 2091 h 1977"/>
                              <a:gd name="T64" fmla="+- 0 2391 1523"/>
                              <a:gd name="T65" fmla="*/ T64 w 869"/>
                              <a:gd name="T66" fmla="+- 0 288 201"/>
                              <a:gd name="T67" fmla="*/ 288 h 1977"/>
                              <a:gd name="T68" fmla="+- 0 2384 1523"/>
                              <a:gd name="T69" fmla="*/ T68 w 869"/>
                              <a:gd name="T70" fmla="+- 0 255 201"/>
                              <a:gd name="T71" fmla="*/ 255 h 1977"/>
                              <a:gd name="T72" fmla="+- 0 2366 1523"/>
                              <a:gd name="T73" fmla="*/ T72 w 869"/>
                              <a:gd name="T74" fmla="+- 0 227 201"/>
                              <a:gd name="T75" fmla="*/ 227 h 1977"/>
                              <a:gd name="T76" fmla="+- 0 2338 1523"/>
                              <a:gd name="T77" fmla="*/ T76 w 869"/>
                              <a:gd name="T78" fmla="+- 0 208 201"/>
                              <a:gd name="T79" fmla="*/ 208 h 1977"/>
                              <a:gd name="T80" fmla="+- 0 2304 1523"/>
                              <a:gd name="T81" fmla="*/ T80 w 869"/>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9" h="1977">
                                <a:moveTo>
                                  <a:pt x="781" y="0"/>
                                </a:moveTo>
                                <a:lnTo>
                                  <a:pt x="87" y="0"/>
                                </a:lnTo>
                                <a:lnTo>
                                  <a:pt x="53" y="7"/>
                                </a:lnTo>
                                <a:lnTo>
                                  <a:pt x="25" y="26"/>
                                </a:lnTo>
                                <a:lnTo>
                                  <a:pt x="6" y="54"/>
                                </a:lnTo>
                                <a:lnTo>
                                  <a:pt x="0" y="87"/>
                                </a:lnTo>
                                <a:lnTo>
                                  <a:pt x="0" y="1890"/>
                                </a:lnTo>
                                <a:lnTo>
                                  <a:pt x="6" y="1924"/>
                                </a:lnTo>
                                <a:lnTo>
                                  <a:pt x="25" y="1951"/>
                                </a:lnTo>
                                <a:lnTo>
                                  <a:pt x="53" y="1970"/>
                                </a:lnTo>
                                <a:lnTo>
                                  <a:pt x="87" y="1977"/>
                                </a:lnTo>
                                <a:lnTo>
                                  <a:pt x="781" y="1977"/>
                                </a:lnTo>
                                <a:lnTo>
                                  <a:pt x="815" y="1970"/>
                                </a:lnTo>
                                <a:lnTo>
                                  <a:pt x="843" y="1951"/>
                                </a:lnTo>
                                <a:lnTo>
                                  <a:pt x="861" y="1924"/>
                                </a:lnTo>
                                <a:lnTo>
                                  <a:pt x="868" y="1890"/>
                                </a:lnTo>
                                <a:lnTo>
                                  <a:pt x="868" y="87"/>
                                </a:lnTo>
                                <a:lnTo>
                                  <a:pt x="861" y="54"/>
                                </a:lnTo>
                                <a:lnTo>
                                  <a:pt x="843" y="26"/>
                                </a:lnTo>
                                <a:lnTo>
                                  <a:pt x="815" y="7"/>
                                </a:lnTo>
                                <a:lnTo>
                                  <a:pt x="78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docshape14"/>
                        <wps:cNvSpPr txBox="1">
                          <a:spLocks noChangeArrowheads="1"/>
                        </wps:cNvSpPr>
                        <wps:spPr bwMode="auto">
                          <a:xfrm>
                            <a:off x="1522" y="201"/>
                            <a:ext cx="86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9F" w14:textId="17D9CAF8" w:rsidR="008F0540" w:rsidRDefault="00893B8F">
                              <w:pPr>
                                <w:spacing w:before="105" w:line="216" w:lineRule="auto"/>
                                <w:ind w:left="85" w:right="84"/>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A90A4C">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7" id="docshapegroup12" o:spid="_x0000_s1082" style="position:absolute;margin-left:76.15pt;margin-top:10.05pt;width:43.45pt;height:98.85pt;z-index:-251770880;mso-wrap-distance-left:0;mso-wrap-distance-right:0;mso-position-horizontal-relative:page" coordorigin="1523,201" coordsize="869,1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">
                <v:shape id="docshape13" o:spid="_x0000_s1083" style="position:absolute;left:1522;top:201;width:869;height:1977;visibility:visible;mso-wrap-style:square;v-text-anchor:top" coordsize="869,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" path="m781,l87,,53,7,25,26,6,54,,87,,1890r6,34l25,1951r28,19l87,1977r694,l815,1970r28,-19l861,1924r7,-34l868,87,861,54,843,26,815,7,781,xe" fillcolor="#5b9bd4" stroked="f">
                  <v:path arrowok="t" o:connecttype="custom" o:connectlocs="781,201;87,201;53,208;25,227;6,255;0,288;0,2091;6,2125;25,2152;53,2171;87,2178;781,2178;815,2171;843,2152;861,2125;868,2091;868,288;861,255;843,227;815,208;781,201" o:connectangles="0,0,0,0,0,0,0,0,0,0,0,0,0,0,0,0,0,0,0,0,0"/>
                </v:shape>
                <v:shape id="docshape14" o:spid="_x0000_s1084" type="#_x0000_t202" style="position:absolute;left:1522;top:201;width:86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qWxAAAAN0AAAAPAAAAZHJzL2Rvd25yZXYueG1sRE9Na8JA&#10;EL0X/A/LCL3VjS2V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Lv9ypbEAAAA3QAAAA8A&#10;AAAAAAAAAAAAAAAABwIAAGRycy9kb3ducmV2LnhtbFBLBQYAAAAAAwADALcAAAD4AgAAAAA=&#10;" filled="f" stroked="f">
                  <v:textbox inset="0,0,0,0">
                    <w:txbxContent>
                      <w:p w14:paraId="7014F19F" w14:textId="17D9CAF8" w:rsidR="008F0540" w:rsidRDefault="00893B8F">
                        <w:pPr>
                          <w:spacing w:before="105" w:line="216" w:lineRule="auto"/>
                          <w:ind w:left="85" w:right="84"/>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A90A4C">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v:textbox>
                </v:shape>
                <w10:wrap type="topAndBottom" anchorx="page"/>
              </v:group>
            </w:pict>
          </mc:Fallback>
        </mc:AlternateContent>
      </w:r>
      <w:r>
        <w:rPr>
          <w:noProof/>
        </w:rPr>
        <mc:AlternateContent>
          <mc:Choice Requires="wpg">
            <w:drawing>
              <wp:anchor distT="0" distB="0" distL="0" distR="0" simplePos="0" relativeHeight="251551744" behindDoc="1" locked="0" layoutInCell="1" allowOverlap="1" wp14:anchorId="7014F0A8" wp14:editId="01B840EF">
                <wp:simplePos x="0" y="0"/>
                <wp:positionH relativeFrom="page">
                  <wp:posOffset>1564005</wp:posOffset>
                </wp:positionH>
                <wp:positionV relativeFrom="paragraph">
                  <wp:posOffset>127635</wp:posOffset>
                </wp:positionV>
                <wp:extent cx="765175" cy="1255395"/>
                <wp:effectExtent l="0" t="0" r="0" b="0"/>
                <wp:wrapTopAndBottom/>
                <wp:docPr id="1507"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175" cy="1255395"/>
                          <a:chOff x="2463" y="201"/>
                          <a:chExt cx="1205" cy="1977"/>
                        </a:xfrm>
                      </wpg:grpSpPr>
                      <pic:pic xmlns:pic="http://schemas.openxmlformats.org/drawingml/2006/picture">
                        <pic:nvPicPr>
                          <pic:cNvPr id="1508" name="docshape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63"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509" name="docshape17"/>
                        <wps:cNvSpPr>
                          <a:spLocks/>
                        </wps:cNvSpPr>
                        <wps:spPr bwMode="auto">
                          <a:xfrm>
                            <a:off x="2679" y="201"/>
                            <a:ext cx="989" cy="1977"/>
                          </a:xfrm>
                          <a:custGeom>
                            <a:avLst/>
                            <a:gdLst>
                              <a:gd name="T0" fmla="+- 0 3569 2679"/>
                              <a:gd name="T1" fmla="*/ T0 w 989"/>
                              <a:gd name="T2" fmla="+- 0 201 201"/>
                              <a:gd name="T3" fmla="*/ 201 h 1977"/>
                              <a:gd name="T4" fmla="+- 0 2778 2679"/>
                              <a:gd name="T5" fmla="*/ T4 w 989"/>
                              <a:gd name="T6" fmla="+- 0 201 201"/>
                              <a:gd name="T7" fmla="*/ 201 h 1977"/>
                              <a:gd name="T8" fmla="+- 0 2739 2679"/>
                              <a:gd name="T9" fmla="*/ T8 w 989"/>
                              <a:gd name="T10" fmla="+- 0 209 201"/>
                              <a:gd name="T11" fmla="*/ 209 h 1977"/>
                              <a:gd name="T12" fmla="+- 0 2708 2679"/>
                              <a:gd name="T13" fmla="*/ T12 w 989"/>
                              <a:gd name="T14" fmla="+- 0 230 201"/>
                              <a:gd name="T15" fmla="*/ 230 h 1977"/>
                              <a:gd name="T16" fmla="+- 0 2687 2679"/>
                              <a:gd name="T17" fmla="*/ T16 w 989"/>
                              <a:gd name="T18" fmla="+- 0 262 201"/>
                              <a:gd name="T19" fmla="*/ 262 h 1977"/>
                              <a:gd name="T20" fmla="+- 0 2679 2679"/>
                              <a:gd name="T21" fmla="*/ T20 w 989"/>
                              <a:gd name="T22" fmla="+- 0 300 201"/>
                              <a:gd name="T23" fmla="*/ 300 h 1977"/>
                              <a:gd name="T24" fmla="+- 0 2679 2679"/>
                              <a:gd name="T25" fmla="*/ T24 w 989"/>
                              <a:gd name="T26" fmla="+- 0 2079 201"/>
                              <a:gd name="T27" fmla="*/ 2079 h 1977"/>
                              <a:gd name="T28" fmla="+- 0 2687 2679"/>
                              <a:gd name="T29" fmla="*/ T28 w 989"/>
                              <a:gd name="T30" fmla="+- 0 2118 201"/>
                              <a:gd name="T31" fmla="*/ 2118 h 1977"/>
                              <a:gd name="T32" fmla="+- 0 2708 2679"/>
                              <a:gd name="T33" fmla="*/ T32 w 989"/>
                              <a:gd name="T34" fmla="+- 0 2149 201"/>
                              <a:gd name="T35" fmla="*/ 2149 h 1977"/>
                              <a:gd name="T36" fmla="+- 0 2739 2679"/>
                              <a:gd name="T37" fmla="*/ T36 w 989"/>
                              <a:gd name="T38" fmla="+- 0 2170 201"/>
                              <a:gd name="T39" fmla="*/ 2170 h 1977"/>
                              <a:gd name="T40" fmla="+- 0 2778 2679"/>
                              <a:gd name="T41" fmla="*/ T40 w 989"/>
                              <a:gd name="T42" fmla="+- 0 2178 201"/>
                              <a:gd name="T43" fmla="*/ 2178 h 1977"/>
                              <a:gd name="T44" fmla="+- 0 3569 2679"/>
                              <a:gd name="T45" fmla="*/ T44 w 989"/>
                              <a:gd name="T46" fmla="+- 0 2178 201"/>
                              <a:gd name="T47" fmla="*/ 2178 h 1977"/>
                              <a:gd name="T48" fmla="+- 0 3608 2679"/>
                              <a:gd name="T49" fmla="*/ T48 w 989"/>
                              <a:gd name="T50" fmla="+- 0 2170 201"/>
                              <a:gd name="T51" fmla="*/ 2170 h 1977"/>
                              <a:gd name="T52" fmla="+- 0 3639 2679"/>
                              <a:gd name="T53" fmla="*/ T52 w 989"/>
                              <a:gd name="T54" fmla="+- 0 2149 201"/>
                              <a:gd name="T55" fmla="*/ 2149 h 1977"/>
                              <a:gd name="T56" fmla="+- 0 3660 2679"/>
                              <a:gd name="T57" fmla="*/ T56 w 989"/>
                              <a:gd name="T58" fmla="+- 0 2118 201"/>
                              <a:gd name="T59" fmla="*/ 2118 h 1977"/>
                              <a:gd name="T60" fmla="+- 0 3668 2679"/>
                              <a:gd name="T61" fmla="*/ T60 w 989"/>
                              <a:gd name="T62" fmla="+- 0 2079 201"/>
                              <a:gd name="T63" fmla="*/ 2079 h 1977"/>
                              <a:gd name="T64" fmla="+- 0 3668 2679"/>
                              <a:gd name="T65" fmla="*/ T64 w 989"/>
                              <a:gd name="T66" fmla="+- 0 300 201"/>
                              <a:gd name="T67" fmla="*/ 300 h 1977"/>
                              <a:gd name="T68" fmla="+- 0 3660 2679"/>
                              <a:gd name="T69" fmla="*/ T68 w 989"/>
                              <a:gd name="T70" fmla="+- 0 262 201"/>
                              <a:gd name="T71" fmla="*/ 262 h 1977"/>
                              <a:gd name="T72" fmla="+- 0 3639 2679"/>
                              <a:gd name="T73" fmla="*/ T72 w 989"/>
                              <a:gd name="T74" fmla="+- 0 230 201"/>
                              <a:gd name="T75" fmla="*/ 230 h 1977"/>
                              <a:gd name="T76" fmla="+- 0 3608 2679"/>
                              <a:gd name="T77" fmla="*/ T76 w 989"/>
                              <a:gd name="T78" fmla="+- 0 209 201"/>
                              <a:gd name="T79" fmla="*/ 209 h 1977"/>
                              <a:gd name="T80" fmla="+- 0 3569 2679"/>
                              <a:gd name="T81" fmla="*/ T80 w 989"/>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9" h="1977">
                                <a:moveTo>
                                  <a:pt x="890" y="0"/>
                                </a:moveTo>
                                <a:lnTo>
                                  <a:pt x="99" y="0"/>
                                </a:lnTo>
                                <a:lnTo>
                                  <a:pt x="60" y="8"/>
                                </a:lnTo>
                                <a:lnTo>
                                  <a:pt x="29" y="29"/>
                                </a:lnTo>
                                <a:lnTo>
                                  <a:pt x="8" y="61"/>
                                </a:lnTo>
                                <a:lnTo>
                                  <a:pt x="0" y="99"/>
                                </a:lnTo>
                                <a:lnTo>
                                  <a:pt x="0" y="1878"/>
                                </a:lnTo>
                                <a:lnTo>
                                  <a:pt x="8" y="1917"/>
                                </a:lnTo>
                                <a:lnTo>
                                  <a:pt x="29" y="1948"/>
                                </a:lnTo>
                                <a:lnTo>
                                  <a:pt x="60" y="1969"/>
                                </a:lnTo>
                                <a:lnTo>
                                  <a:pt x="99" y="1977"/>
                                </a:lnTo>
                                <a:lnTo>
                                  <a:pt x="890" y="1977"/>
                                </a:lnTo>
                                <a:lnTo>
                                  <a:pt x="929" y="1969"/>
                                </a:lnTo>
                                <a:lnTo>
                                  <a:pt x="960" y="1948"/>
                                </a:lnTo>
                                <a:lnTo>
                                  <a:pt x="981" y="1917"/>
                                </a:lnTo>
                                <a:lnTo>
                                  <a:pt x="989" y="1878"/>
                                </a:lnTo>
                                <a:lnTo>
                                  <a:pt x="989" y="99"/>
                                </a:lnTo>
                                <a:lnTo>
                                  <a:pt x="981" y="61"/>
                                </a:lnTo>
                                <a:lnTo>
                                  <a:pt x="960" y="29"/>
                                </a:lnTo>
                                <a:lnTo>
                                  <a:pt x="929" y="8"/>
                                </a:lnTo>
                                <a:lnTo>
                                  <a:pt x="89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docshape18"/>
                        <wps:cNvSpPr txBox="1">
                          <a:spLocks noChangeArrowheads="1"/>
                        </wps:cNvSpPr>
                        <wps:spPr bwMode="auto">
                          <a:xfrm>
                            <a:off x="2463" y="201"/>
                            <a:ext cx="1205"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A0" w14:textId="77777777" w:rsidR="008F0540" w:rsidRDefault="008F0540">
                              <w:pPr>
                                <w:rPr>
                                  <w:sz w:val="16"/>
                                </w:rPr>
                              </w:pPr>
                            </w:p>
                            <w:p w14:paraId="7014F1A1" w14:textId="77777777" w:rsidR="008F0540" w:rsidRDefault="008F0540">
                              <w:pPr>
                                <w:rPr>
                                  <w:sz w:val="16"/>
                                </w:rPr>
                              </w:pPr>
                            </w:p>
                            <w:p w14:paraId="7014F1A2" w14:textId="77777777" w:rsidR="008F0540" w:rsidRDefault="008F0540">
                              <w:pPr>
                                <w:spacing w:before="11"/>
                                <w:rPr>
                                  <w:sz w:val="16"/>
                                </w:rPr>
                              </w:pPr>
                            </w:p>
                            <w:p w14:paraId="7014F1A3" w14:textId="77777777" w:rsidR="008F0540" w:rsidRDefault="00893B8F">
                              <w:pPr>
                                <w:spacing w:before="1" w:line="216" w:lineRule="auto"/>
                                <w:ind w:left="298" w:right="79" w:hanging="3"/>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pacing w:val="-2"/>
                                  <w:sz w:val="16"/>
                                </w:rPr>
                                <w:t>between</w:t>
                              </w:r>
                              <w:r>
                                <w:rPr>
                                  <w:color w:val="FFFFFF"/>
                                  <w:spacing w:val="1"/>
                                  <w:sz w:val="16"/>
                                </w:rPr>
                                <w:t xml:space="preserve"> </w:t>
                              </w:r>
                              <w:r>
                                <w:rPr>
                                  <w:color w:val="FFFFFF"/>
                                  <w:spacing w:val="-2"/>
                                  <w:sz w:val="16"/>
                                </w:rPr>
                                <w:t>0-</w:t>
                              </w:r>
                              <w:r>
                                <w:rPr>
                                  <w:color w:val="FFFFFF"/>
                                  <w:spacing w:val="-10"/>
                                  <w:sz w:val="1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8" id="docshapegroup15" o:spid="_x0000_s1085" style="position:absolute;margin-left:123.15pt;margin-top:10.05pt;width:60.25pt;height:98.85pt;z-index:-251764736;mso-wrap-distance-left:0;mso-wrap-distance-right:0;mso-position-horizontal-relative:page" coordorigin="2463,201" coordsize="1205,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">
                <v:shape id="docshape16" o:spid="_x0000_s1086" type="#_x0000_t75" style="position:absolute;left:2463;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">
                  <v:imagedata r:id="rId48" o:title=""/>
                </v:shape>
                <v:shape id="docshape17" o:spid="_x0000_s1087" style="position:absolute;left:2679;top:201;width:989;height:1977;visibility:visible;mso-wrap-style:square;v-text-anchor:top" coordsize="989,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" path="m890,l99,,60,8,29,29,8,61,,99,,1878r8,39l29,1948r31,21l99,1977r791,l929,1969r31,-21l981,1917r8,-39l989,99,981,61,960,29,929,8,890,xe" fillcolor="#5b9bd4" stroked="f">
                  <v:path arrowok="t" o:connecttype="custom" o:connectlocs="890,201;99,201;60,209;29,230;8,262;0,300;0,2079;8,2118;29,2149;60,2170;99,2178;890,2178;929,2170;960,2149;981,2118;989,2079;989,300;981,262;960,230;929,209;890,201" o:connectangles="0,0,0,0,0,0,0,0,0,0,0,0,0,0,0,0,0,0,0,0,0"/>
                </v:shape>
                <v:shape id="docshape18" o:spid="_x0000_s1088" type="#_x0000_t202" style="position:absolute;left:2463;top:201;width:1205;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ThxgAAAN0AAAAPAAAAZHJzL2Rvd25yZXYueG1sRI9Ba8JA&#10;EIXvQv/DMkJvulGo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Sy9U4cYAAADdAAAA&#10;DwAAAAAAAAAAAAAAAAAHAgAAZHJzL2Rvd25yZXYueG1sUEsFBgAAAAADAAMAtwAAAPoCAAAAAA==&#10;" filled="f" stroked="f">
                  <v:textbox inset="0,0,0,0">
                    <w:txbxContent>
                      <w:p w14:paraId="7014F1A0" w14:textId="77777777" w:rsidR="008F0540" w:rsidRDefault="008F0540">
                        <w:pPr>
                          <w:rPr>
                            <w:sz w:val="16"/>
                          </w:rPr>
                        </w:pPr>
                      </w:p>
                      <w:p w14:paraId="7014F1A1" w14:textId="77777777" w:rsidR="008F0540" w:rsidRDefault="008F0540">
                        <w:pPr>
                          <w:rPr>
                            <w:sz w:val="16"/>
                          </w:rPr>
                        </w:pPr>
                      </w:p>
                      <w:p w14:paraId="7014F1A2" w14:textId="77777777" w:rsidR="008F0540" w:rsidRDefault="008F0540">
                        <w:pPr>
                          <w:spacing w:before="11"/>
                          <w:rPr>
                            <w:sz w:val="16"/>
                          </w:rPr>
                        </w:pPr>
                      </w:p>
                      <w:p w14:paraId="7014F1A3" w14:textId="77777777" w:rsidR="008F0540" w:rsidRDefault="00893B8F">
                        <w:pPr>
                          <w:spacing w:before="1" w:line="216" w:lineRule="auto"/>
                          <w:ind w:left="298" w:right="79" w:hanging="3"/>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pacing w:val="-2"/>
                            <w:sz w:val="16"/>
                          </w:rPr>
                          <w:t>between</w:t>
                        </w:r>
                        <w:r>
                          <w:rPr>
                            <w:color w:val="FFFFFF"/>
                            <w:spacing w:val="1"/>
                            <w:sz w:val="16"/>
                          </w:rPr>
                          <w:t xml:space="preserve"> </w:t>
                        </w:r>
                        <w:r>
                          <w:rPr>
                            <w:color w:val="FFFFFF"/>
                            <w:spacing w:val="-2"/>
                            <w:sz w:val="16"/>
                          </w:rPr>
                          <w:t>0-</w:t>
                        </w:r>
                        <w:r>
                          <w:rPr>
                            <w:color w:val="FFFFFF"/>
                            <w:spacing w:val="-10"/>
                            <w:sz w:val="16"/>
                          </w:rPr>
                          <w:t>1</w:t>
                        </w:r>
                      </w:p>
                    </w:txbxContent>
                  </v:textbox>
                </v:shape>
                <w10:wrap type="topAndBottom" anchorx="page"/>
              </v:group>
            </w:pict>
          </mc:Fallback>
        </mc:AlternateContent>
      </w:r>
      <w:r>
        <w:rPr>
          <w:noProof/>
        </w:rPr>
        <mc:AlternateContent>
          <mc:Choice Requires="wpg">
            <w:drawing>
              <wp:anchor distT="0" distB="0" distL="0" distR="0" simplePos="0" relativeHeight="251557888" behindDoc="1" locked="0" layoutInCell="1" allowOverlap="1" wp14:anchorId="7014F0A9" wp14:editId="149FD16A">
                <wp:simplePos x="0" y="0"/>
                <wp:positionH relativeFrom="page">
                  <wp:posOffset>2374900</wp:posOffset>
                </wp:positionH>
                <wp:positionV relativeFrom="paragraph">
                  <wp:posOffset>127635</wp:posOffset>
                </wp:positionV>
                <wp:extent cx="781050" cy="1255395"/>
                <wp:effectExtent l="0" t="0" r="0" b="0"/>
                <wp:wrapTopAndBottom/>
                <wp:docPr id="150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1255395"/>
                          <a:chOff x="3740" y="201"/>
                          <a:chExt cx="1230" cy="1977"/>
                        </a:xfrm>
                      </wpg:grpSpPr>
                      <pic:pic xmlns:pic="http://schemas.openxmlformats.org/drawingml/2006/picture">
                        <pic:nvPicPr>
                          <pic:cNvPr id="1504" name="docshape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740"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505" name="docshape21"/>
                        <wps:cNvSpPr>
                          <a:spLocks/>
                        </wps:cNvSpPr>
                        <wps:spPr bwMode="auto">
                          <a:xfrm>
                            <a:off x="3956" y="201"/>
                            <a:ext cx="1014" cy="1977"/>
                          </a:xfrm>
                          <a:custGeom>
                            <a:avLst/>
                            <a:gdLst>
                              <a:gd name="T0" fmla="+- 0 4868 3956"/>
                              <a:gd name="T1" fmla="*/ T0 w 1014"/>
                              <a:gd name="T2" fmla="+- 0 201 201"/>
                              <a:gd name="T3" fmla="*/ 201 h 1977"/>
                              <a:gd name="T4" fmla="+- 0 4058 3956"/>
                              <a:gd name="T5" fmla="*/ T4 w 1014"/>
                              <a:gd name="T6" fmla="+- 0 201 201"/>
                              <a:gd name="T7" fmla="*/ 201 h 1977"/>
                              <a:gd name="T8" fmla="+- 0 4018 3956"/>
                              <a:gd name="T9" fmla="*/ T8 w 1014"/>
                              <a:gd name="T10" fmla="+- 0 209 201"/>
                              <a:gd name="T11" fmla="*/ 209 h 1977"/>
                              <a:gd name="T12" fmla="+- 0 3986 3956"/>
                              <a:gd name="T13" fmla="*/ T12 w 1014"/>
                              <a:gd name="T14" fmla="+- 0 231 201"/>
                              <a:gd name="T15" fmla="*/ 231 h 1977"/>
                              <a:gd name="T16" fmla="+- 0 3964 3956"/>
                              <a:gd name="T17" fmla="*/ T16 w 1014"/>
                              <a:gd name="T18" fmla="+- 0 263 201"/>
                              <a:gd name="T19" fmla="*/ 263 h 1977"/>
                              <a:gd name="T20" fmla="+- 0 3956 3956"/>
                              <a:gd name="T21" fmla="*/ T20 w 1014"/>
                              <a:gd name="T22" fmla="+- 0 303 201"/>
                              <a:gd name="T23" fmla="*/ 303 h 1977"/>
                              <a:gd name="T24" fmla="+- 0 3956 3956"/>
                              <a:gd name="T25" fmla="*/ T24 w 1014"/>
                              <a:gd name="T26" fmla="+- 0 2076 201"/>
                              <a:gd name="T27" fmla="*/ 2076 h 1977"/>
                              <a:gd name="T28" fmla="+- 0 3964 3956"/>
                              <a:gd name="T29" fmla="*/ T28 w 1014"/>
                              <a:gd name="T30" fmla="+- 0 2116 201"/>
                              <a:gd name="T31" fmla="*/ 2116 h 1977"/>
                              <a:gd name="T32" fmla="+- 0 3986 3956"/>
                              <a:gd name="T33" fmla="*/ T32 w 1014"/>
                              <a:gd name="T34" fmla="+- 0 2148 201"/>
                              <a:gd name="T35" fmla="*/ 2148 h 1977"/>
                              <a:gd name="T36" fmla="+- 0 4018 3956"/>
                              <a:gd name="T37" fmla="*/ T36 w 1014"/>
                              <a:gd name="T38" fmla="+- 0 2170 201"/>
                              <a:gd name="T39" fmla="*/ 2170 h 1977"/>
                              <a:gd name="T40" fmla="+- 0 4058 3956"/>
                              <a:gd name="T41" fmla="*/ T40 w 1014"/>
                              <a:gd name="T42" fmla="+- 0 2178 201"/>
                              <a:gd name="T43" fmla="*/ 2178 h 1977"/>
                              <a:gd name="T44" fmla="+- 0 4868 3956"/>
                              <a:gd name="T45" fmla="*/ T44 w 1014"/>
                              <a:gd name="T46" fmla="+- 0 2178 201"/>
                              <a:gd name="T47" fmla="*/ 2178 h 1977"/>
                              <a:gd name="T48" fmla="+- 0 4908 3956"/>
                              <a:gd name="T49" fmla="*/ T48 w 1014"/>
                              <a:gd name="T50" fmla="+- 0 2170 201"/>
                              <a:gd name="T51" fmla="*/ 2170 h 1977"/>
                              <a:gd name="T52" fmla="+- 0 4940 3956"/>
                              <a:gd name="T53" fmla="*/ T52 w 1014"/>
                              <a:gd name="T54" fmla="+- 0 2148 201"/>
                              <a:gd name="T55" fmla="*/ 2148 h 1977"/>
                              <a:gd name="T56" fmla="+- 0 4962 3956"/>
                              <a:gd name="T57" fmla="*/ T56 w 1014"/>
                              <a:gd name="T58" fmla="+- 0 2116 201"/>
                              <a:gd name="T59" fmla="*/ 2116 h 1977"/>
                              <a:gd name="T60" fmla="+- 0 4970 3956"/>
                              <a:gd name="T61" fmla="*/ T60 w 1014"/>
                              <a:gd name="T62" fmla="+- 0 2076 201"/>
                              <a:gd name="T63" fmla="*/ 2076 h 1977"/>
                              <a:gd name="T64" fmla="+- 0 4970 3956"/>
                              <a:gd name="T65" fmla="*/ T64 w 1014"/>
                              <a:gd name="T66" fmla="+- 0 303 201"/>
                              <a:gd name="T67" fmla="*/ 303 h 1977"/>
                              <a:gd name="T68" fmla="+- 0 4962 3956"/>
                              <a:gd name="T69" fmla="*/ T68 w 1014"/>
                              <a:gd name="T70" fmla="+- 0 263 201"/>
                              <a:gd name="T71" fmla="*/ 263 h 1977"/>
                              <a:gd name="T72" fmla="+- 0 4940 3956"/>
                              <a:gd name="T73" fmla="*/ T72 w 1014"/>
                              <a:gd name="T74" fmla="+- 0 231 201"/>
                              <a:gd name="T75" fmla="*/ 231 h 1977"/>
                              <a:gd name="T76" fmla="+- 0 4908 3956"/>
                              <a:gd name="T77" fmla="*/ T76 w 1014"/>
                              <a:gd name="T78" fmla="+- 0 209 201"/>
                              <a:gd name="T79" fmla="*/ 209 h 1977"/>
                              <a:gd name="T80" fmla="+- 0 4868 3956"/>
                              <a:gd name="T81" fmla="*/ T80 w 1014"/>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4" h="1977">
                                <a:moveTo>
                                  <a:pt x="912" y="0"/>
                                </a:moveTo>
                                <a:lnTo>
                                  <a:pt x="102" y="0"/>
                                </a:lnTo>
                                <a:lnTo>
                                  <a:pt x="62" y="8"/>
                                </a:lnTo>
                                <a:lnTo>
                                  <a:pt x="30" y="30"/>
                                </a:lnTo>
                                <a:lnTo>
                                  <a:pt x="8" y="62"/>
                                </a:lnTo>
                                <a:lnTo>
                                  <a:pt x="0" y="102"/>
                                </a:lnTo>
                                <a:lnTo>
                                  <a:pt x="0" y="1875"/>
                                </a:lnTo>
                                <a:lnTo>
                                  <a:pt x="8" y="1915"/>
                                </a:lnTo>
                                <a:lnTo>
                                  <a:pt x="30" y="1947"/>
                                </a:lnTo>
                                <a:lnTo>
                                  <a:pt x="62" y="1969"/>
                                </a:lnTo>
                                <a:lnTo>
                                  <a:pt x="102" y="1977"/>
                                </a:lnTo>
                                <a:lnTo>
                                  <a:pt x="912" y="1977"/>
                                </a:lnTo>
                                <a:lnTo>
                                  <a:pt x="952" y="1969"/>
                                </a:lnTo>
                                <a:lnTo>
                                  <a:pt x="984" y="1947"/>
                                </a:lnTo>
                                <a:lnTo>
                                  <a:pt x="1006" y="1915"/>
                                </a:lnTo>
                                <a:lnTo>
                                  <a:pt x="1014" y="1875"/>
                                </a:lnTo>
                                <a:lnTo>
                                  <a:pt x="1014" y="102"/>
                                </a:lnTo>
                                <a:lnTo>
                                  <a:pt x="1006" y="62"/>
                                </a:lnTo>
                                <a:lnTo>
                                  <a:pt x="984" y="30"/>
                                </a:lnTo>
                                <a:lnTo>
                                  <a:pt x="952" y="8"/>
                                </a:lnTo>
                                <a:lnTo>
                                  <a:pt x="912"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docshape22"/>
                        <wps:cNvSpPr txBox="1">
                          <a:spLocks noChangeArrowheads="1"/>
                        </wps:cNvSpPr>
                        <wps:spPr bwMode="auto">
                          <a:xfrm>
                            <a:off x="3740" y="201"/>
                            <a:ext cx="1230"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A4" w14:textId="77777777" w:rsidR="008F0540" w:rsidRDefault="008F0540">
                              <w:pPr>
                                <w:rPr>
                                  <w:sz w:val="16"/>
                                </w:rPr>
                              </w:pPr>
                            </w:p>
                            <w:p w14:paraId="7014F1A5" w14:textId="77777777" w:rsidR="008F0540" w:rsidRDefault="008F0540">
                              <w:pPr>
                                <w:spacing w:before="4"/>
                                <w:rPr>
                                  <w:sz w:val="21"/>
                                </w:rPr>
                              </w:pPr>
                            </w:p>
                            <w:p w14:paraId="7014F1A6" w14:textId="77777777" w:rsidR="008F0540" w:rsidRDefault="00893B8F">
                              <w:pPr>
                                <w:spacing w:line="216" w:lineRule="auto"/>
                                <w:ind w:left="306" w:right="87" w:firstLine="2"/>
                                <w:jc w:val="center"/>
                                <w:rPr>
                                  <w:sz w:val="16"/>
                                </w:rPr>
                              </w:pPr>
                              <w:r>
                                <w:rPr>
                                  <w:color w:val="FFFFFF"/>
                                  <w:spacing w:val="-2"/>
                                  <w:sz w:val="16"/>
                                </w:rPr>
                                <w:t>Correlation</w:t>
                              </w:r>
                              <w:r>
                                <w:rPr>
                                  <w:color w:val="FFFFFF"/>
                                  <w:spacing w:val="40"/>
                                  <w:sz w:val="16"/>
                                </w:rPr>
                                <w:t xml:space="preserve"> </w:t>
                              </w: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9" id="docshapegroup19" o:spid="_x0000_s1089" style="position:absolute;margin-left:187pt;margin-top:10.05pt;width:61.5pt;height:98.85pt;z-index:-251758592;mso-wrap-distance-left:0;mso-wrap-distance-right:0;mso-position-horizontal-relative:page" coordorigin="3740,201" coordsize="1230,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">
                <v:shape id="docshape20" o:spid="_x0000_s1090" type="#_x0000_t75" style="position:absolute;left:3740;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">
                  <v:imagedata r:id="rId50" o:title=""/>
                </v:shape>
                <v:shape id="docshape21" o:spid="_x0000_s1091" style="position:absolute;left:3956;top:201;width:1014;height:1977;visibility:visible;mso-wrap-style:square;v-text-anchor:top" coordsize="1014,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" path="m912,l102,,62,8,30,30,8,62,,102,,1875r8,40l30,1947r32,22l102,1977r810,l952,1969r32,-22l1006,1915r8,-40l1014,102r-8,-40l984,30,952,8,912,xe" fillcolor="#5b9bd4" stroked="f">
                  <v:path arrowok="t" o:connecttype="custom" o:connectlocs="912,201;102,201;62,209;30,231;8,263;0,303;0,2076;8,2116;30,2148;62,2170;102,2178;912,2178;952,2170;984,2148;1006,2116;1014,2076;1014,303;1006,263;984,231;952,209;912,201" o:connectangles="0,0,0,0,0,0,0,0,0,0,0,0,0,0,0,0,0,0,0,0,0"/>
                </v:shape>
                <v:shape id="docshape22" o:spid="_x0000_s1092" type="#_x0000_t202" style="position:absolute;left:3740;top:201;width:1230;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TwwAAAN0AAAAPAAAAZHJzL2Rvd25yZXYueG1sRE/fa8Iw&#10;EH4f7H8IJ+xtJg5W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LlP/08MAAADdAAAADwAA&#10;AAAAAAAAAAAAAAAHAgAAZHJzL2Rvd25yZXYueG1sUEsFBgAAAAADAAMAtwAAAPcCAAAAAA==&#10;" filled="f" stroked="f">
                  <v:textbox inset="0,0,0,0">
                    <w:txbxContent>
                      <w:p w14:paraId="7014F1A4" w14:textId="77777777" w:rsidR="008F0540" w:rsidRDefault="008F0540">
                        <w:pPr>
                          <w:rPr>
                            <w:sz w:val="16"/>
                          </w:rPr>
                        </w:pPr>
                      </w:p>
                      <w:p w14:paraId="7014F1A5" w14:textId="77777777" w:rsidR="008F0540" w:rsidRDefault="008F0540">
                        <w:pPr>
                          <w:spacing w:before="4"/>
                          <w:rPr>
                            <w:sz w:val="21"/>
                          </w:rPr>
                        </w:pPr>
                      </w:p>
                      <w:p w14:paraId="7014F1A6" w14:textId="77777777" w:rsidR="008F0540" w:rsidRDefault="00893B8F">
                        <w:pPr>
                          <w:spacing w:line="216" w:lineRule="auto"/>
                          <w:ind w:left="306" w:right="87" w:firstLine="2"/>
                          <w:jc w:val="center"/>
                          <w:rPr>
                            <w:sz w:val="16"/>
                          </w:rPr>
                        </w:pPr>
                        <w:r>
                          <w:rPr>
                            <w:color w:val="FFFFFF"/>
                            <w:spacing w:val="-2"/>
                            <w:sz w:val="16"/>
                          </w:rPr>
                          <w:t>Correlation</w:t>
                        </w:r>
                        <w:r>
                          <w:rPr>
                            <w:color w:val="FFFFFF"/>
                            <w:spacing w:val="40"/>
                            <w:sz w:val="16"/>
                          </w:rPr>
                          <w:t xml:space="preserve"> </w:t>
                        </w: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relationships</w:t>
                        </w:r>
                      </w:p>
                    </w:txbxContent>
                  </v:textbox>
                </v:shape>
                <w10:wrap type="topAndBottom" anchorx="page"/>
              </v:group>
            </w:pict>
          </mc:Fallback>
        </mc:AlternateContent>
      </w:r>
      <w:r>
        <w:rPr>
          <w:noProof/>
        </w:rPr>
        <mc:AlternateContent>
          <mc:Choice Requires="wpg">
            <w:drawing>
              <wp:anchor distT="0" distB="0" distL="0" distR="0" simplePos="0" relativeHeight="251564032" behindDoc="1" locked="0" layoutInCell="1" allowOverlap="1" wp14:anchorId="7014F0AA" wp14:editId="52319904">
                <wp:simplePos x="0" y="0"/>
                <wp:positionH relativeFrom="page">
                  <wp:posOffset>3201670</wp:posOffset>
                </wp:positionH>
                <wp:positionV relativeFrom="paragraph">
                  <wp:posOffset>127635</wp:posOffset>
                </wp:positionV>
                <wp:extent cx="708025" cy="1255395"/>
                <wp:effectExtent l="0" t="0" r="0" b="0"/>
                <wp:wrapTopAndBottom/>
                <wp:docPr id="1499" name="docshapegroup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025" cy="1255395"/>
                          <a:chOff x="5042" y="201"/>
                          <a:chExt cx="1115" cy="1977"/>
                        </a:xfrm>
                      </wpg:grpSpPr>
                      <pic:pic xmlns:pic="http://schemas.openxmlformats.org/drawingml/2006/picture">
                        <pic:nvPicPr>
                          <pic:cNvPr id="1500" name="docshape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041"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501" name="docshape25"/>
                        <wps:cNvSpPr>
                          <a:spLocks/>
                        </wps:cNvSpPr>
                        <wps:spPr bwMode="auto">
                          <a:xfrm>
                            <a:off x="5257" y="201"/>
                            <a:ext cx="899" cy="1977"/>
                          </a:xfrm>
                          <a:custGeom>
                            <a:avLst/>
                            <a:gdLst>
                              <a:gd name="T0" fmla="+- 0 6067 5258"/>
                              <a:gd name="T1" fmla="*/ T0 w 899"/>
                              <a:gd name="T2" fmla="+- 0 201 201"/>
                              <a:gd name="T3" fmla="*/ 201 h 1977"/>
                              <a:gd name="T4" fmla="+- 0 5348 5258"/>
                              <a:gd name="T5" fmla="*/ T4 w 899"/>
                              <a:gd name="T6" fmla="+- 0 201 201"/>
                              <a:gd name="T7" fmla="*/ 201 h 1977"/>
                              <a:gd name="T8" fmla="+- 0 5313 5258"/>
                              <a:gd name="T9" fmla="*/ T8 w 899"/>
                              <a:gd name="T10" fmla="+- 0 209 201"/>
                              <a:gd name="T11" fmla="*/ 209 h 1977"/>
                              <a:gd name="T12" fmla="+- 0 5284 5258"/>
                              <a:gd name="T13" fmla="*/ T12 w 899"/>
                              <a:gd name="T14" fmla="+- 0 228 201"/>
                              <a:gd name="T15" fmla="*/ 228 h 1977"/>
                              <a:gd name="T16" fmla="+- 0 5265 5258"/>
                              <a:gd name="T17" fmla="*/ T16 w 899"/>
                              <a:gd name="T18" fmla="+- 0 256 201"/>
                              <a:gd name="T19" fmla="*/ 256 h 1977"/>
                              <a:gd name="T20" fmla="+- 0 5258 5258"/>
                              <a:gd name="T21" fmla="*/ T20 w 899"/>
                              <a:gd name="T22" fmla="+- 0 291 201"/>
                              <a:gd name="T23" fmla="*/ 291 h 1977"/>
                              <a:gd name="T24" fmla="+- 0 5258 5258"/>
                              <a:gd name="T25" fmla="*/ T24 w 899"/>
                              <a:gd name="T26" fmla="+- 0 2088 201"/>
                              <a:gd name="T27" fmla="*/ 2088 h 1977"/>
                              <a:gd name="T28" fmla="+- 0 5265 5258"/>
                              <a:gd name="T29" fmla="*/ T28 w 899"/>
                              <a:gd name="T30" fmla="+- 0 2123 201"/>
                              <a:gd name="T31" fmla="*/ 2123 h 1977"/>
                              <a:gd name="T32" fmla="+- 0 5284 5258"/>
                              <a:gd name="T33" fmla="*/ T32 w 899"/>
                              <a:gd name="T34" fmla="+- 0 2152 201"/>
                              <a:gd name="T35" fmla="*/ 2152 h 1977"/>
                              <a:gd name="T36" fmla="+- 0 5313 5258"/>
                              <a:gd name="T37" fmla="*/ T36 w 899"/>
                              <a:gd name="T38" fmla="+- 0 2171 201"/>
                              <a:gd name="T39" fmla="*/ 2171 h 1977"/>
                              <a:gd name="T40" fmla="+- 0 5348 5258"/>
                              <a:gd name="T41" fmla="*/ T40 w 899"/>
                              <a:gd name="T42" fmla="+- 0 2178 201"/>
                              <a:gd name="T43" fmla="*/ 2178 h 1977"/>
                              <a:gd name="T44" fmla="+- 0 6067 5258"/>
                              <a:gd name="T45" fmla="*/ T44 w 899"/>
                              <a:gd name="T46" fmla="+- 0 2178 201"/>
                              <a:gd name="T47" fmla="*/ 2178 h 1977"/>
                              <a:gd name="T48" fmla="+- 0 6102 5258"/>
                              <a:gd name="T49" fmla="*/ T48 w 899"/>
                              <a:gd name="T50" fmla="+- 0 2171 201"/>
                              <a:gd name="T51" fmla="*/ 2171 h 1977"/>
                              <a:gd name="T52" fmla="+- 0 6130 5258"/>
                              <a:gd name="T53" fmla="*/ T52 w 899"/>
                              <a:gd name="T54" fmla="+- 0 2152 201"/>
                              <a:gd name="T55" fmla="*/ 2152 h 1977"/>
                              <a:gd name="T56" fmla="+- 0 6149 5258"/>
                              <a:gd name="T57" fmla="*/ T56 w 899"/>
                              <a:gd name="T58" fmla="+- 0 2123 201"/>
                              <a:gd name="T59" fmla="*/ 2123 h 1977"/>
                              <a:gd name="T60" fmla="+- 0 6156 5258"/>
                              <a:gd name="T61" fmla="*/ T60 w 899"/>
                              <a:gd name="T62" fmla="+- 0 2088 201"/>
                              <a:gd name="T63" fmla="*/ 2088 h 1977"/>
                              <a:gd name="T64" fmla="+- 0 6156 5258"/>
                              <a:gd name="T65" fmla="*/ T64 w 899"/>
                              <a:gd name="T66" fmla="+- 0 291 201"/>
                              <a:gd name="T67" fmla="*/ 291 h 1977"/>
                              <a:gd name="T68" fmla="+- 0 6149 5258"/>
                              <a:gd name="T69" fmla="*/ T68 w 899"/>
                              <a:gd name="T70" fmla="+- 0 256 201"/>
                              <a:gd name="T71" fmla="*/ 256 h 1977"/>
                              <a:gd name="T72" fmla="+- 0 6130 5258"/>
                              <a:gd name="T73" fmla="*/ T72 w 899"/>
                              <a:gd name="T74" fmla="+- 0 228 201"/>
                              <a:gd name="T75" fmla="*/ 228 h 1977"/>
                              <a:gd name="T76" fmla="+- 0 6102 5258"/>
                              <a:gd name="T77" fmla="*/ T76 w 899"/>
                              <a:gd name="T78" fmla="+- 0 209 201"/>
                              <a:gd name="T79" fmla="*/ 209 h 1977"/>
                              <a:gd name="T80" fmla="+- 0 6067 5258"/>
                              <a:gd name="T81" fmla="*/ T80 w 899"/>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9" h="1977">
                                <a:moveTo>
                                  <a:pt x="809" y="0"/>
                                </a:moveTo>
                                <a:lnTo>
                                  <a:pt x="90" y="0"/>
                                </a:lnTo>
                                <a:lnTo>
                                  <a:pt x="55" y="8"/>
                                </a:lnTo>
                                <a:lnTo>
                                  <a:pt x="26" y="27"/>
                                </a:lnTo>
                                <a:lnTo>
                                  <a:pt x="7" y="55"/>
                                </a:lnTo>
                                <a:lnTo>
                                  <a:pt x="0" y="90"/>
                                </a:lnTo>
                                <a:lnTo>
                                  <a:pt x="0" y="1887"/>
                                </a:lnTo>
                                <a:lnTo>
                                  <a:pt x="7" y="1922"/>
                                </a:lnTo>
                                <a:lnTo>
                                  <a:pt x="26" y="1951"/>
                                </a:lnTo>
                                <a:lnTo>
                                  <a:pt x="55" y="1970"/>
                                </a:lnTo>
                                <a:lnTo>
                                  <a:pt x="90" y="1977"/>
                                </a:lnTo>
                                <a:lnTo>
                                  <a:pt x="809" y="1977"/>
                                </a:lnTo>
                                <a:lnTo>
                                  <a:pt x="844" y="1970"/>
                                </a:lnTo>
                                <a:lnTo>
                                  <a:pt x="872" y="1951"/>
                                </a:lnTo>
                                <a:lnTo>
                                  <a:pt x="891" y="1922"/>
                                </a:lnTo>
                                <a:lnTo>
                                  <a:pt x="898" y="1887"/>
                                </a:lnTo>
                                <a:lnTo>
                                  <a:pt x="898" y="90"/>
                                </a:lnTo>
                                <a:lnTo>
                                  <a:pt x="891" y="55"/>
                                </a:lnTo>
                                <a:lnTo>
                                  <a:pt x="872" y="27"/>
                                </a:lnTo>
                                <a:lnTo>
                                  <a:pt x="844" y="8"/>
                                </a:lnTo>
                                <a:lnTo>
                                  <a:pt x="809"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docshape26"/>
                        <wps:cNvSpPr txBox="1">
                          <a:spLocks noChangeArrowheads="1"/>
                        </wps:cNvSpPr>
                        <wps:spPr bwMode="auto">
                          <a:xfrm>
                            <a:off x="5041" y="201"/>
                            <a:ext cx="1115"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A7" w14:textId="77777777" w:rsidR="008F0540" w:rsidRDefault="008F0540">
                              <w:pPr>
                                <w:rPr>
                                  <w:sz w:val="16"/>
                                </w:rPr>
                              </w:pPr>
                            </w:p>
                            <w:p w14:paraId="7014F1A8" w14:textId="77777777" w:rsidR="008F0540" w:rsidRDefault="008F0540">
                              <w:pPr>
                                <w:spacing w:before="2"/>
                                <w:rPr>
                                  <w:sz w:val="14"/>
                                </w:rPr>
                              </w:pPr>
                            </w:p>
                            <w:p w14:paraId="7014F1A9" w14:textId="77777777" w:rsidR="008F0540" w:rsidRDefault="00893B8F">
                              <w:pPr>
                                <w:spacing w:line="216" w:lineRule="auto"/>
                                <w:ind w:left="293" w:right="73" w:firstLine="2"/>
                                <w:jc w:val="center"/>
                                <w:rPr>
                                  <w:i/>
                                  <w:sz w:val="16"/>
                                </w:rPr>
                              </w:pPr>
                              <w:r>
                                <w:rPr>
                                  <w:color w:val="FFFFFF"/>
                                  <w:spacing w:val="-2"/>
                                  <w:sz w:val="16"/>
                                </w:rPr>
                                <w:t>Machine</w:t>
                              </w:r>
                              <w:r>
                                <w:rPr>
                                  <w:color w:val="FFFFFF"/>
                                  <w:spacing w:val="40"/>
                                  <w:sz w:val="16"/>
                                </w:rPr>
                                <w:t xml:space="preserve"> </w:t>
                              </w: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z w:val="16"/>
                                </w:rPr>
                                <w:t>selecting</w:t>
                              </w:r>
                              <w:r>
                                <w:rPr>
                                  <w:color w:val="FFFFFF"/>
                                  <w:spacing w:val="-10"/>
                                  <w:sz w:val="16"/>
                                </w:rPr>
                                <w:t xml:space="preserve"> </w:t>
                              </w:r>
                              <w:r>
                                <w:rPr>
                                  <w:color w:val="FFFFFF"/>
                                  <w:sz w:val="16"/>
                                </w:rPr>
                                <w:t>K-</w:t>
                              </w:r>
                              <w:r>
                                <w:rPr>
                                  <w:color w:val="FFFFFF"/>
                                  <w:spacing w:val="40"/>
                                  <w:sz w:val="16"/>
                                </w:rPr>
                                <w:t xml:space="preserve"> </w:t>
                              </w:r>
                              <w:r>
                                <w:rPr>
                                  <w:color w:val="FFFFFF"/>
                                  <w:spacing w:val="-4"/>
                                  <w:sz w:val="16"/>
                                </w:rPr>
                                <w:t>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A" id="docshapegroup23" o:spid="_x0000_s1093" style="position:absolute;margin-left:252.1pt;margin-top:10.05pt;width:55.75pt;height:98.85pt;z-index:-251752448;mso-wrap-distance-left:0;mso-wrap-distance-right:0;mso-position-horizontal-relative:page" coordorigin="5042,201" coordsize="1115,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">
                <v:shape id="docshape24" o:spid="_x0000_s1094" type="#_x0000_t75" style="position:absolute;left:5041;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">
                  <v:imagedata r:id="rId48" o:title=""/>
                </v:shape>
                <v:shape id="docshape25" o:spid="_x0000_s1095" style="position:absolute;left:5257;top:201;width:899;height:1977;visibility:visible;mso-wrap-style:square;v-text-anchor:top" coordsize="899,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" path="m809,l90,,55,8,26,27,7,55,,90,,1887r7,35l26,1951r29,19l90,1977r719,l844,1970r28,-19l891,1922r7,-35l898,90,891,55,872,27,844,8,809,xe" fillcolor="#5b9bd4" stroked="f">
                  <v:path arrowok="t" o:connecttype="custom" o:connectlocs="809,201;90,201;55,209;26,228;7,256;0,291;0,2088;7,2123;26,2152;55,2171;90,2178;809,2178;844,2171;872,2152;891,2123;898,2088;898,291;891,256;872,228;844,209;809,201" o:connectangles="0,0,0,0,0,0,0,0,0,0,0,0,0,0,0,0,0,0,0,0,0"/>
                </v:shape>
                <v:shape id="docshape26" o:spid="_x0000_s1096" type="#_x0000_t202" style="position:absolute;left:5041;top:201;width:1115;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14:paraId="7014F1A7" w14:textId="77777777" w:rsidR="008F0540" w:rsidRDefault="008F0540">
                        <w:pPr>
                          <w:rPr>
                            <w:sz w:val="16"/>
                          </w:rPr>
                        </w:pPr>
                      </w:p>
                      <w:p w14:paraId="7014F1A8" w14:textId="77777777" w:rsidR="008F0540" w:rsidRDefault="008F0540">
                        <w:pPr>
                          <w:spacing w:before="2"/>
                          <w:rPr>
                            <w:sz w:val="14"/>
                          </w:rPr>
                        </w:pPr>
                      </w:p>
                      <w:p w14:paraId="7014F1A9" w14:textId="77777777" w:rsidR="008F0540" w:rsidRDefault="00893B8F">
                        <w:pPr>
                          <w:spacing w:line="216" w:lineRule="auto"/>
                          <w:ind w:left="293" w:right="73" w:firstLine="2"/>
                          <w:jc w:val="center"/>
                          <w:rPr>
                            <w:i/>
                            <w:sz w:val="16"/>
                          </w:rPr>
                        </w:pPr>
                        <w:r>
                          <w:rPr>
                            <w:color w:val="FFFFFF"/>
                            <w:spacing w:val="-2"/>
                            <w:sz w:val="16"/>
                          </w:rPr>
                          <w:t>Machine</w:t>
                        </w:r>
                        <w:r>
                          <w:rPr>
                            <w:color w:val="FFFFFF"/>
                            <w:spacing w:val="40"/>
                            <w:sz w:val="16"/>
                          </w:rPr>
                          <w:t xml:space="preserve"> </w:t>
                        </w: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z w:val="16"/>
                          </w:rPr>
                          <w:t>selecting</w:t>
                        </w:r>
                        <w:r>
                          <w:rPr>
                            <w:color w:val="FFFFFF"/>
                            <w:spacing w:val="-10"/>
                            <w:sz w:val="16"/>
                          </w:rPr>
                          <w:t xml:space="preserve"> </w:t>
                        </w:r>
                        <w:r>
                          <w:rPr>
                            <w:color w:val="FFFFFF"/>
                            <w:sz w:val="16"/>
                          </w:rPr>
                          <w:t>K-</w:t>
                        </w:r>
                        <w:r>
                          <w:rPr>
                            <w:color w:val="FFFFFF"/>
                            <w:spacing w:val="40"/>
                            <w:sz w:val="16"/>
                          </w:rPr>
                          <w:t xml:space="preserve"> </w:t>
                        </w:r>
                        <w:r>
                          <w:rPr>
                            <w:color w:val="FFFFFF"/>
                            <w:spacing w:val="-4"/>
                            <w:sz w:val="16"/>
                          </w:rPr>
                          <w:t>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v:textbox>
                </v:shape>
                <w10:wrap type="topAndBottom" anchorx="page"/>
              </v:group>
            </w:pict>
          </mc:Fallback>
        </mc:AlternateContent>
      </w:r>
      <w:r>
        <w:rPr>
          <w:noProof/>
        </w:rPr>
        <mc:AlternateContent>
          <mc:Choice Requires="wpg">
            <w:drawing>
              <wp:anchor distT="0" distB="0" distL="0" distR="0" simplePos="0" relativeHeight="251570176" behindDoc="1" locked="0" layoutInCell="1" allowOverlap="1" wp14:anchorId="7014F0AB" wp14:editId="53C80033">
                <wp:simplePos x="0" y="0"/>
                <wp:positionH relativeFrom="page">
                  <wp:posOffset>3954780</wp:posOffset>
                </wp:positionH>
                <wp:positionV relativeFrom="paragraph">
                  <wp:posOffset>127635</wp:posOffset>
                </wp:positionV>
                <wp:extent cx="653415" cy="1255395"/>
                <wp:effectExtent l="0" t="0" r="0" b="0"/>
                <wp:wrapTopAndBottom/>
                <wp:docPr id="1495"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 cy="1255395"/>
                          <a:chOff x="6228" y="201"/>
                          <a:chExt cx="1029" cy="1977"/>
                        </a:xfrm>
                      </wpg:grpSpPr>
                      <pic:pic xmlns:pic="http://schemas.openxmlformats.org/drawingml/2006/picture">
                        <pic:nvPicPr>
                          <pic:cNvPr id="1496" name="docshape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228"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497" name="docshape29"/>
                        <wps:cNvSpPr>
                          <a:spLocks/>
                        </wps:cNvSpPr>
                        <wps:spPr bwMode="auto">
                          <a:xfrm>
                            <a:off x="6444" y="201"/>
                            <a:ext cx="813" cy="1977"/>
                          </a:xfrm>
                          <a:custGeom>
                            <a:avLst/>
                            <a:gdLst>
                              <a:gd name="T0" fmla="+- 0 7176 6445"/>
                              <a:gd name="T1" fmla="*/ T0 w 813"/>
                              <a:gd name="T2" fmla="+- 0 201 201"/>
                              <a:gd name="T3" fmla="*/ 201 h 1977"/>
                              <a:gd name="T4" fmla="+- 0 6526 6445"/>
                              <a:gd name="T5" fmla="*/ T4 w 813"/>
                              <a:gd name="T6" fmla="+- 0 201 201"/>
                              <a:gd name="T7" fmla="*/ 201 h 1977"/>
                              <a:gd name="T8" fmla="+- 0 6494 6445"/>
                              <a:gd name="T9" fmla="*/ T8 w 813"/>
                              <a:gd name="T10" fmla="+- 0 208 201"/>
                              <a:gd name="T11" fmla="*/ 208 h 1977"/>
                              <a:gd name="T12" fmla="+- 0 6468 6445"/>
                              <a:gd name="T13" fmla="*/ T12 w 813"/>
                              <a:gd name="T14" fmla="+- 0 225 201"/>
                              <a:gd name="T15" fmla="*/ 225 h 1977"/>
                              <a:gd name="T16" fmla="+- 0 6451 6445"/>
                              <a:gd name="T17" fmla="*/ T16 w 813"/>
                              <a:gd name="T18" fmla="+- 0 251 201"/>
                              <a:gd name="T19" fmla="*/ 251 h 1977"/>
                              <a:gd name="T20" fmla="+- 0 6445 6445"/>
                              <a:gd name="T21" fmla="*/ T20 w 813"/>
                              <a:gd name="T22" fmla="+- 0 283 201"/>
                              <a:gd name="T23" fmla="*/ 283 h 1977"/>
                              <a:gd name="T24" fmla="+- 0 6445 6445"/>
                              <a:gd name="T25" fmla="*/ T24 w 813"/>
                              <a:gd name="T26" fmla="+- 0 2097 201"/>
                              <a:gd name="T27" fmla="*/ 2097 h 1977"/>
                              <a:gd name="T28" fmla="+- 0 6451 6445"/>
                              <a:gd name="T29" fmla="*/ T28 w 813"/>
                              <a:gd name="T30" fmla="+- 0 2128 201"/>
                              <a:gd name="T31" fmla="*/ 2128 h 1977"/>
                              <a:gd name="T32" fmla="+- 0 6468 6445"/>
                              <a:gd name="T33" fmla="*/ T32 w 813"/>
                              <a:gd name="T34" fmla="+- 0 2154 201"/>
                              <a:gd name="T35" fmla="*/ 2154 h 1977"/>
                              <a:gd name="T36" fmla="+- 0 6494 6445"/>
                              <a:gd name="T37" fmla="*/ T36 w 813"/>
                              <a:gd name="T38" fmla="+- 0 2171 201"/>
                              <a:gd name="T39" fmla="*/ 2171 h 1977"/>
                              <a:gd name="T40" fmla="+- 0 6526 6445"/>
                              <a:gd name="T41" fmla="*/ T40 w 813"/>
                              <a:gd name="T42" fmla="+- 0 2178 201"/>
                              <a:gd name="T43" fmla="*/ 2178 h 1977"/>
                              <a:gd name="T44" fmla="+- 0 7176 6445"/>
                              <a:gd name="T45" fmla="*/ T44 w 813"/>
                              <a:gd name="T46" fmla="+- 0 2178 201"/>
                              <a:gd name="T47" fmla="*/ 2178 h 1977"/>
                              <a:gd name="T48" fmla="+- 0 7207 6445"/>
                              <a:gd name="T49" fmla="*/ T48 w 813"/>
                              <a:gd name="T50" fmla="+- 0 2171 201"/>
                              <a:gd name="T51" fmla="*/ 2171 h 1977"/>
                              <a:gd name="T52" fmla="+- 0 7233 6445"/>
                              <a:gd name="T53" fmla="*/ T52 w 813"/>
                              <a:gd name="T54" fmla="+- 0 2154 201"/>
                              <a:gd name="T55" fmla="*/ 2154 h 1977"/>
                              <a:gd name="T56" fmla="+- 0 7251 6445"/>
                              <a:gd name="T57" fmla="*/ T56 w 813"/>
                              <a:gd name="T58" fmla="+- 0 2128 201"/>
                              <a:gd name="T59" fmla="*/ 2128 h 1977"/>
                              <a:gd name="T60" fmla="+- 0 7257 6445"/>
                              <a:gd name="T61" fmla="*/ T60 w 813"/>
                              <a:gd name="T62" fmla="+- 0 2097 201"/>
                              <a:gd name="T63" fmla="*/ 2097 h 1977"/>
                              <a:gd name="T64" fmla="+- 0 7257 6445"/>
                              <a:gd name="T65" fmla="*/ T64 w 813"/>
                              <a:gd name="T66" fmla="+- 0 283 201"/>
                              <a:gd name="T67" fmla="*/ 283 h 1977"/>
                              <a:gd name="T68" fmla="+- 0 7251 6445"/>
                              <a:gd name="T69" fmla="*/ T68 w 813"/>
                              <a:gd name="T70" fmla="+- 0 251 201"/>
                              <a:gd name="T71" fmla="*/ 251 h 1977"/>
                              <a:gd name="T72" fmla="+- 0 7233 6445"/>
                              <a:gd name="T73" fmla="*/ T72 w 813"/>
                              <a:gd name="T74" fmla="+- 0 225 201"/>
                              <a:gd name="T75" fmla="*/ 225 h 1977"/>
                              <a:gd name="T76" fmla="+- 0 7207 6445"/>
                              <a:gd name="T77" fmla="*/ T76 w 813"/>
                              <a:gd name="T78" fmla="+- 0 208 201"/>
                              <a:gd name="T79" fmla="*/ 208 h 1977"/>
                              <a:gd name="T80" fmla="+- 0 7176 6445"/>
                              <a:gd name="T81" fmla="*/ T80 w 813"/>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3" h="1977">
                                <a:moveTo>
                                  <a:pt x="731" y="0"/>
                                </a:moveTo>
                                <a:lnTo>
                                  <a:pt x="81" y="0"/>
                                </a:lnTo>
                                <a:lnTo>
                                  <a:pt x="49" y="7"/>
                                </a:lnTo>
                                <a:lnTo>
                                  <a:pt x="23" y="24"/>
                                </a:lnTo>
                                <a:lnTo>
                                  <a:pt x="6" y="50"/>
                                </a:lnTo>
                                <a:lnTo>
                                  <a:pt x="0" y="82"/>
                                </a:lnTo>
                                <a:lnTo>
                                  <a:pt x="0" y="1896"/>
                                </a:lnTo>
                                <a:lnTo>
                                  <a:pt x="6" y="1927"/>
                                </a:lnTo>
                                <a:lnTo>
                                  <a:pt x="23" y="1953"/>
                                </a:lnTo>
                                <a:lnTo>
                                  <a:pt x="49" y="1970"/>
                                </a:lnTo>
                                <a:lnTo>
                                  <a:pt x="81" y="1977"/>
                                </a:lnTo>
                                <a:lnTo>
                                  <a:pt x="731" y="1977"/>
                                </a:lnTo>
                                <a:lnTo>
                                  <a:pt x="762" y="1970"/>
                                </a:lnTo>
                                <a:lnTo>
                                  <a:pt x="788" y="1953"/>
                                </a:lnTo>
                                <a:lnTo>
                                  <a:pt x="806" y="1927"/>
                                </a:lnTo>
                                <a:lnTo>
                                  <a:pt x="812" y="1896"/>
                                </a:lnTo>
                                <a:lnTo>
                                  <a:pt x="812" y="82"/>
                                </a:lnTo>
                                <a:lnTo>
                                  <a:pt x="806" y="50"/>
                                </a:lnTo>
                                <a:lnTo>
                                  <a:pt x="788" y="24"/>
                                </a:lnTo>
                                <a:lnTo>
                                  <a:pt x="762" y="7"/>
                                </a:lnTo>
                                <a:lnTo>
                                  <a:pt x="73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docshape30"/>
                        <wps:cNvSpPr txBox="1">
                          <a:spLocks noChangeArrowheads="1"/>
                        </wps:cNvSpPr>
                        <wps:spPr bwMode="auto">
                          <a:xfrm>
                            <a:off x="6228" y="201"/>
                            <a:ext cx="102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AA" w14:textId="77777777" w:rsidR="008F0540" w:rsidRDefault="008F0540">
                              <w:pPr>
                                <w:rPr>
                                  <w:sz w:val="16"/>
                                </w:rPr>
                              </w:pPr>
                            </w:p>
                            <w:p w14:paraId="7014F1AB" w14:textId="77777777" w:rsidR="008F0540" w:rsidRDefault="008F0540">
                              <w:pPr>
                                <w:rPr>
                                  <w:sz w:val="16"/>
                                </w:rPr>
                              </w:pPr>
                            </w:p>
                            <w:p w14:paraId="7014F1AC" w14:textId="77777777" w:rsidR="008F0540" w:rsidRDefault="008F0540">
                              <w:pPr>
                                <w:rPr>
                                  <w:sz w:val="16"/>
                                </w:rPr>
                              </w:pPr>
                            </w:p>
                            <w:p w14:paraId="7014F1AD" w14:textId="77777777" w:rsidR="008F0540" w:rsidRDefault="008F0540">
                              <w:pPr>
                                <w:spacing w:before="11"/>
                                <w:rPr>
                                  <w:sz w:val="16"/>
                                </w:rPr>
                              </w:pPr>
                            </w:p>
                            <w:p w14:paraId="7014F1AE" w14:textId="77777777" w:rsidR="008F0540" w:rsidRDefault="00893B8F">
                              <w:pPr>
                                <w:spacing w:line="186" w:lineRule="exact"/>
                                <w:ind w:left="358" w:right="143"/>
                                <w:jc w:val="center"/>
                                <w:rPr>
                                  <w:sz w:val="16"/>
                                </w:rPr>
                              </w:pPr>
                              <w:r>
                                <w:rPr>
                                  <w:color w:val="FFFFFF"/>
                                  <w:spacing w:val="-5"/>
                                  <w:sz w:val="16"/>
                                </w:rPr>
                                <w:t>PCA</w:t>
                              </w:r>
                            </w:p>
                            <w:p w14:paraId="7014F1AF" w14:textId="77777777" w:rsidR="008F0540" w:rsidRDefault="00893B8F">
                              <w:pPr>
                                <w:spacing w:line="186" w:lineRule="exact"/>
                                <w:ind w:left="362" w:right="143"/>
                                <w:jc w:val="center"/>
                                <w:rPr>
                                  <w:sz w:val="16"/>
                                </w:rPr>
                              </w:pPr>
                              <w:r>
                                <w:rPr>
                                  <w:color w:val="FFFFFF"/>
                                  <w:spacing w:val="-2"/>
                                  <w:sz w:val="16"/>
                                </w:rPr>
                                <w:t>Applied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B" id="docshapegroup27" o:spid="_x0000_s1097" style="position:absolute;margin-left:311.4pt;margin-top:10.05pt;width:51.45pt;height:98.85pt;z-index:-251746304;mso-wrap-distance-left:0;mso-wrap-distance-right:0;mso-position-horizontal-relative:page" coordorigin="6228,201" coordsize="1029,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">
                <v:shape id="docshape28" o:spid="_x0000_s1098" type="#_x0000_t75" style="position:absolute;left:6228;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">
                  <v:imagedata r:id="rId52" o:title=""/>
                </v:shape>
                <v:shape id="docshape29" o:spid="_x0000_s1099" style="position:absolute;left:6444;top:201;width:813;height:1977;visibility:visible;mso-wrap-style:square;v-text-anchor:top" coordsize="813,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" path="m731,l81,,49,7,23,24,6,50,,82,,1896r6,31l23,1953r26,17l81,1977r650,l762,1970r26,-17l806,1927r6,-31l812,82,806,50,788,24,762,7,731,xe" fillcolor="#5b9bd4" stroked="f">
                  <v:path arrowok="t" o:connecttype="custom" o:connectlocs="731,201;81,201;49,208;23,225;6,251;0,283;0,2097;6,2128;23,2154;49,2171;81,2178;731,2178;762,2171;788,2154;806,2128;812,2097;812,283;806,251;788,225;762,208;731,201" o:connectangles="0,0,0,0,0,0,0,0,0,0,0,0,0,0,0,0,0,0,0,0,0"/>
                </v:shape>
                <v:shape id="docshape30" o:spid="_x0000_s1100" type="#_x0000_t202" style="position:absolute;left:6228;top:201;width:102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Qg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rmtUIMYAAADdAAAA&#10;DwAAAAAAAAAAAAAAAAAHAgAAZHJzL2Rvd25yZXYueG1sUEsFBgAAAAADAAMAtwAAAPoCAAAAAA==&#10;" filled="f" stroked="f">
                  <v:textbox inset="0,0,0,0">
                    <w:txbxContent>
                      <w:p w14:paraId="7014F1AA" w14:textId="77777777" w:rsidR="008F0540" w:rsidRDefault="008F0540">
                        <w:pPr>
                          <w:rPr>
                            <w:sz w:val="16"/>
                          </w:rPr>
                        </w:pPr>
                      </w:p>
                      <w:p w14:paraId="7014F1AB" w14:textId="77777777" w:rsidR="008F0540" w:rsidRDefault="008F0540">
                        <w:pPr>
                          <w:rPr>
                            <w:sz w:val="16"/>
                          </w:rPr>
                        </w:pPr>
                      </w:p>
                      <w:p w14:paraId="7014F1AC" w14:textId="77777777" w:rsidR="008F0540" w:rsidRDefault="008F0540">
                        <w:pPr>
                          <w:rPr>
                            <w:sz w:val="16"/>
                          </w:rPr>
                        </w:pPr>
                      </w:p>
                      <w:p w14:paraId="7014F1AD" w14:textId="77777777" w:rsidR="008F0540" w:rsidRDefault="008F0540">
                        <w:pPr>
                          <w:spacing w:before="11"/>
                          <w:rPr>
                            <w:sz w:val="16"/>
                          </w:rPr>
                        </w:pPr>
                      </w:p>
                      <w:p w14:paraId="7014F1AE" w14:textId="77777777" w:rsidR="008F0540" w:rsidRDefault="00893B8F">
                        <w:pPr>
                          <w:spacing w:line="186" w:lineRule="exact"/>
                          <w:ind w:left="358" w:right="143"/>
                          <w:jc w:val="center"/>
                          <w:rPr>
                            <w:sz w:val="16"/>
                          </w:rPr>
                        </w:pPr>
                        <w:r>
                          <w:rPr>
                            <w:color w:val="FFFFFF"/>
                            <w:spacing w:val="-5"/>
                            <w:sz w:val="16"/>
                          </w:rPr>
                          <w:t>PCA</w:t>
                        </w:r>
                      </w:p>
                      <w:p w14:paraId="7014F1AF" w14:textId="77777777" w:rsidR="008F0540" w:rsidRDefault="00893B8F">
                        <w:pPr>
                          <w:spacing w:line="186" w:lineRule="exact"/>
                          <w:ind w:left="362" w:right="143"/>
                          <w:jc w:val="center"/>
                          <w:rPr>
                            <w:sz w:val="16"/>
                          </w:rPr>
                        </w:pPr>
                        <w:r>
                          <w:rPr>
                            <w:color w:val="FFFFFF"/>
                            <w:spacing w:val="-2"/>
                            <w:sz w:val="16"/>
                          </w:rPr>
                          <w:t>Applied</w:t>
                        </w:r>
                      </w:p>
                    </w:txbxContent>
                  </v:textbox>
                </v:shape>
                <w10:wrap type="topAndBottom" anchorx="page"/>
              </v:group>
            </w:pict>
          </mc:Fallback>
        </mc:AlternateContent>
      </w:r>
      <w:r>
        <w:rPr>
          <w:noProof/>
        </w:rPr>
        <mc:AlternateContent>
          <mc:Choice Requires="wpg">
            <w:drawing>
              <wp:anchor distT="0" distB="0" distL="0" distR="0" simplePos="0" relativeHeight="251576320" behindDoc="1" locked="0" layoutInCell="1" allowOverlap="1" wp14:anchorId="7014F0AC" wp14:editId="3ABC84E3">
                <wp:simplePos x="0" y="0"/>
                <wp:positionH relativeFrom="page">
                  <wp:posOffset>4653915</wp:posOffset>
                </wp:positionH>
                <wp:positionV relativeFrom="paragraph">
                  <wp:posOffset>127635</wp:posOffset>
                </wp:positionV>
                <wp:extent cx="702310" cy="1255395"/>
                <wp:effectExtent l="0" t="0" r="0" b="0"/>
                <wp:wrapTopAndBottom/>
                <wp:docPr id="1491"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310" cy="1255395"/>
                          <a:chOff x="7329" y="201"/>
                          <a:chExt cx="1106" cy="1977"/>
                        </a:xfrm>
                      </wpg:grpSpPr>
                      <pic:pic xmlns:pic="http://schemas.openxmlformats.org/drawingml/2006/picture">
                        <pic:nvPicPr>
                          <pic:cNvPr id="1492" name="docshape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329"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493" name="docshape33"/>
                        <wps:cNvSpPr>
                          <a:spLocks/>
                        </wps:cNvSpPr>
                        <wps:spPr bwMode="auto">
                          <a:xfrm>
                            <a:off x="7545" y="201"/>
                            <a:ext cx="890" cy="1977"/>
                          </a:xfrm>
                          <a:custGeom>
                            <a:avLst/>
                            <a:gdLst>
                              <a:gd name="T0" fmla="+- 0 8345 7545"/>
                              <a:gd name="T1" fmla="*/ T0 w 890"/>
                              <a:gd name="T2" fmla="+- 0 201 201"/>
                              <a:gd name="T3" fmla="*/ 201 h 1977"/>
                              <a:gd name="T4" fmla="+- 0 7634 7545"/>
                              <a:gd name="T5" fmla="*/ T4 w 890"/>
                              <a:gd name="T6" fmla="+- 0 201 201"/>
                              <a:gd name="T7" fmla="*/ 201 h 1977"/>
                              <a:gd name="T8" fmla="+- 0 7599 7545"/>
                              <a:gd name="T9" fmla="*/ T8 w 890"/>
                              <a:gd name="T10" fmla="+- 0 208 201"/>
                              <a:gd name="T11" fmla="*/ 208 h 1977"/>
                              <a:gd name="T12" fmla="+- 0 7571 7545"/>
                              <a:gd name="T13" fmla="*/ T12 w 890"/>
                              <a:gd name="T14" fmla="+- 0 228 201"/>
                              <a:gd name="T15" fmla="*/ 228 h 1977"/>
                              <a:gd name="T16" fmla="+- 0 7552 7545"/>
                              <a:gd name="T17" fmla="*/ T16 w 890"/>
                              <a:gd name="T18" fmla="+- 0 256 201"/>
                              <a:gd name="T19" fmla="*/ 256 h 1977"/>
                              <a:gd name="T20" fmla="+- 0 7545 7545"/>
                              <a:gd name="T21" fmla="*/ T20 w 890"/>
                              <a:gd name="T22" fmla="+- 0 290 201"/>
                              <a:gd name="T23" fmla="*/ 290 h 1977"/>
                              <a:gd name="T24" fmla="+- 0 7545 7545"/>
                              <a:gd name="T25" fmla="*/ T24 w 890"/>
                              <a:gd name="T26" fmla="+- 0 2089 201"/>
                              <a:gd name="T27" fmla="*/ 2089 h 1977"/>
                              <a:gd name="T28" fmla="+- 0 7552 7545"/>
                              <a:gd name="T29" fmla="*/ T28 w 890"/>
                              <a:gd name="T30" fmla="+- 0 2124 201"/>
                              <a:gd name="T31" fmla="*/ 2124 h 1977"/>
                              <a:gd name="T32" fmla="+- 0 7571 7545"/>
                              <a:gd name="T33" fmla="*/ T32 w 890"/>
                              <a:gd name="T34" fmla="+- 0 2152 201"/>
                              <a:gd name="T35" fmla="*/ 2152 h 1977"/>
                              <a:gd name="T36" fmla="+- 0 7599 7545"/>
                              <a:gd name="T37" fmla="*/ T36 w 890"/>
                              <a:gd name="T38" fmla="+- 0 2171 201"/>
                              <a:gd name="T39" fmla="*/ 2171 h 1977"/>
                              <a:gd name="T40" fmla="+- 0 7634 7545"/>
                              <a:gd name="T41" fmla="*/ T40 w 890"/>
                              <a:gd name="T42" fmla="+- 0 2178 201"/>
                              <a:gd name="T43" fmla="*/ 2178 h 1977"/>
                              <a:gd name="T44" fmla="+- 0 8345 7545"/>
                              <a:gd name="T45" fmla="*/ T44 w 890"/>
                              <a:gd name="T46" fmla="+- 0 2178 201"/>
                              <a:gd name="T47" fmla="*/ 2178 h 1977"/>
                              <a:gd name="T48" fmla="+- 0 8380 7545"/>
                              <a:gd name="T49" fmla="*/ T48 w 890"/>
                              <a:gd name="T50" fmla="+- 0 2171 201"/>
                              <a:gd name="T51" fmla="*/ 2171 h 1977"/>
                              <a:gd name="T52" fmla="+- 0 8408 7545"/>
                              <a:gd name="T53" fmla="*/ T52 w 890"/>
                              <a:gd name="T54" fmla="+- 0 2152 201"/>
                              <a:gd name="T55" fmla="*/ 2152 h 1977"/>
                              <a:gd name="T56" fmla="+- 0 8427 7545"/>
                              <a:gd name="T57" fmla="*/ T56 w 890"/>
                              <a:gd name="T58" fmla="+- 0 2124 201"/>
                              <a:gd name="T59" fmla="*/ 2124 h 1977"/>
                              <a:gd name="T60" fmla="+- 0 8434 7545"/>
                              <a:gd name="T61" fmla="*/ T60 w 890"/>
                              <a:gd name="T62" fmla="+- 0 2089 201"/>
                              <a:gd name="T63" fmla="*/ 2089 h 1977"/>
                              <a:gd name="T64" fmla="+- 0 8434 7545"/>
                              <a:gd name="T65" fmla="*/ T64 w 890"/>
                              <a:gd name="T66" fmla="+- 0 290 201"/>
                              <a:gd name="T67" fmla="*/ 290 h 1977"/>
                              <a:gd name="T68" fmla="+- 0 8427 7545"/>
                              <a:gd name="T69" fmla="*/ T68 w 890"/>
                              <a:gd name="T70" fmla="+- 0 256 201"/>
                              <a:gd name="T71" fmla="*/ 256 h 1977"/>
                              <a:gd name="T72" fmla="+- 0 8408 7545"/>
                              <a:gd name="T73" fmla="*/ T72 w 890"/>
                              <a:gd name="T74" fmla="+- 0 228 201"/>
                              <a:gd name="T75" fmla="*/ 228 h 1977"/>
                              <a:gd name="T76" fmla="+- 0 8380 7545"/>
                              <a:gd name="T77" fmla="*/ T76 w 890"/>
                              <a:gd name="T78" fmla="+- 0 208 201"/>
                              <a:gd name="T79" fmla="*/ 208 h 1977"/>
                              <a:gd name="T80" fmla="+- 0 8345 7545"/>
                              <a:gd name="T81" fmla="*/ T80 w 890"/>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0" h="1977">
                                <a:moveTo>
                                  <a:pt x="800" y="0"/>
                                </a:moveTo>
                                <a:lnTo>
                                  <a:pt x="89" y="0"/>
                                </a:lnTo>
                                <a:lnTo>
                                  <a:pt x="54" y="7"/>
                                </a:lnTo>
                                <a:lnTo>
                                  <a:pt x="26" y="27"/>
                                </a:lnTo>
                                <a:lnTo>
                                  <a:pt x="7" y="55"/>
                                </a:lnTo>
                                <a:lnTo>
                                  <a:pt x="0" y="89"/>
                                </a:lnTo>
                                <a:lnTo>
                                  <a:pt x="0" y="1888"/>
                                </a:lnTo>
                                <a:lnTo>
                                  <a:pt x="7" y="1923"/>
                                </a:lnTo>
                                <a:lnTo>
                                  <a:pt x="26" y="1951"/>
                                </a:lnTo>
                                <a:lnTo>
                                  <a:pt x="54" y="1970"/>
                                </a:lnTo>
                                <a:lnTo>
                                  <a:pt x="89" y="1977"/>
                                </a:lnTo>
                                <a:lnTo>
                                  <a:pt x="800" y="1977"/>
                                </a:lnTo>
                                <a:lnTo>
                                  <a:pt x="835" y="1970"/>
                                </a:lnTo>
                                <a:lnTo>
                                  <a:pt x="863" y="1951"/>
                                </a:lnTo>
                                <a:lnTo>
                                  <a:pt x="882" y="1923"/>
                                </a:lnTo>
                                <a:lnTo>
                                  <a:pt x="889" y="1888"/>
                                </a:lnTo>
                                <a:lnTo>
                                  <a:pt x="889" y="89"/>
                                </a:lnTo>
                                <a:lnTo>
                                  <a:pt x="882" y="55"/>
                                </a:lnTo>
                                <a:lnTo>
                                  <a:pt x="863" y="27"/>
                                </a:lnTo>
                                <a:lnTo>
                                  <a:pt x="835" y="7"/>
                                </a:lnTo>
                                <a:lnTo>
                                  <a:pt x="80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docshape34"/>
                        <wps:cNvSpPr txBox="1">
                          <a:spLocks noChangeArrowheads="1"/>
                        </wps:cNvSpPr>
                        <wps:spPr bwMode="auto">
                          <a:xfrm>
                            <a:off x="7329" y="201"/>
                            <a:ext cx="1106"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B0" w14:textId="77777777" w:rsidR="008F0540" w:rsidRDefault="008F0540">
                              <w:pPr>
                                <w:spacing w:before="11"/>
                              </w:pPr>
                            </w:p>
                            <w:p w14:paraId="7014F1B1" w14:textId="77777777" w:rsidR="008F0540" w:rsidRDefault="00893B8F">
                              <w:pPr>
                                <w:spacing w:before="1" w:line="216" w:lineRule="auto"/>
                                <w:ind w:left="313" w:right="95"/>
                                <w:jc w:val="center"/>
                                <w:rPr>
                                  <w:sz w:val="16"/>
                                </w:rPr>
                              </w:pPr>
                              <w:r>
                                <w:rPr>
                                  <w:color w:val="FFFFFF"/>
                                  <w:spacing w:val="-2"/>
                                  <w:sz w:val="16"/>
                                </w:rPr>
                                <w:t>Algorithms</w:t>
                              </w:r>
                              <w:r>
                                <w:rPr>
                                  <w:color w:val="FFFFFF"/>
                                  <w:spacing w:val="40"/>
                                  <w:sz w:val="16"/>
                                </w:rPr>
                                <w:t xml:space="preserve"> </w:t>
                              </w: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7"/>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C" id="docshapegroup31" o:spid="_x0000_s1101" style="position:absolute;margin-left:366.45pt;margin-top:10.05pt;width:55.3pt;height:98.85pt;z-index:-251740160;mso-wrap-distance-left:0;mso-wrap-distance-right:0;mso-position-horizontal-relative:page" coordorigin="7329,201" coordsize="1106,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">
                <v:shape id="docshape32" o:spid="_x0000_s1102" type="#_x0000_t75" style="position:absolute;left:7329;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">
                  <v:imagedata r:id="rId52" o:title=""/>
                </v:shape>
                <v:shape id="docshape33" o:spid="_x0000_s1103" style="position:absolute;left:7545;top:201;width:890;height:1977;visibility:visible;mso-wrap-style:square;v-text-anchor:top" coordsize="890,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" path="m800,l89,,54,7,26,27,7,55,,89,,1888r7,35l26,1951r28,19l89,1977r711,l835,1970r28,-19l882,1923r7,-35l889,89,882,55,863,27,835,7,800,xe" fillcolor="#5b9bd4" stroked="f">
                  <v:path arrowok="t" o:connecttype="custom" o:connectlocs="800,201;89,201;54,208;26,228;7,256;0,290;0,2089;7,2124;26,2152;54,2171;89,2178;800,2178;835,2171;863,2152;882,2124;889,2089;889,290;882,256;863,228;835,208;800,201" o:connectangles="0,0,0,0,0,0,0,0,0,0,0,0,0,0,0,0,0,0,0,0,0"/>
                </v:shape>
                <v:shape id="docshape34" o:spid="_x0000_s1104" type="#_x0000_t202" style="position:absolute;left:7329;top:201;width:110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4lwwAAAN0AAAAPAAAAZHJzL2Rvd25yZXYueG1sRE9Ni8Iw&#10;EL0L/ocwwt40VUS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LyZeJcMAAADdAAAADwAA&#10;AAAAAAAAAAAAAAAHAgAAZHJzL2Rvd25yZXYueG1sUEsFBgAAAAADAAMAtwAAAPcCAAAAAA==&#10;" filled="f" stroked="f">
                  <v:textbox inset="0,0,0,0">
                    <w:txbxContent>
                      <w:p w14:paraId="7014F1B0" w14:textId="77777777" w:rsidR="008F0540" w:rsidRDefault="008F0540">
                        <w:pPr>
                          <w:spacing w:before="11"/>
                        </w:pPr>
                      </w:p>
                      <w:p w14:paraId="7014F1B1" w14:textId="77777777" w:rsidR="008F0540" w:rsidRDefault="00893B8F">
                        <w:pPr>
                          <w:spacing w:before="1" w:line="216" w:lineRule="auto"/>
                          <w:ind w:left="313" w:right="95"/>
                          <w:jc w:val="center"/>
                          <w:rPr>
                            <w:sz w:val="16"/>
                          </w:rPr>
                        </w:pPr>
                        <w:r>
                          <w:rPr>
                            <w:color w:val="FFFFFF"/>
                            <w:spacing w:val="-2"/>
                            <w:sz w:val="16"/>
                          </w:rPr>
                          <w:t>Algorithms</w:t>
                        </w:r>
                        <w:r>
                          <w:rPr>
                            <w:color w:val="FFFFFF"/>
                            <w:spacing w:val="40"/>
                            <w:sz w:val="16"/>
                          </w:rPr>
                          <w:t xml:space="preserve"> </w:t>
                        </w: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7"/>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v:textbox>
                </v:shape>
                <w10:wrap type="topAndBottom" anchorx="page"/>
              </v:group>
            </w:pict>
          </mc:Fallback>
        </mc:AlternateContent>
      </w:r>
      <w:r>
        <w:rPr>
          <w:noProof/>
        </w:rPr>
        <mc:AlternateContent>
          <mc:Choice Requires="wpg">
            <w:drawing>
              <wp:anchor distT="0" distB="0" distL="0" distR="0" simplePos="0" relativeHeight="251582464" behindDoc="1" locked="0" layoutInCell="1" allowOverlap="1" wp14:anchorId="7014F0AD" wp14:editId="6D42C291">
                <wp:simplePos x="0" y="0"/>
                <wp:positionH relativeFrom="page">
                  <wp:posOffset>5401310</wp:posOffset>
                </wp:positionH>
                <wp:positionV relativeFrom="paragraph">
                  <wp:posOffset>127635</wp:posOffset>
                </wp:positionV>
                <wp:extent cx="671830" cy="1255395"/>
                <wp:effectExtent l="0" t="0" r="0" b="0"/>
                <wp:wrapTopAndBottom/>
                <wp:docPr id="1487"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1255395"/>
                          <a:chOff x="8506" y="201"/>
                          <a:chExt cx="1058" cy="1977"/>
                        </a:xfrm>
                      </wpg:grpSpPr>
                      <pic:pic xmlns:pic="http://schemas.openxmlformats.org/drawingml/2006/picture">
                        <pic:nvPicPr>
                          <pic:cNvPr id="1488" name="docshape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506"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489" name="docshape37"/>
                        <wps:cNvSpPr>
                          <a:spLocks/>
                        </wps:cNvSpPr>
                        <wps:spPr bwMode="auto">
                          <a:xfrm>
                            <a:off x="8722" y="201"/>
                            <a:ext cx="842" cy="1977"/>
                          </a:xfrm>
                          <a:custGeom>
                            <a:avLst/>
                            <a:gdLst>
                              <a:gd name="T0" fmla="+- 0 9479 8722"/>
                              <a:gd name="T1" fmla="*/ T0 w 842"/>
                              <a:gd name="T2" fmla="+- 0 201 201"/>
                              <a:gd name="T3" fmla="*/ 201 h 1977"/>
                              <a:gd name="T4" fmla="+- 0 8806 8722"/>
                              <a:gd name="T5" fmla="*/ T4 w 842"/>
                              <a:gd name="T6" fmla="+- 0 201 201"/>
                              <a:gd name="T7" fmla="*/ 201 h 1977"/>
                              <a:gd name="T8" fmla="+- 0 8774 8722"/>
                              <a:gd name="T9" fmla="*/ T8 w 842"/>
                              <a:gd name="T10" fmla="+- 0 208 201"/>
                              <a:gd name="T11" fmla="*/ 208 h 1977"/>
                              <a:gd name="T12" fmla="+- 0 8747 8722"/>
                              <a:gd name="T13" fmla="*/ T12 w 842"/>
                              <a:gd name="T14" fmla="+- 0 226 201"/>
                              <a:gd name="T15" fmla="*/ 226 h 1977"/>
                              <a:gd name="T16" fmla="+- 0 8729 8722"/>
                              <a:gd name="T17" fmla="*/ T16 w 842"/>
                              <a:gd name="T18" fmla="+- 0 253 201"/>
                              <a:gd name="T19" fmla="*/ 253 h 1977"/>
                              <a:gd name="T20" fmla="+- 0 8722 8722"/>
                              <a:gd name="T21" fmla="*/ T20 w 842"/>
                              <a:gd name="T22" fmla="+- 0 286 201"/>
                              <a:gd name="T23" fmla="*/ 286 h 1977"/>
                              <a:gd name="T24" fmla="+- 0 8722 8722"/>
                              <a:gd name="T25" fmla="*/ T24 w 842"/>
                              <a:gd name="T26" fmla="+- 0 2094 201"/>
                              <a:gd name="T27" fmla="*/ 2094 h 1977"/>
                              <a:gd name="T28" fmla="+- 0 8729 8722"/>
                              <a:gd name="T29" fmla="*/ T28 w 842"/>
                              <a:gd name="T30" fmla="+- 0 2126 201"/>
                              <a:gd name="T31" fmla="*/ 2126 h 1977"/>
                              <a:gd name="T32" fmla="+- 0 8747 8722"/>
                              <a:gd name="T33" fmla="*/ T32 w 842"/>
                              <a:gd name="T34" fmla="+- 0 2153 201"/>
                              <a:gd name="T35" fmla="*/ 2153 h 1977"/>
                              <a:gd name="T36" fmla="+- 0 8774 8722"/>
                              <a:gd name="T37" fmla="*/ T36 w 842"/>
                              <a:gd name="T38" fmla="+- 0 2171 201"/>
                              <a:gd name="T39" fmla="*/ 2171 h 1977"/>
                              <a:gd name="T40" fmla="+- 0 8806 8722"/>
                              <a:gd name="T41" fmla="*/ T40 w 842"/>
                              <a:gd name="T42" fmla="+- 0 2178 201"/>
                              <a:gd name="T43" fmla="*/ 2178 h 1977"/>
                              <a:gd name="T44" fmla="+- 0 9479 8722"/>
                              <a:gd name="T45" fmla="*/ T44 w 842"/>
                              <a:gd name="T46" fmla="+- 0 2178 201"/>
                              <a:gd name="T47" fmla="*/ 2178 h 1977"/>
                              <a:gd name="T48" fmla="+- 0 9512 8722"/>
                              <a:gd name="T49" fmla="*/ T48 w 842"/>
                              <a:gd name="T50" fmla="+- 0 2171 201"/>
                              <a:gd name="T51" fmla="*/ 2171 h 1977"/>
                              <a:gd name="T52" fmla="+- 0 9539 8722"/>
                              <a:gd name="T53" fmla="*/ T52 w 842"/>
                              <a:gd name="T54" fmla="+- 0 2153 201"/>
                              <a:gd name="T55" fmla="*/ 2153 h 1977"/>
                              <a:gd name="T56" fmla="+- 0 9557 8722"/>
                              <a:gd name="T57" fmla="*/ T56 w 842"/>
                              <a:gd name="T58" fmla="+- 0 2126 201"/>
                              <a:gd name="T59" fmla="*/ 2126 h 1977"/>
                              <a:gd name="T60" fmla="+- 0 9564 8722"/>
                              <a:gd name="T61" fmla="*/ T60 w 842"/>
                              <a:gd name="T62" fmla="+- 0 2094 201"/>
                              <a:gd name="T63" fmla="*/ 2094 h 1977"/>
                              <a:gd name="T64" fmla="+- 0 9564 8722"/>
                              <a:gd name="T65" fmla="*/ T64 w 842"/>
                              <a:gd name="T66" fmla="+- 0 286 201"/>
                              <a:gd name="T67" fmla="*/ 286 h 1977"/>
                              <a:gd name="T68" fmla="+- 0 9557 8722"/>
                              <a:gd name="T69" fmla="*/ T68 w 842"/>
                              <a:gd name="T70" fmla="+- 0 253 201"/>
                              <a:gd name="T71" fmla="*/ 253 h 1977"/>
                              <a:gd name="T72" fmla="+- 0 9539 8722"/>
                              <a:gd name="T73" fmla="*/ T72 w 842"/>
                              <a:gd name="T74" fmla="+- 0 226 201"/>
                              <a:gd name="T75" fmla="*/ 226 h 1977"/>
                              <a:gd name="T76" fmla="+- 0 9512 8722"/>
                              <a:gd name="T77" fmla="*/ T76 w 842"/>
                              <a:gd name="T78" fmla="+- 0 208 201"/>
                              <a:gd name="T79" fmla="*/ 208 h 1977"/>
                              <a:gd name="T80" fmla="+- 0 9479 8722"/>
                              <a:gd name="T81" fmla="*/ T80 w 842"/>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2" h="1977">
                                <a:moveTo>
                                  <a:pt x="757" y="0"/>
                                </a:moveTo>
                                <a:lnTo>
                                  <a:pt x="84" y="0"/>
                                </a:lnTo>
                                <a:lnTo>
                                  <a:pt x="52" y="7"/>
                                </a:lnTo>
                                <a:lnTo>
                                  <a:pt x="25" y="25"/>
                                </a:lnTo>
                                <a:lnTo>
                                  <a:pt x="7" y="52"/>
                                </a:lnTo>
                                <a:lnTo>
                                  <a:pt x="0" y="85"/>
                                </a:lnTo>
                                <a:lnTo>
                                  <a:pt x="0" y="1893"/>
                                </a:lnTo>
                                <a:lnTo>
                                  <a:pt x="7" y="1925"/>
                                </a:lnTo>
                                <a:lnTo>
                                  <a:pt x="25" y="1952"/>
                                </a:lnTo>
                                <a:lnTo>
                                  <a:pt x="52" y="1970"/>
                                </a:lnTo>
                                <a:lnTo>
                                  <a:pt x="84" y="1977"/>
                                </a:lnTo>
                                <a:lnTo>
                                  <a:pt x="757" y="1977"/>
                                </a:lnTo>
                                <a:lnTo>
                                  <a:pt x="790" y="1970"/>
                                </a:lnTo>
                                <a:lnTo>
                                  <a:pt x="817" y="1952"/>
                                </a:lnTo>
                                <a:lnTo>
                                  <a:pt x="835" y="1925"/>
                                </a:lnTo>
                                <a:lnTo>
                                  <a:pt x="842" y="1893"/>
                                </a:lnTo>
                                <a:lnTo>
                                  <a:pt x="842" y="85"/>
                                </a:lnTo>
                                <a:lnTo>
                                  <a:pt x="835" y="52"/>
                                </a:lnTo>
                                <a:lnTo>
                                  <a:pt x="817" y="25"/>
                                </a:lnTo>
                                <a:lnTo>
                                  <a:pt x="790" y="7"/>
                                </a:lnTo>
                                <a:lnTo>
                                  <a:pt x="757"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docshape38"/>
                        <wps:cNvSpPr txBox="1">
                          <a:spLocks noChangeArrowheads="1"/>
                        </wps:cNvSpPr>
                        <wps:spPr bwMode="auto">
                          <a:xfrm>
                            <a:off x="8506" y="201"/>
                            <a:ext cx="1058"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B2" w14:textId="77777777" w:rsidR="008F0540" w:rsidRDefault="008F0540">
                              <w:pPr>
                                <w:rPr>
                                  <w:sz w:val="14"/>
                                </w:rPr>
                              </w:pPr>
                            </w:p>
                            <w:p w14:paraId="7014F1B3" w14:textId="77777777" w:rsidR="008F0540" w:rsidRDefault="008F0540">
                              <w:pPr>
                                <w:rPr>
                                  <w:sz w:val="14"/>
                                </w:rPr>
                              </w:pPr>
                            </w:p>
                            <w:p w14:paraId="7014F1B4" w14:textId="77777777" w:rsidR="008F0540" w:rsidRDefault="008F0540">
                              <w:pPr>
                                <w:spacing w:before="9"/>
                                <w:rPr>
                                  <w:sz w:val="13"/>
                                </w:rPr>
                              </w:pPr>
                            </w:p>
                            <w:p w14:paraId="7014F1B5" w14:textId="77777777" w:rsidR="008F0540" w:rsidRDefault="00893B8F">
                              <w:pPr>
                                <w:spacing w:line="163" w:lineRule="exact"/>
                                <w:ind w:left="511" w:right="293"/>
                                <w:jc w:val="center"/>
                                <w:rPr>
                                  <w:sz w:val="14"/>
                                </w:rPr>
                              </w:pPr>
                              <w:r>
                                <w:rPr>
                                  <w:color w:val="FFFFFF"/>
                                  <w:spacing w:val="-5"/>
                                  <w:sz w:val="14"/>
                                </w:rPr>
                                <w:t>PCA</w:t>
                              </w:r>
                            </w:p>
                            <w:p w14:paraId="7014F1B6" w14:textId="37AB1BEF" w:rsidR="008F0540" w:rsidRDefault="00893B8F">
                              <w:pPr>
                                <w:spacing w:before="6" w:line="216" w:lineRule="auto"/>
                                <w:ind w:left="294" w:right="74" w:firstLine="2"/>
                                <w:jc w:val="center"/>
                                <w:rPr>
                                  <w:sz w:val="14"/>
                                </w:rPr>
                              </w:pPr>
                              <w:r>
                                <w:rPr>
                                  <w:color w:val="FFFFFF"/>
                                  <w:sz w:val="14"/>
                                </w:rPr>
                                <w:t>Lowered</w:t>
                              </w:r>
                              <w:r>
                                <w:rPr>
                                  <w:color w:val="FFFFFF"/>
                                  <w:spacing w:val="-8"/>
                                  <w:sz w:val="14"/>
                                </w:rPr>
                                <w:t xml:space="preserve"> </w:t>
                              </w:r>
                              <w:r>
                                <w:rPr>
                                  <w:color w:val="FFFFFF"/>
                                  <w:sz w:val="14"/>
                                </w:rPr>
                                <w:t>by</w:t>
                              </w:r>
                              <w:r>
                                <w:rPr>
                                  <w:color w:val="FFFFFF"/>
                                  <w:spacing w:val="40"/>
                                  <w:sz w:val="14"/>
                                </w:rPr>
                                <w:t xml:space="preserve"> </w:t>
                              </w:r>
                              <w:proofErr w:type="gramStart"/>
                              <w:r>
                                <w:rPr>
                                  <w:color w:val="FFFFFF"/>
                                  <w:spacing w:val="-2"/>
                                  <w:sz w:val="14"/>
                                </w:rPr>
                                <w:t>one(</w:t>
                              </w:r>
                              <w:proofErr w:type="gramEnd"/>
                              <w:r w:rsidR="00973E54">
                                <w:rPr>
                                  <w:color w:val="FFFFFF"/>
                                  <w:spacing w:val="-2"/>
                                  <w:sz w:val="14"/>
                                </w:rPr>
                                <w:t>minimum</w:t>
                              </w:r>
                              <w:r>
                                <w:rPr>
                                  <w:color w:val="FFFFFF"/>
                                  <w:spacing w:val="40"/>
                                  <w:sz w:val="14"/>
                                </w:rPr>
                                <w:t xml:space="preserve"> </w:t>
                              </w:r>
                              <w:r>
                                <w:rPr>
                                  <w:color w:val="FFFFFF"/>
                                  <w:sz w:val="14"/>
                                </w:rPr>
                                <w:t>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D" id="docshapegroup35" o:spid="_x0000_s1105" style="position:absolute;margin-left:425.3pt;margin-top:10.05pt;width:52.9pt;height:98.85pt;z-index:-251734016;mso-wrap-distance-left:0;mso-wrap-distance-right:0;mso-position-horizontal-relative:page" coordorigin="8506,201" coordsize="1058,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">
                <v:shape id="docshape36" o:spid="_x0000_s1106" type="#_x0000_t75" style="position:absolute;left:8506;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">
                  <v:imagedata r:id="rId48" o:title=""/>
                </v:shape>
                <v:shape id="docshape37" o:spid="_x0000_s1107" style="position:absolute;left:8722;top:201;width:842;height:1977;visibility:visible;mso-wrap-style:square;v-text-anchor:top" coordsize="842,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" path="m757,l84,,52,7,25,25,7,52,,85,,1893r7,32l25,1952r27,18l84,1977r673,l790,1970r27,-18l835,1925r7,-32l842,85,835,52,817,25,790,7,757,xe" fillcolor="#5b9bd4" stroked="f">
                  <v:path arrowok="t" o:connecttype="custom" o:connectlocs="757,201;84,201;52,208;25,226;7,253;0,286;0,2094;7,2126;25,2153;52,2171;84,2178;757,2178;790,2171;817,2153;835,2126;842,2094;842,286;835,253;817,226;790,208;757,201" o:connectangles="0,0,0,0,0,0,0,0,0,0,0,0,0,0,0,0,0,0,0,0,0"/>
                </v:shape>
                <v:shape id="docshape38" o:spid="_x0000_s1108" type="#_x0000_t202" style="position:absolute;left:8506;top:201;width:1058;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gm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UB1YJsYAAADdAAAA&#10;DwAAAAAAAAAAAAAAAAAHAgAAZHJzL2Rvd25yZXYueG1sUEsFBgAAAAADAAMAtwAAAPoCAAAAAA==&#10;" filled="f" stroked="f">
                  <v:textbox inset="0,0,0,0">
                    <w:txbxContent>
                      <w:p w14:paraId="7014F1B2" w14:textId="77777777" w:rsidR="008F0540" w:rsidRDefault="008F0540">
                        <w:pPr>
                          <w:rPr>
                            <w:sz w:val="14"/>
                          </w:rPr>
                        </w:pPr>
                      </w:p>
                      <w:p w14:paraId="7014F1B3" w14:textId="77777777" w:rsidR="008F0540" w:rsidRDefault="008F0540">
                        <w:pPr>
                          <w:rPr>
                            <w:sz w:val="14"/>
                          </w:rPr>
                        </w:pPr>
                      </w:p>
                      <w:p w14:paraId="7014F1B4" w14:textId="77777777" w:rsidR="008F0540" w:rsidRDefault="008F0540">
                        <w:pPr>
                          <w:spacing w:before="9"/>
                          <w:rPr>
                            <w:sz w:val="13"/>
                          </w:rPr>
                        </w:pPr>
                      </w:p>
                      <w:p w14:paraId="7014F1B5" w14:textId="77777777" w:rsidR="008F0540" w:rsidRDefault="00893B8F">
                        <w:pPr>
                          <w:spacing w:line="163" w:lineRule="exact"/>
                          <w:ind w:left="511" w:right="293"/>
                          <w:jc w:val="center"/>
                          <w:rPr>
                            <w:sz w:val="14"/>
                          </w:rPr>
                        </w:pPr>
                        <w:r>
                          <w:rPr>
                            <w:color w:val="FFFFFF"/>
                            <w:spacing w:val="-5"/>
                            <w:sz w:val="14"/>
                          </w:rPr>
                          <w:t>PCA</w:t>
                        </w:r>
                      </w:p>
                      <w:p w14:paraId="7014F1B6" w14:textId="37AB1BEF" w:rsidR="008F0540" w:rsidRDefault="00893B8F">
                        <w:pPr>
                          <w:spacing w:before="6" w:line="216" w:lineRule="auto"/>
                          <w:ind w:left="294" w:right="74" w:firstLine="2"/>
                          <w:jc w:val="center"/>
                          <w:rPr>
                            <w:sz w:val="14"/>
                          </w:rPr>
                        </w:pPr>
                        <w:r>
                          <w:rPr>
                            <w:color w:val="FFFFFF"/>
                            <w:sz w:val="14"/>
                          </w:rPr>
                          <w:t>Lowered</w:t>
                        </w:r>
                        <w:r>
                          <w:rPr>
                            <w:color w:val="FFFFFF"/>
                            <w:spacing w:val="-8"/>
                            <w:sz w:val="14"/>
                          </w:rPr>
                          <w:t xml:space="preserve"> </w:t>
                        </w:r>
                        <w:r>
                          <w:rPr>
                            <w:color w:val="FFFFFF"/>
                            <w:sz w:val="14"/>
                          </w:rPr>
                          <w:t>by</w:t>
                        </w:r>
                        <w:r>
                          <w:rPr>
                            <w:color w:val="FFFFFF"/>
                            <w:spacing w:val="40"/>
                            <w:sz w:val="14"/>
                          </w:rPr>
                          <w:t xml:space="preserve"> </w:t>
                        </w:r>
                        <w:proofErr w:type="gramStart"/>
                        <w:r>
                          <w:rPr>
                            <w:color w:val="FFFFFF"/>
                            <w:spacing w:val="-2"/>
                            <w:sz w:val="14"/>
                          </w:rPr>
                          <w:t>one(</w:t>
                        </w:r>
                        <w:proofErr w:type="gramEnd"/>
                        <w:r w:rsidR="00973E54">
                          <w:rPr>
                            <w:color w:val="FFFFFF"/>
                            <w:spacing w:val="-2"/>
                            <w:sz w:val="14"/>
                          </w:rPr>
                          <w:t>minimum</w:t>
                        </w:r>
                        <w:r>
                          <w:rPr>
                            <w:color w:val="FFFFFF"/>
                            <w:spacing w:val="40"/>
                            <w:sz w:val="14"/>
                          </w:rPr>
                          <w:t xml:space="preserve"> </w:t>
                        </w:r>
                        <w:r>
                          <w:rPr>
                            <w:color w:val="FFFFFF"/>
                            <w:sz w:val="14"/>
                          </w:rPr>
                          <w:t>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v:textbox>
                </v:shape>
                <w10:wrap type="topAndBottom" anchorx="page"/>
              </v:group>
            </w:pict>
          </mc:Fallback>
        </mc:AlternateContent>
      </w:r>
      <w:r>
        <w:rPr>
          <w:noProof/>
        </w:rPr>
        <mc:AlternateContent>
          <mc:Choice Requires="wpg">
            <w:drawing>
              <wp:anchor distT="0" distB="0" distL="0" distR="0" simplePos="0" relativeHeight="251588608" behindDoc="1" locked="0" layoutInCell="1" allowOverlap="1" wp14:anchorId="7014F0AE" wp14:editId="352F272B">
                <wp:simplePos x="0" y="0"/>
                <wp:positionH relativeFrom="page">
                  <wp:posOffset>6118860</wp:posOffset>
                </wp:positionH>
                <wp:positionV relativeFrom="paragraph">
                  <wp:posOffset>127635</wp:posOffset>
                </wp:positionV>
                <wp:extent cx="717550" cy="1255395"/>
                <wp:effectExtent l="0" t="0" r="0" b="0"/>
                <wp:wrapTopAndBottom/>
                <wp:docPr id="1483"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 cy="1255395"/>
                          <a:chOff x="9636" y="201"/>
                          <a:chExt cx="1130" cy="1977"/>
                        </a:xfrm>
                      </wpg:grpSpPr>
                      <pic:pic xmlns:pic="http://schemas.openxmlformats.org/drawingml/2006/picture">
                        <pic:nvPicPr>
                          <pic:cNvPr id="1484" name="docshape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635" y="1100"/>
                            <a:ext cx="153" cy="179"/>
                          </a:xfrm>
                          <a:prstGeom prst="rect">
                            <a:avLst/>
                          </a:prstGeom>
                          <a:noFill/>
                          <a:extLst>
                            <a:ext uri="{909E8E84-426E-40DD-AFC4-6F175D3DCCD1}">
                              <a14:hiddenFill xmlns:a14="http://schemas.microsoft.com/office/drawing/2010/main">
                                <a:solidFill>
                                  <a:srgbClr val="FFFFFF"/>
                                </a:solidFill>
                              </a14:hiddenFill>
                            </a:ext>
                          </a:extLst>
                        </pic:spPr>
                      </pic:pic>
                      <wps:wsp>
                        <wps:cNvPr id="1485" name="docshape41"/>
                        <wps:cNvSpPr>
                          <a:spLocks/>
                        </wps:cNvSpPr>
                        <wps:spPr bwMode="auto">
                          <a:xfrm>
                            <a:off x="9851" y="201"/>
                            <a:ext cx="914" cy="1977"/>
                          </a:xfrm>
                          <a:custGeom>
                            <a:avLst/>
                            <a:gdLst>
                              <a:gd name="T0" fmla="+- 0 10674 9852"/>
                              <a:gd name="T1" fmla="*/ T0 w 914"/>
                              <a:gd name="T2" fmla="+- 0 201 201"/>
                              <a:gd name="T3" fmla="*/ 201 h 1977"/>
                              <a:gd name="T4" fmla="+- 0 9943 9852"/>
                              <a:gd name="T5" fmla="*/ T4 w 914"/>
                              <a:gd name="T6" fmla="+- 0 201 201"/>
                              <a:gd name="T7" fmla="*/ 201 h 1977"/>
                              <a:gd name="T8" fmla="+- 0 9907 9852"/>
                              <a:gd name="T9" fmla="*/ T8 w 914"/>
                              <a:gd name="T10" fmla="+- 0 209 201"/>
                              <a:gd name="T11" fmla="*/ 209 h 1977"/>
                              <a:gd name="T12" fmla="+- 0 9878 9852"/>
                              <a:gd name="T13" fmla="*/ T12 w 914"/>
                              <a:gd name="T14" fmla="+- 0 228 201"/>
                              <a:gd name="T15" fmla="*/ 228 h 1977"/>
                              <a:gd name="T16" fmla="+- 0 9859 9852"/>
                              <a:gd name="T17" fmla="*/ T16 w 914"/>
                              <a:gd name="T18" fmla="+- 0 257 201"/>
                              <a:gd name="T19" fmla="*/ 257 h 1977"/>
                              <a:gd name="T20" fmla="+- 0 9852 9852"/>
                              <a:gd name="T21" fmla="*/ T20 w 914"/>
                              <a:gd name="T22" fmla="+- 0 293 201"/>
                              <a:gd name="T23" fmla="*/ 293 h 1977"/>
                              <a:gd name="T24" fmla="+- 0 9852 9852"/>
                              <a:gd name="T25" fmla="*/ T24 w 914"/>
                              <a:gd name="T26" fmla="+- 0 2086 201"/>
                              <a:gd name="T27" fmla="*/ 2086 h 1977"/>
                              <a:gd name="T28" fmla="+- 0 9859 9852"/>
                              <a:gd name="T29" fmla="*/ T28 w 914"/>
                              <a:gd name="T30" fmla="+- 0 2122 201"/>
                              <a:gd name="T31" fmla="*/ 2122 h 1977"/>
                              <a:gd name="T32" fmla="+- 0 9878 9852"/>
                              <a:gd name="T33" fmla="*/ T32 w 914"/>
                              <a:gd name="T34" fmla="+- 0 2151 201"/>
                              <a:gd name="T35" fmla="*/ 2151 h 1977"/>
                              <a:gd name="T36" fmla="+- 0 9907 9852"/>
                              <a:gd name="T37" fmla="*/ T36 w 914"/>
                              <a:gd name="T38" fmla="+- 0 2171 201"/>
                              <a:gd name="T39" fmla="*/ 2171 h 1977"/>
                              <a:gd name="T40" fmla="+- 0 9943 9852"/>
                              <a:gd name="T41" fmla="*/ T40 w 914"/>
                              <a:gd name="T42" fmla="+- 0 2178 201"/>
                              <a:gd name="T43" fmla="*/ 2178 h 1977"/>
                              <a:gd name="T44" fmla="+- 0 10674 9852"/>
                              <a:gd name="T45" fmla="*/ T44 w 914"/>
                              <a:gd name="T46" fmla="+- 0 2178 201"/>
                              <a:gd name="T47" fmla="*/ 2178 h 1977"/>
                              <a:gd name="T48" fmla="+- 0 10710 9852"/>
                              <a:gd name="T49" fmla="*/ T48 w 914"/>
                              <a:gd name="T50" fmla="+- 0 2171 201"/>
                              <a:gd name="T51" fmla="*/ 2171 h 1977"/>
                              <a:gd name="T52" fmla="+- 0 10739 9852"/>
                              <a:gd name="T53" fmla="*/ T52 w 914"/>
                              <a:gd name="T54" fmla="+- 0 2151 201"/>
                              <a:gd name="T55" fmla="*/ 2151 h 1977"/>
                              <a:gd name="T56" fmla="+- 0 10758 9852"/>
                              <a:gd name="T57" fmla="*/ T56 w 914"/>
                              <a:gd name="T58" fmla="+- 0 2122 201"/>
                              <a:gd name="T59" fmla="*/ 2122 h 1977"/>
                              <a:gd name="T60" fmla="+- 0 10766 9852"/>
                              <a:gd name="T61" fmla="*/ T60 w 914"/>
                              <a:gd name="T62" fmla="+- 0 2086 201"/>
                              <a:gd name="T63" fmla="*/ 2086 h 1977"/>
                              <a:gd name="T64" fmla="+- 0 10766 9852"/>
                              <a:gd name="T65" fmla="*/ T64 w 914"/>
                              <a:gd name="T66" fmla="+- 0 293 201"/>
                              <a:gd name="T67" fmla="*/ 293 h 1977"/>
                              <a:gd name="T68" fmla="+- 0 10758 9852"/>
                              <a:gd name="T69" fmla="*/ T68 w 914"/>
                              <a:gd name="T70" fmla="+- 0 257 201"/>
                              <a:gd name="T71" fmla="*/ 257 h 1977"/>
                              <a:gd name="T72" fmla="+- 0 10739 9852"/>
                              <a:gd name="T73" fmla="*/ T72 w 914"/>
                              <a:gd name="T74" fmla="+- 0 228 201"/>
                              <a:gd name="T75" fmla="*/ 228 h 1977"/>
                              <a:gd name="T76" fmla="+- 0 10710 9852"/>
                              <a:gd name="T77" fmla="*/ T76 w 914"/>
                              <a:gd name="T78" fmla="+- 0 209 201"/>
                              <a:gd name="T79" fmla="*/ 209 h 1977"/>
                              <a:gd name="T80" fmla="+- 0 10674 9852"/>
                              <a:gd name="T81" fmla="*/ T80 w 914"/>
                              <a:gd name="T82" fmla="+- 0 201 201"/>
                              <a:gd name="T83" fmla="*/ 201 h 1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14" h="1977">
                                <a:moveTo>
                                  <a:pt x="822" y="0"/>
                                </a:moveTo>
                                <a:lnTo>
                                  <a:pt x="91" y="0"/>
                                </a:lnTo>
                                <a:lnTo>
                                  <a:pt x="55" y="8"/>
                                </a:lnTo>
                                <a:lnTo>
                                  <a:pt x="26" y="27"/>
                                </a:lnTo>
                                <a:lnTo>
                                  <a:pt x="7" y="56"/>
                                </a:lnTo>
                                <a:lnTo>
                                  <a:pt x="0" y="92"/>
                                </a:lnTo>
                                <a:lnTo>
                                  <a:pt x="0" y="1885"/>
                                </a:lnTo>
                                <a:lnTo>
                                  <a:pt x="7" y="1921"/>
                                </a:lnTo>
                                <a:lnTo>
                                  <a:pt x="26" y="1950"/>
                                </a:lnTo>
                                <a:lnTo>
                                  <a:pt x="55" y="1970"/>
                                </a:lnTo>
                                <a:lnTo>
                                  <a:pt x="91" y="1977"/>
                                </a:lnTo>
                                <a:lnTo>
                                  <a:pt x="822" y="1977"/>
                                </a:lnTo>
                                <a:lnTo>
                                  <a:pt x="858" y="1970"/>
                                </a:lnTo>
                                <a:lnTo>
                                  <a:pt x="887" y="1950"/>
                                </a:lnTo>
                                <a:lnTo>
                                  <a:pt x="906" y="1921"/>
                                </a:lnTo>
                                <a:lnTo>
                                  <a:pt x="914" y="1885"/>
                                </a:lnTo>
                                <a:lnTo>
                                  <a:pt x="914" y="92"/>
                                </a:lnTo>
                                <a:lnTo>
                                  <a:pt x="906" y="56"/>
                                </a:lnTo>
                                <a:lnTo>
                                  <a:pt x="887" y="27"/>
                                </a:lnTo>
                                <a:lnTo>
                                  <a:pt x="858" y="8"/>
                                </a:lnTo>
                                <a:lnTo>
                                  <a:pt x="822"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docshape42"/>
                        <wps:cNvSpPr txBox="1">
                          <a:spLocks noChangeArrowheads="1"/>
                        </wps:cNvSpPr>
                        <wps:spPr bwMode="auto">
                          <a:xfrm>
                            <a:off x="9635" y="201"/>
                            <a:ext cx="1130"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B7" w14:textId="77777777" w:rsidR="008F0540" w:rsidRDefault="008F0540">
                              <w:pPr>
                                <w:rPr>
                                  <w:sz w:val="16"/>
                                </w:rPr>
                              </w:pPr>
                            </w:p>
                            <w:p w14:paraId="7014F1B8" w14:textId="77777777" w:rsidR="008F0540" w:rsidRDefault="008F0540">
                              <w:pPr>
                                <w:spacing w:before="2"/>
                                <w:rPr>
                                  <w:sz w:val="14"/>
                                </w:rPr>
                              </w:pPr>
                            </w:p>
                            <w:p w14:paraId="7014F1B9" w14:textId="47C486B7" w:rsidR="008F0540" w:rsidRDefault="00893B8F">
                              <w:pPr>
                                <w:spacing w:line="216" w:lineRule="auto"/>
                                <w:ind w:left="321" w:right="98"/>
                                <w:jc w:val="center"/>
                                <w:rPr>
                                  <w:sz w:val="16"/>
                                </w:rPr>
                              </w:pPr>
                              <w:r>
                                <w:rPr>
                                  <w:color w:val="FFFFFF"/>
                                  <w:spacing w:val="-2"/>
                                  <w:sz w:val="16"/>
                                </w:rPr>
                                <w:t>Graphical</w:t>
                              </w:r>
                              <w:r>
                                <w:rPr>
                                  <w:color w:val="FFFFFF"/>
                                  <w:spacing w:val="40"/>
                                  <w:sz w:val="16"/>
                                </w:rPr>
                                <w:t xml:space="preserve"> </w:t>
                              </w:r>
                              <w:r>
                                <w:rPr>
                                  <w:color w:val="FFFFFF"/>
                                  <w:spacing w:val="-2"/>
                                  <w:sz w:val="16"/>
                                </w:rPr>
                                <w:t>representa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AE" id="docshapegroup39" o:spid="_x0000_s1109" style="position:absolute;margin-left:481.8pt;margin-top:10.05pt;width:56.5pt;height:98.85pt;z-index:-251727872;mso-wrap-distance-left:0;mso-wrap-distance-right:0;mso-position-horizontal-relative:page" coordorigin="9636,201" coordsize="1130,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">
                <v:shape id="docshape40" o:spid="_x0000_s1110" type="#_x0000_t75" style="position:absolute;left:9635;top:1100;width:15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">
                  <v:imagedata r:id="rId50" o:title=""/>
                </v:shape>
                <v:shape id="docshape41" o:spid="_x0000_s1111" style="position:absolute;left:9851;top:201;width:914;height:1977;visibility:visible;mso-wrap-style:square;v-text-anchor:top" coordsize="914,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" path="m822,l91,,55,8,26,27,7,56,,92,,1885r7,36l26,1950r29,20l91,1977r731,l858,1970r29,-20l906,1921r8,-36l914,92,906,56,887,27,858,8,822,xe" fillcolor="#5b9bd4" stroked="f">
                  <v:path arrowok="t" o:connecttype="custom" o:connectlocs="822,201;91,201;55,209;26,228;7,257;0,293;0,2086;7,2122;26,2151;55,2171;91,2178;822,2178;858,2171;887,2151;906,2122;914,2086;914,293;906,257;887,228;858,209;822,201" o:connectangles="0,0,0,0,0,0,0,0,0,0,0,0,0,0,0,0,0,0,0,0,0"/>
                </v:shape>
                <v:shape id="docshape42" o:spid="_x0000_s1112" type="#_x0000_t202" style="position:absolute;left:9635;top:201;width:1130;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fMUwwAAAN0AAAAPAAAAZHJzL2Rvd25yZXYueG1sRE9Na8JA&#10;EL0L/Q/LFHrTjVK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NWHzFMMAAADdAAAADwAA&#10;AAAAAAAAAAAAAAAHAgAAZHJzL2Rvd25yZXYueG1sUEsFBgAAAAADAAMAtwAAAPcCAAAAAA==&#10;" filled="f" stroked="f">
                  <v:textbox inset="0,0,0,0">
                    <w:txbxContent>
                      <w:p w14:paraId="7014F1B7" w14:textId="77777777" w:rsidR="008F0540" w:rsidRDefault="008F0540">
                        <w:pPr>
                          <w:rPr>
                            <w:sz w:val="16"/>
                          </w:rPr>
                        </w:pPr>
                      </w:p>
                      <w:p w14:paraId="7014F1B8" w14:textId="77777777" w:rsidR="008F0540" w:rsidRDefault="008F0540">
                        <w:pPr>
                          <w:spacing w:before="2"/>
                          <w:rPr>
                            <w:sz w:val="14"/>
                          </w:rPr>
                        </w:pPr>
                      </w:p>
                      <w:p w14:paraId="7014F1B9" w14:textId="47C486B7" w:rsidR="008F0540" w:rsidRDefault="00893B8F">
                        <w:pPr>
                          <w:spacing w:line="216" w:lineRule="auto"/>
                          <w:ind w:left="321" w:right="98"/>
                          <w:jc w:val="center"/>
                          <w:rPr>
                            <w:sz w:val="16"/>
                          </w:rPr>
                        </w:pPr>
                        <w:r>
                          <w:rPr>
                            <w:color w:val="FFFFFF"/>
                            <w:spacing w:val="-2"/>
                            <w:sz w:val="16"/>
                          </w:rPr>
                          <w:t>Graphical</w:t>
                        </w:r>
                        <w:r>
                          <w:rPr>
                            <w:color w:val="FFFFFF"/>
                            <w:spacing w:val="40"/>
                            <w:sz w:val="16"/>
                          </w:rPr>
                          <w:t xml:space="preserve"> </w:t>
                        </w:r>
                        <w:r>
                          <w:rPr>
                            <w:color w:val="FFFFFF"/>
                            <w:spacing w:val="-2"/>
                            <w:sz w:val="16"/>
                          </w:rPr>
                          <w:t>representa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v:textbox>
                </v:shape>
                <w10:wrap type="topAndBottom" anchorx="page"/>
              </v:group>
            </w:pict>
          </mc:Fallback>
        </mc:AlternateContent>
      </w:r>
      <w:r>
        <w:rPr>
          <w:noProof/>
        </w:rPr>
        <mc:AlternateContent>
          <mc:Choice Requires="wpg">
            <w:drawing>
              <wp:anchor distT="0" distB="0" distL="0" distR="0" simplePos="0" relativeHeight="251594752" behindDoc="1" locked="0" layoutInCell="1" allowOverlap="1" wp14:anchorId="7014F0AF" wp14:editId="6CFE6513">
                <wp:simplePos x="0" y="0"/>
                <wp:positionH relativeFrom="page">
                  <wp:posOffset>5084445</wp:posOffset>
                </wp:positionH>
                <wp:positionV relativeFrom="paragraph">
                  <wp:posOffset>1473835</wp:posOffset>
                </wp:positionV>
                <wp:extent cx="723900" cy="247650"/>
                <wp:effectExtent l="0" t="0" r="0" b="0"/>
                <wp:wrapTopAndBottom/>
                <wp:docPr id="1479"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247650"/>
                          <a:chOff x="8007" y="2321"/>
                          <a:chExt cx="1140" cy="390"/>
                        </a:xfrm>
                      </wpg:grpSpPr>
                      <wps:wsp>
                        <wps:cNvPr id="1480" name="docshape44"/>
                        <wps:cNvSpPr>
                          <a:spLocks/>
                        </wps:cNvSpPr>
                        <wps:spPr bwMode="auto">
                          <a:xfrm>
                            <a:off x="8017" y="2331"/>
                            <a:ext cx="575" cy="369"/>
                          </a:xfrm>
                          <a:custGeom>
                            <a:avLst/>
                            <a:gdLst>
                              <a:gd name="T0" fmla="+- 0 8094 8017"/>
                              <a:gd name="T1" fmla="*/ T0 w 575"/>
                              <a:gd name="T2" fmla="+- 0 2331 2331"/>
                              <a:gd name="T3" fmla="*/ 2331 h 369"/>
                              <a:gd name="T4" fmla="+- 0 8017 8017"/>
                              <a:gd name="T5" fmla="*/ T4 w 575"/>
                              <a:gd name="T6" fmla="+- 0 2424 2331"/>
                              <a:gd name="T7" fmla="*/ 2424 h 369"/>
                              <a:gd name="T8" fmla="+- 0 8063 8017"/>
                              <a:gd name="T9" fmla="*/ T8 w 575"/>
                              <a:gd name="T10" fmla="+- 0 2424 2331"/>
                              <a:gd name="T11" fmla="*/ 2424 h 369"/>
                              <a:gd name="T12" fmla="+- 0 8090 8017"/>
                              <a:gd name="T13" fmla="*/ T12 w 575"/>
                              <a:gd name="T14" fmla="+- 0 2480 2331"/>
                              <a:gd name="T15" fmla="*/ 2480 h 369"/>
                              <a:gd name="T16" fmla="+- 0 8127 8017"/>
                              <a:gd name="T17" fmla="*/ T16 w 575"/>
                              <a:gd name="T18" fmla="+- 0 2531 2331"/>
                              <a:gd name="T19" fmla="*/ 2531 h 369"/>
                              <a:gd name="T20" fmla="+- 0 8174 8017"/>
                              <a:gd name="T21" fmla="*/ T20 w 575"/>
                              <a:gd name="T22" fmla="+- 0 2577 2331"/>
                              <a:gd name="T23" fmla="*/ 2577 h 369"/>
                              <a:gd name="T24" fmla="+- 0 8229 8017"/>
                              <a:gd name="T25" fmla="*/ T24 w 575"/>
                              <a:gd name="T26" fmla="+- 0 2616 2331"/>
                              <a:gd name="T27" fmla="*/ 2616 h 369"/>
                              <a:gd name="T28" fmla="+- 0 8292 8017"/>
                              <a:gd name="T29" fmla="*/ T28 w 575"/>
                              <a:gd name="T30" fmla="+- 0 2649 2331"/>
                              <a:gd name="T31" fmla="*/ 2649 h 369"/>
                              <a:gd name="T32" fmla="+- 0 8360 8017"/>
                              <a:gd name="T33" fmla="*/ T32 w 575"/>
                              <a:gd name="T34" fmla="+- 0 2674 2331"/>
                              <a:gd name="T35" fmla="*/ 2674 h 369"/>
                              <a:gd name="T36" fmla="+- 0 8434 8017"/>
                              <a:gd name="T37" fmla="*/ T36 w 575"/>
                              <a:gd name="T38" fmla="+- 0 2691 2331"/>
                              <a:gd name="T39" fmla="*/ 2691 h 369"/>
                              <a:gd name="T40" fmla="+- 0 8512 8017"/>
                              <a:gd name="T41" fmla="*/ T40 w 575"/>
                              <a:gd name="T42" fmla="+- 0 2700 2331"/>
                              <a:gd name="T43" fmla="*/ 2700 h 369"/>
                              <a:gd name="T44" fmla="+- 0 8592 8017"/>
                              <a:gd name="T45" fmla="*/ T44 w 575"/>
                              <a:gd name="T46" fmla="+- 0 2699 2331"/>
                              <a:gd name="T47" fmla="*/ 2699 h 369"/>
                              <a:gd name="T48" fmla="+- 0 8505 8017"/>
                              <a:gd name="T49" fmla="*/ T48 w 575"/>
                              <a:gd name="T50" fmla="+- 0 2687 2331"/>
                              <a:gd name="T51" fmla="*/ 2687 h 369"/>
                              <a:gd name="T52" fmla="+- 0 8423 8017"/>
                              <a:gd name="T53" fmla="*/ T52 w 575"/>
                              <a:gd name="T54" fmla="+- 0 2665 2331"/>
                              <a:gd name="T55" fmla="*/ 2665 h 369"/>
                              <a:gd name="T56" fmla="+- 0 8349 8017"/>
                              <a:gd name="T57" fmla="*/ T56 w 575"/>
                              <a:gd name="T58" fmla="+- 0 2632 2331"/>
                              <a:gd name="T59" fmla="*/ 2632 h 369"/>
                              <a:gd name="T60" fmla="+- 0 8284 8017"/>
                              <a:gd name="T61" fmla="*/ T60 w 575"/>
                              <a:gd name="T62" fmla="+- 0 2591 2331"/>
                              <a:gd name="T63" fmla="*/ 2591 h 369"/>
                              <a:gd name="T64" fmla="+- 0 8229 8017"/>
                              <a:gd name="T65" fmla="*/ T64 w 575"/>
                              <a:gd name="T66" fmla="+- 0 2542 2331"/>
                              <a:gd name="T67" fmla="*/ 2542 h 369"/>
                              <a:gd name="T68" fmla="+- 0 8185 8017"/>
                              <a:gd name="T69" fmla="*/ T68 w 575"/>
                              <a:gd name="T70" fmla="+- 0 2486 2331"/>
                              <a:gd name="T71" fmla="*/ 2486 h 369"/>
                              <a:gd name="T72" fmla="+- 0 8156 8017"/>
                              <a:gd name="T73" fmla="*/ T72 w 575"/>
                              <a:gd name="T74" fmla="+- 0 2424 2331"/>
                              <a:gd name="T75" fmla="*/ 2424 h 369"/>
                              <a:gd name="T76" fmla="+- 0 8202 8017"/>
                              <a:gd name="T77" fmla="*/ T76 w 575"/>
                              <a:gd name="T78" fmla="+- 0 2424 2331"/>
                              <a:gd name="T79" fmla="*/ 2424 h 369"/>
                              <a:gd name="T80" fmla="+- 0 8094 8017"/>
                              <a:gd name="T81" fmla="*/ T80 w 575"/>
                              <a:gd name="T82" fmla="+- 0 2331 2331"/>
                              <a:gd name="T83" fmla="*/ 2331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5" h="369">
                                <a:moveTo>
                                  <a:pt x="77" y="0"/>
                                </a:moveTo>
                                <a:lnTo>
                                  <a:pt x="0" y="93"/>
                                </a:lnTo>
                                <a:lnTo>
                                  <a:pt x="46" y="93"/>
                                </a:lnTo>
                                <a:lnTo>
                                  <a:pt x="73" y="149"/>
                                </a:lnTo>
                                <a:lnTo>
                                  <a:pt x="110" y="200"/>
                                </a:lnTo>
                                <a:lnTo>
                                  <a:pt x="157" y="246"/>
                                </a:lnTo>
                                <a:lnTo>
                                  <a:pt x="212" y="285"/>
                                </a:lnTo>
                                <a:lnTo>
                                  <a:pt x="275" y="318"/>
                                </a:lnTo>
                                <a:lnTo>
                                  <a:pt x="343" y="343"/>
                                </a:lnTo>
                                <a:lnTo>
                                  <a:pt x="417" y="360"/>
                                </a:lnTo>
                                <a:lnTo>
                                  <a:pt x="495" y="369"/>
                                </a:lnTo>
                                <a:lnTo>
                                  <a:pt x="575" y="368"/>
                                </a:lnTo>
                                <a:lnTo>
                                  <a:pt x="488" y="356"/>
                                </a:lnTo>
                                <a:lnTo>
                                  <a:pt x="406" y="334"/>
                                </a:lnTo>
                                <a:lnTo>
                                  <a:pt x="332" y="301"/>
                                </a:lnTo>
                                <a:lnTo>
                                  <a:pt x="267" y="260"/>
                                </a:lnTo>
                                <a:lnTo>
                                  <a:pt x="212" y="211"/>
                                </a:lnTo>
                                <a:lnTo>
                                  <a:pt x="168" y="155"/>
                                </a:lnTo>
                                <a:lnTo>
                                  <a:pt x="139" y="93"/>
                                </a:lnTo>
                                <a:lnTo>
                                  <a:pt x="185" y="93"/>
                                </a:lnTo>
                                <a:lnTo>
                                  <a:pt x="77"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docshape45"/>
                        <wps:cNvSpPr>
                          <a:spLocks/>
                        </wps:cNvSpPr>
                        <wps:spPr bwMode="auto">
                          <a:xfrm>
                            <a:off x="8546" y="2331"/>
                            <a:ext cx="591" cy="370"/>
                          </a:xfrm>
                          <a:custGeom>
                            <a:avLst/>
                            <a:gdLst>
                              <a:gd name="T0" fmla="+- 0 9137 8546"/>
                              <a:gd name="T1" fmla="*/ T0 w 591"/>
                              <a:gd name="T2" fmla="+- 0 2331 2331"/>
                              <a:gd name="T3" fmla="*/ 2331 h 370"/>
                              <a:gd name="T4" fmla="+- 0 9044 8546"/>
                              <a:gd name="T5" fmla="*/ T4 w 591"/>
                              <a:gd name="T6" fmla="+- 0 2331 2331"/>
                              <a:gd name="T7" fmla="*/ 2331 h 370"/>
                              <a:gd name="T8" fmla="+- 0 9036 8546"/>
                              <a:gd name="T9" fmla="*/ T8 w 591"/>
                              <a:gd name="T10" fmla="+- 0 2398 2331"/>
                              <a:gd name="T11" fmla="*/ 2398 h 370"/>
                              <a:gd name="T12" fmla="+- 0 9013 8546"/>
                              <a:gd name="T13" fmla="*/ T12 w 591"/>
                              <a:gd name="T14" fmla="+- 0 2460 2331"/>
                              <a:gd name="T15" fmla="*/ 2460 h 370"/>
                              <a:gd name="T16" fmla="+- 0 8976 8546"/>
                              <a:gd name="T17" fmla="*/ T16 w 591"/>
                              <a:gd name="T18" fmla="+- 0 2518 2331"/>
                              <a:gd name="T19" fmla="*/ 2518 h 370"/>
                              <a:gd name="T20" fmla="+- 0 8927 8546"/>
                              <a:gd name="T21" fmla="*/ T20 w 591"/>
                              <a:gd name="T22" fmla="+- 0 2569 2331"/>
                              <a:gd name="T23" fmla="*/ 2569 h 370"/>
                              <a:gd name="T24" fmla="+- 0 8867 8546"/>
                              <a:gd name="T25" fmla="*/ T24 w 591"/>
                              <a:gd name="T26" fmla="+- 0 2614 2331"/>
                              <a:gd name="T27" fmla="*/ 2614 h 370"/>
                              <a:gd name="T28" fmla="+- 0 8798 8546"/>
                              <a:gd name="T29" fmla="*/ T28 w 591"/>
                              <a:gd name="T30" fmla="+- 0 2650 2331"/>
                              <a:gd name="T31" fmla="*/ 2650 h 370"/>
                              <a:gd name="T32" fmla="+- 0 8720 8546"/>
                              <a:gd name="T33" fmla="*/ T32 w 591"/>
                              <a:gd name="T34" fmla="+- 0 2678 2331"/>
                              <a:gd name="T35" fmla="*/ 2678 h 370"/>
                              <a:gd name="T36" fmla="+- 0 8636 8546"/>
                              <a:gd name="T37" fmla="*/ T36 w 591"/>
                              <a:gd name="T38" fmla="+- 0 2695 2331"/>
                              <a:gd name="T39" fmla="*/ 2695 h 370"/>
                              <a:gd name="T40" fmla="+- 0 8546 8546"/>
                              <a:gd name="T41" fmla="*/ T40 w 591"/>
                              <a:gd name="T42" fmla="+- 0 2701 2331"/>
                              <a:gd name="T43" fmla="*/ 2701 h 370"/>
                              <a:gd name="T44" fmla="+- 0 8638 8546"/>
                              <a:gd name="T45" fmla="*/ T44 w 591"/>
                              <a:gd name="T46" fmla="+- 0 2701 2331"/>
                              <a:gd name="T47" fmla="*/ 2701 h 370"/>
                              <a:gd name="T48" fmla="+- 0 8728 8546"/>
                              <a:gd name="T49" fmla="*/ T48 w 591"/>
                              <a:gd name="T50" fmla="+- 0 2695 2331"/>
                              <a:gd name="T51" fmla="*/ 2695 h 370"/>
                              <a:gd name="T52" fmla="+- 0 8812 8546"/>
                              <a:gd name="T53" fmla="*/ T52 w 591"/>
                              <a:gd name="T54" fmla="+- 0 2678 2331"/>
                              <a:gd name="T55" fmla="*/ 2678 h 370"/>
                              <a:gd name="T56" fmla="+- 0 8890 8546"/>
                              <a:gd name="T57" fmla="*/ T56 w 591"/>
                              <a:gd name="T58" fmla="+- 0 2650 2331"/>
                              <a:gd name="T59" fmla="*/ 2650 h 370"/>
                              <a:gd name="T60" fmla="+- 0 8959 8546"/>
                              <a:gd name="T61" fmla="*/ T60 w 591"/>
                              <a:gd name="T62" fmla="+- 0 2614 2331"/>
                              <a:gd name="T63" fmla="*/ 2614 h 370"/>
                              <a:gd name="T64" fmla="+- 0 9019 8546"/>
                              <a:gd name="T65" fmla="*/ T64 w 591"/>
                              <a:gd name="T66" fmla="+- 0 2569 2331"/>
                              <a:gd name="T67" fmla="*/ 2569 h 370"/>
                              <a:gd name="T68" fmla="+- 0 9069 8546"/>
                              <a:gd name="T69" fmla="*/ T68 w 591"/>
                              <a:gd name="T70" fmla="+- 0 2518 2331"/>
                              <a:gd name="T71" fmla="*/ 2518 h 370"/>
                              <a:gd name="T72" fmla="+- 0 9105 8546"/>
                              <a:gd name="T73" fmla="*/ T72 w 591"/>
                              <a:gd name="T74" fmla="+- 0 2460 2331"/>
                              <a:gd name="T75" fmla="*/ 2460 h 370"/>
                              <a:gd name="T76" fmla="+- 0 9129 8546"/>
                              <a:gd name="T77" fmla="*/ T76 w 591"/>
                              <a:gd name="T78" fmla="+- 0 2398 2331"/>
                              <a:gd name="T79" fmla="*/ 2398 h 370"/>
                              <a:gd name="T80" fmla="+- 0 9137 8546"/>
                              <a:gd name="T81" fmla="*/ T80 w 591"/>
                              <a:gd name="T82" fmla="+- 0 2331 2331"/>
                              <a:gd name="T83" fmla="*/ 2331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1" h="370">
                                <a:moveTo>
                                  <a:pt x="591" y="0"/>
                                </a:moveTo>
                                <a:lnTo>
                                  <a:pt x="498" y="0"/>
                                </a:lnTo>
                                <a:lnTo>
                                  <a:pt x="490" y="67"/>
                                </a:lnTo>
                                <a:lnTo>
                                  <a:pt x="467" y="129"/>
                                </a:lnTo>
                                <a:lnTo>
                                  <a:pt x="430" y="187"/>
                                </a:lnTo>
                                <a:lnTo>
                                  <a:pt x="381" y="238"/>
                                </a:lnTo>
                                <a:lnTo>
                                  <a:pt x="321" y="283"/>
                                </a:lnTo>
                                <a:lnTo>
                                  <a:pt x="252" y="319"/>
                                </a:lnTo>
                                <a:lnTo>
                                  <a:pt x="174" y="347"/>
                                </a:lnTo>
                                <a:lnTo>
                                  <a:pt x="90" y="364"/>
                                </a:lnTo>
                                <a:lnTo>
                                  <a:pt x="0" y="370"/>
                                </a:lnTo>
                                <a:lnTo>
                                  <a:pt x="92" y="370"/>
                                </a:lnTo>
                                <a:lnTo>
                                  <a:pt x="182" y="364"/>
                                </a:lnTo>
                                <a:lnTo>
                                  <a:pt x="266" y="347"/>
                                </a:lnTo>
                                <a:lnTo>
                                  <a:pt x="344" y="319"/>
                                </a:lnTo>
                                <a:lnTo>
                                  <a:pt x="413" y="283"/>
                                </a:lnTo>
                                <a:lnTo>
                                  <a:pt x="473" y="238"/>
                                </a:lnTo>
                                <a:lnTo>
                                  <a:pt x="523" y="187"/>
                                </a:lnTo>
                                <a:lnTo>
                                  <a:pt x="559" y="129"/>
                                </a:lnTo>
                                <a:lnTo>
                                  <a:pt x="583" y="67"/>
                                </a:lnTo>
                                <a:lnTo>
                                  <a:pt x="591" y="0"/>
                                </a:lnTo>
                                <a:close/>
                              </a:path>
                            </a:pathLst>
                          </a:custGeom>
                          <a:solidFill>
                            <a:srgbClr val="487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docshape46"/>
                        <wps:cNvSpPr>
                          <a:spLocks/>
                        </wps:cNvSpPr>
                        <wps:spPr bwMode="auto">
                          <a:xfrm>
                            <a:off x="8017" y="2331"/>
                            <a:ext cx="1120" cy="370"/>
                          </a:xfrm>
                          <a:custGeom>
                            <a:avLst/>
                            <a:gdLst>
                              <a:gd name="T0" fmla="+- 0 8546 8017"/>
                              <a:gd name="T1" fmla="*/ T0 w 1120"/>
                              <a:gd name="T2" fmla="+- 0 2701 2331"/>
                              <a:gd name="T3" fmla="*/ 2701 h 370"/>
                              <a:gd name="T4" fmla="+- 0 8636 8017"/>
                              <a:gd name="T5" fmla="*/ T4 w 1120"/>
                              <a:gd name="T6" fmla="+- 0 2695 2331"/>
                              <a:gd name="T7" fmla="*/ 2695 h 370"/>
                              <a:gd name="T8" fmla="+- 0 8720 8017"/>
                              <a:gd name="T9" fmla="*/ T8 w 1120"/>
                              <a:gd name="T10" fmla="+- 0 2678 2331"/>
                              <a:gd name="T11" fmla="*/ 2678 h 370"/>
                              <a:gd name="T12" fmla="+- 0 8798 8017"/>
                              <a:gd name="T13" fmla="*/ T12 w 1120"/>
                              <a:gd name="T14" fmla="+- 0 2650 2331"/>
                              <a:gd name="T15" fmla="*/ 2650 h 370"/>
                              <a:gd name="T16" fmla="+- 0 8867 8017"/>
                              <a:gd name="T17" fmla="*/ T16 w 1120"/>
                              <a:gd name="T18" fmla="+- 0 2614 2331"/>
                              <a:gd name="T19" fmla="*/ 2614 h 370"/>
                              <a:gd name="T20" fmla="+- 0 8927 8017"/>
                              <a:gd name="T21" fmla="*/ T20 w 1120"/>
                              <a:gd name="T22" fmla="+- 0 2569 2331"/>
                              <a:gd name="T23" fmla="*/ 2569 h 370"/>
                              <a:gd name="T24" fmla="+- 0 8976 8017"/>
                              <a:gd name="T25" fmla="*/ T24 w 1120"/>
                              <a:gd name="T26" fmla="+- 0 2518 2331"/>
                              <a:gd name="T27" fmla="*/ 2518 h 370"/>
                              <a:gd name="T28" fmla="+- 0 9013 8017"/>
                              <a:gd name="T29" fmla="*/ T28 w 1120"/>
                              <a:gd name="T30" fmla="+- 0 2460 2331"/>
                              <a:gd name="T31" fmla="*/ 2460 h 370"/>
                              <a:gd name="T32" fmla="+- 0 9036 8017"/>
                              <a:gd name="T33" fmla="*/ T32 w 1120"/>
                              <a:gd name="T34" fmla="+- 0 2398 2331"/>
                              <a:gd name="T35" fmla="*/ 2398 h 370"/>
                              <a:gd name="T36" fmla="+- 0 9044 8017"/>
                              <a:gd name="T37" fmla="*/ T36 w 1120"/>
                              <a:gd name="T38" fmla="+- 0 2331 2331"/>
                              <a:gd name="T39" fmla="*/ 2331 h 370"/>
                              <a:gd name="T40" fmla="+- 0 9137 8017"/>
                              <a:gd name="T41" fmla="*/ T40 w 1120"/>
                              <a:gd name="T42" fmla="+- 0 2331 2331"/>
                              <a:gd name="T43" fmla="*/ 2331 h 370"/>
                              <a:gd name="T44" fmla="+- 0 9129 8017"/>
                              <a:gd name="T45" fmla="*/ T44 w 1120"/>
                              <a:gd name="T46" fmla="+- 0 2398 2331"/>
                              <a:gd name="T47" fmla="*/ 2398 h 370"/>
                              <a:gd name="T48" fmla="+- 0 9105 8017"/>
                              <a:gd name="T49" fmla="*/ T48 w 1120"/>
                              <a:gd name="T50" fmla="+- 0 2460 2331"/>
                              <a:gd name="T51" fmla="*/ 2460 h 370"/>
                              <a:gd name="T52" fmla="+- 0 9069 8017"/>
                              <a:gd name="T53" fmla="*/ T52 w 1120"/>
                              <a:gd name="T54" fmla="+- 0 2518 2331"/>
                              <a:gd name="T55" fmla="*/ 2518 h 370"/>
                              <a:gd name="T56" fmla="+- 0 9019 8017"/>
                              <a:gd name="T57" fmla="*/ T56 w 1120"/>
                              <a:gd name="T58" fmla="+- 0 2569 2331"/>
                              <a:gd name="T59" fmla="*/ 2569 h 370"/>
                              <a:gd name="T60" fmla="+- 0 8959 8017"/>
                              <a:gd name="T61" fmla="*/ T60 w 1120"/>
                              <a:gd name="T62" fmla="+- 0 2614 2331"/>
                              <a:gd name="T63" fmla="*/ 2614 h 370"/>
                              <a:gd name="T64" fmla="+- 0 8890 8017"/>
                              <a:gd name="T65" fmla="*/ T64 w 1120"/>
                              <a:gd name="T66" fmla="+- 0 2650 2331"/>
                              <a:gd name="T67" fmla="*/ 2650 h 370"/>
                              <a:gd name="T68" fmla="+- 0 8812 8017"/>
                              <a:gd name="T69" fmla="*/ T68 w 1120"/>
                              <a:gd name="T70" fmla="+- 0 2678 2331"/>
                              <a:gd name="T71" fmla="*/ 2678 h 370"/>
                              <a:gd name="T72" fmla="+- 0 8728 8017"/>
                              <a:gd name="T73" fmla="*/ T72 w 1120"/>
                              <a:gd name="T74" fmla="+- 0 2695 2331"/>
                              <a:gd name="T75" fmla="*/ 2695 h 370"/>
                              <a:gd name="T76" fmla="+- 0 8638 8017"/>
                              <a:gd name="T77" fmla="*/ T76 w 1120"/>
                              <a:gd name="T78" fmla="+- 0 2701 2331"/>
                              <a:gd name="T79" fmla="*/ 2701 h 370"/>
                              <a:gd name="T80" fmla="+- 0 8546 8017"/>
                              <a:gd name="T81" fmla="*/ T80 w 1120"/>
                              <a:gd name="T82" fmla="+- 0 2701 2331"/>
                              <a:gd name="T83" fmla="*/ 2701 h 370"/>
                              <a:gd name="T84" fmla="+- 0 8462 8017"/>
                              <a:gd name="T85" fmla="*/ T84 w 1120"/>
                              <a:gd name="T86" fmla="+- 0 2695 2331"/>
                              <a:gd name="T87" fmla="*/ 2695 h 370"/>
                              <a:gd name="T88" fmla="+- 0 8383 8017"/>
                              <a:gd name="T89" fmla="*/ T88 w 1120"/>
                              <a:gd name="T90" fmla="+- 0 2680 2331"/>
                              <a:gd name="T91" fmla="*/ 2680 h 370"/>
                              <a:gd name="T92" fmla="+- 0 8308 8017"/>
                              <a:gd name="T93" fmla="*/ T92 w 1120"/>
                              <a:gd name="T94" fmla="+- 0 2656 2331"/>
                              <a:gd name="T95" fmla="*/ 2656 h 370"/>
                              <a:gd name="T96" fmla="+- 0 8241 8017"/>
                              <a:gd name="T97" fmla="*/ T96 w 1120"/>
                              <a:gd name="T98" fmla="+- 0 2623 2331"/>
                              <a:gd name="T99" fmla="*/ 2623 h 370"/>
                              <a:gd name="T100" fmla="+- 0 8181 8017"/>
                              <a:gd name="T101" fmla="*/ T100 w 1120"/>
                              <a:gd name="T102" fmla="+- 0 2583 2331"/>
                              <a:gd name="T103" fmla="*/ 2583 h 370"/>
                              <a:gd name="T104" fmla="+- 0 8131 8017"/>
                              <a:gd name="T105" fmla="*/ T104 w 1120"/>
                              <a:gd name="T106" fmla="+- 0 2536 2331"/>
                              <a:gd name="T107" fmla="*/ 2536 h 370"/>
                              <a:gd name="T108" fmla="+- 0 8091 8017"/>
                              <a:gd name="T109" fmla="*/ T108 w 1120"/>
                              <a:gd name="T110" fmla="+- 0 2483 2331"/>
                              <a:gd name="T111" fmla="*/ 2483 h 370"/>
                              <a:gd name="T112" fmla="+- 0 8063 8017"/>
                              <a:gd name="T113" fmla="*/ T112 w 1120"/>
                              <a:gd name="T114" fmla="+- 0 2424 2331"/>
                              <a:gd name="T115" fmla="*/ 2424 h 370"/>
                              <a:gd name="T116" fmla="+- 0 8017 8017"/>
                              <a:gd name="T117" fmla="*/ T116 w 1120"/>
                              <a:gd name="T118" fmla="+- 0 2424 2331"/>
                              <a:gd name="T119" fmla="*/ 2424 h 370"/>
                              <a:gd name="T120" fmla="+- 0 8094 8017"/>
                              <a:gd name="T121" fmla="*/ T120 w 1120"/>
                              <a:gd name="T122" fmla="+- 0 2331 2331"/>
                              <a:gd name="T123" fmla="*/ 2331 h 370"/>
                              <a:gd name="T124" fmla="+- 0 8202 8017"/>
                              <a:gd name="T125" fmla="*/ T124 w 1120"/>
                              <a:gd name="T126" fmla="+- 0 2424 2331"/>
                              <a:gd name="T127" fmla="*/ 2424 h 370"/>
                              <a:gd name="T128" fmla="+- 0 8156 8017"/>
                              <a:gd name="T129" fmla="*/ T128 w 1120"/>
                              <a:gd name="T130" fmla="+- 0 2424 2331"/>
                              <a:gd name="T131" fmla="*/ 2424 h 370"/>
                              <a:gd name="T132" fmla="+- 0 8185 8017"/>
                              <a:gd name="T133" fmla="*/ T132 w 1120"/>
                              <a:gd name="T134" fmla="+- 0 2486 2331"/>
                              <a:gd name="T135" fmla="*/ 2486 h 370"/>
                              <a:gd name="T136" fmla="+- 0 8229 8017"/>
                              <a:gd name="T137" fmla="*/ T136 w 1120"/>
                              <a:gd name="T138" fmla="+- 0 2542 2331"/>
                              <a:gd name="T139" fmla="*/ 2542 h 370"/>
                              <a:gd name="T140" fmla="+- 0 8284 8017"/>
                              <a:gd name="T141" fmla="*/ T140 w 1120"/>
                              <a:gd name="T142" fmla="+- 0 2591 2331"/>
                              <a:gd name="T143" fmla="*/ 2591 h 370"/>
                              <a:gd name="T144" fmla="+- 0 8349 8017"/>
                              <a:gd name="T145" fmla="*/ T144 w 1120"/>
                              <a:gd name="T146" fmla="+- 0 2632 2331"/>
                              <a:gd name="T147" fmla="*/ 2632 h 370"/>
                              <a:gd name="T148" fmla="+- 0 8423 8017"/>
                              <a:gd name="T149" fmla="*/ T148 w 1120"/>
                              <a:gd name="T150" fmla="+- 0 2665 2331"/>
                              <a:gd name="T151" fmla="*/ 2665 h 370"/>
                              <a:gd name="T152" fmla="+- 0 8505 8017"/>
                              <a:gd name="T153" fmla="*/ T152 w 1120"/>
                              <a:gd name="T154" fmla="+- 0 2687 2331"/>
                              <a:gd name="T155" fmla="*/ 2687 h 370"/>
                              <a:gd name="T156" fmla="+- 0 8592 8017"/>
                              <a:gd name="T157" fmla="*/ T156 w 1120"/>
                              <a:gd name="T158" fmla="+- 0 2699 2331"/>
                              <a:gd name="T159" fmla="*/ 2699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20" h="370">
                                <a:moveTo>
                                  <a:pt x="529" y="370"/>
                                </a:moveTo>
                                <a:lnTo>
                                  <a:pt x="619" y="364"/>
                                </a:lnTo>
                                <a:lnTo>
                                  <a:pt x="703" y="347"/>
                                </a:lnTo>
                                <a:lnTo>
                                  <a:pt x="781" y="319"/>
                                </a:lnTo>
                                <a:lnTo>
                                  <a:pt x="850" y="283"/>
                                </a:lnTo>
                                <a:lnTo>
                                  <a:pt x="910" y="238"/>
                                </a:lnTo>
                                <a:lnTo>
                                  <a:pt x="959" y="187"/>
                                </a:lnTo>
                                <a:lnTo>
                                  <a:pt x="996" y="129"/>
                                </a:lnTo>
                                <a:lnTo>
                                  <a:pt x="1019" y="67"/>
                                </a:lnTo>
                                <a:lnTo>
                                  <a:pt x="1027" y="0"/>
                                </a:lnTo>
                                <a:lnTo>
                                  <a:pt x="1120" y="0"/>
                                </a:lnTo>
                                <a:lnTo>
                                  <a:pt x="1112" y="67"/>
                                </a:lnTo>
                                <a:lnTo>
                                  <a:pt x="1088" y="129"/>
                                </a:lnTo>
                                <a:lnTo>
                                  <a:pt x="1052" y="187"/>
                                </a:lnTo>
                                <a:lnTo>
                                  <a:pt x="1002" y="238"/>
                                </a:lnTo>
                                <a:lnTo>
                                  <a:pt x="942" y="283"/>
                                </a:lnTo>
                                <a:lnTo>
                                  <a:pt x="873" y="319"/>
                                </a:lnTo>
                                <a:lnTo>
                                  <a:pt x="795" y="347"/>
                                </a:lnTo>
                                <a:lnTo>
                                  <a:pt x="711" y="364"/>
                                </a:lnTo>
                                <a:lnTo>
                                  <a:pt x="621" y="370"/>
                                </a:lnTo>
                                <a:lnTo>
                                  <a:pt x="529" y="370"/>
                                </a:lnTo>
                                <a:lnTo>
                                  <a:pt x="445" y="364"/>
                                </a:lnTo>
                                <a:lnTo>
                                  <a:pt x="366" y="349"/>
                                </a:lnTo>
                                <a:lnTo>
                                  <a:pt x="291" y="325"/>
                                </a:lnTo>
                                <a:lnTo>
                                  <a:pt x="224" y="292"/>
                                </a:lnTo>
                                <a:lnTo>
                                  <a:pt x="164" y="252"/>
                                </a:lnTo>
                                <a:lnTo>
                                  <a:pt x="114" y="205"/>
                                </a:lnTo>
                                <a:lnTo>
                                  <a:pt x="74" y="152"/>
                                </a:lnTo>
                                <a:lnTo>
                                  <a:pt x="46" y="93"/>
                                </a:lnTo>
                                <a:lnTo>
                                  <a:pt x="0" y="93"/>
                                </a:lnTo>
                                <a:lnTo>
                                  <a:pt x="77" y="0"/>
                                </a:lnTo>
                                <a:lnTo>
                                  <a:pt x="185" y="93"/>
                                </a:lnTo>
                                <a:lnTo>
                                  <a:pt x="139" y="93"/>
                                </a:lnTo>
                                <a:lnTo>
                                  <a:pt x="168" y="155"/>
                                </a:lnTo>
                                <a:lnTo>
                                  <a:pt x="212" y="211"/>
                                </a:lnTo>
                                <a:lnTo>
                                  <a:pt x="267" y="260"/>
                                </a:lnTo>
                                <a:lnTo>
                                  <a:pt x="332" y="301"/>
                                </a:lnTo>
                                <a:lnTo>
                                  <a:pt x="406" y="334"/>
                                </a:lnTo>
                                <a:lnTo>
                                  <a:pt x="488" y="356"/>
                                </a:lnTo>
                                <a:lnTo>
                                  <a:pt x="575" y="368"/>
                                </a:lnTo>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15848" id="docshapegroup43" o:spid="_x0000_s1026" style="position:absolute;margin-left:400.35pt;margin-top:116.05pt;width:57pt;height:19.5pt;z-index:-251721728;mso-wrap-distance-left:0;mso-wrap-distance-right:0;mso-position-horizontal-relative:page" coordorigin="8007,2321" coordsize="11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">
                <v:shape id="docshape44" o:spid="_x0000_s1027" style="position:absolute;left:8017;top:2331;width:575;height:369;visibility:visible;mso-wrap-style:square;v-text-anchor:top" coordsize="57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" path="m77,l,93r46,l73,149r37,51l157,246r55,39l275,318r68,25l417,360r78,9l575,368,488,356,406,334,332,301,267,260,212,211,168,155,139,93r46,l77,xe" fillcolor="#5b9bd4" stroked="f">
                  <v:path arrowok="t" o:connecttype="custom" o:connectlocs="77,2331;0,2424;46,2424;73,2480;110,2531;157,2577;212,2616;275,2649;343,2674;417,2691;495,2700;575,2699;488,2687;406,2665;332,2632;267,2591;212,2542;168,2486;139,2424;185,2424;77,2331" o:connectangles="0,0,0,0,0,0,0,0,0,0,0,0,0,0,0,0,0,0,0,0,0"/>
                </v:shape>
                <v:shape id="docshape45" o:spid="_x0000_s1028" style="position:absolute;left:8546;top:2331;width:591;height:370;visibility:visible;mso-wrap-style:square;v-text-anchor:top" coordsize="59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" path="m591,l498,r-8,67l467,129r-37,58l381,238r-60,45l252,319r-78,28l90,364,,370r92,l182,364r84,-17l344,319r69,-36l473,238r50,-51l559,129,583,67,591,xe" fillcolor="#487cab" stroked="f">
                  <v:path arrowok="t" o:connecttype="custom" o:connectlocs="591,2331;498,2331;490,2398;467,2460;430,2518;381,2569;321,2614;252,2650;174,2678;90,2695;0,2701;92,2701;182,2695;266,2678;344,2650;413,2614;473,2569;523,2518;559,2460;583,2398;591,2331" o:connectangles="0,0,0,0,0,0,0,0,0,0,0,0,0,0,0,0,0,0,0,0,0"/>
                </v:shape>
                <v:shape id="docshape46" o:spid="_x0000_s1029" style="position:absolute;left:8017;top:2331;width:1120;height:370;visibility:visible;mso-wrap-style:square;v-text-anchor:top" coordsize="11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" path="m529,370r90,-6l703,347r78,-28l850,283r60,-45l959,187r37,-58l1019,67,1027,r93,l1112,67r-24,62l1052,187r-50,51l942,283r-69,36l795,347r-84,17l621,370r-92,l445,364,366,349,291,325,224,292,164,252,114,205,74,152,46,93,,93,77,,185,93r-46,l168,155r44,56l267,260r65,41l406,334r82,22l575,368e" filled="f" strokecolor="#41709c" strokeweight="1pt">
                  <v:path arrowok="t" o:connecttype="custom" o:connectlocs="529,2701;619,2695;703,2678;781,2650;850,2614;910,2569;959,2518;996,2460;1019,2398;1027,2331;1120,2331;1112,2398;1088,2460;1052,2518;1002,2569;942,2614;873,2650;795,2678;711,2695;621,2701;529,2701;445,2695;366,2680;291,2656;224,2623;164,2583;114,2536;74,2483;46,2424;0,2424;77,2331;185,2424;139,2424;168,2486;212,2542;267,2591;332,2632;406,2665;488,2687;575,2699" o:connectangles="0,0,0,0,0,0,0,0,0,0,0,0,0,0,0,0,0,0,0,0,0,0,0,0,0,0,0,0,0,0,0,0,0,0,0,0,0,0,0,0"/>
                </v:shape>
                <w10:wrap type="topAndBottom" anchorx="page"/>
              </v:group>
            </w:pict>
          </mc:Fallback>
        </mc:AlternateContent>
      </w:r>
    </w:p>
    <w:p w14:paraId="7014E4AC" w14:textId="77777777" w:rsidR="008F0540" w:rsidRDefault="008F0540">
      <w:pPr>
        <w:pStyle w:val="BodyText"/>
        <w:spacing w:before="9"/>
        <w:rPr>
          <w:sz w:val="9"/>
        </w:rPr>
      </w:pPr>
    </w:p>
    <w:p w14:paraId="7014E4AD" w14:textId="68FF3EC1" w:rsidR="008F0540" w:rsidRDefault="00893B8F">
      <w:pPr>
        <w:spacing w:before="94"/>
        <w:ind w:left="878"/>
        <w:jc w:val="both"/>
        <w:rPr>
          <w:i/>
          <w:sz w:val="18"/>
        </w:rPr>
      </w:pPr>
      <w:r>
        <w:rPr>
          <w:i/>
          <w:color w:val="44536A"/>
          <w:sz w:val="18"/>
        </w:rPr>
        <w:t>Figure</w:t>
      </w:r>
      <w:r>
        <w:rPr>
          <w:i/>
          <w:color w:val="44536A"/>
          <w:spacing w:val="-4"/>
          <w:sz w:val="18"/>
        </w:rPr>
        <w:t xml:space="preserve"> </w:t>
      </w:r>
      <w:r w:rsidR="00FE21B3">
        <w:rPr>
          <w:i/>
          <w:color w:val="44536A"/>
          <w:sz w:val="18"/>
        </w:rPr>
        <w:t>14</w:t>
      </w:r>
      <w:r>
        <w:rPr>
          <w:i/>
          <w:color w:val="44536A"/>
          <w:sz w:val="18"/>
        </w:rPr>
        <w:t>:</w:t>
      </w:r>
      <w:r>
        <w:rPr>
          <w:i/>
          <w:color w:val="44536A"/>
          <w:spacing w:val="-4"/>
          <w:sz w:val="18"/>
        </w:rPr>
        <w:t xml:space="preserve"> </w:t>
      </w:r>
      <w:r>
        <w:rPr>
          <w:i/>
          <w:color w:val="44536A"/>
          <w:sz w:val="18"/>
        </w:rPr>
        <w:t>Flowchart</w:t>
      </w:r>
      <w:r>
        <w:rPr>
          <w:i/>
          <w:color w:val="44536A"/>
          <w:spacing w:val="-3"/>
          <w:sz w:val="18"/>
        </w:rPr>
        <w:t xml:space="preserve"> </w:t>
      </w:r>
      <w:r>
        <w:rPr>
          <w:i/>
          <w:color w:val="44536A"/>
          <w:sz w:val="18"/>
        </w:rPr>
        <w:t>showing</w:t>
      </w:r>
      <w:r>
        <w:rPr>
          <w:i/>
          <w:color w:val="44536A"/>
          <w:spacing w:val="-2"/>
          <w:sz w:val="18"/>
        </w:rPr>
        <w:t xml:space="preserve"> </w:t>
      </w:r>
      <w:r>
        <w:rPr>
          <w:i/>
          <w:color w:val="44536A"/>
          <w:sz w:val="18"/>
        </w:rPr>
        <w:t>data</w:t>
      </w:r>
      <w:r>
        <w:rPr>
          <w:i/>
          <w:color w:val="44536A"/>
          <w:spacing w:val="-5"/>
          <w:sz w:val="18"/>
        </w:rPr>
        <w:t xml:space="preserve"> </w:t>
      </w:r>
      <w:r>
        <w:rPr>
          <w:i/>
          <w:color w:val="44536A"/>
          <w:sz w:val="18"/>
        </w:rPr>
        <w:t>retrieval</w:t>
      </w:r>
      <w:r>
        <w:rPr>
          <w:i/>
          <w:color w:val="44536A"/>
          <w:spacing w:val="-4"/>
          <w:sz w:val="18"/>
        </w:rPr>
        <w:t xml:space="preserve"> </w:t>
      </w:r>
      <w:r>
        <w:rPr>
          <w:i/>
          <w:color w:val="44536A"/>
          <w:sz w:val="18"/>
        </w:rPr>
        <w:t>and</w:t>
      </w:r>
      <w:r>
        <w:rPr>
          <w:i/>
          <w:color w:val="44536A"/>
          <w:spacing w:val="-2"/>
          <w:sz w:val="18"/>
        </w:rPr>
        <w:t xml:space="preserve"> </w:t>
      </w:r>
      <w:r>
        <w:rPr>
          <w:i/>
          <w:color w:val="44536A"/>
          <w:sz w:val="18"/>
        </w:rPr>
        <w:t>machine</w:t>
      </w:r>
      <w:r>
        <w:rPr>
          <w:i/>
          <w:color w:val="44536A"/>
          <w:spacing w:val="-3"/>
          <w:sz w:val="18"/>
        </w:rPr>
        <w:t xml:space="preserve"> </w:t>
      </w:r>
      <w:r>
        <w:rPr>
          <w:i/>
          <w:color w:val="44536A"/>
          <w:sz w:val="18"/>
        </w:rPr>
        <w:t>learning</w:t>
      </w:r>
      <w:r>
        <w:rPr>
          <w:i/>
          <w:color w:val="44536A"/>
          <w:spacing w:val="-5"/>
          <w:sz w:val="18"/>
        </w:rPr>
        <w:t xml:space="preserve"> </w:t>
      </w:r>
      <w:r>
        <w:rPr>
          <w:i/>
          <w:color w:val="44536A"/>
          <w:sz w:val="18"/>
        </w:rPr>
        <w:t>design</w:t>
      </w:r>
      <w:r>
        <w:rPr>
          <w:i/>
          <w:color w:val="44536A"/>
          <w:spacing w:val="2"/>
          <w:sz w:val="18"/>
        </w:rPr>
        <w:t xml:space="preserve"> </w:t>
      </w:r>
      <w:r>
        <w:rPr>
          <w:i/>
          <w:color w:val="44536A"/>
          <w:spacing w:val="-2"/>
          <w:sz w:val="18"/>
        </w:rPr>
        <w:t>process</w:t>
      </w:r>
    </w:p>
    <w:p w14:paraId="7A167D1F" w14:textId="77777777" w:rsidR="00E15284" w:rsidRDefault="00E15284">
      <w:pPr>
        <w:pStyle w:val="BodyText"/>
        <w:spacing w:before="66" w:line="360" w:lineRule="auto"/>
        <w:ind w:left="840" w:right="837"/>
        <w:jc w:val="both"/>
      </w:pPr>
    </w:p>
    <w:p w14:paraId="7014E4AE" w14:textId="7B36A2F5" w:rsidR="008F0540" w:rsidRDefault="00893B8F">
      <w:pPr>
        <w:pStyle w:val="BodyText"/>
        <w:spacing w:before="66" w:line="360" w:lineRule="auto"/>
        <w:ind w:left="840" w:right="837"/>
        <w:jc w:val="both"/>
      </w:pPr>
      <w:r>
        <w:t>The input combinations were explored to establish the influence</w:t>
      </w:r>
      <w:r>
        <w:rPr>
          <w:spacing w:val="-2"/>
        </w:rPr>
        <w:t xml:space="preserve"> </w:t>
      </w:r>
      <w:r>
        <w:t>of multiple inputs on the predictive capability of the model when predicting muzzle velocity.</w:t>
      </w:r>
    </w:p>
    <w:p w14:paraId="7014E4AF" w14:textId="77777777" w:rsidR="008F0540" w:rsidRDefault="008F0540">
      <w:pPr>
        <w:pStyle w:val="BodyText"/>
      </w:pPr>
    </w:p>
    <w:p w14:paraId="7014E4B0" w14:textId="0B52CBE9" w:rsidR="008F0540" w:rsidRDefault="00893B8F">
      <w:pPr>
        <w:pStyle w:val="BodyText"/>
        <w:spacing w:before="136" w:line="360" w:lineRule="auto"/>
        <w:ind w:left="840" w:right="833"/>
        <w:jc w:val="both"/>
      </w:pPr>
      <w:r>
        <w:t>Microsoft Excel (version 2108) was used as the main medium for collecting data and for subsequent normalisation</w:t>
      </w:r>
      <w:r>
        <w:rPr>
          <w:spacing w:val="-13"/>
        </w:rPr>
        <w:t xml:space="preserve"> </w:t>
      </w:r>
      <w:r>
        <w:t>before</w:t>
      </w:r>
      <w:r>
        <w:rPr>
          <w:spacing w:val="-12"/>
        </w:rPr>
        <w:t xml:space="preserve"> </w:t>
      </w:r>
      <w:r>
        <w:t>transferring</w:t>
      </w:r>
      <w:r>
        <w:rPr>
          <w:spacing w:val="-13"/>
        </w:rPr>
        <w:t xml:space="preserve"> </w:t>
      </w:r>
      <w:r>
        <w:t>to</w:t>
      </w:r>
      <w:r>
        <w:rPr>
          <w:spacing w:val="-12"/>
        </w:rPr>
        <w:t xml:space="preserve"> </w:t>
      </w:r>
      <w:r>
        <w:t>MATLAB</w:t>
      </w:r>
      <w:r>
        <w:rPr>
          <w:spacing w:val="-13"/>
        </w:rPr>
        <w:t xml:space="preserve"> </w:t>
      </w:r>
      <w:r>
        <w:t>(version</w:t>
      </w:r>
      <w:r>
        <w:rPr>
          <w:spacing w:val="-12"/>
        </w:rPr>
        <w:t xml:space="preserve"> </w:t>
      </w:r>
      <w:r>
        <w:t>2020a)</w:t>
      </w:r>
      <w:r>
        <w:rPr>
          <w:spacing w:val="-13"/>
        </w:rPr>
        <w:t xml:space="preserve"> </w:t>
      </w:r>
      <w:r>
        <w:t>for</w:t>
      </w:r>
      <w:r>
        <w:rPr>
          <w:spacing w:val="-12"/>
        </w:rPr>
        <w:t xml:space="preserve"> </w:t>
      </w:r>
      <w:r>
        <w:t>PCA</w:t>
      </w:r>
      <w:r>
        <w:rPr>
          <w:spacing w:val="-12"/>
        </w:rPr>
        <w:t xml:space="preserve"> </w:t>
      </w:r>
      <w:r>
        <w:t>and</w:t>
      </w:r>
      <w:r>
        <w:rPr>
          <w:spacing w:val="-13"/>
        </w:rPr>
        <w:t xml:space="preserve"> </w:t>
      </w:r>
      <w:r>
        <w:t>Machine</w:t>
      </w:r>
      <w:r>
        <w:rPr>
          <w:spacing w:val="-12"/>
        </w:rPr>
        <w:t xml:space="preserve"> </w:t>
      </w:r>
      <w:r>
        <w:t>Learning</w:t>
      </w:r>
      <w:r>
        <w:rPr>
          <w:spacing w:val="-13"/>
        </w:rPr>
        <w:t xml:space="preserve"> </w:t>
      </w:r>
      <w:r>
        <w:t xml:space="preserve">functions. Data was then transferred manually back to Excel for de-normalisation and for all graphical representations. The individual input combinations are outlined in </w:t>
      </w:r>
      <w:r w:rsidR="00EC470B">
        <w:t>table 5 (</w:t>
      </w:r>
      <w:r>
        <w:t>below), Optimal models were</w:t>
      </w:r>
      <w:r>
        <w:rPr>
          <w:spacing w:val="-8"/>
        </w:rPr>
        <w:t xml:space="preserve"> </w:t>
      </w:r>
      <w:r>
        <w:t>established</w:t>
      </w:r>
      <w:r>
        <w:rPr>
          <w:spacing w:val="-6"/>
        </w:rPr>
        <w:t xml:space="preserve"> </w:t>
      </w:r>
      <w:r>
        <w:t>by</w:t>
      </w:r>
      <w:r>
        <w:rPr>
          <w:spacing w:val="-7"/>
        </w:rPr>
        <w:t xml:space="preserve"> </w:t>
      </w:r>
      <w:r>
        <w:t>selecting</w:t>
      </w:r>
      <w:r>
        <w:rPr>
          <w:spacing w:val="-6"/>
        </w:rPr>
        <w:t xml:space="preserve"> </w:t>
      </w:r>
      <w:r>
        <w:t>the</w:t>
      </w:r>
      <w:r>
        <w:rPr>
          <w:spacing w:val="-6"/>
        </w:rPr>
        <w:t xml:space="preserve"> </w:t>
      </w:r>
      <w:r>
        <w:t>two</w:t>
      </w:r>
      <w:r>
        <w:rPr>
          <w:spacing w:val="-4"/>
        </w:rPr>
        <w:t xml:space="preserve"> </w:t>
      </w:r>
      <w:r>
        <w:t>lowest</w:t>
      </w:r>
      <w:r>
        <w:rPr>
          <w:spacing w:val="-8"/>
        </w:rPr>
        <w:t xml:space="preserve"> </w:t>
      </w:r>
      <w:r>
        <w:t>RMSE</w:t>
      </w:r>
      <w:r>
        <w:rPr>
          <w:spacing w:val="-9"/>
        </w:rPr>
        <w:t xml:space="preserve"> </w:t>
      </w:r>
      <w:r>
        <w:t>values</w:t>
      </w:r>
      <w:r>
        <w:rPr>
          <w:spacing w:val="-5"/>
        </w:rPr>
        <w:t xml:space="preserve"> </w:t>
      </w:r>
      <w:r>
        <w:t>after</w:t>
      </w:r>
      <w:r>
        <w:rPr>
          <w:spacing w:val="-6"/>
        </w:rPr>
        <w:t xml:space="preserve"> </w:t>
      </w:r>
      <w:r>
        <w:t>running</w:t>
      </w:r>
      <w:r>
        <w:rPr>
          <w:spacing w:val="-6"/>
        </w:rPr>
        <w:t xml:space="preserve"> </w:t>
      </w:r>
      <w:r>
        <w:t>all</w:t>
      </w:r>
      <w:r>
        <w:rPr>
          <w:spacing w:val="-6"/>
        </w:rPr>
        <w:t xml:space="preserve"> </w:t>
      </w:r>
      <w:r>
        <w:t>available</w:t>
      </w:r>
      <w:r>
        <w:rPr>
          <w:spacing w:val="-5"/>
        </w:rPr>
        <w:t xml:space="preserve"> </w:t>
      </w:r>
      <w:r>
        <w:t>algorithms</w:t>
      </w:r>
      <w:r>
        <w:rPr>
          <w:spacing w:val="-6"/>
        </w:rPr>
        <w:t xml:space="preserve"> </w:t>
      </w:r>
      <w:r>
        <w:t>in</w:t>
      </w:r>
      <w:r>
        <w:rPr>
          <w:spacing w:val="-7"/>
        </w:rPr>
        <w:t xml:space="preserve"> </w:t>
      </w:r>
      <w:r>
        <w:t xml:space="preserve">the machine learning application (details of RMSE and its relevant equation can be found in chapter 3, </w:t>
      </w:r>
      <w:r>
        <w:lastRenderedPageBreak/>
        <w:t xml:space="preserve">section 5). </w:t>
      </w:r>
      <w:r w:rsidR="00A90A4C">
        <w:t>Furthermore,</w:t>
      </w:r>
      <w:r>
        <w:t xml:space="preserve"> the standard error of regression (SER) was calculated and used to assess the algorithms suitability further (details are in chapter 3, section 5).</w:t>
      </w:r>
    </w:p>
    <w:p w14:paraId="02655DA6" w14:textId="77777777" w:rsidR="00F97241" w:rsidRDefault="00F97241">
      <w:pPr>
        <w:pStyle w:val="BodyText"/>
        <w:spacing w:before="136" w:line="360" w:lineRule="auto"/>
        <w:ind w:left="840" w:right="833"/>
        <w:jc w:val="both"/>
      </w:pPr>
    </w:p>
    <w:p w14:paraId="7014E4B2" w14:textId="77777777" w:rsidR="008F0540" w:rsidRDefault="00893B8F">
      <w:pPr>
        <w:pStyle w:val="Heading2"/>
        <w:numPr>
          <w:ilvl w:val="1"/>
          <w:numId w:val="14"/>
        </w:numPr>
        <w:tabs>
          <w:tab w:val="left" w:pos="1198"/>
        </w:tabs>
        <w:spacing w:before="41"/>
        <w:jc w:val="left"/>
      </w:pPr>
      <w:bookmarkStart w:id="80" w:name="_TOC_250038"/>
      <w:bookmarkStart w:id="81" w:name="_Toc115265518"/>
      <w:bookmarkEnd w:id="80"/>
      <w:r>
        <w:rPr>
          <w:color w:val="1F4D78"/>
          <w:spacing w:val="-2"/>
        </w:rPr>
        <w:t>Results</w:t>
      </w:r>
      <w:bookmarkEnd w:id="81"/>
    </w:p>
    <w:p w14:paraId="7014E4B3" w14:textId="0334F191" w:rsidR="008F0540" w:rsidRDefault="00893B8F">
      <w:pPr>
        <w:pStyle w:val="Heading2"/>
        <w:numPr>
          <w:ilvl w:val="2"/>
          <w:numId w:val="14"/>
        </w:numPr>
        <w:tabs>
          <w:tab w:val="left" w:pos="1378"/>
        </w:tabs>
        <w:spacing w:before="187"/>
        <w:jc w:val="left"/>
      </w:pPr>
      <w:bookmarkStart w:id="82" w:name="_TOC_250037"/>
      <w:bookmarkStart w:id="83" w:name="_Toc115265519"/>
      <w:r>
        <w:rPr>
          <w:color w:val="1F4D78"/>
        </w:rPr>
        <w:t>Potential</w:t>
      </w:r>
      <w:r>
        <w:rPr>
          <w:color w:val="1F4D78"/>
          <w:spacing w:val="-1"/>
        </w:rPr>
        <w:t xml:space="preserve"> </w:t>
      </w:r>
      <w:r>
        <w:rPr>
          <w:color w:val="1F4D78"/>
        </w:rPr>
        <w:t>input</w:t>
      </w:r>
      <w:r>
        <w:rPr>
          <w:color w:val="1F4D78"/>
          <w:spacing w:val="-1"/>
        </w:rPr>
        <w:t xml:space="preserve"> </w:t>
      </w:r>
      <w:bookmarkEnd w:id="82"/>
      <w:r>
        <w:rPr>
          <w:color w:val="1F4D78"/>
          <w:spacing w:val="-2"/>
        </w:rPr>
        <w:t>combinations</w:t>
      </w:r>
      <w:bookmarkEnd w:id="83"/>
    </w:p>
    <w:p w14:paraId="7014E4B4" w14:textId="77777777" w:rsidR="008F0540" w:rsidRDefault="00893B8F">
      <w:pPr>
        <w:pStyle w:val="BodyText"/>
        <w:spacing w:before="146" w:after="39" w:line="360" w:lineRule="auto"/>
        <w:ind w:left="840" w:right="837"/>
        <w:jc w:val="both"/>
      </w:pPr>
      <w:r>
        <w:t>The input</w:t>
      </w:r>
      <w:r>
        <w:rPr>
          <w:spacing w:val="-2"/>
        </w:rPr>
        <w:t xml:space="preserve"> </w:t>
      </w:r>
      <w:r>
        <w:t>combinations</w:t>
      </w:r>
      <w:r>
        <w:rPr>
          <w:spacing w:val="-2"/>
        </w:rPr>
        <w:t xml:space="preserve"> </w:t>
      </w:r>
      <w:r>
        <w:t>were designed to</w:t>
      </w:r>
      <w:r>
        <w:rPr>
          <w:spacing w:val="-4"/>
        </w:rPr>
        <w:t xml:space="preserve"> </w:t>
      </w:r>
      <w:r>
        <w:t>maximise</w:t>
      </w:r>
      <w:r>
        <w:rPr>
          <w:spacing w:val="-2"/>
        </w:rPr>
        <w:t xml:space="preserve"> </w:t>
      </w:r>
      <w:r>
        <w:t>the potential</w:t>
      </w:r>
      <w:r>
        <w:rPr>
          <w:spacing w:val="-3"/>
        </w:rPr>
        <w:t xml:space="preserve"> </w:t>
      </w:r>
      <w:r>
        <w:t>relationships</w:t>
      </w:r>
      <w:r>
        <w:rPr>
          <w:spacing w:val="-2"/>
        </w:rPr>
        <w:t xml:space="preserve"> </w:t>
      </w:r>
      <w:r>
        <w:t>between inputs</w:t>
      </w:r>
      <w:r>
        <w:rPr>
          <w:spacing w:val="-2"/>
        </w:rPr>
        <w:t xml:space="preserve"> </w:t>
      </w:r>
      <w:r>
        <w:t>to</w:t>
      </w:r>
      <w:r>
        <w:rPr>
          <w:spacing w:val="-1"/>
        </w:rPr>
        <w:t xml:space="preserve"> </w:t>
      </w:r>
      <w:r>
        <w:t>try and strengthen the overall output prediction. It also allowed for an exploration of the importance of volume data in comparison to the separate deviation (depth) and area data. The list of input combinations is presented in table 5 (below),</w:t>
      </w:r>
    </w:p>
    <w:p w14:paraId="027EFAB3" w14:textId="708A0D49" w:rsidR="001873FA" w:rsidRDefault="001873FA" w:rsidP="00E87221">
      <w:pPr>
        <w:pStyle w:val="Caption"/>
        <w:keepNext/>
        <w:ind w:left="851"/>
      </w:pPr>
      <w:r>
        <w:t xml:space="preserve">Table </w:t>
      </w:r>
      <w:r>
        <w:fldChar w:fldCharType="begin"/>
      </w:r>
      <w:r>
        <w:instrText xml:space="preserve"> SEQ Table \* ARABIC </w:instrText>
      </w:r>
      <w:r>
        <w:fldChar w:fldCharType="separate"/>
      </w:r>
      <w:r w:rsidR="007C4CAA">
        <w:rPr>
          <w:noProof/>
        </w:rPr>
        <w:t>8</w:t>
      </w:r>
      <w:r>
        <w:fldChar w:fldCharType="end"/>
      </w:r>
      <w:r>
        <w:t xml:space="preserve">: </w:t>
      </w:r>
      <w:r w:rsidRPr="00EC4307">
        <w:t>List of designed input combinations for muzzle velocity prediction. Ticks and crosses show presence or absence of input. Pico (Picoscope) data is the output and as such is not used as an input in this instance.</w:t>
      </w:r>
    </w:p>
    <w:tbl>
      <w:tblPr>
        <w:tblW w:w="0" w:type="auto"/>
        <w:tblInd w:w="249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46"/>
        <w:gridCol w:w="908"/>
        <w:gridCol w:w="510"/>
        <w:gridCol w:w="907"/>
        <w:gridCol w:w="907"/>
        <w:gridCol w:w="723"/>
        <w:gridCol w:w="489"/>
      </w:tblGrid>
      <w:tr w:rsidR="008F0540" w14:paraId="7014E4B6" w14:textId="77777777">
        <w:trPr>
          <w:trHeight w:val="261"/>
        </w:trPr>
        <w:tc>
          <w:tcPr>
            <w:tcW w:w="5690" w:type="dxa"/>
            <w:gridSpan w:val="7"/>
            <w:tcBorders>
              <w:bottom w:val="single" w:sz="12" w:space="0" w:color="000000"/>
              <w:right w:val="single" w:sz="12" w:space="0" w:color="000000"/>
            </w:tcBorders>
            <w:shd w:val="clear" w:color="auto" w:fill="A4A4A4"/>
          </w:tcPr>
          <w:p w14:paraId="7014E4B5" w14:textId="77777777" w:rsidR="008F0540" w:rsidRDefault="00893B8F">
            <w:pPr>
              <w:pStyle w:val="TableParagraph"/>
              <w:spacing w:before="16" w:line="225" w:lineRule="exact"/>
              <w:ind w:left="1693"/>
              <w:rPr>
                <w:b/>
                <w:sz w:val="20"/>
              </w:rPr>
            </w:pPr>
            <w:r>
              <w:rPr>
                <w:b/>
                <w:color w:val="FFFFFF"/>
                <w:w w:val="105"/>
                <w:sz w:val="20"/>
              </w:rPr>
              <w:t>List</w:t>
            </w:r>
            <w:r>
              <w:rPr>
                <w:b/>
                <w:color w:val="FFFFFF"/>
                <w:spacing w:val="-10"/>
                <w:w w:val="105"/>
                <w:sz w:val="20"/>
              </w:rPr>
              <w:t xml:space="preserve"> </w:t>
            </w:r>
            <w:r>
              <w:rPr>
                <w:b/>
                <w:color w:val="FFFFFF"/>
                <w:w w:val="105"/>
                <w:sz w:val="20"/>
              </w:rPr>
              <w:t>Of</w:t>
            </w:r>
            <w:r>
              <w:rPr>
                <w:b/>
                <w:color w:val="FFFFFF"/>
                <w:spacing w:val="-2"/>
                <w:w w:val="105"/>
                <w:sz w:val="20"/>
              </w:rPr>
              <w:t xml:space="preserve"> </w:t>
            </w:r>
            <w:r>
              <w:rPr>
                <w:b/>
                <w:color w:val="FFFFFF"/>
                <w:w w:val="105"/>
                <w:sz w:val="20"/>
              </w:rPr>
              <w:t>Input</w:t>
            </w:r>
            <w:r>
              <w:rPr>
                <w:b/>
                <w:color w:val="FFFFFF"/>
                <w:spacing w:val="-8"/>
                <w:w w:val="105"/>
                <w:sz w:val="20"/>
              </w:rPr>
              <w:t xml:space="preserve"> </w:t>
            </w:r>
            <w:r>
              <w:rPr>
                <w:b/>
                <w:color w:val="FFFFFF"/>
                <w:spacing w:val="-2"/>
                <w:w w:val="105"/>
                <w:sz w:val="20"/>
              </w:rPr>
              <w:t>Combinations</w:t>
            </w:r>
          </w:p>
        </w:tc>
      </w:tr>
      <w:tr w:rsidR="008F0540" w14:paraId="7014E4BA" w14:textId="77777777">
        <w:trPr>
          <w:trHeight w:val="260"/>
        </w:trPr>
        <w:tc>
          <w:tcPr>
            <w:tcW w:w="1246" w:type="dxa"/>
            <w:vMerge w:val="restart"/>
            <w:tcBorders>
              <w:top w:val="single" w:sz="12" w:space="0" w:color="000000"/>
              <w:bottom w:val="single" w:sz="12" w:space="0" w:color="000000"/>
              <w:right w:val="single" w:sz="12" w:space="0" w:color="000000"/>
            </w:tcBorders>
            <w:shd w:val="clear" w:color="auto" w:fill="F1F1F1"/>
          </w:tcPr>
          <w:p w14:paraId="7014E4B7" w14:textId="77777777" w:rsidR="008F0540" w:rsidRDefault="00893B8F">
            <w:pPr>
              <w:pStyle w:val="TableParagraph"/>
              <w:spacing w:before="30"/>
              <w:ind w:left="48" w:right="32"/>
              <w:jc w:val="center"/>
              <w:rPr>
                <w:b/>
                <w:sz w:val="20"/>
              </w:rPr>
            </w:pPr>
            <w:r>
              <w:rPr>
                <w:b/>
                <w:color w:val="3E3E3E"/>
                <w:spacing w:val="-2"/>
                <w:w w:val="105"/>
                <w:sz w:val="20"/>
              </w:rPr>
              <w:t>Combination</w:t>
            </w:r>
          </w:p>
          <w:p w14:paraId="7014E4B8" w14:textId="77777777" w:rsidR="008F0540" w:rsidRDefault="00893B8F">
            <w:pPr>
              <w:pStyle w:val="TableParagraph"/>
              <w:spacing w:before="32" w:line="225" w:lineRule="exact"/>
              <w:ind w:left="48" w:right="14"/>
              <w:jc w:val="center"/>
              <w:rPr>
                <w:b/>
                <w:sz w:val="20"/>
              </w:rPr>
            </w:pPr>
            <w:r>
              <w:rPr>
                <w:b/>
                <w:color w:val="3E3E3E"/>
                <w:spacing w:val="-2"/>
                <w:w w:val="105"/>
                <w:sz w:val="20"/>
              </w:rPr>
              <w:t>Number</w:t>
            </w:r>
          </w:p>
        </w:tc>
        <w:tc>
          <w:tcPr>
            <w:tcW w:w="4444" w:type="dxa"/>
            <w:gridSpan w:val="6"/>
            <w:tcBorders>
              <w:top w:val="single" w:sz="12" w:space="0" w:color="000000"/>
              <w:left w:val="single" w:sz="12" w:space="0" w:color="000000"/>
              <w:bottom w:val="single" w:sz="12" w:space="0" w:color="000000"/>
              <w:right w:val="single" w:sz="12" w:space="0" w:color="000000"/>
            </w:tcBorders>
            <w:shd w:val="clear" w:color="auto" w:fill="F1F1F1"/>
          </w:tcPr>
          <w:p w14:paraId="7014E4B9" w14:textId="77777777" w:rsidR="008F0540" w:rsidRDefault="00893B8F">
            <w:pPr>
              <w:pStyle w:val="TableParagraph"/>
              <w:spacing w:before="15" w:line="225" w:lineRule="exact"/>
              <w:ind w:left="1199"/>
              <w:rPr>
                <w:b/>
                <w:sz w:val="20"/>
              </w:rPr>
            </w:pPr>
            <w:r>
              <w:rPr>
                <w:b/>
                <w:color w:val="3E3E3E"/>
                <w:w w:val="105"/>
                <w:sz w:val="20"/>
              </w:rPr>
              <w:t>Muzzle</w:t>
            </w:r>
            <w:r>
              <w:rPr>
                <w:b/>
                <w:color w:val="3E3E3E"/>
                <w:spacing w:val="8"/>
                <w:w w:val="105"/>
                <w:sz w:val="20"/>
              </w:rPr>
              <w:t xml:space="preserve"> </w:t>
            </w:r>
            <w:r>
              <w:rPr>
                <w:b/>
                <w:color w:val="3E3E3E"/>
                <w:w w:val="105"/>
                <w:sz w:val="20"/>
              </w:rPr>
              <w:t xml:space="preserve">Velocity </w:t>
            </w:r>
            <w:r>
              <w:rPr>
                <w:b/>
                <w:color w:val="3E3E3E"/>
                <w:spacing w:val="-2"/>
                <w:w w:val="105"/>
                <w:sz w:val="20"/>
              </w:rPr>
              <w:t>Output</w:t>
            </w:r>
          </w:p>
        </w:tc>
      </w:tr>
      <w:tr w:rsidR="008F0540" w14:paraId="7014E4C2" w14:textId="77777777">
        <w:trPr>
          <w:trHeight w:val="260"/>
        </w:trPr>
        <w:tc>
          <w:tcPr>
            <w:tcW w:w="1246" w:type="dxa"/>
            <w:vMerge/>
            <w:tcBorders>
              <w:top w:val="nil"/>
              <w:bottom w:val="single" w:sz="12" w:space="0" w:color="000000"/>
              <w:right w:val="single" w:sz="12" w:space="0" w:color="000000"/>
            </w:tcBorders>
            <w:shd w:val="clear" w:color="auto" w:fill="F1F1F1"/>
          </w:tcPr>
          <w:p w14:paraId="7014E4BB" w14:textId="77777777" w:rsidR="008F0540" w:rsidRDefault="008F0540">
            <w:pPr>
              <w:rPr>
                <w:sz w:val="2"/>
                <w:szCs w:val="2"/>
              </w:rPr>
            </w:pPr>
          </w:p>
        </w:tc>
        <w:tc>
          <w:tcPr>
            <w:tcW w:w="908" w:type="dxa"/>
            <w:tcBorders>
              <w:top w:val="single" w:sz="12" w:space="0" w:color="000000"/>
              <w:left w:val="single" w:sz="12" w:space="0" w:color="000000"/>
              <w:bottom w:val="single" w:sz="12" w:space="0" w:color="000000"/>
              <w:right w:val="single" w:sz="6" w:space="0" w:color="3E3E3E"/>
            </w:tcBorders>
            <w:shd w:val="clear" w:color="auto" w:fill="F1F1F1"/>
          </w:tcPr>
          <w:p w14:paraId="7014E4BC" w14:textId="77777777" w:rsidR="008F0540" w:rsidRDefault="00893B8F">
            <w:pPr>
              <w:pStyle w:val="TableParagraph"/>
              <w:spacing w:before="16" w:line="225" w:lineRule="exact"/>
              <w:ind w:left="36" w:right="-15"/>
              <w:jc w:val="center"/>
              <w:rPr>
                <w:b/>
                <w:sz w:val="20"/>
              </w:rPr>
            </w:pPr>
            <w:r>
              <w:rPr>
                <w:b/>
                <w:color w:val="3E3E3E"/>
                <w:spacing w:val="-2"/>
                <w:w w:val="105"/>
                <w:sz w:val="20"/>
              </w:rPr>
              <w:t>Deviation</w:t>
            </w:r>
          </w:p>
        </w:tc>
        <w:tc>
          <w:tcPr>
            <w:tcW w:w="510" w:type="dxa"/>
            <w:tcBorders>
              <w:top w:val="single" w:sz="12" w:space="0" w:color="000000"/>
              <w:left w:val="single" w:sz="6" w:space="0" w:color="3E3E3E"/>
              <w:bottom w:val="single" w:sz="12" w:space="0" w:color="000000"/>
              <w:right w:val="single" w:sz="6" w:space="0" w:color="3E3E3E"/>
            </w:tcBorders>
            <w:shd w:val="clear" w:color="auto" w:fill="F1F1F1"/>
          </w:tcPr>
          <w:p w14:paraId="7014E4BD" w14:textId="77777777" w:rsidR="008F0540" w:rsidRDefault="00893B8F">
            <w:pPr>
              <w:pStyle w:val="TableParagraph"/>
              <w:spacing w:before="16" w:line="225" w:lineRule="exact"/>
              <w:ind w:left="33" w:right="25"/>
              <w:jc w:val="center"/>
              <w:rPr>
                <w:b/>
                <w:sz w:val="20"/>
              </w:rPr>
            </w:pPr>
            <w:r>
              <w:rPr>
                <w:b/>
                <w:color w:val="3E3E3E"/>
                <w:spacing w:val="-4"/>
                <w:w w:val="105"/>
                <w:sz w:val="20"/>
              </w:rPr>
              <w:t>Area</w:t>
            </w:r>
          </w:p>
        </w:tc>
        <w:tc>
          <w:tcPr>
            <w:tcW w:w="907" w:type="dxa"/>
            <w:tcBorders>
              <w:top w:val="single" w:sz="12" w:space="0" w:color="000000"/>
              <w:left w:val="single" w:sz="6" w:space="0" w:color="3E3E3E"/>
              <w:bottom w:val="single" w:sz="12" w:space="0" w:color="000000"/>
              <w:right w:val="single" w:sz="6" w:space="0" w:color="3E3E3E"/>
            </w:tcBorders>
            <w:shd w:val="clear" w:color="auto" w:fill="F1F1F1"/>
          </w:tcPr>
          <w:p w14:paraId="7014E4BE" w14:textId="77777777" w:rsidR="008F0540" w:rsidRDefault="00893B8F">
            <w:pPr>
              <w:pStyle w:val="TableParagraph"/>
              <w:spacing w:before="16" w:line="225" w:lineRule="exact"/>
              <w:ind w:left="43"/>
              <w:rPr>
                <w:b/>
                <w:sz w:val="20"/>
              </w:rPr>
            </w:pPr>
            <w:r>
              <w:rPr>
                <w:b/>
                <w:color w:val="3E3E3E"/>
                <w:spacing w:val="-2"/>
                <w:w w:val="105"/>
                <w:sz w:val="20"/>
              </w:rPr>
              <w:t>Volume</w:t>
            </w:r>
          </w:p>
        </w:tc>
        <w:tc>
          <w:tcPr>
            <w:tcW w:w="907" w:type="dxa"/>
            <w:tcBorders>
              <w:top w:val="single" w:sz="12" w:space="0" w:color="000000"/>
              <w:left w:val="single" w:sz="6" w:space="0" w:color="3E3E3E"/>
              <w:bottom w:val="single" w:sz="12" w:space="0" w:color="000000"/>
              <w:right w:val="single" w:sz="6" w:space="0" w:color="3E3E3E"/>
            </w:tcBorders>
            <w:shd w:val="clear" w:color="auto" w:fill="F1F1F1"/>
          </w:tcPr>
          <w:p w14:paraId="7014E4BF" w14:textId="77777777" w:rsidR="008F0540" w:rsidRDefault="00893B8F">
            <w:pPr>
              <w:pStyle w:val="TableParagraph"/>
              <w:spacing w:before="16" w:line="225" w:lineRule="exact"/>
              <w:ind w:left="44"/>
              <w:rPr>
                <w:b/>
                <w:sz w:val="20"/>
              </w:rPr>
            </w:pPr>
            <w:r>
              <w:rPr>
                <w:b/>
                <w:color w:val="3E3E3E"/>
                <w:spacing w:val="-2"/>
                <w:w w:val="105"/>
                <w:sz w:val="20"/>
              </w:rPr>
              <w:t>Distance</w:t>
            </w:r>
          </w:p>
        </w:tc>
        <w:tc>
          <w:tcPr>
            <w:tcW w:w="723" w:type="dxa"/>
            <w:tcBorders>
              <w:top w:val="single" w:sz="12" w:space="0" w:color="000000"/>
              <w:left w:val="single" w:sz="6" w:space="0" w:color="3E3E3E"/>
              <w:bottom w:val="single" w:sz="12" w:space="0" w:color="000000"/>
              <w:right w:val="single" w:sz="6" w:space="0" w:color="3E3E3E"/>
            </w:tcBorders>
            <w:shd w:val="clear" w:color="auto" w:fill="F1F1F1"/>
          </w:tcPr>
          <w:p w14:paraId="7014E4C0" w14:textId="77777777" w:rsidR="008F0540" w:rsidRDefault="00893B8F">
            <w:pPr>
              <w:pStyle w:val="TableParagraph"/>
              <w:spacing w:before="16" w:line="225" w:lineRule="exact"/>
              <w:ind w:left="45"/>
              <w:rPr>
                <w:b/>
                <w:sz w:val="20"/>
              </w:rPr>
            </w:pPr>
            <w:r>
              <w:rPr>
                <w:b/>
                <w:color w:val="3E3E3E"/>
                <w:spacing w:val="-4"/>
                <w:w w:val="105"/>
                <w:sz w:val="20"/>
              </w:rPr>
              <w:t>Pico</w:t>
            </w:r>
          </w:p>
        </w:tc>
        <w:tc>
          <w:tcPr>
            <w:tcW w:w="489" w:type="dxa"/>
            <w:tcBorders>
              <w:top w:val="single" w:sz="12" w:space="0" w:color="000000"/>
              <w:left w:val="single" w:sz="6" w:space="0" w:color="3E3E3E"/>
              <w:bottom w:val="single" w:sz="12" w:space="0" w:color="000000"/>
              <w:right w:val="single" w:sz="12" w:space="0" w:color="000000"/>
            </w:tcBorders>
            <w:shd w:val="clear" w:color="auto" w:fill="F1F1F1"/>
          </w:tcPr>
          <w:p w14:paraId="7014E4C1" w14:textId="77777777" w:rsidR="008F0540" w:rsidRDefault="00893B8F">
            <w:pPr>
              <w:pStyle w:val="TableParagraph"/>
              <w:spacing w:before="16" w:line="225" w:lineRule="exact"/>
              <w:ind w:left="28" w:right="15"/>
              <w:jc w:val="center"/>
              <w:rPr>
                <w:b/>
                <w:sz w:val="20"/>
              </w:rPr>
            </w:pPr>
            <w:r>
              <w:rPr>
                <w:b/>
                <w:color w:val="3E3E3E"/>
                <w:spacing w:val="-4"/>
                <w:w w:val="105"/>
                <w:sz w:val="20"/>
              </w:rPr>
              <w:t>HISP</w:t>
            </w:r>
          </w:p>
        </w:tc>
      </w:tr>
      <w:tr w:rsidR="008F0540" w14:paraId="7014E4CA" w14:textId="77777777">
        <w:trPr>
          <w:trHeight w:val="261"/>
        </w:trPr>
        <w:tc>
          <w:tcPr>
            <w:tcW w:w="1246" w:type="dxa"/>
            <w:tcBorders>
              <w:top w:val="single" w:sz="12" w:space="0" w:color="000000"/>
              <w:bottom w:val="nil"/>
              <w:right w:val="single" w:sz="6" w:space="0" w:color="D3D3D3"/>
            </w:tcBorders>
          </w:tcPr>
          <w:p w14:paraId="7014E4C3" w14:textId="77777777" w:rsidR="008F0540" w:rsidRDefault="00893B8F">
            <w:pPr>
              <w:pStyle w:val="TableParagraph"/>
              <w:spacing w:before="16" w:line="226" w:lineRule="exact"/>
              <w:ind w:left="38"/>
              <w:jc w:val="center"/>
              <w:rPr>
                <w:sz w:val="20"/>
              </w:rPr>
            </w:pPr>
            <w:r>
              <w:rPr>
                <w:w w:val="106"/>
                <w:sz w:val="20"/>
              </w:rPr>
              <w:t>1</w:t>
            </w:r>
          </w:p>
        </w:tc>
        <w:tc>
          <w:tcPr>
            <w:tcW w:w="908" w:type="dxa"/>
            <w:tcBorders>
              <w:top w:val="single" w:sz="12" w:space="0" w:color="000000"/>
              <w:left w:val="single" w:sz="6" w:space="0" w:color="D3D3D3"/>
              <w:bottom w:val="nil"/>
              <w:right w:val="single" w:sz="6" w:space="0" w:color="D3D3D3"/>
            </w:tcBorders>
          </w:tcPr>
          <w:p w14:paraId="7014E4C4" w14:textId="77777777" w:rsidR="008F0540" w:rsidRDefault="00893B8F">
            <w:pPr>
              <w:pStyle w:val="TableParagraph"/>
              <w:spacing w:before="26" w:line="215" w:lineRule="exact"/>
              <w:ind w:left="42"/>
              <w:jc w:val="center"/>
              <w:rPr>
                <w:rFonts w:ascii="Wingdings" w:hAnsi="Wingdings"/>
                <w:sz w:val="20"/>
              </w:rPr>
            </w:pPr>
            <w:r>
              <w:rPr>
                <w:rFonts w:ascii="Wingdings" w:hAnsi="Wingdings"/>
                <w:w w:val="106"/>
                <w:sz w:val="20"/>
              </w:rPr>
              <w:t></w:t>
            </w:r>
          </w:p>
        </w:tc>
        <w:tc>
          <w:tcPr>
            <w:tcW w:w="510" w:type="dxa"/>
            <w:tcBorders>
              <w:top w:val="single" w:sz="12" w:space="0" w:color="000000"/>
              <w:left w:val="single" w:sz="6" w:space="0" w:color="D3D3D3"/>
              <w:bottom w:val="nil"/>
              <w:right w:val="single" w:sz="6" w:space="0" w:color="D3D3D3"/>
            </w:tcBorders>
          </w:tcPr>
          <w:p w14:paraId="7014E4C5" w14:textId="77777777" w:rsidR="008F0540" w:rsidRDefault="00893B8F">
            <w:pPr>
              <w:pStyle w:val="TableParagraph"/>
              <w:spacing w:before="26" w:line="215" w:lineRule="exact"/>
              <w:ind w:left="42"/>
              <w:jc w:val="center"/>
              <w:rPr>
                <w:rFonts w:ascii="Wingdings" w:hAnsi="Wingdings"/>
                <w:sz w:val="20"/>
              </w:rPr>
            </w:pPr>
            <w:r>
              <w:rPr>
                <w:rFonts w:ascii="Wingdings" w:hAnsi="Wingdings"/>
                <w:w w:val="106"/>
                <w:sz w:val="20"/>
              </w:rPr>
              <w:t></w:t>
            </w:r>
          </w:p>
        </w:tc>
        <w:tc>
          <w:tcPr>
            <w:tcW w:w="907" w:type="dxa"/>
            <w:tcBorders>
              <w:top w:val="single" w:sz="12" w:space="0" w:color="000000"/>
              <w:left w:val="single" w:sz="6" w:space="0" w:color="D3D3D3"/>
              <w:bottom w:val="nil"/>
              <w:right w:val="single" w:sz="6" w:space="0" w:color="D3D3D3"/>
            </w:tcBorders>
          </w:tcPr>
          <w:p w14:paraId="7014E4C6" w14:textId="77777777" w:rsidR="008F0540" w:rsidRDefault="00893B8F">
            <w:pPr>
              <w:pStyle w:val="TableParagraph"/>
              <w:spacing w:before="26" w:line="215" w:lineRule="exact"/>
              <w:ind w:left="44"/>
              <w:jc w:val="center"/>
              <w:rPr>
                <w:rFonts w:ascii="Wingdings" w:hAnsi="Wingdings"/>
                <w:sz w:val="20"/>
              </w:rPr>
            </w:pPr>
            <w:r>
              <w:rPr>
                <w:rFonts w:ascii="Wingdings" w:hAnsi="Wingdings"/>
                <w:w w:val="106"/>
                <w:sz w:val="20"/>
              </w:rPr>
              <w:t></w:t>
            </w:r>
          </w:p>
        </w:tc>
        <w:tc>
          <w:tcPr>
            <w:tcW w:w="907" w:type="dxa"/>
            <w:tcBorders>
              <w:top w:val="single" w:sz="12" w:space="0" w:color="000000"/>
              <w:left w:val="single" w:sz="6" w:space="0" w:color="D3D3D3"/>
              <w:bottom w:val="nil"/>
              <w:right w:val="single" w:sz="6" w:space="0" w:color="D3D3D3"/>
            </w:tcBorders>
          </w:tcPr>
          <w:p w14:paraId="7014E4C7" w14:textId="77777777" w:rsidR="008F0540" w:rsidRDefault="00893B8F">
            <w:pPr>
              <w:pStyle w:val="TableParagraph"/>
              <w:spacing w:before="26" w:line="215" w:lineRule="exact"/>
              <w:ind w:left="45"/>
              <w:jc w:val="center"/>
              <w:rPr>
                <w:rFonts w:ascii="Wingdings" w:hAnsi="Wingdings"/>
                <w:sz w:val="20"/>
              </w:rPr>
            </w:pPr>
            <w:r>
              <w:rPr>
                <w:rFonts w:ascii="Wingdings" w:hAnsi="Wingdings"/>
                <w:w w:val="106"/>
                <w:sz w:val="20"/>
              </w:rPr>
              <w:t></w:t>
            </w:r>
          </w:p>
        </w:tc>
        <w:tc>
          <w:tcPr>
            <w:tcW w:w="723" w:type="dxa"/>
            <w:tcBorders>
              <w:top w:val="single" w:sz="12" w:space="0" w:color="000000"/>
              <w:left w:val="single" w:sz="6" w:space="0" w:color="D3D3D3"/>
              <w:bottom w:val="nil"/>
              <w:right w:val="single" w:sz="6" w:space="0" w:color="D3D3D3"/>
            </w:tcBorders>
          </w:tcPr>
          <w:p w14:paraId="7014E4C8" w14:textId="77777777" w:rsidR="008F0540" w:rsidRDefault="00893B8F">
            <w:pPr>
              <w:pStyle w:val="TableParagraph"/>
              <w:spacing w:before="16" w:line="226" w:lineRule="exact"/>
              <w:ind w:left="59"/>
              <w:rPr>
                <w:sz w:val="20"/>
              </w:rPr>
            </w:pPr>
            <w:r>
              <w:rPr>
                <w:spacing w:val="-2"/>
                <w:w w:val="105"/>
                <w:sz w:val="20"/>
              </w:rPr>
              <w:t>Output</w:t>
            </w:r>
          </w:p>
        </w:tc>
        <w:tc>
          <w:tcPr>
            <w:tcW w:w="489" w:type="dxa"/>
            <w:tcBorders>
              <w:top w:val="single" w:sz="12" w:space="0" w:color="000000"/>
              <w:left w:val="single" w:sz="6" w:space="0" w:color="D3D3D3"/>
              <w:bottom w:val="nil"/>
              <w:right w:val="single" w:sz="12" w:space="0" w:color="000000"/>
            </w:tcBorders>
          </w:tcPr>
          <w:p w14:paraId="7014E4C9" w14:textId="77777777" w:rsidR="008F0540" w:rsidRDefault="00893B8F">
            <w:pPr>
              <w:pStyle w:val="TableParagraph"/>
              <w:spacing w:before="26" w:line="215" w:lineRule="exact"/>
              <w:ind w:left="39"/>
              <w:jc w:val="center"/>
              <w:rPr>
                <w:rFonts w:ascii="Wingdings" w:hAnsi="Wingdings"/>
                <w:sz w:val="20"/>
              </w:rPr>
            </w:pPr>
            <w:r>
              <w:rPr>
                <w:rFonts w:ascii="Wingdings" w:hAnsi="Wingdings"/>
                <w:w w:val="106"/>
                <w:sz w:val="20"/>
              </w:rPr>
              <w:t></w:t>
            </w:r>
          </w:p>
        </w:tc>
      </w:tr>
      <w:tr w:rsidR="008F0540" w14:paraId="7014E4CF" w14:textId="77777777">
        <w:trPr>
          <w:trHeight w:val="290"/>
        </w:trPr>
        <w:tc>
          <w:tcPr>
            <w:tcW w:w="1246" w:type="dxa"/>
            <w:tcBorders>
              <w:top w:val="nil"/>
              <w:bottom w:val="nil"/>
              <w:right w:val="nil"/>
            </w:tcBorders>
            <w:shd w:val="clear" w:color="auto" w:fill="F1F1F1"/>
          </w:tcPr>
          <w:p w14:paraId="7014E4CB" w14:textId="77777777" w:rsidR="008F0540" w:rsidRDefault="00893B8F">
            <w:pPr>
              <w:pStyle w:val="TableParagraph"/>
              <w:spacing w:before="31" w:line="240" w:lineRule="exact"/>
              <w:ind w:left="38"/>
              <w:jc w:val="center"/>
              <w:rPr>
                <w:sz w:val="20"/>
              </w:rPr>
            </w:pPr>
            <w:r>
              <w:rPr>
                <w:w w:val="106"/>
                <w:sz w:val="20"/>
              </w:rPr>
              <w:t>2</w:t>
            </w:r>
          </w:p>
        </w:tc>
        <w:tc>
          <w:tcPr>
            <w:tcW w:w="1418" w:type="dxa"/>
            <w:gridSpan w:val="2"/>
            <w:tcBorders>
              <w:top w:val="nil"/>
              <w:left w:val="nil"/>
              <w:bottom w:val="nil"/>
              <w:right w:val="nil"/>
            </w:tcBorders>
            <w:shd w:val="clear" w:color="auto" w:fill="F1F1F1"/>
          </w:tcPr>
          <w:p w14:paraId="7014E4CC" w14:textId="77777777" w:rsidR="008F0540" w:rsidRDefault="00893B8F">
            <w:pPr>
              <w:pStyle w:val="TableParagraph"/>
              <w:tabs>
                <w:tab w:val="left" w:pos="1100"/>
              </w:tabs>
              <w:spacing w:before="41"/>
              <w:ind w:left="391"/>
              <w:rPr>
                <w:rFonts w:ascii="Wingdings" w:hAnsi="Wingdings"/>
                <w:sz w:val="20"/>
              </w:rPr>
            </w:pPr>
            <w:r>
              <w:rPr>
                <w:rFonts w:ascii="Wingdings" w:hAnsi="Wingdings"/>
                <w:spacing w:val="-10"/>
                <w:w w:val="105"/>
                <w:sz w:val="20"/>
              </w:rPr>
              <w:t></w:t>
            </w:r>
            <w:r>
              <w:rPr>
                <w:rFonts w:ascii="Times New Roman" w:hAnsi="Times New Roman"/>
                <w:sz w:val="20"/>
              </w:rPr>
              <w:tab/>
            </w:r>
            <w:r>
              <w:rPr>
                <w:rFonts w:ascii="Wingdings" w:hAnsi="Wingdings"/>
                <w:spacing w:val="-10"/>
                <w:w w:val="105"/>
                <w:sz w:val="20"/>
              </w:rPr>
              <w:t></w:t>
            </w:r>
          </w:p>
        </w:tc>
        <w:tc>
          <w:tcPr>
            <w:tcW w:w="2537" w:type="dxa"/>
            <w:gridSpan w:val="3"/>
            <w:tcBorders>
              <w:top w:val="nil"/>
              <w:left w:val="nil"/>
              <w:bottom w:val="nil"/>
              <w:right w:val="nil"/>
            </w:tcBorders>
            <w:shd w:val="clear" w:color="auto" w:fill="F1F1F1"/>
          </w:tcPr>
          <w:p w14:paraId="7014E4CD" w14:textId="77777777" w:rsidR="008F0540" w:rsidRDefault="00893B8F">
            <w:pPr>
              <w:pStyle w:val="TableParagraph"/>
              <w:numPr>
                <w:ilvl w:val="0"/>
                <w:numId w:val="13"/>
              </w:numPr>
              <w:tabs>
                <w:tab w:val="left" w:pos="1299"/>
                <w:tab w:val="left" w:pos="1300"/>
                <w:tab w:val="left" w:pos="1880"/>
              </w:tabs>
              <w:spacing w:before="31" w:line="240" w:lineRule="exact"/>
              <w:ind w:hanging="909"/>
              <w:rPr>
                <w:sz w:val="20"/>
              </w:rPr>
            </w:pPr>
            <w:r>
              <w:rPr>
                <w:rFonts w:ascii="Wingdings" w:hAnsi="Wingdings"/>
                <w:spacing w:val="-10"/>
                <w:w w:val="105"/>
                <w:sz w:val="20"/>
              </w:rPr>
              <w:t></w:t>
            </w:r>
            <w:r>
              <w:rPr>
                <w:rFonts w:ascii="Times New Roman" w:hAnsi="Times New Roman"/>
                <w:sz w:val="20"/>
              </w:rPr>
              <w:tab/>
            </w:r>
            <w:r>
              <w:rPr>
                <w:spacing w:val="-2"/>
                <w:w w:val="105"/>
                <w:sz w:val="20"/>
              </w:rPr>
              <w:t>Output</w:t>
            </w:r>
          </w:p>
        </w:tc>
        <w:tc>
          <w:tcPr>
            <w:tcW w:w="489" w:type="dxa"/>
            <w:tcBorders>
              <w:top w:val="nil"/>
              <w:left w:val="nil"/>
              <w:bottom w:val="nil"/>
              <w:right w:val="single" w:sz="12" w:space="0" w:color="000000"/>
            </w:tcBorders>
            <w:shd w:val="clear" w:color="auto" w:fill="F1F1F1"/>
          </w:tcPr>
          <w:p w14:paraId="7014E4CE" w14:textId="77777777" w:rsidR="008F0540" w:rsidRDefault="00893B8F">
            <w:pPr>
              <w:pStyle w:val="TableParagraph"/>
              <w:spacing w:before="41"/>
              <w:ind w:left="35"/>
              <w:jc w:val="center"/>
              <w:rPr>
                <w:rFonts w:ascii="Wingdings" w:hAnsi="Wingdings"/>
                <w:sz w:val="20"/>
              </w:rPr>
            </w:pPr>
            <w:r>
              <w:rPr>
                <w:rFonts w:ascii="Wingdings" w:hAnsi="Wingdings"/>
                <w:w w:val="106"/>
                <w:sz w:val="20"/>
              </w:rPr>
              <w:t></w:t>
            </w:r>
          </w:p>
        </w:tc>
      </w:tr>
      <w:tr w:rsidR="008F0540" w14:paraId="7014E4D7" w14:textId="77777777">
        <w:trPr>
          <w:trHeight w:val="262"/>
        </w:trPr>
        <w:tc>
          <w:tcPr>
            <w:tcW w:w="1246" w:type="dxa"/>
            <w:tcBorders>
              <w:top w:val="nil"/>
              <w:bottom w:val="nil"/>
              <w:right w:val="single" w:sz="6" w:space="0" w:color="D3D3D3"/>
            </w:tcBorders>
          </w:tcPr>
          <w:p w14:paraId="7014E4D0" w14:textId="77777777" w:rsidR="008F0540" w:rsidRDefault="00893B8F">
            <w:pPr>
              <w:pStyle w:val="TableParagraph"/>
              <w:spacing w:before="17" w:line="226" w:lineRule="exact"/>
              <w:ind w:left="38"/>
              <w:jc w:val="center"/>
              <w:rPr>
                <w:sz w:val="20"/>
              </w:rPr>
            </w:pPr>
            <w:r>
              <w:rPr>
                <w:w w:val="106"/>
                <w:sz w:val="20"/>
              </w:rPr>
              <w:t>3</w:t>
            </w:r>
          </w:p>
        </w:tc>
        <w:tc>
          <w:tcPr>
            <w:tcW w:w="908" w:type="dxa"/>
            <w:tcBorders>
              <w:top w:val="nil"/>
              <w:left w:val="single" w:sz="6" w:space="0" w:color="D3D3D3"/>
              <w:bottom w:val="nil"/>
              <w:right w:val="single" w:sz="6" w:space="0" w:color="D3D3D3"/>
            </w:tcBorders>
          </w:tcPr>
          <w:p w14:paraId="7014E4D1" w14:textId="77777777" w:rsidR="008F0540" w:rsidRDefault="00893B8F">
            <w:pPr>
              <w:pStyle w:val="TableParagraph"/>
              <w:spacing w:before="27" w:line="215" w:lineRule="exact"/>
              <w:ind w:left="42"/>
              <w:jc w:val="center"/>
              <w:rPr>
                <w:rFonts w:ascii="Wingdings" w:hAnsi="Wingdings"/>
                <w:sz w:val="20"/>
              </w:rPr>
            </w:pPr>
            <w:r>
              <w:rPr>
                <w:rFonts w:ascii="Wingdings" w:hAnsi="Wingdings"/>
                <w:w w:val="106"/>
                <w:sz w:val="20"/>
              </w:rPr>
              <w:t></w:t>
            </w:r>
          </w:p>
        </w:tc>
        <w:tc>
          <w:tcPr>
            <w:tcW w:w="510" w:type="dxa"/>
            <w:tcBorders>
              <w:top w:val="nil"/>
              <w:left w:val="single" w:sz="6" w:space="0" w:color="D3D3D3"/>
              <w:bottom w:val="nil"/>
              <w:right w:val="single" w:sz="6" w:space="0" w:color="D3D3D3"/>
            </w:tcBorders>
          </w:tcPr>
          <w:p w14:paraId="7014E4D2" w14:textId="77777777" w:rsidR="008F0540" w:rsidRDefault="00893B8F">
            <w:pPr>
              <w:pStyle w:val="TableParagraph"/>
              <w:spacing w:before="27" w:line="215" w:lineRule="exact"/>
              <w:ind w:left="42"/>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D3" w14:textId="77777777" w:rsidR="008F0540" w:rsidRDefault="00893B8F">
            <w:pPr>
              <w:pStyle w:val="TableParagraph"/>
              <w:spacing w:before="27" w:line="215" w:lineRule="exact"/>
              <w:ind w:left="40"/>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D4" w14:textId="77777777" w:rsidR="008F0540" w:rsidRDefault="00893B8F">
            <w:pPr>
              <w:pStyle w:val="TableParagraph"/>
              <w:spacing w:before="27" w:line="215" w:lineRule="exact"/>
              <w:ind w:left="45"/>
              <w:jc w:val="center"/>
              <w:rPr>
                <w:rFonts w:ascii="Wingdings" w:hAnsi="Wingdings"/>
                <w:sz w:val="20"/>
              </w:rPr>
            </w:pPr>
            <w:r>
              <w:rPr>
                <w:rFonts w:ascii="Wingdings" w:hAnsi="Wingdings"/>
                <w:w w:val="106"/>
                <w:sz w:val="20"/>
              </w:rPr>
              <w:t></w:t>
            </w:r>
          </w:p>
        </w:tc>
        <w:tc>
          <w:tcPr>
            <w:tcW w:w="723" w:type="dxa"/>
            <w:tcBorders>
              <w:top w:val="nil"/>
              <w:left w:val="single" w:sz="6" w:space="0" w:color="D3D3D3"/>
              <w:bottom w:val="nil"/>
              <w:right w:val="single" w:sz="6" w:space="0" w:color="D3D3D3"/>
            </w:tcBorders>
          </w:tcPr>
          <w:p w14:paraId="7014E4D5" w14:textId="77777777" w:rsidR="008F0540" w:rsidRDefault="00893B8F">
            <w:pPr>
              <w:pStyle w:val="TableParagraph"/>
              <w:spacing w:before="17" w:line="226" w:lineRule="exact"/>
              <w:ind w:left="59"/>
              <w:rPr>
                <w:sz w:val="20"/>
              </w:rPr>
            </w:pPr>
            <w:r>
              <w:rPr>
                <w:spacing w:val="-2"/>
                <w:w w:val="105"/>
                <w:sz w:val="20"/>
              </w:rPr>
              <w:t>Output</w:t>
            </w:r>
          </w:p>
        </w:tc>
        <w:tc>
          <w:tcPr>
            <w:tcW w:w="489" w:type="dxa"/>
            <w:tcBorders>
              <w:top w:val="nil"/>
              <w:left w:val="single" w:sz="6" w:space="0" w:color="D3D3D3"/>
              <w:bottom w:val="nil"/>
              <w:right w:val="single" w:sz="12" w:space="0" w:color="000000"/>
            </w:tcBorders>
          </w:tcPr>
          <w:p w14:paraId="7014E4D6" w14:textId="77777777" w:rsidR="008F0540" w:rsidRDefault="00893B8F">
            <w:pPr>
              <w:pStyle w:val="TableParagraph"/>
              <w:spacing w:before="27" w:line="215" w:lineRule="exact"/>
              <w:ind w:left="39"/>
              <w:jc w:val="center"/>
              <w:rPr>
                <w:rFonts w:ascii="Wingdings" w:hAnsi="Wingdings"/>
                <w:sz w:val="20"/>
              </w:rPr>
            </w:pPr>
            <w:r>
              <w:rPr>
                <w:rFonts w:ascii="Wingdings" w:hAnsi="Wingdings"/>
                <w:w w:val="106"/>
                <w:sz w:val="20"/>
              </w:rPr>
              <w:t></w:t>
            </w:r>
          </w:p>
        </w:tc>
      </w:tr>
      <w:tr w:rsidR="008F0540" w14:paraId="7014E4DC" w14:textId="77777777">
        <w:trPr>
          <w:trHeight w:val="290"/>
        </w:trPr>
        <w:tc>
          <w:tcPr>
            <w:tcW w:w="1246" w:type="dxa"/>
            <w:tcBorders>
              <w:top w:val="nil"/>
              <w:bottom w:val="nil"/>
              <w:right w:val="nil"/>
            </w:tcBorders>
            <w:shd w:val="clear" w:color="auto" w:fill="F1F1F1"/>
          </w:tcPr>
          <w:p w14:paraId="7014E4D8" w14:textId="77777777" w:rsidR="008F0540" w:rsidRDefault="00893B8F">
            <w:pPr>
              <w:pStyle w:val="TableParagraph"/>
              <w:spacing w:before="31" w:line="239" w:lineRule="exact"/>
              <w:ind w:left="38"/>
              <w:jc w:val="center"/>
              <w:rPr>
                <w:sz w:val="20"/>
              </w:rPr>
            </w:pPr>
            <w:r>
              <w:rPr>
                <w:w w:val="106"/>
                <w:sz w:val="20"/>
              </w:rPr>
              <w:t>4</w:t>
            </w:r>
          </w:p>
        </w:tc>
        <w:tc>
          <w:tcPr>
            <w:tcW w:w="1418" w:type="dxa"/>
            <w:gridSpan w:val="2"/>
            <w:tcBorders>
              <w:top w:val="nil"/>
              <w:left w:val="nil"/>
              <w:bottom w:val="nil"/>
              <w:right w:val="nil"/>
            </w:tcBorders>
            <w:shd w:val="clear" w:color="auto" w:fill="F1F1F1"/>
          </w:tcPr>
          <w:p w14:paraId="7014E4D9" w14:textId="77777777" w:rsidR="008F0540" w:rsidRDefault="00893B8F">
            <w:pPr>
              <w:pStyle w:val="TableParagraph"/>
              <w:tabs>
                <w:tab w:val="left" w:pos="1100"/>
              </w:tabs>
              <w:spacing w:before="41"/>
              <w:ind w:left="391"/>
              <w:rPr>
                <w:rFonts w:ascii="Wingdings" w:hAnsi="Wingdings"/>
                <w:sz w:val="20"/>
              </w:rPr>
            </w:pPr>
            <w:r>
              <w:rPr>
                <w:rFonts w:ascii="Wingdings" w:hAnsi="Wingdings"/>
                <w:spacing w:val="-10"/>
                <w:w w:val="105"/>
                <w:sz w:val="20"/>
              </w:rPr>
              <w:t></w:t>
            </w:r>
            <w:r>
              <w:rPr>
                <w:rFonts w:ascii="Times New Roman" w:hAnsi="Times New Roman"/>
                <w:sz w:val="20"/>
              </w:rPr>
              <w:tab/>
            </w:r>
            <w:r>
              <w:rPr>
                <w:rFonts w:ascii="Wingdings" w:hAnsi="Wingdings"/>
                <w:spacing w:val="-10"/>
                <w:w w:val="105"/>
                <w:sz w:val="20"/>
              </w:rPr>
              <w:t></w:t>
            </w:r>
          </w:p>
        </w:tc>
        <w:tc>
          <w:tcPr>
            <w:tcW w:w="2537" w:type="dxa"/>
            <w:gridSpan w:val="3"/>
            <w:tcBorders>
              <w:top w:val="nil"/>
              <w:left w:val="nil"/>
              <w:bottom w:val="nil"/>
              <w:right w:val="nil"/>
            </w:tcBorders>
            <w:shd w:val="clear" w:color="auto" w:fill="F1F1F1"/>
          </w:tcPr>
          <w:p w14:paraId="7014E4DA" w14:textId="77777777" w:rsidR="008F0540" w:rsidRDefault="00893B8F">
            <w:pPr>
              <w:pStyle w:val="TableParagraph"/>
              <w:tabs>
                <w:tab w:val="left" w:pos="1299"/>
                <w:tab w:val="left" w:pos="1880"/>
              </w:tabs>
              <w:spacing w:before="31" w:line="239" w:lineRule="exact"/>
              <w:ind w:left="406"/>
              <w:rPr>
                <w:sz w:val="20"/>
              </w:rPr>
            </w:pPr>
            <w:r>
              <w:rPr>
                <w:rFonts w:ascii="Wingdings" w:hAnsi="Wingdings"/>
                <w:spacing w:val="-10"/>
                <w:w w:val="105"/>
                <w:sz w:val="20"/>
              </w:rPr>
              <w:t></w:t>
            </w:r>
            <w:r>
              <w:rPr>
                <w:rFonts w:ascii="Times New Roman" w:hAnsi="Times New Roman"/>
                <w:sz w:val="20"/>
              </w:rPr>
              <w:tab/>
            </w:r>
            <w:r>
              <w:rPr>
                <w:rFonts w:ascii="Wingdings" w:hAnsi="Wingdings"/>
                <w:spacing w:val="-10"/>
                <w:w w:val="105"/>
                <w:sz w:val="20"/>
              </w:rPr>
              <w:t></w:t>
            </w:r>
            <w:r>
              <w:rPr>
                <w:rFonts w:ascii="Times New Roman" w:hAnsi="Times New Roman"/>
                <w:sz w:val="20"/>
              </w:rPr>
              <w:tab/>
            </w:r>
            <w:r>
              <w:rPr>
                <w:spacing w:val="-2"/>
                <w:w w:val="105"/>
                <w:sz w:val="20"/>
              </w:rPr>
              <w:t>Output</w:t>
            </w:r>
          </w:p>
        </w:tc>
        <w:tc>
          <w:tcPr>
            <w:tcW w:w="489" w:type="dxa"/>
            <w:tcBorders>
              <w:top w:val="nil"/>
              <w:left w:val="nil"/>
              <w:bottom w:val="nil"/>
              <w:right w:val="single" w:sz="12" w:space="0" w:color="000000"/>
            </w:tcBorders>
            <w:shd w:val="clear" w:color="auto" w:fill="F1F1F1"/>
          </w:tcPr>
          <w:p w14:paraId="7014E4DB" w14:textId="77777777" w:rsidR="008F0540" w:rsidRDefault="00893B8F">
            <w:pPr>
              <w:pStyle w:val="TableParagraph"/>
              <w:spacing w:before="41"/>
              <w:ind w:left="35"/>
              <w:jc w:val="center"/>
              <w:rPr>
                <w:rFonts w:ascii="Wingdings" w:hAnsi="Wingdings"/>
                <w:sz w:val="20"/>
              </w:rPr>
            </w:pPr>
            <w:r>
              <w:rPr>
                <w:rFonts w:ascii="Wingdings" w:hAnsi="Wingdings"/>
                <w:w w:val="106"/>
                <w:sz w:val="20"/>
              </w:rPr>
              <w:t></w:t>
            </w:r>
          </w:p>
        </w:tc>
      </w:tr>
      <w:tr w:rsidR="008F0540" w14:paraId="7014E4E4" w14:textId="77777777">
        <w:trPr>
          <w:trHeight w:val="263"/>
        </w:trPr>
        <w:tc>
          <w:tcPr>
            <w:tcW w:w="1246" w:type="dxa"/>
            <w:tcBorders>
              <w:top w:val="nil"/>
              <w:bottom w:val="nil"/>
              <w:right w:val="single" w:sz="6" w:space="0" w:color="D3D3D3"/>
            </w:tcBorders>
          </w:tcPr>
          <w:p w14:paraId="7014E4DD" w14:textId="77777777" w:rsidR="008F0540" w:rsidRDefault="00893B8F">
            <w:pPr>
              <w:pStyle w:val="TableParagraph"/>
              <w:spacing w:before="17" w:line="226" w:lineRule="exact"/>
              <w:ind w:left="38"/>
              <w:jc w:val="center"/>
              <w:rPr>
                <w:sz w:val="20"/>
              </w:rPr>
            </w:pPr>
            <w:r>
              <w:rPr>
                <w:w w:val="106"/>
                <w:sz w:val="20"/>
              </w:rPr>
              <w:t>5</w:t>
            </w:r>
          </w:p>
        </w:tc>
        <w:tc>
          <w:tcPr>
            <w:tcW w:w="908" w:type="dxa"/>
            <w:tcBorders>
              <w:top w:val="nil"/>
              <w:left w:val="single" w:sz="6" w:space="0" w:color="D3D3D3"/>
              <w:bottom w:val="nil"/>
              <w:right w:val="single" w:sz="6" w:space="0" w:color="D3D3D3"/>
            </w:tcBorders>
          </w:tcPr>
          <w:p w14:paraId="7014E4DE" w14:textId="77777777" w:rsidR="008F0540" w:rsidRDefault="00893B8F">
            <w:pPr>
              <w:pStyle w:val="TableParagraph"/>
              <w:spacing w:before="28" w:line="215" w:lineRule="exact"/>
              <w:ind w:left="42"/>
              <w:jc w:val="center"/>
              <w:rPr>
                <w:rFonts w:ascii="Wingdings" w:hAnsi="Wingdings"/>
                <w:sz w:val="20"/>
              </w:rPr>
            </w:pPr>
            <w:r>
              <w:rPr>
                <w:rFonts w:ascii="Wingdings" w:hAnsi="Wingdings"/>
                <w:w w:val="106"/>
                <w:sz w:val="20"/>
              </w:rPr>
              <w:t></w:t>
            </w:r>
          </w:p>
        </w:tc>
        <w:tc>
          <w:tcPr>
            <w:tcW w:w="510" w:type="dxa"/>
            <w:tcBorders>
              <w:top w:val="nil"/>
              <w:left w:val="single" w:sz="6" w:space="0" w:color="D3D3D3"/>
              <w:bottom w:val="nil"/>
              <w:right w:val="single" w:sz="6" w:space="0" w:color="D3D3D3"/>
            </w:tcBorders>
          </w:tcPr>
          <w:p w14:paraId="7014E4DF" w14:textId="77777777" w:rsidR="008F0540" w:rsidRDefault="00893B8F">
            <w:pPr>
              <w:pStyle w:val="TableParagraph"/>
              <w:spacing w:before="28" w:line="215" w:lineRule="exact"/>
              <w:ind w:left="42"/>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E0" w14:textId="77777777" w:rsidR="008F0540" w:rsidRDefault="00893B8F">
            <w:pPr>
              <w:pStyle w:val="TableParagraph"/>
              <w:spacing w:before="28" w:line="215" w:lineRule="exact"/>
              <w:ind w:left="44"/>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E1" w14:textId="77777777" w:rsidR="008F0540" w:rsidRDefault="00893B8F">
            <w:pPr>
              <w:pStyle w:val="TableParagraph"/>
              <w:spacing w:before="28" w:line="215" w:lineRule="exact"/>
              <w:ind w:left="41"/>
              <w:jc w:val="center"/>
              <w:rPr>
                <w:rFonts w:ascii="Wingdings" w:hAnsi="Wingdings"/>
                <w:sz w:val="20"/>
              </w:rPr>
            </w:pPr>
            <w:r>
              <w:rPr>
                <w:rFonts w:ascii="Wingdings" w:hAnsi="Wingdings"/>
                <w:w w:val="106"/>
                <w:sz w:val="20"/>
              </w:rPr>
              <w:t></w:t>
            </w:r>
          </w:p>
        </w:tc>
        <w:tc>
          <w:tcPr>
            <w:tcW w:w="723" w:type="dxa"/>
            <w:tcBorders>
              <w:top w:val="nil"/>
              <w:left w:val="single" w:sz="6" w:space="0" w:color="D3D3D3"/>
              <w:bottom w:val="nil"/>
              <w:right w:val="single" w:sz="6" w:space="0" w:color="D3D3D3"/>
            </w:tcBorders>
          </w:tcPr>
          <w:p w14:paraId="7014E4E2" w14:textId="77777777" w:rsidR="008F0540" w:rsidRDefault="00893B8F">
            <w:pPr>
              <w:pStyle w:val="TableParagraph"/>
              <w:spacing w:before="17" w:line="226" w:lineRule="exact"/>
              <w:ind w:left="59"/>
              <w:rPr>
                <w:sz w:val="20"/>
              </w:rPr>
            </w:pPr>
            <w:r>
              <w:rPr>
                <w:spacing w:val="-2"/>
                <w:w w:val="105"/>
                <w:sz w:val="20"/>
              </w:rPr>
              <w:t>Output</w:t>
            </w:r>
          </w:p>
        </w:tc>
        <w:tc>
          <w:tcPr>
            <w:tcW w:w="489" w:type="dxa"/>
            <w:tcBorders>
              <w:top w:val="nil"/>
              <w:left w:val="single" w:sz="6" w:space="0" w:color="D3D3D3"/>
              <w:bottom w:val="nil"/>
              <w:right w:val="single" w:sz="12" w:space="0" w:color="000000"/>
            </w:tcBorders>
          </w:tcPr>
          <w:p w14:paraId="7014E4E3" w14:textId="77777777" w:rsidR="008F0540" w:rsidRDefault="00893B8F">
            <w:pPr>
              <w:pStyle w:val="TableParagraph"/>
              <w:spacing w:before="28" w:line="215" w:lineRule="exact"/>
              <w:ind w:left="35"/>
              <w:jc w:val="center"/>
              <w:rPr>
                <w:rFonts w:ascii="Wingdings" w:hAnsi="Wingdings"/>
                <w:sz w:val="20"/>
              </w:rPr>
            </w:pPr>
            <w:r>
              <w:rPr>
                <w:rFonts w:ascii="Wingdings" w:hAnsi="Wingdings"/>
                <w:w w:val="106"/>
                <w:sz w:val="20"/>
              </w:rPr>
              <w:t></w:t>
            </w:r>
          </w:p>
        </w:tc>
      </w:tr>
      <w:tr w:rsidR="008F0540" w14:paraId="7014E4E9" w14:textId="77777777">
        <w:trPr>
          <w:trHeight w:val="290"/>
        </w:trPr>
        <w:tc>
          <w:tcPr>
            <w:tcW w:w="1246" w:type="dxa"/>
            <w:tcBorders>
              <w:top w:val="nil"/>
              <w:bottom w:val="nil"/>
              <w:right w:val="nil"/>
            </w:tcBorders>
            <w:shd w:val="clear" w:color="auto" w:fill="F1F1F1"/>
          </w:tcPr>
          <w:p w14:paraId="7014E4E5" w14:textId="77777777" w:rsidR="008F0540" w:rsidRDefault="00893B8F">
            <w:pPr>
              <w:pStyle w:val="TableParagraph"/>
              <w:spacing w:before="31" w:line="239" w:lineRule="exact"/>
              <w:ind w:left="38"/>
              <w:jc w:val="center"/>
              <w:rPr>
                <w:sz w:val="20"/>
              </w:rPr>
            </w:pPr>
            <w:r>
              <w:rPr>
                <w:w w:val="106"/>
                <w:sz w:val="20"/>
              </w:rPr>
              <w:t>6</w:t>
            </w:r>
          </w:p>
        </w:tc>
        <w:tc>
          <w:tcPr>
            <w:tcW w:w="1418" w:type="dxa"/>
            <w:gridSpan w:val="2"/>
            <w:tcBorders>
              <w:top w:val="nil"/>
              <w:left w:val="nil"/>
              <w:bottom w:val="nil"/>
              <w:right w:val="nil"/>
            </w:tcBorders>
            <w:shd w:val="clear" w:color="auto" w:fill="F1F1F1"/>
          </w:tcPr>
          <w:p w14:paraId="7014E4E6" w14:textId="77777777" w:rsidR="008F0540" w:rsidRDefault="00893B8F">
            <w:pPr>
              <w:pStyle w:val="TableParagraph"/>
              <w:tabs>
                <w:tab w:val="left" w:pos="1100"/>
              </w:tabs>
              <w:spacing w:before="41"/>
              <w:ind w:left="391"/>
              <w:rPr>
                <w:rFonts w:ascii="Wingdings" w:hAnsi="Wingdings"/>
                <w:sz w:val="20"/>
              </w:rPr>
            </w:pPr>
            <w:r>
              <w:rPr>
                <w:rFonts w:ascii="Wingdings" w:hAnsi="Wingdings"/>
                <w:spacing w:val="-10"/>
                <w:w w:val="105"/>
                <w:sz w:val="20"/>
              </w:rPr>
              <w:t></w:t>
            </w:r>
            <w:r>
              <w:rPr>
                <w:rFonts w:ascii="Times New Roman" w:hAnsi="Times New Roman"/>
                <w:sz w:val="20"/>
              </w:rPr>
              <w:tab/>
            </w:r>
            <w:r>
              <w:rPr>
                <w:rFonts w:ascii="Wingdings" w:hAnsi="Wingdings"/>
                <w:spacing w:val="-10"/>
                <w:w w:val="105"/>
                <w:sz w:val="20"/>
              </w:rPr>
              <w:t></w:t>
            </w:r>
          </w:p>
        </w:tc>
        <w:tc>
          <w:tcPr>
            <w:tcW w:w="2537" w:type="dxa"/>
            <w:gridSpan w:val="3"/>
            <w:tcBorders>
              <w:top w:val="nil"/>
              <w:left w:val="nil"/>
              <w:bottom w:val="nil"/>
              <w:right w:val="nil"/>
            </w:tcBorders>
            <w:shd w:val="clear" w:color="auto" w:fill="F1F1F1"/>
          </w:tcPr>
          <w:p w14:paraId="7014E4E7" w14:textId="77777777" w:rsidR="008F0540" w:rsidRDefault="00893B8F">
            <w:pPr>
              <w:pStyle w:val="TableParagraph"/>
              <w:numPr>
                <w:ilvl w:val="0"/>
                <w:numId w:val="12"/>
              </w:numPr>
              <w:tabs>
                <w:tab w:val="left" w:pos="1313"/>
                <w:tab w:val="left" w:pos="1314"/>
                <w:tab w:val="left" w:pos="1880"/>
              </w:tabs>
              <w:spacing w:before="31" w:line="239" w:lineRule="exact"/>
              <w:ind w:hanging="923"/>
              <w:rPr>
                <w:sz w:val="20"/>
              </w:rPr>
            </w:pPr>
            <w:r>
              <w:rPr>
                <w:rFonts w:ascii="Wingdings" w:hAnsi="Wingdings"/>
                <w:spacing w:val="-10"/>
                <w:w w:val="105"/>
                <w:sz w:val="20"/>
              </w:rPr>
              <w:t></w:t>
            </w:r>
            <w:r>
              <w:rPr>
                <w:rFonts w:ascii="Times New Roman" w:hAnsi="Times New Roman"/>
                <w:sz w:val="20"/>
              </w:rPr>
              <w:tab/>
            </w:r>
            <w:r>
              <w:rPr>
                <w:spacing w:val="-2"/>
                <w:w w:val="105"/>
                <w:sz w:val="20"/>
              </w:rPr>
              <w:t>Output</w:t>
            </w:r>
          </w:p>
        </w:tc>
        <w:tc>
          <w:tcPr>
            <w:tcW w:w="489" w:type="dxa"/>
            <w:tcBorders>
              <w:top w:val="nil"/>
              <w:left w:val="nil"/>
              <w:bottom w:val="nil"/>
              <w:right w:val="single" w:sz="12" w:space="0" w:color="000000"/>
            </w:tcBorders>
            <w:shd w:val="clear" w:color="auto" w:fill="F1F1F1"/>
          </w:tcPr>
          <w:p w14:paraId="7014E4E8" w14:textId="77777777" w:rsidR="008F0540" w:rsidRDefault="00893B8F">
            <w:pPr>
              <w:pStyle w:val="TableParagraph"/>
              <w:spacing w:before="41"/>
              <w:ind w:left="39"/>
              <w:jc w:val="center"/>
              <w:rPr>
                <w:rFonts w:ascii="Wingdings" w:hAnsi="Wingdings"/>
                <w:sz w:val="20"/>
              </w:rPr>
            </w:pPr>
            <w:r>
              <w:rPr>
                <w:rFonts w:ascii="Wingdings" w:hAnsi="Wingdings"/>
                <w:w w:val="106"/>
                <w:sz w:val="20"/>
              </w:rPr>
              <w:t></w:t>
            </w:r>
          </w:p>
        </w:tc>
      </w:tr>
      <w:tr w:rsidR="008F0540" w14:paraId="7014E4F1" w14:textId="77777777">
        <w:trPr>
          <w:trHeight w:val="263"/>
        </w:trPr>
        <w:tc>
          <w:tcPr>
            <w:tcW w:w="1246" w:type="dxa"/>
            <w:tcBorders>
              <w:top w:val="nil"/>
              <w:bottom w:val="nil"/>
              <w:right w:val="single" w:sz="6" w:space="0" w:color="D3D3D3"/>
            </w:tcBorders>
          </w:tcPr>
          <w:p w14:paraId="7014E4EA" w14:textId="77777777" w:rsidR="008F0540" w:rsidRDefault="00893B8F">
            <w:pPr>
              <w:pStyle w:val="TableParagraph"/>
              <w:spacing w:before="17" w:line="226" w:lineRule="exact"/>
              <w:ind w:left="38"/>
              <w:jc w:val="center"/>
              <w:rPr>
                <w:sz w:val="20"/>
              </w:rPr>
            </w:pPr>
            <w:r>
              <w:rPr>
                <w:w w:val="106"/>
                <w:sz w:val="20"/>
              </w:rPr>
              <w:t>7</w:t>
            </w:r>
          </w:p>
        </w:tc>
        <w:tc>
          <w:tcPr>
            <w:tcW w:w="908" w:type="dxa"/>
            <w:tcBorders>
              <w:top w:val="nil"/>
              <w:left w:val="single" w:sz="6" w:space="0" w:color="D3D3D3"/>
              <w:bottom w:val="nil"/>
              <w:right w:val="single" w:sz="6" w:space="0" w:color="D3D3D3"/>
            </w:tcBorders>
          </w:tcPr>
          <w:p w14:paraId="7014E4EB" w14:textId="77777777" w:rsidR="008F0540" w:rsidRDefault="00893B8F">
            <w:pPr>
              <w:pStyle w:val="TableParagraph"/>
              <w:spacing w:before="28" w:line="215" w:lineRule="exact"/>
              <w:ind w:left="39"/>
              <w:jc w:val="center"/>
              <w:rPr>
                <w:rFonts w:ascii="Wingdings" w:hAnsi="Wingdings"/>
                <w:sz w:val="20"/>
              </w:rPr>
            </w:pPr>
            <w:r>
              <w:rPr>
                <w:rFonts w:ascii="Wingdings" w:hAnsi="Wingdings"/>
                <w:w w:val="106"/>
                <w:sz w:val="20"/>
              </w:rPr>
              <w:t></w:t>
            </w:r>
          </w:p>
        </w:tc>
        <w:tc>
          <w:tcPr>
            <w:tcW w:w="510" w:type="dxa"/>
            <w:tcBorders>
              <w:top w:val="nil"/>
              <w:left w:val="single" w:sz="6" w:space="0" w:color="D3D3D3"/>
              <w:bottom w:val="nil"/>
              <w:right w:val="single" w:sz="6" w:space="0" w:color="D3D3D3"/>
            </w:tcBorders>
          </w:tcPr>
          <w:p w14:paraId="7014E4EC" w14:textId="77777777" w:rsidR="008F0540" w:rsidRDefault="00893B8F">
            <w:pPr>
              <w:pStyle w:val="TableParagraph"/>
              <w:spacing w:before="28" w:line="215" w:lineRule="exact"/>
              <w:ind w:left="39"/>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ED" w14:textId="77777777" w:rsidR="008F0540" w:rsidRDefault="00893B8F">
            <w:pPr>
              <w:pStyle w:val="TableParagraph"/>
              <w:spacing w:before="28" w:line="215" w:lineRule="exact"/>
              <w:ind w:left="44"/>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nil"/>
              <w:right w:val="single" w:sz="6" w:space="0" w:color="D3D3D3"/>
            </w:tcBorders>
          </w:tcPr>
          <w:p w14:paraId="7014E4EE" w14:textId="77777777" w:rsidR="008F0540" w:rsidRDefault="00893B8F">
            <w:pPr>
              <w:pStyle w:val="TableParagraph"/>
              <w:spacing w:before="28" w:line="215" w:lineRule="exact"/>
              <w:ind w:left="45"/>
              <w:jc w:val="center"/>
              <w:rPr>
                <w:rFonts w:ascii="Wingdings" w:hAnsi="Wingdings"/>
                <w:sz w:val="20"/>
              </w:rPr>
            </w:pPr>
            <w:r>
              <w:rPr>
                <w:rFonts w:ascii="Wingdings" w:hAnsi="Wingdings"/>
                <w:w w:val="106"/>
                <w:sz w:val="20"/>
              </w:rPr>
              <w:t></w:t>
            </w:r>
          </w:p>
        </w:tc>
        <w:tc>
          <w:tcPr>
            <w:tcW w:w="723" w:type="dxa"/>
            <w:tcBorders>
              <w:top w:val="nil"/>
              <w:left w:val="single" w:sz="6" w:space="0" w:color="D3D3D3"/>
              <w:bottom w:val="nil"/>
              <w:right w:val="single" w:sz="6" w:space="0" w:color="D3D3D3"/>
            </w:tcBorders>
          </w:tcPr>
          <w:p w14:paraId="7014E4EF" w14:textId="77777777" w:rsidR="008F0540" w:rsidRDefault="00893B8F">
            <w:pPr>
              <w:pStyle w:val="TableParagraph"/>
              <w:spacing w:before="17" w:line="226" w:lineRule="exact"/>
              <w:ind w:left="59"/>
              <w:rPr>
                <w:sz w:val="20"/>
              </w:rPr>
            </w:pPr>
            <w:r>
              <w:rPr>
                <w:spacing w:val="-2"/>
                <w:w w:val="105"/>
                <w:sz w:val="20"/>
              </w:rPr>
              <w:t>Output</w:t>
            </w:r>
          </w:p>
        </w:tc>
        <w:tc>
          <w:tcPr>
            <w:tcW w:w="489" w:type="dxa"/>
            <w:tcBorders>
              <w:top w:val="nil"/>
              <w:left w:val="single" w:sz="6" w:space="0" w:color="D3D3D3"/>
              <w:bottom w:val="nil"/>
              <w:right w:val="single" w:sz="12" w:space="0" w:color="000000"/>
            </w:tcBorders>
          </w:tcPr>
          <w:p w14:paraId="7014E4F0" w14:textId="77777777" w:rsidR="008F0540" w:rsidRDefault="00893B8F">
            <w:pPr>
              <w:pStyle w:val="TableParagraph"/>
              <w:spacing w:before="28" w:line="215" w:lineRule="exact"/>
              <w:ind w:left="39"/>
              <w:jc w:val="center"/>
              <w:rPr>
                <w:rFonts w:ascii="Wingdings" w:hAnsi="Wingdings"/>
                <w:sz w:val="20"/>
              </w:rPr>
            </w:pPr>
            <w:r>
              <w:rPr>
                <w:rFonts w:ascii="Wingdings" w:hAnsi="Wingdings"/>
                <w:w w:val="106"/>
                <w:sz w:val="20"/>
              </w:rPr>
              <w:t></w:t>
            </w:r>
          </w:p>
        </w:tc>
      </w:tr>
      <w:tr w:rsidR="008F0540" w14:paraId="7014E4F6" w14:textId="77777777">
        <w:trPr>
          <w:trHeight w:val="290"/>
        </w:trPr>
        <w:tc>
          <w:tcPr>
            <w:tcW w:w="1246" w:type="dxa"/>
            <w:tcBorders>
              <w:top w:val="nil"/>
              <w:bottom w:val="nil"/>
              <w:right w:val="nil"/>
            </w:tcBorders>
            <w:shd w:val="clear" w:color="auto" w:fill="F1F1F1"/>
          </w:tcPr>
          <w:p w14:paraId="7014E4F2" w14:textId="77777777" w:rsidR="008F0540" w:rsidRDefault="00893B8F">
            <w:pPr>
              <w:pStyle w:val="TableParagraph"/>
              <w:spacing w:before="31" w:line="239" w:lineRule="exact"/>
              <w:ind w:left="38"/>
              <w:jc w:val="center"/>
              <w:rPr>
                <w:sz w:val="20"/>
              </w:rPr>
            </w:pPr>
            <w:r>
              <w:rPr>
                <w:w w:val="106"/>
                <w:sz w:val="20"/>
              </w:rPr>
              <w:t>8</w:t>
            </w:r>
          </w:p>
        </w:tc>
        <w:tc>
          <w:tcPr>
            <w:tcW w:w="1418" w:type="dxa"/>
            <w:gridSpan w:val="2"/>
            <w:tcBorders>
              <w:top w:val="nil"/>
              <w:left w:val="nil"/>
              <w:bottom w:val="nil"/>
              <w:right w:val="nil"/>
            </w:tcBorders>
            <w:shd w:val="clear" w:color="auto" w:fill="F1F1F1"/>
          </w:tcPr>
          <w:p w14:paraId="7014E4F3" w14:textId="77777777" w:rsidR="008F0540" w:rsidRDefault="00893B8F">
            <w:pPr>
              <w:pStyle w:val="TableParagraph"/>
              <w:tabs>
                <w:tab w:val="left" w:pos="1114"/>
              </w:tabs>
              <w:spacing w:before="41"/>
              <w:ind w:left="406"/>
              <w:rPr>
                <w:rFonts w:ascii="Wingdings" w:hAnsi="Wingdings"/>
                <w:sz w:val="20"/>
              </w:rPr>
            </w:pPr>
            <w:r>
              <w:rPr>
                <w:rFonts w:ascii="Wingdings" w:hAnsi="Wingdings"/>
                <w:spacing w:val="-10"/>
                <w:w w:val="105"/>
                <w:sz w:val="20"/>
              </w:rPr>
              <w:t></w:t>
            </w:r>
            <w:r>
              <w:rPr>
                <w:rFonts w:ascii="Times New Roman" w:hAnsi="Times New Roman"/>
                <w:sz w:val="20"/>
              </w:rPr>
              <w:tab/>
            </w:r>
            <w:r>
              <w:rPr>
                <w:rFonts w:ascii="Wingdings" w:hAnsi="Wingdings"/>
                <w:spacing w:val="-10"/>
                <w:w w:val="105"/>
                <w:sz w:val="20"/>
              </w:rPr>
              <w:t></w:t>
            </w:r>
          </w:p>
        </w:tc>
        <w:tc>
          <w:tcPr>
            <w:tcW w:w="2537" w:type="dxa"/>
            <w:gridSpan w:val="3"/>
            <w:tcBorders>
              <w:top w:val="nil"/>
              <w:left w:val="nil"/>
              <w:bottom w:val="nil"/>
              <w:right w:val="nil"/>
            </w:tcBorders>
            <w:shd w:val="clear" w:color="auto" w:fill="F1F1F1"/>
          </w:tcPr>
          <w:p w14:paraId="7014E4F4" w14:textId="77777777" w:rsidR="008F0540" w:rsidRDefault="00893B8F">
            <w:pPr>
              <w:pStyle w:val="TableParagraph"/>
              <w:numPr>
                <w:ilvl w:val="0"/>
                <w:numId w:val="11"/>
              </w:numPr>
              <w:tabs>
                <w:tab w:val="left" w:pos="1299"/>
                <w:tab w:val="left" w:pos="1300"/>
                <w:tab w:val="left" w:pos="1880"/>
              </w:tabs>
              <w:spacing w:before="31" w:line="239" w:lineRule="exact"/>
              <w:ind w:hanging="909"/>
              <w:rPr>
                <w:sz w:val="20"/>
              </w:rPr>
            </w:pPr>
            <w:r>
              <w:rPr>
                <w:rFonts w:ascii="Wingdings" w:hAnsi="Wingdings"/>
                <w:spacing w:val="-10"/>
                <w:w w:val="105"/>
                <w:sz w:val="20"/>
              </w:rPr>
              <w:t></w:t>
            </w:r>
            <w:r>
              <w:rPr>
                <w:rFonts w:ascii="Times New Roman" w:hAnsi="Times New Roman"/>
                <w:sz w:val="20"/>
              </w:rPr>
              <w:tab/>
            </w:r>
            <w:r>
              <w:rPr>
                <w:spacing w:val="-2"/>
                <w:w w:val="105"/>
                <w:sz w:val="20"/>
              </w:rPr>
              <w:t>Output</w:t>
            </w:r>
          </w:p>
        </w:tc>
        <w:tc>
          <w:tcPr>
            <w:tcW w:w="489" w:type="dxa"/>
            <w:tcBorders>
              <w:top w:val="nil"/>
              <w:left w:val="nil"/>
              <w:bottom w:val="nil"/>
              <w:right w:val="single" w:sz="12" w:space="0" w:color="000000"/>
            </w:tcBorders>
            <w:shd w:val="clear" w:color="auto" w:fill="F1F1F1"/>
          </w:tcPr>
          <w:p w14:paraId="7014E4F5" w14:textId="77777777" w:rsidR="008F0540" w:rsidRDefault="00893B8F">
            <w:pPr>
              <w:pStyle w:val="TableParagraph"/>
              <w:spacing w:before="41"/>
              <w:ind w:left="35"/>
              <w:jc w:val="center"/>
              <w:rPr>
                <w:rFonts w:ascii="Wingdings" w:hAnsi="Wingdings"/>
                <w:sz w:val="20"/>
              </w:rPr>
            </w:pPr>
            <w:r>
              <w:rPr>
                <w:rFonts w:ascii="Wingdings" w:hAnsi="Wingdings"/>
                <w:w w:val="106"/>
                <w:sz w:val="20"/>
              </w:rPr>
              <w:t></w:t>
            </w:r>
          </w:p>
        </w:tc>
      </w:tr>
      <w:tr w:rsidR="008F0540" w14:paraId="7014E4FE" w14:textId="77777777">
        <w:trPr>
          <w:trHeight w:val="262"/>
        </w:trPr>
        <w:tc>
          <w:tcPr>
            <w:tcW w:w="1246" w:type="dxa"/>
            <w:tcBorders>
              <w:top w:val="nil"/>
              <w:bottom w:val="single" w:sz="12" w:space="0" w:color="000000"/>
              <w:right w:val="single" w:sz="6" w:space="0" w:color="D3D3D3"/>
            </w:tcBorders>
          </w:tcPr>
          <w:p w14:paraId="7014E4F7" w14:textId="77777777" w:rsidR="008F0540" w:rsidRDefault="00893B8F">
            <w:pPr>
              <w:pStyle w:val="TableParagraph"/>
              <w:spacing w:before="17" w:line="225" w:lineRule="exact"/>
              <w:ind w:left="38"/>
              <w:jc w:val="center"/>
              <w:rPr>
                <w:sz w:val="20"/>
              </w:rPr>
            </w:pPr>
            <w:r>
              <w:rPr>
                <w:w w:val="106"/>
                <w:sz w:val="20"/>
              </w:rPr>
              <w:t>9</w:t>
            </w:r>
          </w:p>
        </w:tc>
        <w:tc>
          <w:tcPr>
            <w:tcW w:w="908" w:type="dxa"/>
            <w:tcBorders>
              <w:top w:val="nil"/>
              <w:left w:val="single" w:sz="6" w:space="0" w:color="D3D3D3"/>
              <w:bottom w:val="single" w:sz="12" w:space="0" w:color="000000"/>
              <w:right w:val="single" w:sz="6" w:space="0" w:color="D3D3D3"/>
            </w:tcBorders>
          </w:tcPr>
          <w:p w14:paraId="7014E4F8" w14:textId="77777777" w:rsidR="008F0540" w:rsidRDefault="00893B8F">
            <w:pPr>
              <w:pStyle w:val="TableParagraph"/>
              <w:spacing w:before="28" w:line="214" w:lineRule="exact"/>
              <w:ind w:left="39"/>
              <w:jc w:val="center"/>
              <w:rPr>
                <w:rFonts w:ascii="Wingdings" w:hAnsi="Wingdings"/>
                <w:sz w:val="20"/>
              </w:rPr>
            </w:pPr>
            <w:r>
              <w:rPr>
                <w:rFonts w:ascii="Wingdings" w:hAnsi="Wingdings"/>
                <w:w w:val="106"/>
                <w:sz w:val="20"/>
              </w:rPr>
              <w:t></w:t>
            </w:r>
          </w:p>
        </w:tc>
        <w:tc>
          <w:tcPr>
            <w:tcW w:w="510" w:type="dxa"/>
            <w:tcBorders>
              <w:top w:val="nil"/>
              <w:left w:val="single" w:sz="6" w:space="0" w:color="D3D3D3"/>
              <w:bottom w:val="single" w:sz="12" w:space="0" w:color="000000"/>
              <w:right w:val="single" w:sz="6" w:space="0" w:color="D3D3D3"/>
            </w:tcBorders>
          </w:tcPr>
          <w:p w14:paraId="7014E4F9" w14:textId="77777777" w:rsidR="008F0540" w:rsidRDefault="00893B8F">
            <w:pPr>
              <w:pStyle w:val="TableParagraph"/>
              <w:spacing w:before="28" w:line="214" w:lineRule="exact"/>
              <w:ind w:left="39"/>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single" w:sz="12" w:space="0" w:color="000000"/>
              <w:right w:val="single" w:sz="6" w:space="0" w:color="D3D3D3"/>
            </w:tcBorders>
          </w:tcPr>
          <w:p w14:paraId="7014E4FA" w14:textId="77777777" w:rsidR="008F0540" w:rsidRDefault="00893B8F">
            <w:pPr>
              <w:pStyle w:val="TableParagraph"/>
              <w:spacing w:before="28" w:line="214" w:lineRule="exact"/>
              <w:ind w:left="44"/>
              <w:jc w:val="center"/>
              <w:rPr>
                <w:rFonts w:ascii="Wingdings" w:hAnsi="Wingdings"/>
                <w:sz w:val="20"/>
              </w:rPr>
            </w:pPr>
            <w:r>
              <w:rPr>
                <w:rFonts w:ascii="Wingdings" w:hAnsi="Wingdings"/>
                <w:w w:val="106"/>
                <w:sz w:val="20"/>
              </w:rPr>
              <w:t></w:t>
            </w:r>
          </w:p>
        </w:tc>
        <w:tc>
          <w:tcPr>
            <w:tcW w:w="907" w:type="dxa"/>
            <w:tcBorders>
              <w:top w:val="nil"/>
              <w:left w:val="single" w:sz="6" w:space="0" w:color="D3D3D3"/>
              <w:bottom w:val="single" w:sz="12" w:space="0" w:color="000000"/>
              <w:right w:val="single" w:sz="6" w:space="0" w:color="D3D3D3"/>
            </w:tcBorders>
          </w:tcPr>
          <w:p w14:paraId="7014E4FB" w14:textId="77777777" w:rsidR="008F0540" w:rsidRDefault="00893B8F">
            <w:pPr>
              <w:pStyle w:val="TableParagraph"/>
              <w:spacing w:before="28" w:line="214" w:lineRule="exact"/>
              <w:ind w:left="41"/>
              <w:jc w:val="center"/>
              <w:rPr>
                <w:rFonts w:ascii="Wingdings" w:hAnsi="Wingdings"/>
                <w:sz w:val="20"/>
              </w:rPr>
            </w:pPr>
            <w:r>
              <w:rPr>
                <w:rFonts w:ascii="Wingdings" w:hAnsi="Wingdings"/>
                <w:w w:val="106"/>
                <w:sz w:val="20"/>
              </w:rPr>
              <w:t></w:t>
            </w:r>
          </w:p>
        </w:tc>
        <w:tc>
          <w:tcPr>
            <w:tcW w:w="723" w:type="dxa"/>
            <w:tcBorders>
              <w:top w:val="nil"/>
              <w:left w:val="single" w:sz="6" w:space="0" w:color="D3D3D3"/>
              <w:bottom w:val="single" w:sz="12" w:space="0" w:color="000000"/>
              <w:right w:val="single" w:sz="6" w:space="0" w:color="D3D3D3"/>
            </w:tcBorders>
          </w:tcPr>
          <w:p w14:paraId="7014E4FC" w14:textId="77777777" w:rsidR="008F0540" w:rsidRDefault="00893B8F">
            <w:pPr>
              <w:pStyle w:val="TableParagraph"/>
              <w:spacing w:before="17" w:line="225" w:lineRule="exact"/>
              <w:ind w:left="59"/>
              <w:rPr>
                <w:sz w:val="20"/>
              </w:rPr>
            </w:pPr>
            <w:r>
              <w:rPr>
                <w:spacing w:val="-2"/>
                <w:w w:val="105"/>
                <w:sz w:val="20"/>
              </w:rPr>
              <w:t>Output</w:t>
            </w:r>
          </w:p>
        </w:tc>
        <w:tc>
          <w:tcPr>
            <w:tcW w:w="489" w:type="dxa"/>
            <w:tcBorders>
              <w:top w:val="nil"/>
              <w:left w:val="single" w:sz="6" w:space="0" w:color="D3D3D3"/>
              <w:bottom w:val="single" w:sz="12" w:space="0" w:color="000000"/>
              <w:right w:val="single" w:sz="12" w:space="0" w:color="000000"/>
            </w:tcBorders>
          </w:tcPr>
          <w:p w14:paraId="7014E4FD" w14:textId="77777777" w:rsidR="008F0540" w:rsidRDefault="00893B8F">
            <w:pPr>
              <w:pStyle w:val="TableParagraph"/>
              <w:spacing w:before="28" w:line="214" w:lineRule="exact"/>
              <w:ind w:left="39"/>
              <w:jc w:val="center"/>
              <w:rPr>
                <w:rFonts w:ascii="Wingdings" w:hAnsi="Wingdings"/>
                <w:sz w:val="20"/>
              </w:rPr>
            </w:pPr>
            <w:r>
              <w:rPr>
                <w:rFonts w:ascii="Wingdings" w:hAnsi="Wingdings"/>
                <w:w w:val="106"/>
                <w:sz w:val="20"/>
              </w:rPr>
              <w:t></w:t>
            </w:r>
          </w:p>
        </w:tc>
      </w:tr>
    </w:tbl>
    <w:p w14:paraId="7014E500" w14:textId="77777777" w:rsidR="008F0540" w:rsidRDefault="008F0540">
      <w:pPr>
        <w:pStyle w:val="BodyText"/>
        <w:spacing w:before="10"/>
        <w:rPr>
          <w:i/>
          <w:sz w:val="26"/>
        </w:rPr>
      </w:pPr>
    </w:p>
    <w:p w14:paraId="7014E501" w14:textId="77777777" w:rsidR="008F0540" w:rsidRDefault="00893B8F">
      <w:pPr>
        <w:pStyle w:val="BodyText"/>
        <w:spacing w:before="56" w:line="360" w:lineRule="auto"/>
        <w:ind w:left="840" w:right="834"/>
        <w:jc w:val="both"/>
      </w:pPr>
      <w:r>
        <w:t>A major contributor</w:t>
      </w:r>
      <w:r>
        <w:rPr>
          <w:spacing w:val="-2"/>
        </w:rPr>
        <w:t xml:space="preserve"> </w:t>
      </w:r>
      <w:r>
        <w:t>to the</w:t>
      </w:r>
      <w:r>
        <w:rPr>
          <w:spacing w:val="-2"/>
        </w:rPr>
        <w:t xml:space="preserve"> </w:t>
      </w:r>
      <w:r>
        <w:t>physical damage observed is the transfer of</w:t>
      </w:r>
      <w:r>
        <w:rPr>
          <w:spacing w:val="-2"/>
        </w:rPr>
        <w:t xml:space="preserve"> </w:t>
      </w:r>
      <w:r>
        <w:t>energy between the shot and the target surface. To estimate energy transfer, firstly the energy efficiency of the shotgun cartridge must be calculated followed by yield calculations.</w:t>
      </w:r>
    </w:p>
    <w:p w14:paraId="7014E502" w14:textId="77777777" w:rsidR="008F0540" w:rsidRDefault="008F0540">
      <w:pPr>
        <w:pStyle w:val="BodyText"/>
        <w:spacing w:before="5"/>
        <w:rPr>
          <w:sz w:val="25"/>
        </w:rPr>
      </w:pPr>
    </w:p>
    <w:p w14:paraId="7014E503" w14:textId="7505D362" w:rsidR="008F0540" w:rsidRDefault="00893B8F">
      <w:pPr>
        <w:pStyle w:val="Heading2"/>
        <w:numPr>
          <w:ilvl w:val="2"/>
          <w:numId w:val="14"/>
        </w:numPr>
        <w:tabs>
          <w:tab w:val="left" w:pos="1378"/>
        </w:tabs>
        <w:spacing w:before="1"/>
        <w:jc w:val="left"/>
      </w:pPr>
      <w:bookmarkStart w:id="84" w:name="_TOC_250036"/>
      <w:bookmarkStart w:id="85" w:name="_Toc115265520"/>
      <w:r>
        <w:rPr>
          <w:color w:val="1F4D78"/>
        </w:rPr>
        <w:t>Estimated</w:t>
      </w:r>
      <w:r>
        <w:rPr>
          <w:color w:val="1F4D78"/>
          <w:spacing w:val="-2"/>
        </w:rPr>
        <w:t xml:space="preserve"> </w:t>
      </w:r>
      <w:r>
        <w:rPr>
          <w:color w:val="1F4D78"/>
        </w:rPr>
        <w:t>Energy</w:t>
      </w:r>
      <w:bookmarkEnd w:id="84"/>
      <w:r>
        <w:rPr>
          <w:color w:val="1F4D78"/>
          <w:spacing w:val="-2"/>
        </w:rPr>
        <w:t xml:space="preserve"> Transfer</w:t>
      </w:r>
      <w:bookmarkEnd w:id="85"/>
    </w:p>
    <w:p w14:paraId="7014E504" w14:textId="6045FAF4" w:rsidR="008F0540" w:rsidRDefault="00893B8F">
      <w:pPr>
        <w:pStyle w:val="BodyText"/>
        <w:spacing w:before="143" w:line="360" w:lineRule="auto"/>
        <w:ind w:left="840" w:right="833"/>
        <w:jc w:val="both"/>
      </w:pPr>
      <w:r>
        <w:t>Rinker</w:t>
      </w:r>
      <w:r>
        <w:rPr>
          <w:spacing w:val="-11"/>
        </w:rPr>
        <w:t xml:space="preserve"> </w:t>
      </w:r>
      <w:r>
        <w:t>(2008)</w:t>
      </w:r>
      <w:r>
        <w:rPr>
          <w:spacing w:val="-11"/>
        </w:rPr>
        <w:t xml:space="preserve"> </w:t>
      </w:r>
      <w:r>
        <w:t>explains</w:t>
      </w:r>
      <w:r>
        <w:rPr>
          <w:spacing w:val="-11"/>
        </w:rPr>
        <w:t xml:space="preserve"> </w:t>
      </w:r>
      <w:r>
        <w:t>that</w:t>
      </w:r>
      <w:r>
        <w:rPr>
          <w:spacing w:val="-11"/>
        </w:rPr>
        <w:t xml:space="preserve"> </w:t>
      </w:r>
      <w:r>
        <w:t>the</w:t>
      </w:r>
      <w:r>
        <w:rPr>
          <w:spacing w:val="-11"/>
        </w:rPr>
        <w:t xml:space="preserve"> </w:t>
      </w:r>
      <w:r>
        <w:t>percentage</w:t>
      </w:r>
      <w:r>
        <w:rPr>
          <w:spacing w:val="-11"/>
        </w:rPr>
        <w:t xml:space="preserve"> </w:t>
      </w:r>
      <w:r>
        <w:t>energy</w:t>
      </w:r>
      <w:r>
        <w:rPr>
          <w:spacing w:val="-13"/>
        </w:rPr>
        <w:t xml:space="preserve"> </w:t>
      </w:r>
      <w:r>
        <w:t>efficiency</w:t>
      </w:r>
      <w:r>
        <w:rPr>
          <w:spacing w:val="-10"/>
        </w:rPr>
        <w:t xml:space="preserve"> </w:t>
      </w:r>
      <w:r>
        <w:t>of</w:t>
      </w:r>
      <w:r>
        <w:rPr>
          <w:spacing w:val="-12"/>
        </w:rPr>
        <w:t xml:space="preserve"> </w:t>
      </w:r>
      <w:r>
        <w:t>the</w:t>
      </w:r>
      <w:r>
        <w:rPr>
          <w:spacing w:val="-11"/>
        </w:rPr>
        <w:t xml:space="preserve"> </w:t>
      </w:r>
      <w:r>
        <w:t>cartridge</w:t>
      </w:r>
      <w:r>
        <w:rPr>
          <w:spacing w:val="-11"/>
        </w:rPr>
        <w:t xml:space="preserve"> </w:t>
      </w:r>
      <w:r>
        <w:t>ascertains</w:t>
      </w:r>
      <w:r>
        <w:rPr>
          <w:spacing w:val="-11"/>
        </w:rPr>
        <w:t xml:space="preserve"> </w:t>
      </w:r>
      <w:r>
        <w:t>if</w:t>
      </w:r>
      <w:r>
        <w:rPr>
          <w:spacing w:val="-12"/>
        </w:rPr>
        <w:t xml:space="preserve"> </w:t>
      </w:r>
      <w:r>
        <w:t>any</w:t>
      </w:r>
      <w:r>
        <w:rPr>
          <w:spacing w:val="-10"/>
        </w:rPr>
        <w:t xml:space="preserve"> </w:t>
      </w:r>
      <w:r>
        <w:t>variation in</w:t>
      </w:r>
      <w:r>
        <w:rPr>
          <w:spacing w:val="-4"/>
        </w:rPr>
        <w:t xml:space="preserve"> </w:t>
      </w:r>
      <w:r>
        <w:t>the</w:t>
      </w:r>
      <w:r>
        <w:rPr>
          <w:spacing w:val="-6"/>
        </w:rPr>
        <w:t xml:space="preserve"> </w:t>
      </w:r>
      <w:r>
        <w:t>velocity</w:t>
      </w:r>
      <w:r>
        <w:rPr>
          <w:spacing w:val="-3"/>
        </w:rPr>
        <w:t xml:space="preserve"> </w:t>
      </w:r>
      <w:r>
        <w:t>could</w:t>
      </w:r>
      <w:r>
        <w:rPr>
          <w:spacing w:val="-4"/>
        </w:rPr>
        <w:t xml:space="preserve"> </w:t>
      </w:r>
      <w:r>
        <w:t>be</w:t>
      </w:r>
      <w:r>
        <w:rPr>
          <w:spacing w:val="-5"/>
        </w:rPr>
        <w:t xml:space="preserve"> </w:t>
      </w:r>
      <w:r>
        <w:t>explained</w:t>
      </w:r>
      <w:r>
        <w:rPr>
          <w:spacing w:val="-3"/>
        </w:rPr>
        <w:t xml:space="preserve"> </w:t>
      </w:r>
      <w:r>
        <w:t>as</w:t>
      </w:r>
      <w:r>
        <w:rPr>
          <w:spacing w:val="-6"/>
        </w:rPr>
        <w:t xml:space="preserve"> </w:t>
      </w:r>
      <w:r>
        <w:t>variations</w:t>
      </w:r>
      <w:r>
        <w:rPr>
          <w:spacing w:val="-3"/>
        </w:rPr>
        <w:t xml:space="preserve"> </w:t>
      </w:r>
      <w:r>
        <w:t>in</w:t>
      </w:r>
      <w:r>
        <w:rPr>
          <w:spacing w:val="-7"/>
        </w:rPr>
        <w:t xml:space="preserve"> </w:t>
      </w:r>
      <w:r>
        <w:t>this</w:t>
      </w:r>
      <w:r>
        <w:rPr>
          <w:spacing w:val="-6"/>
        </w:rPr>
        <w:t xml:space="preserve"> </w:t>
      </w:r>
      <w:r>
        <w:t>efficiency.</w:t>
      </w:r>
      <w:r>
        <w:rPr>
          <w:spacing w:val="-5"/>
        </w:rPr>
        <w:t xml:space="preserve"> </w:t>
      </w:r>
      <w:r w:rsidR="008C6AA2">
        <w:rPr>
          <w:spacing w:val="-5"/>
        </w:rPr>
        <w:t xml:space="preserve">Percentage </w:t>
      </w:r>
      <w:r w:rsidR="0046113D">
        <w:rPr>
          <w:spacing w:val="-5"/>
        </w:rPr>
        <w:t>e</w:t>
      </w:r>
      <w:r w:rsidR="008C6AA2">
        <w:rPr>
          <w:spacing w:val="-5"/>
        </w:rPr>
        <w:t xml:space="preserve">nergy </w:t>
      </w:r>
      <w:r w:rsidR="0046113D">
        <w:rPr>
          <w:spacing w:val="-5"/>
        </w:rPr>
        <w:t>e</w:t>
      </w:r>
      <w:r w:rsidR="008C6AA2">
        <w:rPr>
          <w:spacing w:val="-5"/>
        </w:rPr>
        <w:t xml:space="preserve">fficiency </w:t>
      </w:r>
      <w:r w:rsidR="003B5BE4">
        <w:rPr>
          <w:spacing w:val="-5"/>
        </w:rPr>
        <w:t>can be</w:t>
      </w:r>
      <w:r w:rsidR="000908F3">
        <w:rPr>
          <w:spacing w:val="-5"/>
        </w:rPr>
        <w:t xml:space="preserve"> defined as </w:t>
      </w:r>
      <w:r w:rsidR="00390D93">
        <w:rPr>
          <w:spacing w:val="-5"/>
        </w:rPr>
        <w:t xml:space="preserve">the </w:t>
      </w:r>
      <w:r w:rsidR="003B5BE4">
        <w:rPr>
          <w:spacing w:val="-5"/>
        </w:rPr>
        <w:t xml:space="preserve">energy used by the system </w:t>
      </w:r>
      <w:r w:rsidR="00B120D3">
        <w:rPr>
          <w:spacing w:val="-5"/>
        </w:rPr>
        <w:t xml:space="preserve">from the total available energy, for </w:t>
      </w:r>
      <w:r w:rsidR="00985C07">
        <w:rPr>
          <w:spacing w:val="-5"/>
        </w:rPr>
        <w:t>example,</w:t>
      </w:r>
      <w:r w:rsidR="00B120D3">
        <w:rPr>
          <w:spacing w:val="-5"/>
        </w:rPr>
        <w:t xml:space="preserve"> </w:t>
      </w:r>
      <w:r w:rsidR="00B120D3">
        <w:t>t</w:t>
      </w:r>
      <w:r>
        <w:t>he</w:t>
      </w:r>
      <w:r>
        <w:rPr>
          <w:spacing w:val="-6"/>
        </w:rPr>
        <w:t xml:space="preserve"> </w:t>
      </w:r>
      <w:r>
        <w:t>total</w:t>
      </w:r>
      <w:r>
        <w:rPr>
          <w:spacing w:val="-3"/>
        </w:rPr>
        <w:t xml:space="preserve"> </w:t>
      </w:r>
      <w:r>
        <w:t>potential</w:t>
      </w:r>
      <w:r>
        <w:rPr>
          <w:spacing w:val="-3"/>
        </w:rPr>
        <w:t xml:space="preserve"> </w:t>
      </w:r>
      <w:r>
        <w:t>amount</w:t>
      </w:r>
      <w:r>
        <w:rPr>
          <w:spacing w:val="-5"/>
        </w:rPr>
        <w:t xml:space="preserve"> </w:t>
      </w:r>
      <w:r>
        <w:t>of</w:t>
      </w:r>
      <w:r>
        <w:rPr>
          <w:spacing w:val="-6"/>
        </w:rPr>
        <w:t xml:space="preserve"> </w:t>
      </w:r>
      <w:r>
        <w:t>energy that the shotgun cartridge</w:t>
      </w:r>
      <w:r>
        <w:rPr>
          <w:spacing w:val="-1"/>
        </w:rPr>
        <w:t xml:space="preserve"> </w:t>
      </w:r>
      <w:r>
        <w:t>had</w:t>
      </w:r>
      <w:r>
        <w:rPr>
          <w:spacing w:val="-1"/>
        </w:rPr>
        <w:t xml:space="preserve"> </w:t>
      </w:r>
      <w:r>
        <w:t>was worked out</w:t>
      </w:r>
      <w:r>
        <w:rPr>
          <w:spacing w:val="-2"/>
        </w:rPr>
        <w:t xml:space="preserve"> </w:t>
      </w:r>
      <w:r>
        <w:t>using the formula in</w:t>
      </w:r>
      <w:r>
        <w:rPr>
          <w:spacing w:val="-1"/>
        </w:rPr>
        <w:t xml:space="preserve"> </w:t>
      </w:r>
      <w:r>
        <w:t>Rinker (2008) where E</w:t>
      </w:r>
      <w:r>
        <w:rPr>
          <w:spacing w:val="-2"/>
        </w:rPr>
        <w:t xml:space="preserve"> </w:t>
      </w:r>
      <w:r>
        <w:t>is pounds of energy in foot pounds multiplied by the grains of powder in the cartridge.</w:t>
      </w:r>
    </w:p>
    <w:p w14:paraId="7014E505" w14:textId="77777777" w:rsidR="008F0540" w:rsidRDefault="008F0540">
      <w:pPr>
        <w:pStyle w:val="BodyText"/>
        <w:spacing w:before="5"/>
        <w:rPr>
          <w:sz w:val="21"/>
        </w:rPr>
      </w:pPr>
    </w:p>
    <w:p w14:paraId="7014E506" w14:textId="77777777" w:rsidR="008F0540" w:rsidRDefault="00893B8F">
      <w:pPr>
        <w:ind w:left="954" w:right="952"/>
        <w:jc w:val="center"/>
      </w:pPr>
      <w:r>
        <w:rPr>
          <w:rFonts w:ascii="Cambria Math" w:eastAsia="Cambria Math" w:hAnsi="Cambria Math"/>
        </w:rPr>
        <w:t>(𝐸</w:t>
      </w:r>
      <w:r>
        <w:rPr>
          <w:rFonts w:ascii="Cambria Math" w:eastAsia="Cambria Math" w:hAnsi="Cambria Math"/>
          <w:position w:val="1"/>
        </w:rPr>
        <w:t>(</w:t>
      </w:r>
      <w:r>
        <w:rPr>
          <w:rFonts w:ascii="Cambria Math" w:eastAsia="Cambria Math" w:hAnsi="Cambria Math"/>
        </w:rPr>
        <w:t>𝑓𝑡</w:t>
      </w:r>
      <w:r>
        <w:rPr>
          <w:rFonts w:ascii="Cambria Math" w:eastAsia="Cambria Math" w:hAnsi="Cambria Math"/>
          <w:spacing w:val="6"/>
        </w:rPr>
        <w:t xml:space="preserve"> </w:t>
      </w:r>
      <w:r>
        <w:rPr>
          <w:rFonts w:ascii="Cambria Math" w:eastAsia="Cambria Math" w:hAnsi="Cambria Math"/>
        </w:rPr>
        <w:t>𝐿𝑏𝑠</w:t>
      </w:r>
      <w:r>
        <w:rPr>
          <w:rFonts w:ascii="Cambria Math" w:eastAsia="Cambria Math" w:hAnsi="Cambria Math"/>
          <w:position w:val="1"/>
        </w:rPr>
        <w:t>)</w:t>
      </w:r>
      <w:r>
        <w:rPr>
          <w:rFonts w:ascii="Cambria Math" w:eastAsia="Cambria Math" w:hAnsi="Cambria Math"/>
          <w:spacing w:val="2"/>
          <w:position w:val="1"/>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5"/>
        </w:rPr>
        <w:t>𝐺𝑟</w:t>
      </w:r>
      <w:r>
        <w:rPr>
          <w:spacing w:val="-5"/>
        </w:rPr>
        <w:t>)</w:t>
      </w:r>
    </w:p>
    <w:p w14:paraId="7014E507" w14:textId="77777777" w:rsidR="008F0540" w:rsidRDefault="008F0540">
      <w:pPr>
        <w:pStyle w:val="BodyText"/>
        <w:spacing w:before="10"/>
        <w:rPr>
          <w:sz w:val="21"/>
        </w:rPr>
      </w:pPr>
    </w:p>
    <w:p w14:paraId="7014E50A" w14:textId="0909BAE3" w:rsidR="008F0540" w:rsidRDefault="00893B8F" w:rsidP="00E87221">
      <w:pPr>
        <w:pStyle w:val="BodyText"/>
        <w:spacing w:line="360" w:lineRule="auto"/>
        <w:ind w:left="840" w:right="834"/>
        <w:jc w:val="both"/>
      </w:pPr>
      <w:r>
        <w:t xml:space="preserve">As 1 pound of grain contains ~7000 grains (Rinker, 2008) and using an average amount of energy for 1 pound of grain (1’400’000ft lbs) (Rinker, 2008) means there is 200ft lbs per grain of powder. By </w:t>
      </w:r>
      <w:r>
        <w:lastRenderedPageBreak/>
        <w:t>multiplying this by the grains in the shotgun cartridge used (23Gr) (Lyalvale correspondence, 2021) means that an approximate total potential energy of 4600J with 100% efficiency.</w:t>
      </w:r>
      <w:r w:rsidR="00E87221">
        <w:t xml:space="preserve"> </w:t>
      </w:r>
      <w:r>
        <w:t xml:space="preserve">The average velocity of the discharges </w:t>
      </w:r>
      <w:r w:rsidR="00DF076A">
        <w:t xml:space="preserve">in this study </w:t>
      </w:r>
      <w:r>
        <w:t>is around 430m</w:t>
      </w:r>
      <w:r w:rsidR="0074051D">
        <w:t>/</w:t>
      </w:r>
      <w:r>
        <w:t xml:space="preserve">s giving a rough muzzle Ke of 2963.9J (with a </w:t>
      </w:r>
      <w:r w:rsidR="005217B8">
        <w:t xml:space="preserve">total </w:t>
      </w:r>
      <w:r>
        <w:t>shot</w:t>
      </w:r>
      <w:r>
        <w:rPr>
          <w:spacing w:val="-6"/>
        </w:rPr>
        <w:t xml:space="preserve"> </w:t>
      </w:r>
      <w:r>
        <w:t>mass</w:t>
      </w:r>
      <w:r>
        <w:rPr>
          <w:spacing w:val="-7"/>
        </w:rPr>
        <w:t xml:space="preserve"> </w:t>
      </w:r>
      <w:r>
        <w:t>of</w:t>
      </w:r>
      <w:r>
        <w:rPr>
          <w:spacing w:val="-7"/>
        </w:rPr>
        <w:t xml:space="preserve"> </w:t>
      </w:r>
      <w:r>
        <w:t>32.02g</w:t>
      </w:r>
      <w:r>
        <w:rPr>
          <w:spacing w:val="-6"/>
        </w:rPr>
        <w:t xml:space="preserve"> </w:t>
      </w:r>
      <w:r>
        <w:t>–</w:t>
      </w:r>
      <w:r>
        <w:rPr>
          <w:spacing w:val="-6"/>
        </w:rPr>
        <w:t xml:space="preserve"> </w:t>
      </w:r>
      <w:r>
        <w:t>worked</w:t>
      </w:r>
      <w:r>
        <w:rPr>
          <w:spacing w:val="-4"/>
        </w:rPr>
        <w:t xml:space="preserve"> </w:t>
      </w:r>
      <w:r>
        <w:t>out</w:t>
      </w:r>
      <w:r>
        <w:rPr>
          <w:spacing w:val="-4"/>
        </w:rPr>
        <w:t xml:space="preserve"> </w:t>
      </w:r>
      <w:r>
        <w:t>from</w:t>
      </w:r>
      <w:r>
        <w:rPr>
          <w:spacing w:val="-3"/>
        </w:rPr>
        <w:t xml:space="preserve"> </w:t>
      </w:r>
      <w:r>
        <w:t>a</w:t>
      </w:r>
      <w:r>
        <w:rPr>
          <w:spacing w:val="-7"/>
        </w:rPr>
        <w:t xml:space="preserve"> </w:t>
      </w:r>
      <w:r>
        <w:t>representative</w:t>
      </w:r>
      <w:r>
        <w:rPr>
          <w:spacing w:val="-6"/>
        </w:rPr>
        <w:t xml:space="preserve"> </w:t>
      </w:r>
      <w:r>
        <w:t>sample</w:t>
      </w:r>
      <w:r>
        <w:rPr>
          <w:spacing w:val="-6"/>
        </w:rPr>
        <w:t xml:space="preserve"> </w:t>
      </w:r>
      <w:r>
        <w:t>of</w:t>
      </w:r>
      <w:r>
        <w:rPr>
          <w:spacing w:val="-4"/>
        </w:rPr>
        <w:t xml:space="preserve"> </w:t>
      </w:r>
      <w:r>
        <w:t>a</w:t>
      </w:r>
      <w:r>
        <w:rPr>
          <w:spacing w:val="-7"/>
        </w:rPr>
        <w:t xml:space="preserve"> </w:t>
      </w:r>
      <w:r>
        <w:t>cartridge</w:t>
      </w:r>
      <w:r>
        <w:rPr>
          <w:spacing w:val="-4"/>
        </w:rPr>
        <w:t xml:space="preserve"> </w:t>
      </w:r>
      <w:r>
        <w:t>(same</w:t>
      </w:r>
      <w:r>
        <w:rPr>
          <w:spacing w:val="-6"/>
        </w:rPr>
        <w:t xml:space="preserve"> </w:t>
      </w:r>
      <w:r>
        <w:t>batch</w:t>
      </w:r>
      <w:r>
        <w:rPr>
          <w:spacing w:val="-7"/>
        </w:rPr>
        <w:t xml:space="preserve"> </w:t>
      </w:r>
      <w:r>
        <w:t>and</w:t>
      </w:r>
      <w:r>
        <w:rPr>
          <w:spacing w:val="-5"/>
        </w:rPr>
        <w:t xml:space="preserve"> </w:t>
      </w:r>
      <w:r>
        <w:t>lot)</w:t>
      </w:r>
      <w:r>
        <w:rPr>
          <w:spacing w:val="-6"/>
        </w:rPr>
        <w:t xml:space="preserve"> </w:t>
      </w:r>
      <w:r>
        <w:t>of which the shot was weighed</w:t>
      </w:r>
      <w:r w:rsidR="009A28DD">
        <w:t xml:space="preserve"> (the total shot count for these cartridges is 393 pellets</w:t>
      </w:r>
      <w:r w:rsidR="00ED75A9">
        <w:t xml:space="preserve"> (Lyalvale correspondence, 2021)</w:t>
      </w:r>
      <w:r w:rsidR="009A28DD">
        <w:t>)</w:t>
      </w:r>
      <w:r>
        <w:t>).</w:t>
      </w:r>
    </w:p>
    <w:p w14:paraId="7014E50B" w14:textId="77777777" w:rsidR="008F0540" w:rsidRDefault="008F0540">
      <w:pPr>
        <w:pStyle w:val="BodyText"/>
        <w:spacing w:before="11"/>
        <w:rPr>
          <w:sz w:val="32"/>
        </w:rPr>
      </w:pPr>
    </w:p>
    <w:p w14:paraId="7014E50C" w14:textId="77777777" w:rsidR="008F0540" w:rsidRDefault="00893B8F">
      <w:pPr>
        <w:pStyle w:val="BodyText"/>
        <w:spacing w:line="360" w:lineRule="auto"/>
        <w:ind w:left="840" w:right="831"/>
        <w:jc w:val="both"/>
      </w:pPr>
      <w:r>
        <w:t>The average KE of the discharge is 2963.90J meaning that there is a 64% efficiency in converting the potential</w:t>
      </w:r>
      <w:r>
        <w:rPr>
          <w:spacing w:val="-13"/>
        </w:rPr>
        <w:t xml:space="preserve"> </w:t>
      </w:r>
      <w:r>
        <w:t>useful</w:t>
      </w:r>
      <w:r>
        <w:rPr>
          <w:spacing w:val="-12"/>
        </w:rPr>
        <w:t xml:space="preserve"> </w:t>
      </w:r>
      <w:r>
        <w:t>energy</w:t>
      </w:r>
      <w:r>
        <w:rPr>
          <w:spacing w:val="-13"/>
        </w:rPr>
        <w:t xml:space="preserve"> </w:t>
      </w:r>
      <w:r>
        <w:t>to</w:t>
      </w:r>
      <w:r>
        <w:rPr>
          <w:spacing w:val="-12"/>
        </w:rPr>
        <w:t xml:space="preserve"> </w:t>
      </w:r>
      <w:r>
        <w:t>Kinetic</w:t>
      </w:r>
      <w:r>
        <w:rPr>
          <w:spacing w:val="-13"/>
        </w:rPr>
        <w:t xml:space="preserve"> </w:t>
      </w:r>
      <w:r>
        <w:t>Energy.</w:t>
      </w:r>
      <w:r>
        <w:rPr>
          <w:spacing w:val="-12"/>
        </w:rPr>
        <w:t xml:space="preserve"> </w:t>
      </w:r>
      <w:r>
        <w:t>This</w:t>
      </w:r>
      <w:r>
        <w:rPr>
          <w:spacing w:val="-11"/>
        </w:rPr>
        <w:t xml:space="preserve"> </w:t>
      </w:r>
      <w:r>
        <w:t>shows</w:t>
      </w:r>
      <w:r>
        <w:rPr>
          <w:spacing w:val="-12"/>
        </w:rPr>
        <w:t xml:space="preserve"> </w:t>
      </w:r>
      <w:r>
        <w:t>that</w:t>
      </w:r>
      <w:r>
        <w:rPr>
          <w:spacing w:val="-11"/>
        </w:rPr>
        <w:t xml:space="preserve"> </w:t>
      </w:r>
      <w:r>
        <w:t>there</w:t>
      </w:r>
      <w:r>
        <w:rPr>
          <w:spacing w:val="-10"/>
        </w:rPr>
        <w:t xml:space="preserve"> </w:t>
      </w:r>
      <w:r>
        <w:t>is</w:t>
      </w:r>
      <w:r>
        <w:rPr>
          <w:spacing w:val="-13"/>
        </w:rPr>
        <w:t xml:space="preserve"> </w:t>
      </w:r>
      <w:r>
        <w:t>a</w:t>
      </w:r>
      <w:r>
        <w:rPr>
          <w:spacing w:val="-12"/>
        </w:rPr>
        <w:t xml:space="preserve"> </w:t>
      </w:r>
      <w:r>
        <w:t>vast</w:t>
      </w:r>
      <w:r>
        <w:rPr>
          <w:spacing w:val="-10"/>
        </w:rPr>
        <w:t xml:space="preserve"> </w:t>
      </w:r>
      <w:r>
        <w:t>amount</w:t>
      </w:r>
      <w:r>
        <w:rPr>
          <w:spacing w:val="-12"/>
        </w:rPr>
        <w:t xml:space="preserve"> </w:t>
      </w:r>
      <w:r>
        <w:t>of</w:t>
      </w:r>
      <w:r>
        <w:rPr>
          <w:spacing w:val="-13"/>
        </w:rPr>
        <w:t xml:space="preserve"> </w:t>
      </w:r>
      <w:r>
        <w:t>energy</w:t>
      </w:r>
      <w:r>
        <w:rPr>
          <w:spacing w:val="-12"/>
        </w:rPr>
        <w:t xml:space="preserve"> </w:t>
      </w:r>
      <w:r>
        <w:t>that</w:t>
      </w:r>
      <w:r>
        <w:rPr>
          <w:spacing w:val="-10"/>
        </w:rPr>
        <w:t xml:space="preserve"> </w:t>
      </w:r>
      <w:r>
        <w:t>is</w:t>
      </w:r>
      <w:r>
        <w:rPr>
          <w:spacing w:val="-11"/>
        </w:rPr>
        <w:t xml:space="preserve"> </w:t>
      </w:r>
      <w:r>
        <w:t>being discharged</w:t>
      </w:r>
      <w:r>
        <w:rPr>
          <w:spacing w:val="-8"/>
        </w:rPr>
        <w:t xml:space="preserve"> </w:t>
      </w:r>
      <w:r>
        <w:t>as</w:t>
      </w:r>
      <w:r>
        <w:rPr>
          <w:spacing w:val="-11"/>
        </w:rPr>
        <w:t xml:space="preserve"> </w:t>
      </w:r>
      <w:r>
        <w:t>other</w:t>
      </w:r>
      <w:r>
        <w:rPr>
          <w:spacing w:val="-8"/>
        </w:rPr>
        <w:t xml:space="preserve"> </w:t>
      </w:r>
      <w:r>
        <w:t>forms</w:t>
      </w:r>
      <w:r>
        <w:rPr>
          <w:spacing w:val="-10"/>
        </w:rPr>
        <w:t xml:space="preserve"> </w:t>
      </w:r>
      <w:r>
        <w:t>of</w:t>
      </w:r>
      <w:r>
        <w:rPr>
          <w:spacing w:val="-8"/>
        </w:rPr>
        <w:t xml:space="preserve"> </w:t>
      </w:r>
      <w:r>
        <w:t>energy</w:t>
      </w:r>
      <w:r>
        <w:rPr>
          <w:spacing w:val="-8"/>
        </w:rPr>
        <w:t xml:space="preserve"> </w:t>
      </w:r>
      <w:r>
        <w:t>such</w:t>
      </w:r>
      <w:r>
        <w:rPr>
          <w:spacing w:val="-12"/>
        </w:rPr>
        <w:t xml:space="preserve"> </w:t>
      </w:r>
      <w:r>
        <w:t>as</w:t>
      </w:r>
      <w:r>
        <w:rPr>
          <w:spacing w:val="-8"/>
        </w:rPr>
        <w:t xml:space="preserve"> </w:t>
      </w:r>
      <w:r>
        <w:t>light,</w:t>
      </w:r>
      <w:r>
        <w:rPr>
          <w:spacing w:val="-7"/>
        </w:rPr>
        <w:t xml:space="preserve"> </w:t>
      </w:r>
      <w:r>
        <w:t>heat</w:t>
      </w:r>
      <w:r>
        <w:rPr>
          <w:spacing w:val="-7"/>
        </w:rPr>
        <w:t xml:space="preserve"> </w:t>
      </w:r>
      <w:r>
        <w:t>and</w:t>
      </w:r>
      <w:r>
        <w:rPr>
          <w:spacing w:val="-9"/>
        </w:rPr>
        <w:t xml:space="preserve"> </w:t>
      </w:r>
      <w:r>
        <w:t>sound.</w:t>
      </w:r>
      <w:r>
        <w:rPr>
          <w:spacing w:val="-9"/>
        </w:rPr>
        <w:t xml:space="preserve"> </w:t>
      </w:r>
      <w:r>
        <w:t>Heat</w:t>
      </w:r>
      <w:r>
        <w:rPr>
          <w:spacing w:val="-7"/>
        </w:rPr>
        <w:t xml:space="preserve"> </w:t>
      </w:r>
      <w:r>
        <w:t>can</w:t>
      </w:r>
      <w:r>
        <w:rPr>
          <w:spacing w:val="-9"/>
        </w:rPr>
        <w:t xml:space="preserve"> </w:t>
      </w:r>
      <w:r>
        <w:t>account</w:t>
      </w:r>
      <w:r>
        <w:rPr>
          <w:spacing w:val="-7"/>
        </w:rPr>
        <w:t xml:space="preserve"> </w:t>
      </w:r>
      <w:r>
        <w:t>for</w:t>
      </w:r>
      <w:r>
        <w:rPr>
          <w:spacing w:val="-10"/>
        </w:rPr>
        <w:t xml:space="preserve"> </w:t>
      </w:r>
      <w:r>
        <w:t>25%</w:t>
      </w:r>
      <w:r>
        <w:rPr>
          <w:spacing w:val="-10"/>
        </w:rPr>
        <w:t xml:space="preserve"> </w:t>
      </w:r>
      <w:r>
        <w:t>of</w:t>
      </w:r>
      <w:r>
        <w:rPr>
          <w:spacing w:val="-8"/>
        </w:rPr>
        <w:t xml:space="preserve"> </w:t>
      </w:r>
      <w:r>
        <w:t>energy loss</w:t>
      </w:r>
      <w:r>
        <w:rPr>
          <w:spacing w:val="-9"/>
        </w:rPr>
        <w:t xml:space="preserve"> </w:t>
      </w:r>
      <w:r>
        <w:t>in</w:t>
      </w:r>
      <w:r>
        <w:rPr>
          <w:spacing w:val="-12"/>
        </w:rPr>
        <w:t xml:space="preserve"> </w:t>
      </w:r>
      <w:r>
        <w:t>a</w:t>
      </w:r>
      <w:r>
        <w:rPr>
          <w:spacing w:val="-9"/>
        </w:rPr>
        <w:t xml:space="preserve"> </w:t>
      </w:r>
      <w:r>
        <w:t>shotgun</w:t>
      </w:r>
      <w:r>
        <w:rPr>
          <w:spacing w:val="-10"/>
        </w:rPr>
        <w:t xml:space="preserve"> </w:t>
      </w:r>
      <w:r>
        <w:t>(Rinker,</w:t>
      </w:r>
      <w:r>
        <w:rPr>
          <w:spacing w:val="-12"/>
        </w:rPr>
        <w:t xml:space="preserve"> </w:t>
      </w:r>
      <w:r>
        <w:t>2008)</w:t>
      </w:r>
      <w:r>
        <w:rPr>
          <w:spacing w:val="-9"/>
        </w:rPr>
        <w:t xml:space="preserve"> </w:t>
      </w:r>
      <w:r>
        <w:t>and</w:t>
      </w:r>
      <w:r>
        <w:rPr>
          <w:spacing w:val="-12"/>
        </w:rPr>
        <w:t xml:space="preserve"> </w:t>
      </w:r>
      <w:r>
        <w:t>the</w:t>
      </w:r>
      <w:r>
        <w:rPr>
          <w:spacing w:val="-10"/>
        </w:rPr>
        <w:t xml:space="preserve"> </w:t>
      </w:r>
      <w:r>
        <w:t>Pressure</w:t>
      </w:r>
      <w:r>
        <w:rPr>
          <w:spacing w:val="-11"/>
        </w:rPr>
        <w:t xml:space="preserve"> </w:t>
      </w:r>
      <w:r>
        <w:t>Gradient</w:t>
      </w:r>
      <w:r>
        <w:rPr>
          <w:spacing w:val="-11"/>
        </w:rPr>
        <w:t xml:space="preserve"> </w:t>
      </w:r>
      <w:r>
        <w:t>may</w:t>
      </w:r>
      <w:r>
        <w:rPr>
          <w:spacing w:val="-11"/>
        </w:rPr>
        <w:t xml:space="preserve"> </w:t>
      </w:r>
      <w:r>
        <w:t>not</w:t>
      </w:r>
      <w:r>
        <w:rPr>
          <w:spacing w:val="-8"/>
        </w:rPr>
        <w:t xml:space="preserve"> </w:t>
      </w:r>
      <w:r>
        <w:t>utilise</w:t>
      </w:r>
      <w:r>
        <w:rPr>
          <w:spacing w:val="-8"/>
        </w:rPr>
        <w:t xml:space="preserve"> </w:t>
      </w:r>
      <w:proofErr w:type="gramStart"/>
      <w:r>
        <w:t>all</w:t>
      </w:r>
      <w:r>
        <w:rPr>
          <w:spacing w:val="-12"/>
        </w:rPr>
        <w:t xml:space="preserve"> </w:t>
      </w:r>
      <w:r>
        <w:t>of</w:t>
      </w:r>
      <w:proofErr w:type="gramEnd"/>
      <w:r>
        <w:rPr>
          <w:spacing w:val="-12"/>
        </w:rPr>
        <w:t xml:space="preserve"> </w:t>
      </w:r>
      <w:r>
        <w:t>the</w:t>
      </w:r>
      <w:r>
        <w:rPr>
          <w:spacing w:val="-8"/>
        </w:rPr>
        <w:t xml:space="preserve"> </w:t>
      </w:r>
      <w:r>
        <w:t>energy</w:t>
      </w:r>
      <w:r>
        <w:rPr>
          <w:spacing w:val="-8"/>
        </w:rPr>
        <w:t xml:space="preserve"> </w:t>
      </w:r>
      <w:r>
        <w:t>fast</w:t>
      </w:r>
      <w:r>
        <w:rPr>
          <w:spacing w:val="-11"/>
        </w:rPr>
        <w:t xml:space="preserve"> </w:t>
      </w:r>
      <w:r>
        <w:t>enough (due to slow burn from the powder leading to a slower pressure build up).</w:t>
      </w:r>
    </w:p>
    <w:p w14:paraId="654BB85B" w14:textId="77777777" w:rsidR="00985C07" w:rsidRDefault="00985C07">
      <w:pPr>
        <w:pStyle w:val="BodyText"/>
        <w:spacing w:before="3" w:line="360" w:lineRule="auto"/>
        <w:ind w:left="840" w:right="833"/>
        <w:jc w:val="both"/>
      </w:pPr>
    </w:p>
    <w:p w14:paraId="7014E50D" w14:textId="3810C83A" w:rsidR="008F0540" w:rsidRDefault="00893B8F">
      <w:pPr>
        <w:pStyle w:val="BodyText"/>
        <w:spacing w:before="3" w:line="360" w:lineRule="auto"/>
        <w:ind w:left="840" w:right="833"/>
        <w:jc w:val="both"/>
      </w:pPr>
      <w:r>
        <w:t xml:space="preserve">Furthermore, this is </w:t>
      </w:r>
      <w:r w:rsidR="00973E54">
        <w:t>an issue</w:t>
      </w:r>
      <w:r>
        <w:t xml:space="preserve"> as the amount of energy transferred to the projectiles is not always</w:t>
      </w:r>
      <w:r>
        <w:rPr>
          <w:spacing w:val="-13"/>
        </w:rPr>
        <w:t xml:space="preserve"> </w:t>
      </w:r>
      <w:r>
        <w:t>going</w:t>
      </w:r>
      <w:r>
        <w:rPr>
          <w:spacing w:val="-12"/>
        </w:rPr>
        <w:t xml:space="preserve"> </w:t>
      </w:r>
      <w:r>
        <w:t>to</w:t>
      </w:r>
      <w:r>
        <w:rPr>
          <w:spacing w:val="-10"/>
        </w:rPr>
        <w:t xml:space="preserve"> </w:t>
      </w:r>
      <w:r>
        <w:t>be</w:t>
      </w:r>
      <w:r>
        <w:rPr>
          <w:spacing w:val="-11"/>
        </w:rPr>
        <w:t xml:space="preserve"> </w:t>
      </w:r>
      <w:r>
        <w:t>the</w:t>
      </w:r>
      <w:r>
        <w:rPr>
          <w:spacing w:val="-11"/>
        </w:rPr>
        <w:t xml:space="preserve"> </w:t>
      </w:r>
      <w:r>
        <w:t>64%</w:t>
      </w:r>
      <w:r>
        <w:rPr>
          <w:spacing w:val="-13"/>
        </w:rPr>
        <w:t xml:space="preserve"> </w:t>
      </w:r>
      <w:r>
        <w:t>stated.</w:t>
      </w:r>
      <w:r>
        <w:rPr>
          <w:spacing w:val="-12"/>
        </w:rPr>
        <w:t xml:space="preserve"> </w:t>
      </w:r>
      <w:r>
        <w:t>Differences</w:t>
      </w:r>
      <w:r>
        <w:rPr>
          <w:spacing w:val="-11"/>
        </w:rPr>
        <w:t xml:space="preserve"> </w:t>
      </w:r>
      <w:r>
        <w:t>in</w:t>
      </w:r>
      <w:r>
        <w:rPr>
          <w:spacing w:val="-12"/>
        </w:rPr>
        <w:t xml:space="preserve"> </w:t>
      </w:r>
      <w:r>
        <w:t>propellant</w:t>
      </w:r>
      <w:r>
        <w:rPr>
          <w:spacing w:val="-11"/>
        </w:rPr>
        <w:t xml:space="preserve"> </w:t>
      </w:r>
      <w:r>
        <w:t>amount</w:t>
      </w:r>
      <w:r>
        <w:rPr>
          <w:spacing w:val="-11"/>
        </w:rPr>
        <w:t xml:space="preserve"> </w:t>
      </w:r>
      <w:r>
        <w:t>(an</w:t>
      </w:r>
      <w:r>
        <w:rPr>
          <w:spacing w:val="-12"/>
        </w:rPr>
        <w:t xml:space="preserve"> </w:t>
      </w:r>
      <w:r>
        <w:t>issue</w:t>
      </w:r>
      <w:r>
        <w:rPr>
          <w:spacing w:val="-11"/>
        </w:rPr>
        <w:t xml:space="preserve"> </w:t>
      </w:r>
      <w:r>
        <w:t>in</w:t>
      </w:r>
      <w:r>
        <w:rPr>
          <w:spacing w:val="-13"/>
        </w:rPr>
        <w:t xml:space="preserve"> </w:t>
      </w:r>
      <w:r>
        <w:t>manufactured</w:t>
      </w:r>
      <w:r>
        <w:rPr>
          <w:spacing w:val="-11"/>
        </w:rPr>
        <w:t xml:space="preserve"> </w:t>
      </w:r>
      <w:r>
        <w:t>rounds but</w:t>
      </w:r>
      <w:r>
        <w:rPr>
          <w:spacing w:val="-13"/>
        </w:rPr>
        <w:t xml:space="preserve"> </w:t>
      </w:r>
      <w:r>
        <w:t>more</w:t>
      </w:r>
      <w:r>
        <w:rPr>
          <w:spacing w:val="-10"/>
        </w:rPr>
        <w:t xml:space="preserve"> </w:t>
      </w:r>
      <w:r>
        <w:t>so</w:t>
      </w:r>
      <w:r>
        <w:rPr>
          <w:spacing w:val="-10"/>
        </w:rPr>
        <w:t xml:space="preserve"> </w:t>
      </w:r>
      <w:r>
        <w:t>in</w:t>
      </w:r>
      <w:r>
        <w:rPr>
          <w:spacing w:val="-12"/>
        </w:rPr>
        <w:t xml:space="preserve"> </w:t>
      </w:r>
      <w:r>
        <w:t>reloaded</w:t>
      </w:r>
      <w:r>
        <w:rPr>
          <w:spacing w:val="-11"/>
        </w:rPr>
        <w:t xml:space="preserve"> </w:t>
      </w:r>
      <w:r>
        <w:t>rounds</w:t>
      </w:r>
      <w:r w:rsidR="001177E9">
        <w:t xml:space="preserve"> (</w:t>
      </w:r>
      <w:r w:rsidR="00F51E74">
        <w:t>Haag, 2021</w:t>
      </w:r>
      <w:r w:rsidR="001177E9">
        <w:t>)</w:t>
      </w:r>
      <w:r>
        <w:t>)</w:t>
      </w:r>
      <w:r>
        <w:rPr>
          <w:spacing w:val="-11"/>
        </w:rPr>
        <w:t xml:space="preserve"> </w:t>
      </w:r>
      <w:r>
        <w:t>will</w:t>
      </w:r>
      <w:r>
        <w:rPr>
          <w:spacing w:val="-12"/>
        </w:rPr>
        <w:t xml:space="preserve"> </w:t>
      </w:r>
      <w:r>
        <w:t>affect</w:t>
      </w:r>
      <w:r>
        <w:rPr>
          <w:spacing w:val="-11"/>
        </w:rPr>
        <w:t xml:space="preserve"> </w:t>
      </w:r>
      <w:r>
        <w:t>the</w:t>
      </w:r>
      <w:r>
        <w:rPr>
          <w:spacing w:val="-11"/>
        </w:rPr>
        <w:t xml:space="preserve"> </w:t>
      </w:r>
      <w:r>
        <w:t>pressure</w:t>
      </w:r>
      <w:r>
        <w:rPr>
          <w:spacing w:val="-11"/>
        </w:rPr>
        <w:t xml:space="preserve"> </w:t>
      </w:r>
      <w:r>
        <w:t>gradient</w:t>
      </w:r>
      <w:r>
        <w:rPr>
          <w:spacing w:val="-11"/>
        </w:rPr>
        <w:t xml:space="preserve"> </w:t>
      </w:r>
      <w:r>
        <w:t>and</w:t>
      </w:r>
      <w:r>
        <w:rPr>
          <w:spacing w:val="-12"/>
        </w:rPr>
        <w:t xml:space="preserve"> </w:t>
      </w:r>
      <w:r>
        <w:t>impart</w:t>
      </w:r>
      <w:r>
        <w:rPr>
          <w:spacing w:val="-11"/>
        </w:rPr>
        <w:t xml:space="preserve"> </w:t>
      </w:r>
      <w:r>
        <w:t>greater</w:t>
      </w:r>
      <w:r>
        <w:rPr>
          <w:spacing w:val="-11"/>
        </w:rPr>
        <w:t xml:space="preserve"> </w:t>
      </w:r>
      <w:r>
        <w:t>or</w:t>
      </w:r>
      <w:r>
        <w:rPr>
          <w:spacing w:val="-11"/>
        </w:rPr>
        <w:t xml:space="preserve"> </w:t>
      </w:r>
      <w:r>
        <w:t>lesser</w:t>
      </w:r>
      <w:r>
        <w:rPr>
          <w:spacing w:val="-13"/>
        </w:rPr>
        <w:t xml:space="preserve"> </w:t>
      </w:r>
      <w:r>
        <w:t>amounts of energy to the projectiles</w:t>
      </w:r>
      <w:r w:rsidR="001177E9">
        <w:t xml:space="preserve"> (Rinker, 2008</w:t>
      </w:r>
      <w:proofErr w:type="gramStart"/>
      <w:r w:rsidR="001177E9">
        <w:t>)</w:t>
      </w:r>
      <w:r w:rsidR="004D0CD3">
        <w:t xml:space="preserve"> </w:t>
      </w:r>
      <w:r>
        <w:t>.</w:t>
      </w:r>
      <w:proofErr w:type="gramEnd"/>
    </w:p>
    <w:p w14:paraId="7014E50E" w14:textId="77777777" w:rsidR="008F0540" w:rsidRDefault="008F0540">
      <w:pPr>
        <w:pStyle w:val="BodyText"/>
      </w:pPr>
    </w:p>
    <w:p w14:paraId="7014E50F" w14:textId="576E578D" w:rsidR="008F0540" w:rsidRDefault="00893B8F">
      <w:pPr>
        <w:pStyle w:val="Heading2"/>
        <w:numPr>
          <w:ilvl w:val="2"/>
          <w:numId w:val="14"/>
        </w:numPr>
        <w:tabs>
          <w:tab w:val="left" w:pos="1378"/>
        </w:tabs>
        <w:spacing w:before="174"/>
        <w:jc w:val="left"/>
      </w:pPr>
      <w:bookmarkStart w:id="86" w:name="_TOC_250035"/>
      <w:bookmarkStart w:id="87" w:name="_Toc115265521"/>
      <w:r>
        <w:rPr>
          <w:color w:val="1F4D78"/>
        </w:rPr>
        <w:t>Calculated</w:t>
      </w:r>
      <w:r>
        <w:rPr>
          <w:color w:val="1F4D78"/>
          <w:spacing w:val="-3"/>
        </w:rPr>
        <w:t xml:space="preserve"> </w:t>
      </w:r>
      <w:r>
        <w:rPr>
          <w:color w:val="1F4D78"/>
        </w:rPr>
        <w:t>muzzle</w:t>
      </w:r>
      <w:r>
        <w:rPr>
          <w:color w:val="1F4D78"/>
          <w:spacing w:val="-3"/>
        </w:rPr>
        <w:t xml:space="preserve"> </w:t>
      </w:r>
      <w:bookmarkEnd w:id="86"/>
      <w:r>
        <w:rPr>
          <w:color w:val="1F4D78"/>
          <w:spacing w:val="-2"/>
        </w:rPr>
        <w:t>velocity</w:t>
      </w:r>
      <w:bookmarkEnd w:id="87"/>
    </w:p>
    <w:p w14:paraId="7014E512" w14:textId="45B9A724" w:rsidR="008F0540" w:rsidRDefault="00893B8F" w:rsidP="005773C8">
      <w:pPr>
        <w:pStyle w:val="BodyText"/>
        <w:spacing w:before="146" w:line="360" w:lineRule="auto"/>
        <w:ind w:left="840" w:right="834"/>
        <w:jc w:val="both"/>
      </w:pPr>
      <w:r>
        <w:t xml:space="preserve">The recorded muzzle velocity for each dataset was captured </w:t>
      </w:r>
      <w:proofErr w:type="gramStart"/>
      <w:r>
        <w:t>by the use of</w:t>
      </w:r>
      <w:proofErr w:type="gramEnd"/>
      <w:r>
        <w:t xml:space="preserve"> a chronograph (Picoscope branded). The chronograph took a timing between two sets of gates that the projectiles passed through. The apparatus was situated 1m from the muzzle of the weapon in all tests and was checked after each shot (as part of resetting/ checking the entire apparatus). These recordings were done to the same standards the range had for contractual work (all equipment had been calibrated professionally</w:t>
      </w:r>
      <w:r>
        <w:rPr>
          <w:spacing w:val="23"/>
        </w:rPr>
        <w:t xml:space="preserve"> </w:t>
      </w:r>
      <w:r>
        <w:t>beforehand,</w:t>
      </w:r>
      <w:r>
        <w:rPr>
          <w:spacing w:val="23"/>
        </w:rPr>
        <w:t xml:space="preserve"> </w:t>
      </w:r>
      <w:r>
        <w:t>chamber</w:t>
      </w:r>
      <w:r>
        <w:rPr>
          <w:spacing w:val="23"/>
        </w:rPr>
        <w:t xml:space="preserve"> </w:t>
      </w:r>
      <w:r>
        <w:t>was</w:t>
      </w:r>
      <w:r>
        <w:rPr>
          <w:spacing w:val="23"/>
        </w:rPr>
        <w:t xml:space="preserve"> </w:t>
      </w:r>
      <w:r>
        <w:t>clear</w:t>
      </w:r>
      <w:r>
        <w:rPr>
          <w:spacing w:val="22"/>
        </w:rPr>
        <w:t xml:space="preserve"> </w:t>
      </w:r>
      <w:r>
        <w:t>except</w:t>
      </w:r>
      <w:r>
        <w:rPr>
          <w:spacing w:val="26"/>
        </w:rPr>
        <w:t xml:space="preserve"> </w:t>
      </w:r>
      <w:r>
        <w:t>for</w:t>
      </w:r>
      <w:r>
        <w:rPr>
          <w:spacing w:val="22"/>
        </w:rPr>
        <w:t xml:space="preserve"> </w:t>
      </w:r>
      <w:r>
        <w:t>the</w:t>
      </w:r>
      <w:r>
        <w:rPr>
          <w:spacing w:val="25"/>
        </w:rPr>
        <w:t xml:space="preserve"> </w:t>
      </w:r>
      <w:r>
        <w:t>apparatus</w:t>
      </w:r>
      <w:r>
        <w:rPr>
          <w:spacing w:val="25"/>
        </w:rPr>
        <w:t xml:space="preserve"> </w:t>
      </w:r>
      <w:r>
        <w:t>and</w:t>
      </w:r>
      <w:r>
        <w:rPr>
          <w:spacing w:val="24"/>
        </w:rPr>
        <w:t xml:space="preserve"> </w:t>
      </w:r>
      <w:r>
        <w:t>test</w:t>
      </w:r>
      <w:r>
        <w:rPr>
          <w:spacing w:val="25"/>
        </w:rPr>
        <w:t xml:space="preserve"> </w:t>
      </w:r>
      <w:r>
        <w:t>shots</w:t>
      </w:r>
      <w:r>
        <w:rPr>
          <w:spacing w:val="23"/>
        </w:rPr>
        <w:t xml:space="preserve"> </w:t>
      </w:r>
      <w:r>
        <w:t>were</w:t>
      </w:r>
      <w:r>
        <w:rPr>
          <w:spacing w:val="23"/>
        </w:rPr>
        <w:t xml:space="preserve"> </w:t>
      </w:r>
      <w:r>
        <w:rPr>
          <w:spacing w:val="-2"/>
        </w:rPr>
        <w:t>fired</w:t>
      </w:r>
      <w:r w:rsidR="005773C8">
        <w:t xml:space="preserve"> </w:t>
      </w:r>
      <w:r>
        <w:t>(without</w:t>
      </w:r>
      <w:r>
        <w:rPr>
          <w:spacing w:val="-13"/>
        </w:rPr>
        <w:t xml:space="preserve"> </w:t>
      </w:r>
      <w:r>
        <w:t>targets)</w:t>
      </w:r>
      <w:r>
        <w:rPr>
          <w:spacing w:val="-12"/>
        </w:rPr>
        <w:t xml:space="preserve"> </w:t>
      </w:r>
      <w:r>
        <w:t>to</w:t>
      </w:r>
      <w:r>
        <w:rPr>
          <w:spacing w:val="-10"/>
        </w:rPr>
        <w:t xml:space="preserve"> </w:t>
      </w:r>
      <w:r>
        <w:t>calibrate</w:t>
      </w:r>
      <w:r>
        <w:rPr>
          <w:spacing w:val="-11"/>
        </w:rPr>
        <w:t xml:space="preserve"> </w:t>
      </w:r>
      <w:r>
        <w:t>the</w:t>
      </w:r>
      <w:r>
        <w:rPr>
          <w:spacing w:val="-11"/>
        </w:rPr>
        <w:t xml:space="preserve"> </w:t>
      </w:r>
      <w:r>
        <w:t>camera</w:t>
      </w:r>
      <w:r>
        <w:rPr>
          <w:spacing w:val="-11"/>
        </w:rPr>
        <w:t xml:space="preserve"> </w:t>
      </w:r>
      <w:r>
        <w:t>and</w:t>
      </w:r>
      <w:r>
        <w:rPr>
          <w:spacing w:val="-12"/>
        </w:rPr>
        <w:t xml:space="preserve"> </w:t>
      </w:r>
      <w:r>
        <w:t>chronograph).</w:t>
      </w:r>
      <w:r>
        <w:rPr>
          <w:spacing w:val="-12"/>
        </w:rPr>
        <w:t xml:space="preserve"> </w:t>
      </w:r>
      <w:r>
        <w:t>The</w:t>
      </w:r>
      <w:r>
        <w:rPr>
          <w:spacing w:val="-11"/>
        </w:rPr>
        <w:t xml:space="preserve"> </w:t>
      </w:r>
      <w:r>
        <w:t>recorded</w:t>
      </w:r>
      <w:r>
        <w:rPr>
          <w:spacing w:val="-13"/>
        </w:rPr>
        <w:t xml:space="preserve"> </w:t>
      </w:r>
      <w:r>
        <w:t>muzzle</w:t>
      </w:r>
      <w:r>
        <w:rPr>
          <w:spacing w:val="-12"/>
        </w:rPr>
        <w:t xml:space="preserve"> </w:t>
      </w:r>
      <w:r>
        <w:t>velocities</w:t>
      </w:r>
      <w:r>
        <w:rPr>
          <w:spacing w:val="-11"/>
        </w:rPr>
        <w:t xml:space="preserve"> </w:t>
      </w:r>
      <w:r>
        <w:t>are</w:t>
      </w:r>
      <w:r>
        <w:rPr>
          <w:spacing w:val="-11"/>
        </w:rPr>
        <w:t xml:space="preserve"> </w:t>
      </w:r>
      <w:r>
        <w:t xml:space="preserve">shown in figure </w:t>
      </w:r>
      <w:r w:rsidR="000F3E08">
        <w:t>15</w:t>
      </w:r>
      <w:r>
        <w:t xml:space="preserve"> (below).</w:t>
      </w:r>
    </w:p>
    <w:p w14:paraId="7014E513" w14:textId="77777777" w:rsidR="008F0540" w:rsidRDefault="00893B8F">
      <w:pPr>
        <w:pStyle w:val="BodyText"/>
        <w:spacing w:before="8"/>
        <w:rPr>
          <w:sz w:val="11"/>
        </w:rPr>
      </w:pPr>
      <w:r>
        <w:rPr>
          <w:noProof/>
        </w:rPr>
        <w:lastRenderedPageBreak/>
        <w:drawing>
          <wp:anchor distT="0" distB="0" distL="0" distR="0" simplePos="0" relativeHeight="251798528" behindDoc="0" locked="0" layoutInCell="1" allowOverlap="1" wp14:anchorId="7014F0B0" wp14:editId="5EEFC12D">
            <wp:simplePos x="0" y="0"/>
            <wp:positionH relativeFrom="margin">
              <wp:align>center</wp:align>
            </wp:positionH>
            <wp:positionV relativeFrom="paragraph">
              <wp:posOffset>1524000</wp:posOffset>
            </wp:positionV>
            <wp:extent cx="8225155" cy="5189220"/>
            <wp:effectExtent l="0" t="6032" r="0" b="0"/>
            <wp:wrapTopAndBottom/>
            <wp:docPr id="1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53" cstate="print"/>
                    <a:stretch>
                      <a:fillRect/>
                    </a:stretch>
                  </pic:blipFill>
                  <pic:spPr>
                    <a:xfrm rot="5400000">
                      <a:off x="0" y="0"/>
                      <a:ext cx="8225155" cy="5189220"/>
                    </a:xfrm>
                    <a:prstGeom prst="rect">
                      <a:avLst/>
                    </a:prstGeom>
                  </pic:spPr>
                </pic:pic>
              </a:graphicData>
            </a:graphic>
            <wp14:sizeRelH relativeFrom="margin">
              <wp14:pctWidth>0</wp14:pctWidth>
            </wp14:sizeRelH>
            <wp14:sizeRelV relativeFrom="margin">
              <wp14:pctHeight>0</wp14:pctHeight>
            </wp14:sizeRelV>
          </wp:anchor>
        </w:drawing>
      </w:r>
    </w:p>
    <w:p w14:paraId="7014E514" w14:textId="1DB3ECC7" w:rsidR="008F0540" w:rsidRDefault="00893B8F" w:rsidP="00A95070">
      <w:pPr>
        <w:spacing w:before="43" w:line="362" w:lineRule="auto"/>
        <w:ind w:left="1195" w:right="340"/>
        <w:jc w:val="center"/>
        <w:rPr>
          <w:i/>
          <w:sz w:val="18"/>
        </w:rPr>
      </w:pPr>
      <w:r>
        <w:rPr>
          <w:i/>
          <w:color w:val="44536A"/>
          <w:sz w:val="18"/>
        </w:rPr>
        <w:t xml:space="preserve">Figure </w:t>
      </w:r>
      <w:r w:rsidR="000F3E08">
        <w:rPr>
          <w:i/>
          <w:color w:val="44536A"/>
          <w:sz w:val="18"/>
        </w:rPr>
        <w:t>15</w:t>
      </w:r>
      <w:r>
        <w:rPr>
          <w:i/>
          <w:color w:val="44536A"/>
          <w:sz w:val="18"/>
        </w:rPr>
        <w:t>: Recorded Muzzle Velocities across all material types (organised by shot</w:t>
      </w:r>
      <w:r>
        <w:rPr>
          <w:i/>
          <w:color w:val="44536A"/>
          <w:spacing w:val="-1"/>
          <w:sz w:val="18"/>
        </w:rPr>
        <w:t xml:space="preserve"> </w:t>
      </w:r>
      <w:r>
        <w:rPr>
          <w:i/>
          <w:color w:val="44536A"/>
          <w:sz w:val="18"/>
        </w:rPr>
        <w:t>number). Lines of best fit</w:t>
      </w:r>
      <w:r>
        <w:rPr>
          <w:i/>
          <w:color w:val="44536A"/>
          <w:spacing w:val="-1"/>
          <w:sz w:val="18"/>
        </w:rPr>
        <w:t xml:space="preserve"> </w:t>
      </w:r>
      <w:r>
        <w:rPr>
          <w:i/>
          <w:color w:val="44536A"/>
          <w:sz w:val="18"/>
        </w:rPr>
        <w:t>are colour coded to the material type and missing points indicate invalid data sets.</w:t>
      </w:r>
    </w:p>
    <w:p w14:paraId="40CA3AAD" w14:textId="6058FFCC" w:rsidR="002F4085" w:rsidRDefault="002F4085"/>
    <w:p w14:paraId="7014E517" w14:textId="465D15A6" w:rsidR="008F0540" w:rsidRDefault="00893B8F" w:rsidP="00505AEE">
      <w:pPr>
        <w:pStyle w:val="BodyText"/>
        <w:spacing w:before="56" w:line="360" w:lineRule="auto"/>
        <w:ind w:left="851" w:right="832"/>
        <w:jc w:val="both"/>
      </w:pPr>
      <w:r>
        <w:t>Muzzle velocity is measured in metres per second (m</w:t>
      </w:r>
      <w:r w:rsidR="00BE236C">
        <w:t>/</w:t>
      </w:r>
      <w:r>
        <w:t>s) however most manufacturers tend to use feet per second (fps) and as such conversions will be provided. There is around a 55m</w:t>
      </w:r>
      <w:r w:rsidR="009464DC">
        <w:t>/</w:t>
      </w:r>
      <w:r>
        <w:t xml:space="preserve">s (180fps) difference in between the highest recorded velocity (concrete, shot 2) and the lowest recorded velocity (plywood, shot 13). However, </w:t>
      </w:r>
      <w:r w:rsidR="009464DC">
        <w:t>inclusive of all shots on all materials, the deviation is =/-</w:t>
      </w:r>
      <w:r>
        <w:t xml:space="preserve"> 18m</w:t>
      </w:r>
      <w:r w:rsidR="002C33F5">
        <w:t>/</w:t>
      </w:r>
      <w:r>
        <w:t>s (59fps) and this represents a relatively significant range</w:t>
      </w:r>
      <w:r>
        <w:rPr>
          <w:spacing w:val="-1"/>
        </w:rPr>
        <w:t xml:space="preserve"> </w:t>
      </w:r>
      <w:r>
        <w:t>of velocities over the total amount of recorded shots. In</w:t>
      </w:r>
      <w:r>
        <w:rPr>
          <w:spacing w:val="-9"/>
        </w:rPr>
        <w:t xml:space="preserve"> </w:t>
      </w:r>
      <w:r w:rsidR="009464DC">
        <w:t>c</w:t>
      </w:r>
      <w:r>
        <w:t>omparison</w:t>
      </w:r>
      <w:r>
        <w:rPr>
          <w:spacing w:val="-9"/>
        </w:rPr>
        <w:t xml:space="preserve"> </w:t>
      </w:r>
      <w:r>
        <w:t>the</w:t>
      </w:r>
      <w:r>
        <w:rPr>
          <w:spacing w:val="-6"/>
        </w:rPr>
        <w:t xml:space="preserve"> </w:t>
      </w:r>
      <w:r>
        <w:t>impact</w:t>
      </w:r>
      <w:r>
        <w:rPr>
          <w:spacing w:val="-7"/>
        </w:rPr>
        <w:t xml:space="preserve"> </w:t>
      </w:r>
      <w:r>
        <w:t>velocity</w:t>
      </w:r>
      <w:r>
        <w:rPr>
          <w:spacing w:val="-5"/>
        </w:rPr>
        <w:t xml:space="preserve"> </w:t>
      </w:r>
      <w:r>
        <w:t>had</w:t>
      </w:r>
      <w:r>
        <w:rPr>
          <w:spacing w:val="-9"/>
        </w:rPr>
        <w:t xml:space="preserve"> </w:t>
      </w:r>
      <w:r>
        <w:t>a</w:t>
      </w:r>
      <w:r>
        <w:rPr>
          <w:spacing w:val="-8"/>
        </w:rPr>
        <w:t xml:space="preserve"> </w:t>
      </w:r>
      <w:r>
        <w:t>much greater</w:t>
      </w:r>
      <w:r>
        <w:rPr>
          <w:spacing w:val="-13"/>
        </w:rPr>
        <w:t xml:space="preserve"> </w:t>
      </w:r>
      <w:r>
        <w:t>range</w:t>
      </w:r>
      <w:r>
        <w:rPr>
          <w:spacing w:val="-12"/>
        </w:rPr>
        <w:t xml:space="preserve"> </w:t>
      </w:r>
      <w:r>
        <w:t>of</w:t>
      </w:r>
      <w:r>
        <w:rPr>
          <w:spacing w:val="-13"/>
        </w:rPr>
        <w:t xml:space="preserve"> </w:t>
      </w:r>
      <w:r>
        <w:t>velocity</w:t>
      </w:r>
      <w:r>
        <w:rPr>
          <w:spacing w:val="-12"/>
        </w:rPr>
        <w:t xml:space="preserve"> </w:t>
      </w:r>
      <w:r>
        <w:t>and</w:t>
      </w:r>
      <w:r>
        <w:rPr>
          <w:spacing w:val="-13"/>
        </w:rPr>
        <w:t xml:space="preserve"> </w:t>
      </w:r>
      <w:r>
        <w:t>all</w:t>
      </w:r>
      <w:r>
        <w:rPr>
          <w:spacing w:val="-12"/>
        </w:rPr>
        <w:t xml:space="preserve"> </w:t>
      </w:r>
      <w:r>
        <w:t>conforming</w:t>
      </w:r>
      <w:r>
        <w:rPr>
          <w:spacing w:val="-13"/>
        </w:rPr>
        <w:t xml:space="preserve"> </w:t>
      </w:r>
      <w:r>
        <w:t>to</w:t>
      </w:r>
      <w:r>
        <w:rPr>
          <w:spacing w:val="-12"/>
        </w:rPr>
        <w:t xml:space="preserve"> </w:t>
      </w:r>
      <w:r>
        <w:t>the</w:t>
      </w:r>
      <w:r>
        <w:rPr>
          <w:spacing w:val="-12"/>
        </w:rPr>
        <w:t xml:space="preserve"> </w:t>
      </w:r>
      <w:r>
        <w:t>expected</w:t>
      </w:r>
      <w:r>
        <w:rPr>
          <w:spacing w:val="-13"/>
        </w:rPr>
        <w:t xml:space="preserve"> </w:t>
      </w:r>
      <w:r>
        <w:t>pattern</w:t>
      </w:r>
      <w:r>
        <w:rPr>
          <w:spacing w:val="-12"/>
        </w:rPr>
        <w:t xml:space="preserve"> </w:t>
      </w:r>
      <w:r>
        <w:t>of</w:t>
      </w:r>
      <w:r>
        <w:rPr>
          <w:spacing w:val="-13"/>
        </w:rPr>
        <w:t xml:space="preserve"> </w:t>
      </w:r>
      <w:r>
        <w:t>greater</w:t>
      </w:r>
      <w:r>
        <w:rPr>
          <w:spacing w:val="-12"/>
        </w:rPr>
        <w:t xml:space="preserve"> </w:t>
      </w:r>
      <w:r>
        <w:t>distance</w:t>
      </w:r>
      <w:r>
        <w:rPr>
          <w:spacing w:val="-13"/>
        </w:rPr>
        <w:t xml:space="preserve"> </w:t>
      </w:r>
      <w:r>
        <w:t>=</w:t>
      </w:r>
      <w:r>
        <w:rPr>
          <w:spacing w:val="-12"/>
        </w:rPr>
        <w:t xml:space="preserve"> </w:t>
      </w:r>
      <w:r>
        <w:t>lower</w:t>
      </w:r>
      <w:r>
        <w:rPr>
          <w:spacing w:val="-12"/>
        </w:rPr>
        <w:t xml:space="preserve"> </w:t>
      </w:r>
      <w:r>
        <w:t xml:space="preserve">impact velocity. The average across </w:t>
      </w:r>
      <w:proofErr w:type="gramStart"/>
      <w:r>
        <w:t>all of</w:t>
      </w:r>
      <w:proofErr w:type="gramEnd"/>
      <w:r>
        <w:t xml:space="preserve"> the samples is 423.80</w:t>
      </w:r>
      <w:r w:rsidR="009464DC">
        <w:t>m/s</w:t>
      </w:r>
      <w:r>
        <w:t xml:space="preserve"> (1390.41fps) which is faster than the reported velocity from the manufacturers (at 411.48</w:t>
      </w:r>
      <w:r w:rsidR="009464DC">
        <w:t>m/s</w:t>
      </w:r>
      <w:r>
        <w:t xml:space="preserve">/ 1350.00fps) (Lyalvale Express, 2021). </w:t>
      </w:r>
    </w:p>
    <w:p w14:paraId="7014E51A" w14:textId="2BED420A" w:rsidR="008F0540" w:rsidRDefault="009B0203" w:rsidP="009464DC">
      <w:pPr>
        <w:pStyle w:val="BodyText"/>
        <w:spacing w:before="135" w:line="360" w:lineRule="auto"/>
        <w:ind w:left="840" w:right="835"/>
        <w:jc w:val="both"/>
      </w:pPr>
      <w:r>
        <w:rPr>
          <w:noProof/>
        </w:rPr>
        <w:drawing>
          <wp:anchor distT="0" distB="0" distL="0" distR="0" simplePos="0" relativeHeight="251293696" behindDoc="0" locked="0" layoutInCell="1" allowOverlap="1" wp14:anchorId="7014F0B2" wp14:editId="5B69F28E">
            <wp:simplePos x="0" y="0"/>
            <wp:positionH relativeFrom="page">
              <wp:posOffset>994312</wp:posOffset>
            </wp:positionH>
            <wp:positionV relativeFrom="paragraph">
              <wp:posOffset>1853419</wp:posOffset>
            </wp:positionV>
            <wp:extent cx="5594281" cy="3266408"/>
            <wp:effectExtent l="0" t="0" r="0" b="0"/>
            <wp:wrapTopAndBottom/>
            <wp:docPr id="19" name="image13.png" descr="Chart, box and whiske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png"/>
                    <pic:cNvPicPr/>
                  </pic:nvPicPr>
                  <pic:blipFill>
                    <a:blip r:embed="rId54" cstate="print"/>
                    <a:stretch>
                      <a:fillRect/>
                    </a:stretch>
                  </pic:blipFill>
                  <pic:spPr>
                    <a:xfrm>
                      <a:off x="0" y="0"/>
                      <a:ext cx="5594281" cy="3266408"/>
                    </a:xfrm>
                    <a:prstGeom prst="rect">
                      <a:avLst/>
                    </a:prstGeom>
                  </pic:spPr>
                </pic:pic>
              </a:graphicData>
            </a:graphic>
          </wp:anchor>
        </w:drawing>
      </w:r>
      <w:r w:rsidR="00893B8F">
        <w:t>The</w:t>
      </w:r>
      <w:r w:rsidR="00893B8F">
        <w:rPr>
          <w:spacing w:val="-9"/>
        </w:rPr>
        <w:t xml:space="preserve"> </w:t>
      </w:r>
      <w:r w:rsidR="00893B8F">
        <w:t>boxplot</w:t>
      </w:r>
      <w:r w:rsidR="00893B8F">
        <w:rPr>
          <w:spacing w:val="-8"/>
        </w:rPr>
        <w:t xml:space="preserve"> </w:t>
      </w:r>
      <w:r w:rsidR="00893B8F">
        <w:t>(figure</w:t>
      </w:r>
      <w:r w:rsidR="00893B8F">
        <w:rPr>
          <w:spacing w:val="-13"/>
        </w:rPr>
        <w:t xml:space="preserve"> </w:t>
      </w:r>
      <w:r w:rsidR="00893B8F">
        <w:t>1</w:t>
      </w:r>
      <w:r w:rsidR="000F3E08">
        <w:t>6</w:t>
      </w:r>
      <w:r w:rsidR="00893B8F">
        <w:t>,</w:t>
      </w:r>
      <w:r w:rsidR="00893B8F">
        <w:rPr>
          <w:spacing w:val="-10"/>
        </w:rPr>
        <w:t xml:space="preserve"> </w:t>
      </w:r>
      <w:r w:rsidR="00893B8F">
        <w:t>below)</w:t>
      </w:r>
      <w:r w:rsidR="00893B8F">
        <w:rPr>
          <w:spacing w:val="-8"/>
        </w:rPr>
        <w:t xml:space="preserve"> </w:t>
      </w:r>
      <w:r w:rsidR="00893B8F">
        <w:t>shows</w:t>
      </w:r>
      <w:r w:rsidR="00893B8F">
        <w:rPr>
          <w:spacing w:val="-11"/>
        </w:rPr>
        <w:t xml:space="preserve"> </w:t>
      </w:r>
      <w:r w:rsidR="00893B8F">
        <w:t>that</w:t>
      </w:r>
      <w:r w:rsidR="00893B8F">
        <w:rPr>
          <w:spacing w:val="-8"/>
        </w:rPr>
        <w:t xml:space="preserve"> </w:t>
      </w:r>
      <w:r w:rsidR="00893B8F">
        <w:t>the</w:t>
      </w:r>
      <w:r w:rsidR="00893B8F">
        <w:rPr>
          <w:spacing w:val="-8"/>
        </w:rPr>
        <w:t xml:space="preserve"> </w:t>
      </w:r>
      <w:r w:rsidR="00893B8F">
        <w:t>spread</w:t>
      </w:r>
      <w:r w:rsidR="00893B8F">
        <w:rPr>
          <w:spacing w:val="-12"/>
        </w:rPr>
        <w:t xml:space="preserve"> </w:t>
      </w:r>
      <w:r w:rsidR="00893B8F">
        <w:t>of</w:t>
      </w:r>
      <w:r w:rsidR="00893B8F">
        <w:rPr>
          <w:spacing w:val="-12"/>
        </w:rPr>
        <w:t xml:space="preserve"> </w:t>
      </w:r>
      <w:r w:rsidR="00893B8F">
        <w:t>shot</w:t>
      </w:r>
      <w:r w:rsidR="00893B8F">
        <w:rPr>
          <w:spacing w:val="-10"/>
        </w:rPr>
        <w:t xml:space="preserve"> </w:t>
      </w:r>
      <w:r w:rsidR="00893B8F">
        <w:t>is</w:t>
      </w:r>
      <w:r w:rsidR="00893B8F">
        <w:rPr>
          <w:spacing w:val="-11"/>
        </w:rPr>
        <w:t xml:space="preserve"> </w:t>
      </w:r>
      <w:r w:rsidR="00893B8F">
        <w:t>generally</w:t>
      </w:r>
      <w:r w:rsidR="00893B8F">
        <w:rPr>
          <w:spacing w:val="-8"/>
        </w:rPr>
        <w:t xml:space="preserve"> </w:t>
      </w:r>
      <w:r w:rsidR="00893B8F">
        <w:t>centred</w:t>
      </w:r>
      <w:r w:rsidR="00893B8F">
        <w:rPr>
          <w:spacing w:val="-12"/>
        </w:rPr>
        <w:t xml:space="preserve"> </w:t>
      </w:r>
      <w:r w:rsidR="00893B8F">
        <w:t>around</w:t>
      </w:r>
      <w:r w:rsidR="00893B8F">
        <w:rPr>
          <w:spacing w:val="-10"/>
        </w:rPr>
        <w:t xml:space="preserve"> </w:t>
      </w:r>
      <w:r w:rsidR="00893B8F">
        <w:t>420</w:t>
      </w:r>
      <w:r w:rsidR="00893B8F">
        <w:rPr>
          <w:spacing w:val="-13"/>
        </w:rPr>
        <w:t xml:space="preserve"> </w:t>
      </w:r>
      <w:r w:rsidR="009464DC">
        <w:t>m/s</w:t>
      </w:r>
      <w:r w:rsidR="00893B8F">
        <w:rPr>
          <w:spacing w:val="-10"/>
        </w:rPr>
        <w:t xml:space="preserve"> </w:t>
      </w:r>
      <w:r w:rsidR="00893B8F">
        <w:t>with only</w:t>
      </w:r>
      <w:r w:rsidR="00893B8F">
        <w:rPr>
          <w:spacing w:val="-3"/>
        </w:rPr>
        <w:t xml:space="preserve"> </w:t>
      </w:r>
      <w:r w:rsidR="00893B8F">
        <w:t>one</w:t>
      </w:r>
      <w:r w:rsidR="00893B8F">
        <w:rPr>
          <w:spacing w:val="-3"/>
        </w:rPr>
        <w:t xml:space="preserve"> </w:t>
      </w:r>
      <w:r w:rsidR="00893B8F">
        <w:t>significant</w:t>
      </w:r>
      <w:r w:rsidR="00893B8F">
        <w:rPr>
          <w:spacing w:val="-3"/>
        </w:rPr>
        <w:t xml:space="preserve"> </w:t>
      </w:r>
      <w:r w:rsidR="00893B8F">
        <w:t>outlier</w:t>
      </w:r>
      <w:r w:rsidR="00893B8F">
        <w:rPr>
          <w:spacing w:val="-6"/>
        </w:rPr>
        <w:t xml:space="preserve"> </w:t>
      </w:r>
      <w:r w:rsidR="00893B8F">
        <w:t>(plywood</w:t>
      </w:r>
      <w:r w:rsidR="00893B8F">
        <w:rPr>
          <w:spacing w:val="-5"/>
        </w:rPr>
        <w:t xml:space="preserve"> </w:t>
      </w:r>
      <w:r w:rsidR="00893B8F">
        <w:t>sample</w:t>
      </w:r>
      <w:r w:rsidR="00893B8F">
        <w:rPr>
          <w:spacing w:val="-3"/>
        </w:rPr>
        <w:t xml:space="preserve"> </w:t>
      </w:r>
      <w:r w:rsidR="00893B8F">
        <w:t>with</w:t>
      </w:r>
      <w:r w:rsidR="00893B8F">
        <w:rPr>
          <w:spacing w:val="-1"/>
        </w:rPr>
        <w:t xml:space="preserve"> </w:t>
      </w:r>
      <w:r w:rsidR="00893B8F">
        <w:t>a</w:t>
      </w:r>
      <w:r w:rsidR="00893B8F">
        <w:rPr>
          <w:spacing w:val="-4"/>
        </w:rPr>
        <w:t xml:space="preserve"> </w:t>
      </w:r>
      <w:r w:rsidR="00893B8F">
        <w:t>velocity</w:t>
      </w:r>
      <w:r w:rsidR="00893B8F">
        <w:rPr>
          <w:spacing w:val="-3"/>
        </w:rPr>
        <w:t xml:space="preserve"> </w:t>
      </w:r>
      <w:r w:rsidR="00893B8F">
        <w:t>of</w:t>
      </w:r>
      <w:r w:rsidR="00893B8F">
        <w:rPr>
          <w:spacing w:val="-3"/>
        </w:rPr>
        <w:t xml:space="preserve"> </w:t>
      </w:r>
      <w:r w:rsidR="00893B8F">
        <w:t>453</w:t>
      </w:r>
      <w:r w:rsidR="00893B8F">
        <w:rPr>
          <w:spacing w:val="-3"/>
        </w:rPr>
        <w:t xml:space="preserve"> </w:t>
      </w:r>
      <w:r w:rsidR="009464DC">
        <w:t>m/s</w:t>
      </w:r>
      <w:r w:rsidR="00893B8F">
        <w:t xml:space="preserve">). </w:t>
      </w:r>
      <w:proofErr w:type="gramStart"/>
      <w:r w:rsidR="00893B8F">
        <w:t>However</w:t>
      </w:r>
      <w:proofErr w:type="gramEnd"/>
      <w:r w:rsidR="00893B8F">
        <w:rPr>
          <w:spacing w:val="-3"/>
        </w:rPr>
        <w:t xml:space="preserve"> </w:t>
      </w:r>
      <w:r w:rsidR="00893B8F">
        <w:t>it should</w:t>
      </w:r>
      <w:r w:rsidR="00893B8F">
        <w:rPr>
          <w:spacing w:val="-2"/>
        </w:rPr>
        <w:t xml:space="preserve"> </w:t>
      </w:r>
      <w:r w:rsidR="00893B8F">
        <w:t>be</w:t>
      </w:r>
      <w:r w:rsidR="00893B8F">
        <w:rPr>
          <w:spacing w:val="-3"/>
        </w:rPr>
        <w:t xml:space="preserve"> </w:t>
      </w:r>
      <w:r w:rsidR="00893B8F">
        <w:t>stated that</w:t>
      </w:r>
      <w:r w:rsidR="00893B8F">
        <w:rPr>
          <w:spacing w:val="28"/>
        </w:rPr>
        <w:t xml:space="preserve"> </w:t>
      </w:r>
      <w:r w:rsidR="00893B8F">
        <w:t>this</w:t>
      </w:r>
      <w:r w:rsidR="00893B8F">
        <w:rPr>
          <w:spacing w:val="26"/>
        </w:rPr>
        <w:t xml:space="preserve"> </w:t>
      </w:r>
      <w:r w:rsidR="00893B8F">
        <w:t>outlier</w:t>
      </w:r>
      <w:r w:rsidR="00893B8F">
        <w:rPr>
          <w:spacing w:val="28"/>
        </w:rPr>
        <w:t xml:space="preserve"> </w:t>
      </w:r>
      <w:r w:rsidR="00893B8F">
        <w:t>is</w:t>
      </w:r>
      <w:r w:rsidR="00893B8F">
        <w:rPr>
          <w:spacing w:val="28"/>
        </w:rPr>
        <w:t xml:space="preserve"> </w:t>
      </w:r>
      <w:r w:rsidR="00893B8F">
        <w:t>just</w:t>
      </w:r>
      <w:r w:rsidR="00893B8F">
        <w:rPr>
          <w:spacing w:val="30"/>
        </w:rPr>
        <w:t xml:space="preserve"> </w:t>
      </w:r>
      <w:r w:rsidR="00893B8F">
        <w:t>for</w:t>
      </w:r>
      <w:r w:rsidR="00893B8F">
        <w:rPr>
          <w:spacing w:val="26"/>
        </w:rPr>
        <w:t xml:space="preserve"> </w:t>
      </w:r>
      <w:r w:rsidR="00893B8F">
        <w:t>the</w:t>
      </w:r>
      <w:r w:rsidR="00893B8F">
        <w:rPr>
          <w:spacing w:val="29"/>
        </w:rPr>
        <w:t xml:space="preserve"> </w:t>
      </w:r>
      <w:r w:rsidR="00893B8F">
        <w:t>plywood</w:t>
      </w:r>
      <w:r w:rsidR="00893B8F">
        <w:rPr>
          <w:spacing w:val="28"/>
        </w:rPr>
        <w:t xml:space="preserve"> </w:t>
      </w:r>
      <w:r w:rsidR="00893B8F">
        <w:t>sample</w:t>
      </w:r>
      <w:r w:rsidR="00893B8F">
        <w:rPr>
          <w:spacing w:val="31"/>
        </w:rPr>
        <w:t xml:space="preserve"> </w:t>
      </w:r>
      <w:r w:rsidR="00893B8F">
        <w:t>–</w:t>
      </w:r>
      <w:r w:rsidR="00893B8F">
        <w:rPr>
          <w:spacing w:val="27"/>
        </w:rPr>
        <w:t xml:space="preserve"> </w:t>
      </w:r>
      <w:r w:rsidR="00893B8F">
        <w:t>when</w:t>
      </w:r>
      <w:r w:rsidR="00893B8F">
        <w:rPr>
          <w:spacing w:val="28"/>
        </w:rPr>
        <w:t xml:space="preserve"> </w:t>
      </w:r>
      <w:r w:rsidR="00893B8F">
        <w:t>looking</w:t>
      </w:r>
      <w:r w:rsidR="00893B8F">
        <w:rPr>
          <w:spacing w:val="28"/>
        </w:rPr>
        <w:t xml:space="preserve"> </w:t>
      </w:r>
      <w:r w:rsidR="00893B8F">
        <w:t>at</w:t>
      </w:r>
      <w:r w:rsidR="00893B8F">
        <w:rPr>
          <w:spacing w:val="29"/>
        </w:rPr>
        <w:t xml:space="preserve"> </w:t>
      </w:r>
      <w:r w:rsidR="00893B8F">
        <w:t>the</w:t>
      </w:r>
      <w:r w:rsidR="00893B8F">
        <w:rPr>
          <w:spacing w:val="27"/>
        </w:rPr>
        <w:t xml:space="preserve"> </w:t>
      </w:r>
      <w:r w:rsidR="00893B8F">
        <w:t>combined</w:t>
      </w:r>
      <w:r w:rsidR="00893B8F">
        <w:rPr>
          <w:spacing w:val="28"/>
        </w:rPr>
        <w:t xml:space="preserve"> </w:t>
      </w:r>
      <w:r w:rsidR="00893B8F">
        <w:t>plot</w:t>
      </w:r>
      <w:r w:rsidR="00893B8F">
        <w:rPr>
          <w:spacing w:val="29"/>
        </w:rPr>
        <w:t xml:space="preserve"> </w:t>
      </w:r>
      <w:r w:rsidR="00893B8F">
        <w:t>there</w:t>
      </w:r>
      <w:r w:rsidR="00893B8F">
        <w:rPr>
          <w:spacing w:val="29"/>
        </w:rPr>
        <w:t xml:space="preserve"> </w:t>
      </w:r>
      <w:r w:rsidR="00893B8F">
        <w:t>is</w:t>
      </w:r>
      <w:r w:rsidR="00893B8F">
        <w:rPr>
          <w:spacing w:val="29"/>
        </w:rPr>
        <w:t xml:space="preserve"> </w:t>
      </w:r>
      <w:r w:rsidR="00893B8F">
        <w:rPr>
          <w:spacing w:val="-7"/>
        </w:rPr>
        <w:t>no</w:t>
      </w:r>
      <w:r w:rsidR="009464DC">
        <w:t xml:space="preserve"> </w:t>
      </w:r>
      <w:r w:rsidR="00893B8F">
        <w:t>significant outlier</w:t>
      </w:r>
      <w:r w:rsidR="009464DC">
        <w:t xml:space="preserve"> (as SPSS identifies these </w:t>
      </w:r>
      <w:r w:rsidR="00987BFD">
        <w:t xml:space="preserve">by calculating how far out of the interquartile range it falls </w:t>
      </w:r>
      <w:r w:rsidR="009464DC">
        <w:t xml:space="preserve">and plots </w:t>
      </w:r>
      <w:r w:rsidR="00987BFD">
        <w:t>that on the graph</w:t>
      </w:r>
      <w:r w:rsidR="009464DC">
        <w:t>)</w:t>
      </w:r>
      <w:r w:rsidR="00893B8F">
        <w:t>. This shows that in a general sense</w:t>
      </w:r>
      <w:r w:rsidR="00893B8F">
        <w:rPr>
          <w:spacing w:val="-1"/>
        </w:rPr>
        <w:t xml:space="preserve"> </w:t>
      </w:r>
      <w:proofErr w:type="gramStart"/>
      <w:r w:rsidR="00893B8F">
        <w:t>all of</w:t>
      </w:r>
      <w:proofErr w:type="gramEnd"/>
      <w:r w:rsidR="00893B8F">
        <w:t xml:space="preserve"> the rounds fired behaved within a normal range, however when looking at individual materials, one round was abnormally higher than the </w:t>
      </w:r>
      <w:r w:rsidR="00893B8F">
        <w:rPr>
          <w:spacing w:val="-2"/>
        </w:rPr>
        <w:t>others.</w:t>
      </w:r>
    </w:p>
    <w:p w14:paraId="7014E51D" w14:textId="7523F07B" w:rsidR="008F0540" w:rsidRPr="009B0203" w:rsidRDefault="00893B8F" w:rsidP="009B0203">
      <w:pPr>
        <w:ind w:firstLine="720"/>
        <w:jc w:val="both"/>
        <w:rPr>
          <w:i/>
          <w:sz w:val="18"/>
        </w:rPr>
      </w:pPr>
      <w:r>
        <w:rPr>
          <w:i/>
          <w:color w:val="44536A"/>
          <w:sz w:val="18"/>
        </w:rPr>
        <w:t>Figure</w:t>
      </w:r>
      <w:r>
        <w:rPr>
          <w:i/>
          <w:color w:val="44536A"/>
          <w:spacing w:val="-4"/>
          <w:sz w:val="18"/>
        </w:rPr>
        <w:t xml:space="preserve"> </w:t>
      </w:r>
      <w:r w:rsidR="000F3E08">
        <w:rPr>
          <w:i/>
          <w:color w:val="44536A"/>
          <w:sz w:val="18"/>
        </w:rPr>
        <w:t>16</w:t>
      </w:r>
      <w:r>
        <w:rPr>
          <w:i/>
          <w:color w:val="44536A"/>
          <w:sz w:val="18"/>
        </w:rPr>
        <w:t>:</w:t>
      </w:r>
      <w:r>
        <w:rPr>
          <w:i/>
          <w:color w:val="44536A"/>
          <w:spacing w:val="-3"/>
          <w:sz w:val="18"/>
        </w:rPr>
        <w:t xml:space="preserve"> </w:t>
      </w:r>
      <w:r>
        <w:rPr>
          <w:i/>
          <w:color w:val="44536A"/>
          <w:sz w:val="18"/>
        </w:rPr>
        <w:t>Boxplot</w:t>
      </w:r>
      <w:r>
        <w:rPr>
          <w:i/>
          <w:color w:val="44536A"/>
          <w:spacing w:val="-3"/>
          <w:sz w:val="18"/>
        </w:rPr>
        <w:t xml:space="preserve"> </w:t>
      </w:r>
      <w:r>
        <w:rPr>
          <w:i/>
          <w:color w:val="44536A"/>
          <w:sz w:val="18"/>
        </w:rPr>
        <w:t>showing</w:t>
      </w:r>
      <w:r>
        <w:rPr>
          <w:i/>
          <w:color w:val="44536A"/>
          <w:spacing w:val="-3"/>
          <w:sz w:val="18"/>
        </w:rPr>
        <w:t xml:space="preserve"> </w:t>
      </w:r>
      <w:r>
        <w:rPr>
          <w:i/>
          <w:color w:val="44536A"/>
          <w:sz w:val="18"/>
        </w:rPr>
        <w:t>spread</w:t>
      </w:r>
      <w:r>
        <w:rPr>
          <w:i/>
          <w:color w:val="44536A"/>
          <w:spacing w:val="-3"/>
          <w:sz w:val="18"/>
        </w:rPr>
        <w:t xml:space="preserve"> </w:t>
      </w:r>
      <w:r>
        <w:rPr>
          <w:i/>
          <w:color w:val="44536A"/>
          <w:sz w:val="18"/>
        </w:rPr>
        <w:t>of</w:t>
      </w:r>
      <w:r>
        <w:rPr>
          <w:i/>
          <w:color w:val="44536A"/>
          <w:spacing w:val="-4"/>
          <w:sz w:val="18"/>
        </w:rPr>
        <w:t xml:space="preserve"> </w:t>
      </w:r>
      <w:r>
        <w:rPr>
          <w:i/>
          <w:color w:val="44536A"/>
          <w:sz w:val="18"/>
        </w:rPr>
        <w:t>recorded</w:t>
      </w:r>
      <w:r>
        <w:rPr>
          <w:i/>
          <w:color w:val="44536A"/>
          <w:spacing w:val="-2"/>
          <w:sz w:val="18"/>
        </w:rPr>
        <w:t xml:space="preserve"> </w:t>
      </w:r>
      <w:r>
        <w:rPr>
          <w:i/>
          <w:color w:val="44536A"/>
          <w:sz w:val="18"/>
        </w:rPr>
        <w:t>velocities</w:t>
      </w:r>
      <w:r>
        <w:rPr>
          <w:i/>
          <w:color w:val="44536A"/>
          <w:spacing w:val="-3"/>
          <w:sz w:val="18"/>
        </w:rPr>
        <w:t xml:space="preserve"> </w:t>
      </w:r>
      <w:r>
        <w:rPr>
          <w:i/>
          <w:color w:val="44536A"/>
          <w:sz w:val="18"/>
        </w:rPr>
        <w:t>(Muzzle)</w:t>
      </w:r>
      <w:r>
        <w:rPr>
          <w:i/>
          <w:color w:val="44536A"/>
          <w:spacing w:val="-3"/>
          <w:sz w:val="18"/>
        </w:rPr>
        <w:t xml:space="preserve"> </w:t>
      </w:r>
      <w:r>
        <w:rPr>
          <w:i/>
          <w:color w:val="44536A"/>
          <w:sz w:val="18"/>
        </w:rPr>
        <w:t>in</w:t>
      </w:r>
      <w:r>
        <w:rPr>
          <w:i/>
          <w:color w:val="44536A"/>
          <w:spacing w:val="-3"/>
          <w:sz w:val="18"/>
        </w:rPr>
        <w:t xml:space="preserve"> </w:t>
      </w:r>
      <w:r>
        <w:rPr>
          <w:i/>
          <w:color w:val="44536A"/>
          <w:sz w:val="18"/>
        </w:rPr>
        <w:t>individual</w:t>
      </w:r>
      <w:r>
        <w:rPr>
          <w:i/>
          <w:color w:val="44536A"/>
          <w:spacing w:val="-3"/>
          <w:sz w:val="18"/>
        </w:rPr>
        <w:t xml:space="preserve"> </w:t>
      </w:r>
      <w:r>
        <w:rPr>
          <w:i/>
          <w:color w:val="44536A"/>
          <w:sz w:val="18"/>
        </w:rPr>
        <w:t>materials</w:t>
      </w:r>
      <w:r>
        <w:rPr>
          <w:i/>
          <w:color w:val="44536A"/>
          <w:spacing w:val="-4"/>
          <w:sz w:val="18"/>
        </w:rPr>
        <w:t xml:space="preserve"> </w:t>
      </w:r>
      <w:r>
        <w:rPr>
          <w:i/>
          <w:color w:val="44536A"/>
          <w:sz w:val="18"/>
        </w:rPr>
        <w:t>and</w:t>
      </w:r>
      <w:r>
        <w:rPr>
          <w:i/>
          <w:color w:val="44536A"/>
          <w:spacing w:val="-5"/>
          <w:sz w:val="18"/>
        </w:rPr>
        <w:t xml:space="preserve"> </w:t>
      </w:r>
      <w:r>
        <w:rPr>
          <w:i/>
          <w:color w:val="44536A"/>
          <w:sz w:val="18"/>
        </w:rPr>
        <w:t>across</w:t>
      </w:r>
      <w:r>
        <w:rPr>
          <w:i/>
          <w:color w:val="44536A"/>
          <w:spacing w:val="-7"/>
          <w:sz w:val="18"/>
        </w:rPr>
        <w:t xml:space="preserve"> </w:t>
      </w:r>
      <w:r>
        <w:rPr>
          <w:i/>
          <w:color w:val="44536A"/>
          <w:sz w:val="18"/>
        </w:rPr>
        <w:t>all</w:t>
      </w:r>
      <w:r>
        <w:rPr>
          <w:i/>
          <w:color w:val="44536A"/>
          <w:spacing w:val="-3"/>
          <w:sz w:val="18"/>
        </w:rPr>
        <w:t xml:space="preserve"> </w:t>
      </w:r>
      <w:r>
        <w:rPr>
          <w:i/>
          <w:color w:val="44536A"/>
          <w:spacing w:val="-2"/>
          <w:sz w:val="18"/>
        </w:rPr>
        <w:t>materials.</w:t>
      </w:r>
    </w:p>
    <w:p w14:paraId="7014E51E" w14:textId="77777777" w:rsidR="008F0540" w:rsidRDefault="00893B8F">
      <w:pPr>
        <w:pStyle w:val="BodyText"/>
        <w:spacing w:before="1" w:line="360" w:lineRule="auto"/>
        <w:ind w:left="840" w:right="836"/>
        <w:jc w:val="both"/>
      </w:pPr>
      <w:r>
        <w:t xml:space="preserve">The recorded muzzle velocities are not significantly different from each other when analysed with ANOVA when split by distance (.792) or when split by material (.037) showing that the muzzle velocities recorded are not significantly different from the mean across </w:t>
      </w:r>
      <w:proofErr w:type="gramStart"/>
      <w:r>
        <w:t>all of</w:t>
      </w:r>
      <w:proofErr w:type="gramEnd"/>
      <w:r>
        <w:t xml:space="preserve"> the target materials or distances used. The true recorded muzzle velocity across all materials was recorded at 423.80 (± </w:t>
      </w:r>
      <w:r>
        <w:lastRenderedPageBreak/>
        <w:t>12.88),</w:t>
      </w:r>
      <w:r>
        <w:rPr>
          <w:spacing w:val="-1"/>
        </w:rPr>
        <w:t xml:space="preserve"> </w:t>
      </w:r>
      <w:r>
        <w:t>specifically; the</w:t>
      </w:r>
      <w:r>
        <w:rPr>
          <w:spacing w:val="-1"/>
        </w:rPr>
        <w:t xml:space="preserve"> </w:t>
      </w:r>
      <w:r>
        <w:t>true recorded</w:t>
      </w:r>
      <w:r>
        <w:rPr>
          <w:spacing w:val="-1"/>
        </w:rPr>
        <w:t xml:space="preserve"> </w:t>
      </w:r>
      <w:r>
        <w:t>muzzle</w:t>
      </w:r>
      <w:r>
        <w:rPr>
          <w:spacing w:val="-1"/>
        </w:rPr>
        <w:t xml:space="preserve"> </w:t>
      </w:r>
      <w:r>
        <w:t>velocity</w:t>
      </w:r>
      <w:r>
        <w:rPr>
          <w:spacing w:val="-1"/>
        </w:rPr>
        <w:t xml:space="preserve"> </w:t>
      </w:r>
      <w:r>
        <w:t>for concrete</w:t>
      </w:r>
      <w:r>
        <w:rPr>
          <w:spacing w:val="-1"/>
        </w:rPr>
        <w:t xml:space="preserve"> </w:t>
      </w:r>
      <w:r>
        <w:t>was</w:t>
      </w:r>
      <w:r>
        <w:rPr>
          <w:spacing w:val="-1"/>
        </w:rPr>
        <w:t xml:space="preserve"> </w:t>
      </w:r>
      <w:r>
        <w:t>430.57 (±</w:t>
      </w:r>
      <w:r>
        <w:rPr>
          <w:spacing w:val="-1"/>
        </w:rPr>
        <w:t xml:space="preserve"> </w:t>
      </w:r>
      <w:r>
        <w:t>14.49),</w:t>
      </w:r>
      <w:r>
        <w:rPr>
          <w:spacing w:val="-1"/>
        </w:rPr>
        <w:t xml:space="preserve"> </w:t>
      </w:r>
      <w:r>
        <w:t>for</w:t>
      </w:r>
      <w:r>
        <w:rPr>
          <w:spacing w:val="-1"/>
        </w:rPr>
        <w:t xml:space="preserve"> </w:t>
      </w:r>
      <w:r>
        <w:t>plywood was 418.70 (± 13.51) and for steel was 420.74 (± 4.23).</w:t>
      </w:r>
    </w:p>
    <w:p w14:paraId="7014E51F" w14:textId="77777777" w:rsidR="008F0540" w:rsidRDefault="008F0540">
      <w:pPr>
        <w:pStyle w:val="BodyText"/>
      </w:pPr>
    </w:p>
    <w:p w14:paraId="7014E520" w14:textId="77777777" w:rsidR="008F0540" w:rsidRDefault="00893B8F">
      <w:pPr>
        <w:pStyle w:val="BodyText"/>
        <w:spacing w:before="134" w:line="360" w:lineRule="auto"/>
        <w:ind w:left="840" w:right="834"/>
        <w:jc w:val="both"/>
      </w:pPr>
      <w:r>
        <w:t xml:space="preserve">The shot in the plywood material set that is much higher in velocity explains the rise in the average velocity at 5m. The reason for this could be that the powder burn was far more </w:t>
      </w:r>
      <w:proofErr w:type="gramStart"/>
      <w:r>
        <w:t>sudden</w:t>
      </w:r>
      <w:proofErr w:type="gramEnd"/>
      <w:r>
        <w:t xml:space="preserve"> and the gaseous increase caused the piston cup to compress and expand far more than in the other shots leading</w:t>
      </w:r>
      <w:r>
        <w:rPr>
          <w:spacing w:val="-13"/>
        </w:rPr>
        <w:t xml:space="preserve"> </w:t>
      </w:r>
      <w:r>
        <w:t>to</w:t>
      </w:r>
      <w:r>
        <w:rPr>
          <w:spacing w:val="-12"/>
        </w:rPr>
        <w:t xml:space="preserve"> </w:t>
      </w:r>
      <w:r>
        <w:t>more</w:t>
      </w:r>
      <w:r>
        <w:rPr>
          <w:spacing w:val="-13"/>
        </w:rPr>
        <w:t xml:space="preserve"> </w:t>
      </w:r>
      <w:r>
        <w:t>pressure</w:t>
      </w:r>
      <w:r>
        <w:rPr>
          <w:spacing w:val="-12"/>
        </w:rPr>
        <w:t xml:space="preserve"> </w:t>
      </w:r>
      <w:r>
        <w:t>being</w:t>
      </w:r>
      <w:r>
        <w:rPr>
          <w:spacing w:val="-13"/>
        </w:rPr>
        <w:t xml:space="preserve"> </w:t>
      </w:r>
      <w:r>
        <w:t>needed</w:t>
      </w:r>
      <w:r>
        <w:rPr>
          <w:spacing w:val="-12"/>
        </w:rPr>
        <w:t xml:space="preserve"> </w:t>
      </w:r>
      <w:r>
        <w:t>to</w:t>
      </w:r>
      <w:r>
        <w:rPr>
          <w:spacing w:val="-13"/>
        </w:rPr>
        <w:t xml:space="preserve"> </w:t>
      </w:r>
      <w:r>
        <w:t>eject</w:t>
      </w:r>
      <w:r>
        <w:rPr>
          <w:spacing w:val="-12"/>
        </w:rPr>
        <w:t xml:space="preserve"> </w:t>
      </w:r>
      <w:r>
        <w:t>the</w:t>
      </w:r>
      <w:r>
        <w:rPr>
          <w:spacing w:val="-12"/>
        </w:rPr>
        <w:t xml:space="preserve"> </w:t>
      </w:r>
      <w:r>
        <w:t>shot.</w:t>
      </w:r>
      <w:r>
        <w:rPr>
          <w:spacing w:val="-13"/>
        </w:rPr>
        <w:t xml:space="preserve"> </w:t>
      </w:r>
      <w:r>
        <w:t>Again,</w:t>
      </w:r>
      <w:r>
        <w:rPr>
          <w:spacing w:val="-12"/>
        </w:rPr>
        <w:t xml:space="preserve"> </w:t>
      </w:r>
      <w:r>
        <w:t>it</w:t>
      </w:r>
      <w:r>
        <w:rPr>
          <w:spacing w:val="-13"/>
        </w:rPr>
        <w:t xml:space="preserve"> </w:t>
      </w:r>
      <w:r>
        <w:t>shows</w:t>
      </w:r>
      <w:r>
        <w:rPr>
          <w:spacing w:val="-12"/>
        </w:rPr>
        <w:t xml:space="preserve"> </w:t>
      </w:r>
      <w:r>
        <w:t>the</w:t>
      </w:r>
      <w:r>
        <w:rPr>
          <w:spacing w:val="-13"/>
        </w:rPr>
        <w:t xml:space="preserve"> </w:t>
      </w:r>
      <w:r>
        <w:t>poor</w:t>
      </w:r>
      <w:r>
        <w:rPr>
          <w:spacing w:val="-12"/>
        </w:rPr>
        <w:t xml:space="preserve"> </w:t>
      </w:r>
      <w:r>
        <w:t>efficiency</w:t>
      </w:r>
      <w:r>
        <w:rPr>
          <w:spacing w:val="-12"/>
        </w:rPr>
        <w:t xml:space="preserve"> </w:t>
      </w:r>
      <w:r>
        <w:t>of</w:t>
      </w:r>
      <w:r>
        <w:rPr>
          <w:spacing w:val="-13"/>
        </w:rPr>
        <w:t xml:space="preserve"> </w:t>
      </w:r>
      <w:r>
        <w:t>shotgun cartridges</w:t>
      </w:r>
      <w:r>
        <w:rPr>
          <w:spacing w:val="-9"/>
        </w:rPr>
        <w:t xml:space="preserve"> </w:t>
      </w:r>
      <w:r>
        <w:t>and</w:t>
      </w:r>
      <w:r>
        <w:rPr>
          <w:spacing w:val="-13"/>
        </w:rPr>
        <w:t xml:space="preserve"> </w:t>
      </w:r>
      <w:r>
        <w:t>the</w:t>
      </w:r>
      <w:r>
        <w:rPr>
          <w:spacing w:val="-9"/>
        </w:rPr>
        <w:t xml:space="preserve"> </w:t>
      </w:r>
      <w:r>
        <w:t>challenges</w:t>
      </w:r>
      <w:r>
        <w:rPr>
          <w:spacing w:val="-9"/>
        </w:rPr>
        <w:t xml:space="preserve"> </w:t>
      </w:r>
      <w:r>
        <w:t>faced</w:t>
      </w:r>
      <w:r>
        <w:rPr>
          <w:spacing w:val="-10"/>
        </w:rPr>
        <w:t xml:space="preserve"> </w:t>
      </w:r>
      <w:r>
        <w:t>by</w:t>
      </w:r>
      <w:r>
        <w:rPr>
          <w:spacing w:val="-9"/>
        </w:rPr>
        <w:t xml:space="preserve"> </w:t>
      </w:r>
      <w:r>
        <w:t>investigators</w:t>
      </w:r>
      <w:r>
        <w:rPr>
          <w:spacing w:val="-10"/>
        </w:rPr>
        <w:t xml:space="preserve"> </w:t>
      </w:r>
      <w:r>
        <w:t>everywhere</w:t>
      </w:r>
      <w:r>
        <w:rPr>
          <w:spacing w:val="-12"/>
        </w:rPr>
        <w:t xml:space="preserve"> </w:t>
      </w:r>
      <w:r>
        <w:t>when</w:t>
      </w:r>
      <w:r>
        <w:rPr>
          <w:spacing w:val="-13"/>
        </w:rPr>
        <w:t xml:space="preserve"> </w:t>
      </w:r>
      <w:r>
        <w:t>trying</w:t>
      </w:r>
      <w:r>
        <w:rPr>
          <w:spacing w:val="-11"/>
        </w:rPr>
        <w:t xml:space="preserve"> </w:t>
      </w:r>
      <w:r>
        <w:t>to</w:t>
      </w:r>
      <w:r>
        <w:rPr>
          <w:spacing w:val="-9"/>
        </w:rPr>
        <w:t xml:space="preserve"> </w:t>
      </w:r>
      <w:r>
        <w:t>reconstruct</w:t>
      </w:r>
      <w:r>
        <w:rPr>
          <w:spacing w:val="-9"/>
        </w:rPr>
        <w:t xml:space="preserve"> </w:t>
      </w:r>
      <w:r>
        <w:t>a</w:t>
      </w:r>
      <w:r>
        <w:rPr>
          <w:spacing w:val="-10"/>
        </w:rPr>
        <w:t xml:space="preserve"> </w:t>
      </w:r>
      <w:r>
        <w:t>scenario as inconsistencies in muzzle velocity are commonplace.</w:t>
      </w:r>
    </w:p>
    <w:p w14:paraId="7014E521" w14:textId="77777777" w:rsidR="008F0540" w:rsidRDefault="008F0540">
      <w:pPr>
        <w:pStyle w:val="BodyText"/>
        <w:spacing w:before="5"/>
        <w:rPr>
          <w:sz w:val="25"/>
        </w:rPr>
      </w:pPr>
    </w:p>
    <w:p w14:paraId="7014E522" w14:textId="527F981F" w:rsidR="008F0540" w:rsidRDefault="00893B8F">
      <w:pPr>
        <w:pStyle w:val="Heading2"/>
        <w:numPr>
          <w:ilvl w:val="2"/>
          <w:numId w:val="14"/>
        </w:numPr>
        <w:tabs>
          <w:tab w:val="left" w:pos="1378"/>
        </w:tabs>
        <w:jc w:val="left"/>
      </w:pPr>
      <w:bookmarkStart w:id="88" w:name="_TOC_250034"/>
      <w:bookmarkStart w:id="89" w:name="_Toc115265522"/>
      <w:r>
        <w:rPr>
          <w:color w:val="1F4D78"/>
        </w:rPr>
        <w:t>Predicted</w:t>
      </w:r>
      <w:r>
        <w:rPr>
          <w:color w:val="1F4D78"/>
          <w:spacing w:val="-2"/>
        </w:rPr>
        <w:t xml:space="preserve"> </w:t>
      </w:r>
      <w:r>
        <w:rPr>
          <w:color w:val="1F4D78"/>
        </w:rPr>
        <w:t>muzzle</w:t>
      </w:r>
      <w:bookmarkEnd w:id="88"/>
      <w:r>
        <w:rPr>
          <w:color w:val="1F4D78"/>
          <w:spacing w:val="-2"/>
        </w:rPr>
        <w:t xml:space="preserve"> velocity</w:t>
      </w:r>
      <w:bookmarkEnd w:id="89"/>
    </w:p>
    <w:p w14:paraId="7014E525" w14:textId="4D2F0F63" w:rsidR="008F0540" w:rsidRDefault="00893B8F" w:rsidP="00127034">
      <w:pPr>
        <w:pStyle w:val="BodyText"/>
        <w:spacing w:before="140" w:line="360" w:lineRule="auto"/>
        <w:ind w:left="840" w:right="834"/>
        <w:jc w:val="both"/>
      </w:pPr>
      <w:r>
        <w:t>Figure</w:t>
      </w:r>
      <w:r>
        <w:rPr>
          <w:spacing w:val="-7"/>
        </w:rPr>
        <w:t xml:space="preserve"> </w:t>
      </w:r>
      <w:r>
        <w:t>12</w:t>
      </w:r>
      <w:r>
        <w:rPr>
          <w:spacing w:val="-9"/>
        </w:rPr>
        <w:t xml:space="preserve"> </w:t>
      </w:r>
      <w:r>
        <w:t>(below)</w:t>
      </w:r>
      <w:r>
        <w:rPr>
          <w:spacing w:val="-7"/>
        </w:rPr>
        <w:t xml:space="preserve"> </w:t>
      </w:r>
      <w:r>
        <w:t>summarises</w:t>
      </w:r>
      <w:r>
        <w:rPr>
          <w:spacing w:val="-7"/>
        </w:rPr>
        <w:t xml:space="preserve"> </w:t>
      </w:r>
      <w:r>
        <w:t>the</w:t>
      </w:r>
      <w:r>
        <w:rPr>
          <w:spacing w:val="-7"/>
        </w:rPr>
        <w:t xml:space="preserve"> </w:t>
      </w:r>
      <w:r>
        <w:t>difference</w:t>
      </w:r>
      <w:r>
        <w:rPr>
          <w:spacing w:val="-9"/>
        </w:rPr>
        <w:t xml:space="preserve"> </w:t>
      </w:r>
      <w:r>
        <w:t>between</w:t>
      </w:r>
      <w:r>
        <w:rPr>
          <w:spacing w:val="-10"/>
        </w:rPr>
        <w:t xml:space="preserve"> </w:t>
      </w:r>
      <w:r>
        <w:t>model</w:t>
      </w:r>
      <w:r>
        <w:rPr>
          <w:spacing w:val="-10"/>
        </w:rPr>
        <w:t xml:space="preserve"> </w:t>
      </w:r>
      <w:r>
        <w:t>performance</w:t>
      </w:r>
      <w:r>
        <w:rPr>
          <w:spacing w:val="-7"/>
        </w:rPr>
        <w:t xml:space="preserve"> </w:t>
      </w:r>
      <w:r>
        <w:t>and</w:t>
      </w:r>
      <w:r>
        <w:rPr>
          <w:spacing w:val="-11"/>
        </w:rPr>
        <w:t xml:space="preserve"> </w:t>
      </w:r>
      <w:r>
        <w:t>true</w:t>
      </w:r>
      <w:r>
        <w:rPr>
          <w:spacing w:val="-7"/>
        </w:rPr>
        <w:t xml:space="preserve"> </w:t>
      </w:r>
      <w:r>
        <w:t>measured</w:t>
      </w:r>
      <w:r>
        <w:rPr>
          <w:spacing w:val="-11"/>
        </w:rPr>
        <w:t xml:space="preserve"> </w:t>
      </w:r>
      <w:r>
        <w:t xml:space="preserve">muzzle </w:t>
      </w:r>
      <w:r w:rsidR="00127034">
        <w:t>velocity</w:t>
      </w:r>
      <w:r w:rsidR="00127034">
        <w:rPr>
          <w:spacing w:val="-3"/>
        </w:rPr>
        <w:t xml:space="preserve"> </w:t>
      </w:r>
      <w:r>
        <w:t>for</w:t>
      </w:r>
      <w:r>
        <w:rPr>
          <w:spacing w:val="-6"/>
        </w:rPr>
        <w:t xml:space="preserve"> </w:t>
      </w:r>
      <w:r>
        <w:t>the</w:t>
      </w:r>
      <w:r>
        <w:rPr>
          <w:spacing w:val="-8"/>
        </w:rPr>
        <w:t xml:space="preserve"> </w:t>
      </w:r>
      <w:r>
        <w:t>37</w:t>
      </w:r>
      <w:r>
        <w:rPr>
          <w:spacing w:val="-5"/>
        </w:rPr>
        <w:t xml:space="preserve"> </w:t>
      </w:r>
      <w:r>
        <w:t>damage</w:t>
      </w:r>
      <w:r>
        <w:rPr>
          <w:spacing w:val="-5"/>
        </w:rPr>
        <w:t xml:space="preserve"> </w:t>
      </w:r>
      <w:r>
        <w:t>sites</w:t>
      </w:r>
      <w:r>
        <w:rPr>
          <w:spacing w:val="-6"/>
        </w:rPr>
        <w:t xml:space="preserve"> </w:t>
      </w:r>
      <w:r>
        <w:t>that</w:t>
      </w:r>
      <w:r>
        <w:rPr>
          <w:spacing w:val="-6"/>
        </w:rPr>
        <w:t xml:space="preserve"> </w:t>
      </w:r>
      <w:r>
        <w:t>were</w:t>
      </w:r>
      <w:r>
        <w:rPr>
          <w:spacing w:val="-5"/>
        </w:rPr>
        <w:t xml:space="preserve"> </w:t>
      </w:r>
      <w:r>
        <w:t>carried</w:t>
      </w:r>
      <w:r>
        <w:rPr>
          <w:spacing w:val="-7"/>
        </w:rPr>
        <w:t xml:space="preserve"> </w:t>
      </w:r>
      <w:r>
        <w:t>forward</w:t>
      </w:r>
      <w:r>
        <w:rPr>
          <w:spacing w:val="-4"/>
        </w:rPr>
        <w:t xml:space="preserve"> </w:t>
      </w:r>
      <w:r>
        <w:t>from</w:t>
      </w:r>
      <w:r>
        <w:rPr>
          <w:spacing w:val="-5"/>
        </w:rPr>
        <w:t xml:space="preserve"> </w:t>
      </w:r>
      <w:r>
        <w:t>the</w:t>
      </w:r>
      <w:r>
        <w:rPr>
          <w:spacing w:val="-6"/>
        </w:rPr>
        <w:t xml:space="preserve"> </w:t>
      </w:r>
      <w:r>
        <w:t>45</w:t>
      </w:r>
      <w:r>
        <w:rPr>
          <w:spacing w:val="-5"/>
        </w:rPr>
        <w:t xml:space="preserve"> </w:t>
      </w:r>
      <w:r>
        <w:t>cartridges</w:t>
      </w:r>
      <w:r>
        <w:rPr>
          <w:spacing w:val="-3"/>
        </w:rPr>
        <w:t xml:space="preserve"> </w:t>
      </w:r>
      <w:r>
        <w:t>of</w:t>
      </w:r>
      <w:r>
        <w:rPr>
          <w:spacing w:val="-6"/>
        </w:rPr>
        <w:t xml:space="preserve"> </w:t>
      </w:r>
      <w:r>
        <w:t>ammunition</w:t>
      </w:r>
      <w:r>
        <w:rPr>
          <w:spacing w:val="-6"/>
        </w:rPr>
        <w:t xml:space="preserve"> </w:t>
      </w:r>
      <w:r>
        <w:t>test</w:t>
      </w:r>
      <w:r w:rsidR="00127034">
        <w:t xml:space="preserve"> </w:t>
      </w:r>
      <w:r>
        <w:t>fired</w:t>
      </w:r>
      <w:r>
        <w:rPr>
          <w:spacing w:val="-12"/>
        </w:rPr>
        <w:t xml:space="preserve"> </w:t>
      </w:r>
      <w:r>
        <w:t>on</w:t>
      </w:r>
      <w:r>
        <w:rPr>
          <w:spacing w:val="-10"/>
        </w:rPr>
        <w:t xml:space="preserve"> </w:t>
      </w:r>
      <w:r>
        <w:t>the</w:t>
      </w:r>
      <w:r>
        <w:rPr>
          <w:spacing w:val="-11"/>
        </w:rPr>
        <w:t xml:space="preserve"> </w:t>
      </w:r>
      <w:r>
        <w:t>three</w:t>
      </w:r>
      <w:r>
        <w:rPr>
          <w:spacing w:val="-11"/>
        </w:rPr>
        <w:t xml:space="preserve"> </w:t>
      </w:r>
      <w:r>
        <w:t>target</w:t>
      </w:r>
      <w:r>
        <w:rPr>
          <w:spacing w:val="-10"/>
        </w:rPr>
        <w:t xml:space="preserve"> </w:t>
      </w:r>
      <w:r>
        <w:t>surfaces</w:t>
      </w:r>
      <w:r>
        <w:rPr>
          <w:spacing w:val="-11"/>
        </w:rPr>
        <w:t xml:space="preserve"> </w:t>
      </w:r>
      <w:r>
        <w:t>(concrete,</w:t>
      </w:r>
      <w:r>
        <w:rPr>
          <w:spacing w:val="-11"/>
        </w:rPr>
        <w:t xml:space="preserve"> </w:t>
      </w:r>
      <w:r>
        <w:t>plywood</w:t>
      </w:r>
      <w:r>
        <w:rPr>
          <w:spacing w:val="-9"/>
        </w:rPr>
        <w:t xml:space="preserve"> </w:t>
      </w:r>
      <w:r>
        <w:t>and</w:t>
      </w:r>
      <w:r>
        <w:rPr>
          <w:spacing w:val="-10"/>
        </w:rPr>
        <w:t xml:space="preserve"> </w:t>
      </w:r>
      <w:r>
        <w:t>steel).</w:t>
      </w:r>
      <w:r>
        <w:rPr>
          <w:spacing w:val="-11"/>
        </w:rPr>
        <w:t xml:space="preserve"> </w:t>
      </w:r>
      <w:r>
        <w:t>The</w:t>
      </w:r>
      <w:r>
        <w:rPr>
          <w:spacing w:val="-11"/>
        </w:rPr>
        <w:t xml:space="preserve"> </w:t>
      </w:r>
      <w:r>
        <w:t>mean</w:t>
      </w:r>
      <w:r>
        <w:rPr>
          <w:spacing w:val="-12"/>
        </w:rPr>
        <w:t xml:space="preserve"> </w:t>
      </w:r>
      <w:r>
        <w:t>muzzle</w:t>
      </w:r>
      <w:r>
        <w:rPr>
          <w:spacing w:val="-13"/>
        </w:rPr>
        <w:t xml:space="preserve"> </w:t>
      </w:r>
      <w:r>
        <w:t>velocities</w:t>
      </w:r>
      <w:r>
        <w:rPr>
          <w:spacing w:val="-9"/>
        </w:rPr>
        <w:t xml:space="preserve"> </w:t>
      </w:r>
      <w:r>
        <w:t>predicted by</w:t>
      </w:r>
      <w:r>
        <w:rPr>
          <w:spacing w:val="-1"/>
        </w:rPr>
        <w:t xml:space="preserve"> </w:t>
      </w:r>
      <w:r>
        <w:t>the</w:t>
      </w:r>
      <w:r>
        <w:rPr>
          <w:spacing w:val="-3"/>
        </w:rPr>
        <w:t xml:space="preserve"> </w:t>
      </w:r>
      <w:r>
        <w:t>optimal</w:t>
      </w:r>
      <w:r>
        <w:rPr>
          <w:spacing w:val="-6"/>
        </w:rPr>
        <w:t xml:space="preserve"> </w:t>
      </w:r>
      <w:r>
        <w:t>models</w:t>
      </w:r>
      <w:r>
        <w:rPr>
          <w:spacing w:val="-1"/>
        </w:rPr>
        <w:t xml:space="preserve"> </w:t>
      </w:r>
      <w:r>
        <w:t>in</w:t>
      </w:r>
      <w:r>
        <w:rPr>
          <w:spacing w:val="-4"/>
        </w:rPr>
        <w:t xml:space="preserve"> </w:t>
      </w:r>
      <w:r>
        <w:t>each</w:t>
      </w:r>
      <w:r>
        <w:rPr>
          <w:spacing w:val="-2"/>
        </w:rPr>
        <w:t xml:space="preserve"> </w:t>
      </w:r>
      <w:r>
        <w:t>sample</w:t>
      </w:r>
      <w:r>
        <w:rPr>
          <w:spacing w:val="-1"/>
        </w:rPr>
        <w:t xml:space="preserve"> </w:t>
      </w:r>
      <w:r>
        <w:t>set</w:t>
      </w:r>
      <w:r>
        <w:rPr>
          <w:spacing w:val="-3"/>
        </w:rPr>
        <w:t xml:space="preserve"> </w:t>
      </w:r>
      <w:r>
        <w:t>were</w:t>
      </w:r>
      <w:r>
        <w:rPr>
          <w:spacing w:val="-3"/>
        </w:rPr>
        <w:t xml:space="preserve"> </w:t>
      </w:r>
      <w:r>
        <w:t>430.94 ±</w:t>
      </w:r>
      <w:r>
        <w:rPr>
          <w:spacing w:val="-3"/>
        </w:rPr>
        <w:t xml:space="preserve"> </w:t>
      </w:r>
      <w:r>
        <w:t>9.41</w:t>
      </w:r>
      <w:r>
        <w:rPr>
          <w:spacing w:val="-3"/>
        </w:rPr>
        <w:t xml:space="preserve"> </w:t>
      </w:r>
      <w:r>
        <w:t>m/s</w:t>
      </w:r>
      <w:r>
        <w:rPr>
          <w:spacing w:val="-4"/>
        </w:rPr>
        <w:t xml:space="preserve"> </w:t>
      </w:r>
      <w:r>
        <w:t>for</w:t>
      </w:r>
      <w:r>
        <w:rPr>
          <w:spacing w:val="-4"/>
        </w:rPr>
        <w:t xml:space="preserve"> </w:t>
      </w:r>
      <w:r>
        <w:t>concrete,</w:t>
      </w:r>
      <w:r>
        <w:rPr>
          <w:spacing w:val="-6"/>
        </w:rPr>
        <w:t xml:space="preserve"> </w:t>
      </w:r>
      <w:r>
        <w:t>417.75 ±</w:t>
      </w:r>
      <w:r>
        <w:rPr>
          <w:spacing w:val="-3"/>
        </w:rPr>
        <w:t xml:space="preserve"> </w:t>
      </w:r>
      <w:r>
        <w:t>2.47</w:t>
      </w:r>
      <w:r>
        <w:rPr>
          <w:spacing w:val="-3"/>
        </w:rPr>
        <w:t xml:space="preserve"> </w:t>
      </w:r>
      <w:r>
        <w:t>m/s</w:t>
      </w:r>
      <w:r>
        <w:rPr>
          <w:spacing w:val="-4"/>
        </w:rPr>
        <w:t xml:space="preserve"> </w:t>
      </w:r>
      <w:r>
        <w:t>for plywood and 420.19 ± 4.30 m/s for steel respectively. Comparison to the calculated average muzzle velocities</w:t>
      </w:r>
      <w:r>
        <w:rPr>
          <w:spacing w:val="-9"/>
        </w:rPr>
        <w:t xml:space="preserve"> </w:t>
      </w:r>
      <w:r>
        <w:t>for</w:t>
      </w:r>
      <w:r>
        <w:rPr>
          <w:spacing w:val="-10"/>
        </w:rPr>
        <w:t xml:space="preserve"> </w:t>
      </w:r>
      <w:r>
        <w:t>each</w:t>
      </w:r>
      <w:r>
        <w:rPr>
          <w:spacing w:val="-10"/>
        </w:rPr>
        <w:t xml:space="preserve"> </w:t>
      </w:r>
      <w:r>
        <w:t>material</w:t>
      </w:r>
      <w:r>
        <w:rPr>
          <w:spacing w:val="-11"/>
        </w:rPr>
        <w:t xml:space="preserve"> </w:t>
      </w:r>
      <w:r>
        <w:t>shows</w:t>
      </w:r>
      <w:r>
        <w:rPr>
          <w:spacing w:val="-10"/>
        </w:rPr>
        <w:t xml:space="preserve"> </w:t>
      </w:r>
      <w:r>
        <w:t>that</w:t>
      </w:r>
      <w:r>
        <w:rPr>
          <w:spacing w:val="-10"/>
        </w:rPr>
        <w:t xml:space="preserve"> </w:t>
      </w:r>
      <w:r>
        <w:t>across</w:t>
      </w:r>
      <w:r>
        <w:rPr>
          <w:spacing w:val="-10"/>
        </w:rPr>
        <w:t xml:space="preserve"> </w:t>
      </w:r>
      <w:proofErr w:type="gramStart"/>
      <w:r>
        <w:t>all</w:t>
      </w:r>
      <w:r>
        <w:rPr>
          <w:spacing w:val="-11"/>
        </w:rPr>
        <w:t xml:space="preserve"> </w:t>
      </w:r>
      <w:r>
        <w:t>of</w:t>
      </w:r>
      <w:proofErr w:type="gramEnd"/>
      <w:r>
        <w:rPr>
          <w:spacing w:val="-8"/>
        </w:rPr>
        <w:t xml:space="preserve"> </w:t>
      </w:r>
      <w:r>
        <w:t>the</w:t>
      </w:r>
      <w:r>
        <w:rPr>
          <w:spacing w:val="-10"/>
        </w:rPr>
        <w:t xml:space="preserve"> </w:t>
      </w:r>
      <w:r>
        <w:t>input</w:t>
      </w:r>
      <w:r>
        <w:rPr>
          <w:spacing w:val="-7"/>
        </w:rPr>
        <w:t xml:space="preserve"> </w:t>
      </w:r>
      <w:r>
        <w:t>combinations</w:t>
      </w:r>
      <w:r>
        <w:rPr>
          <w:spacing w:val="-8"/>
        </w:rPr>
        <w:t xml:space="preserve"> </w:t>
      </w:r>
      <w:r>
        <w:t>(across</w:t>
      </w:r>
      <w:r>
        <w:rPr>
          <w:spacing w:val="-13"/>
        </w:rPr>
        <w:t xml:space="preserve"> </w:t>
      </w:r>
      <w:r>
        <w:t>all</w:t>
      </w:r>
      <w:r>
        <w:rPr>
          <w:spacing w:val="-9"/>
        </w:rPr>
        <w:t xml:space="preserve"> </w:t>
      </w:r>
      <w:r>
        <w:t>of</w:t>
      </w:r>
      <w:r>
        <w:rPr>
          <w:spacing w:val="-11"/>
        </w:rPr>
        <w:t xml:space="preserve"> </w:t>
      </w:r>
      <w:r>
        <w:t>the</w:t>
      </w:r>
      <w:r>
        <w:rPr>
          <w:spacing w:val="-10"/>
        </w:rPr>
        <w:t xml:space="preserve"> </w:t>
      </w:r>
      <w:r>
        <w:t xml:space="preserve">materials) there is a marked difference in the spread of the data. Figure </w:t>
      </w:r>
      <w:r w:rsidR="00127034">
        <w:t>1</w:t>
      </w:r>
      <w:r w:rsidR="008014BA">
        <w:t>7</w:t>
      </w:r>
      <w:r w:rsidR="00E405B9">
        <w:t>(A-D)</w:t>
      </w:r>
      <w:r>
        <w:t xml:space="preserve"> illustrates the extent of the </w:t>
      </w:r>
      <w:r>
        <w:rPr>
          <w:spacing w:val="-2"/>
        </w:rPr>
        <w:t>differences.</w:t>
      </w:r>
    </w:p>
    <w:p w14:paraId="7014E526" w14:textId="77777777" w:rsidR="008F0540" w:rsidRDefault="008F0540">
      <w:pPr>
        <w:spacing w:line="360" w:lineRule="auto"/>
        <w:jc w:val="both"/>
        <w:sectPr w:rsidR="008F0540">
          <w:pgSz w:w="11910" w:h="16840"/>
          <w:pgMar w:top="1380" w:right="600" w:bottom="1460" w:left="600" w:header="0" w:footer="1218" w:gutter="0"/>
          <w:cols w:space="720"/>
        </w:sectPr>
      </w:pPr>
    </w:p>
    <w:p w14:paraId="7014E529" w14:textId="1779B90D" w:rsidR="008F0540" w:rsidRPr="00EE2066" w:rsidRDefault="001F26B5">
      <w:pPr>
        <w:pStyle w:val="BodyText"/>
        <w:spacing w:before="6"/>
        <w:rPr>
          <w:sz w:val="16"/>
          <w:szCs w:val="24"/>
        </w:rPr>
      </w:pPr>
      <w:r>
        <w:rPr>
          <w:noProof/>
        </w:rPr>
        <w:lastRenderedPageBreak/>
        <w:drawing>
          <wp:anchor distT="0" distB="0" distL="114300" distR="114300" simplePos="0" relativeHeight="251299840" behindDoc="0" locked="0" layoutInCell="1" allowOverlap="1" wp14:anchorId="479898A6" wp14:editId="0A8B13D2">
            <wp:simplePos x="0" y="0"/>
            <wp:positionH relativeFrom="margin">
              <wp:align>left</wp:align>
            </wp:positionH>
            <wp:positionV relativeFrom="paragraph">
              <wp:posOffset>0</wp:posOffset>
            </wp:positionV>
            <wp:extent cx="9004300" cy="5880100"/>
            <wp:effectExtent l="0" t="0" r="6350" b="6350"/>
            <wp:wrapTopAndBottom/>
            <wp:docPr id="1357" name="Chart 1357">
              <a:extLst xmlns:a="http://schemas.openxmlformats.org/drawingml/2006/main">
                <a:ext uri="{FF2B5EF4-FFF2-40B4-BE49-F238E27FC236}">
                  <a16:creationId xmlns:a16="http://schemas.microsoft.com/office/drawing/2014/main" id="{1B37DEE9-0C91-411E-9A73-9E8DC65A6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606CAF47" w14:textId="584EABB9" w:rsidR="00390DA3" w:rsidRDefault="00147EFE">
      <w:pPr>
        <w:spacing w:before="63" w:line="362" w:lineRule="auto"/>
        <w:ind w:left="120" w:right="98"/>
        <w:jc w:val="both"/>
        <w:rPr>
          <w:i/>
          <w:color w:val="44536A"/>
          <w:sz w:val="18"/>
        </w:rPr>
      </w:pPr>
      <w:r>
        <w:rPr>
          <w:noProof/>
        </w:rPr>
        <w:lastRenderedPageBreak/>
        <w:drawing>
          <wp:anchor distT="0" distB="0" distL="114300" distR="114300" simplePos="0" relativeHeight="251305984" behindDoc="0" locked="0" layoutInCell="1" allowOverlap="1" wp14:anchorId="152D3B13" wp14:editId="148417CA">
            <wp:simplePos x="0" y="0"/>
            <wp:positionH relativeFrom="margin">
              <wp:align>left</wp:align>
            </wp:positionH>
            <wp:positionV relativeFrom="paragraph">
              <wp:posOffset>0</wp:posOffset>
            </wp:positionV>
            <wp:extent cx="9004300" cy="5880100"/>
            <wp:effectExtent l="0" t="0" r="6350" b="6350"/>
            <wp:wrapTopAndBottom/>
            <wp:docPr id="1358" name="Chart 1358">
              <a:extLst xmlns:a="http://schemas.openxmlformats.org/drawingml/2006/main">
                <a:ext uri="{FF2B5EF4-FFF2-40B4-BE49-F238E27FC236}">
                  <a16:creationId xmlns:a16="http://schemas.microsoft.com/office/drawing/2014/main" id="{4DFFA02D-3D9E-486A-ABDF-2358A8AF7A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14:paraId="2852D352" w14:textId="7DE04851" w:rsidR="00390DA3" w:rsidRDefault="00FA6FDB">
      <w:pPr>
        <w:spacing w:before="63" w:line="362" w:lineRule="auto"/>
        <w:ind w:left="120" w:right="98"/>
        <w:jc w:val="both"/>
        <w:rPr>
          <w:i/>
          <w:color w:val="44536A"/>
          <w:sz w:val="18"/>
        </w:rPr>
      </w:pPr>
      <w:r>
        <w:rPr>
          <w:noProof/>
        </w:rPr>
        <w:lastRenderedPageBreak/>
        <w:drawing>
          <wp:anchor distT="0" distB="0" distL="114300" distR="114300" simplePos="0" relativeHeight="251919360" behindDoc="0" locked="0" layoutInCell="1" allowOverlap="1" wp14:anchorId="204342A4" wp14:editId="293AD086">
            <wp:simplePos x="0" y="0"/>
            <wp:positionH relativeFrom="margin">
              <wp:align>left</wp:align>
            </wp:positionH>
            <wp:positionV relativeFrom="paragraph">
              <wp:posOffset>0</wp:posOffset>
            </wp:positionV>
            <wp:extent cx="9004300" cy="5880100"/>
            <wp:effectExtent l="0" t="0" r="6350" b="6350"/>
            <wp:wrapTopAndBottom/>
            <wp:docPr id="1359" name="Chart 1359">
              <a:extLst xmlns:a="http://schemas.openxmlformats.org/drawingml/2006/main">
                <a:ext uri="{FF2B5EF4-FFF2-40B4-BE49-F238E27FC236}">
                  <a16:creationId xmlns:a16="http://schemas.microsoft.com/office/drawing/2014/main" id="{EAD69654-076C-41B4-B8E9-1B8961172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14:paraId="00ACB018" w14:textId="34CA8A51" w:rsidR="00390DA3" w:rsidRDefault="00731E8A">
      <w:pPr>
        <w:spacing w:before="63" w:line="362" w:lineRule="auto"/>
        <w:ind w:left="120" w:right="98"/>
        <w:jc w:val="both"/>
        <w:rPr>
          <w:i/>
          <w:color w:val="44536A"/>
          <w:sz w:val="18"/>
        </w:rPr>
      </w:pPr>
      <w:r>
        <w:rPr>
          <w:noProof/>
        </w:rPr>
        <w:lastRenderedPageBreak/>
        <w:drawing>
          <wp:anchor distT="0" distB="0" distL="114300" distR="114300" simplePos="0" relativeHeight="251312128" behindDoc="0" locked="0" layoutInCell="1" allowOverlap="1" wp14:anchorId="7ADEBBB8" wp14:editId="2A915236">
            <wp:simplePos x="0" y="0"/>
            <wp:positionH relativeFrom="margin">
              <wp:align>left</wp:align>
            </wp:positionH>
            <wp:positionV relativeFrom="paragraph">
              <wp:posOffset>1270</wp:posOffset>
            </wp:positionV>
            <wp:extent cx="9004300" cy="4978400"/>
            <wp:effectExtent l="0" t="0" r="6350" b="12700"/>
            <wp:wrapTopAndBottom/>
            <wp:docPr id="1360" name="Chart 1360">
              <a:extLst xmlns:a="http://schemas.openxmlformats.org/drawingml/2006/main">
                <a:ext uri="{FF2B5EF4-FFF2-40B4-BE49-F238E27FC236}">
                  <a16:creationId xmlns:a16="http://schemas.microsoft.com/office/drawing/2014/main" id="{30578117-4BE6-4927-B3FA-D0DDB03AC3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V relativeFrom="margin">
              <wp14:pctHeight>0</wp14:pctHeight>
            </wp14:sizeRelV>
          </wp:anchor>
        </w:drawing>
      </w:r>
    </w:p>
    <w:p w14:paraId="7014E58D" w14:textId="6F2E462C" w:rsidR="008F0540" w:rsidRDefault="00893B8F" w:rsidP="00731E8A">
      <w:pPr>
        <w:spacing w:before="63" w:line="362" w:lineRule="auto"/>
        <w:ind w:right="98"/>
        <w:jc w:val="both"/>
        <w:rPr>
          <w:i/>
          <w:sz w:val="18"/>
        </w:rPr>
      </w:pPr>
      <w:r>
        <w:rPr>
          <w:i/>
          <w:color w:val="44536A"/>
          <w:sz w:val="18"/>
        </w:rPr>
        <w:t>Figure</w:t>
      </w:r>
      <w:r>
        <w:rPr>
          <w:i/>
          <w:color w:val="44536A"/>
          <w:spacing w:val="-1"/>
          <w:sz w:val="18"/>
        </w:rPr>
        <w:t xml:space="preserve"> </w:t>
      </w:r>
      <w:r>
        <w:rPr>
          <w:i/>
          <w:color w:val="44536A"/>
          <w:sz w:val="18"/>
        </w:rPr>
        <w:t>1</w:t>
      </w:r>
      <w:r w:rsidR="008014BA">
        <w:rPr>
          <w:i/>
          <w:color w:val="44536A"/>
          <w:sz w:val="18"/>
        </w:rPr>
        <w:t>7</w:t>
      </w:r>
      <w:r>
        <w:rPr>
          <w:i/>
          <w:color w:val="44536A"/>
          <w:sz w:val="18"/>
        </w:rPr>
        <w:t>:</w:t>
      </w:r>
      <w:r>
        <w:rPr>
          <w:i/>
          <w:color w:val="44536A"/>
          <w:spacing w:val="-4"/>
          <w:sz w:val="18"/>
        </w:rPr>
        <w:t xml:space="preserve"> </w:t>
      </w:r>
      <w:r>
        <w:rPr>
          <w:i/>
          <w:color w:val="44536A"/>
          <w:sz w:val="18"/>
        </w:rPr>
        <w:t>Mean</w:t>
      </w:r>
      <w:r>
        <w:rPr>
          <w:i/>
          <w:color w:val="44536A"/>
          <w:spacing w:val="-3"/>
          <w:sz w:val="18"/>
        </w:rPr>
        <w:t xml:space="preserve"> </w:t>
      </w:r>
      <w:r>
        <w:rPr>
          <w:i/>
          <w:color w:val="44536A"/>
          <w:sz w:val="18"/>
        </w:rPr>
        <w:t>predicted</w:t>
      </w:r>
      <w:r>
        <w:rPr>
          <w:i/>
          <w:color w:val="44536A"/>
          <w:spacing w:val="-3"/>
          <w:sz w:val="18"/>
        </w:rPr>
        <w:t xml:space="preserve"> </w:t>
      </w:r>
      <w:r>
        <w:rPr>
          <w:i/>
          <w:color w:val="44536A"/>
          <w:sz w:val="18"/>
        </w:rPr>
        <w:t>muzzle</w:t>
      </w:r>
      <w:r>
        <w:rPr>
          <w:i/>
          <w:color w:val="44536A"/>
          <w:spacing w:val="-2"/>
          <w:sz w:val="18"/>
        </w:rPr>
        <w:t xml:space="preserve"> </w:t>
      </w:r>
      <w:r>
        <w:rPr>
          <w:i/>
          <w:color w:val="44536A"/>
          <w:sz w:val="18"/>
        </w:rPr>
        <w:t>velocities</w:t>
      </w:r>
      <w:r>
        <w:rPr>
          <w:i/>
          <w:color w:val="44536A"/>
          <w:spacing w:val="-2"/>
          <w:sz w:val="18"/>
        </w:rPr>
        <w:t xml:space="preserve"> </w:t>
      </w:r>
      <w:r>
        <w:rPr>
          <w:i/>
          <w:color w:val="44536A"/>
          <w:sz w:val="18"/>
        </w:rPr>
        <w:t>(by</w:t>
      </w:r>
      <w:r>
        <w:rPr>
          <w:i/>
          <w:color w:val="44536A"/>
          <w:spacing w:val="-3"/>
          <w:sz w:val="18"/>
        </w:rPr>
        <w:t xml:space="preserve"> </w:t>
      </w:r>
      <w:r>
        <w:rPr>
          <w:i/>
          <w:color w:val="44536A"/>
          <w:sz w:val="18"/>
        </w:rPr>
        <w:t>distance</w:t>
      </w:r>
      <w:r>
        <w:rPr>
          <w:i/>
          <w:color w:val="44536A"/>
          <w:spacing w:val="-4"/>
          <w:sz w:val="18"/>
        </w:rPr>
        <w:t xml:space="preserve"> </w:t>
      </w:r>
      <w:r>
        <w:rPr>
          <w:i/>
          <w:color w:val="44536A"/>
          <w:sz w:val="18"/>
        </w:rPr>
        <w:t>(1=3m,</w:t>
      </w:r>
      <w:r>
        <w:rPr>
          <w:i/>
          <w:color w:val="44536A"/>
          <w:spacing w:val="-2"/>
          <w:sz w:val="18"/>
        </w:rPr>
        <w:t xml:space="preserve"> </w:t>
      </w:r>
      <w:r>
        <w:rPr>
          <w:i/>
          <w:color w:val="44536A"/>
          <w:sz w:val="18"/>
        </w:rPr>
        <w:t>2=5m,</w:t>
      </w:r>
      <w:r>
        <w:rPr>
          <w:i/>
          <w:color w:val="44536A"/>
          <w:spacing w:val="-2"/>
          <w:sz w:val="18"/>
        </w:rPr>
        <w:t xml:space="preserve"> </w:t>
      </w:r>
      <w:r>
        <w:rPr>
          <w:i/>
          <w:color w:val="44536A"/>
          <w:sz w:val="18"/>
        </w:rPr>
        <w:t>3=7m))</w:t>
      </w:r>
      <w:r>
        <w:rPr>
          <w:i/>
          <w:color w:val="44536A"/>
          <w:spacing w:val="-2"/>
          <w:sz w:val="18"/>
        </w:rPr>
        <w:t xml:space="preserve"> </w:t>
      </w:r>
      <w:r>
        <w:rPr>
          <w:i/>
          <w:color w:val="44536A"/>
          <w:sz w:val="18"/>
        </w:rPr>
        <w:t>for</w:t>
      </w:r>
      <w:r>
        <w:rPr>
          <w:i/>
          <w:color w:val="44536A"/>
          <w:spacing w:val="-3"/>
          <w:sz w:val="18"/>
        </w:rPr>
        <w:t xml:space="preserve"> </w:t>
      </w:r>
      <w:r w:rsidR="008D7AF5">
        <w:rPr>
          <w:i/>
          <w:color w:val="44536A"/>
          <w:sz w:val="18"/>
        </w:rPr>
        <w:t>C</w:t>
      </w:r>
      <w:r>
        <w:rPr>
          <w:i/>
          <w:color w:val="44536A"/>
          <w:sz w:val="18"/>
        </w:rPr>
        <w:t>oncrete</w:t>
      </w:r>
      <w:r w:rsidR="008D7AF5">
        <w:rPr>
          <w:i/>
          <w:color w:val="44536A"/>
          <w:sz w:val="18"/>
        </w:rPr>
        <w:t xml:space="preserve"> (12A)</w:t>
      </w:r>
      <w:r>
        <w:rPr>
          <w:i/>
          <w:color w:val="44536A"/>
          <w:sz w:val="18"/>
        </w:rPr>
        <w:t>,</w:t>
      </w:r>
      <w:r>
        <w:rPr>
          <w:i/>
          <w:color w:val="44536A"/>
          <w:spacing w:val="-3"/>
          <w:sz w:val="18"/>
        </w:rPr>
        <w:t xml:space="preserve"> </w:t>
      </w:r>
      <w:r w:rsidR="008D7AF5">
        <w:rPr>
          <w:i/>
          <w:color w:val="44536A"/>
          <w:sz w:val="18"/>
        </w:rPr>
        <w:t>P</w:t>
      </w:r>
      <w:r>
        <w:rPr>
          <w:i/>
          <w:color w:val="44536A"/>
          <w:sz w:val="18"/>
        </w:rPr>
        <w:t>lywood</w:t>
      </w:r>
      <w:r w:rsidR="008D7AF5">
        <w:rPr>
          <w:i/>
          <w:color w:val="44536A"/>
          <w:sz w:val="18"/>
        </w:rPr>
        <w:t xml:space="preserve"> (12B)</w:t>
      </w:r>
      <w:r>
        <w:rPr>
          <w:i/>
          <w:color w:val="44536A"/>
          <w:sz w:val="18"/>
        </w:rPr>
        <w:t>,</w:t>
      </w:r>
      <w:r>
        <w:rPr>
          <w:i/>
          <w:color w:val="44536A"/>
          <w:spacing w:val="-3"/>
          <w:sz w:val="18"/>
        </w:rPr>
        <w:t xml:space="preserve"> </w:t>
      </w:r>
      <w:r w:rsidR="008D7AF5">
        <w:rPr>
          <w:i/>
          <w:color w:val="44536A"/>
          <w:sz w:val="18"/>
        </w:rPr>
        <w:t>S</w:t>
      </w:r>
      <w:r>
        <w:rPr>
          <w:i/>
          <w:color w:val="44536A"/>
          <w:sz w:val="18"/>
        </w:rPr>
        <w:t>teel</w:t>
      </w:r>
      <w:r>
        <w:rPr>
          <w:i/>
          <w:color w:val="44536A"/>
          <w:spacing w:val="-3"/>
          <w:sz w:val="18"/>
        </w:rPr>
        <w:t xml:space="preserve"> </w:t>
      </w:r>
      <w:r>
        <w:rPr>
          <w:i/>
          <w:color w:val="44536A"/>
          <w:sz w:val="18"/>
        </w:rPr>
        <w:t>1</w:t>
      </w:r>
      <w:r>
        <w:rPr>
          <w:i/>
          <w:color w:val="44536A"/>
          <w:spacing w:val="-4"/>
          <w:sz w:val="18"/>
        </w:rPr>
        <w:t xml:space="preserve"> </w:t>
      </w:r>
      <w:r>
        <w:rPr>
          <w:i/>
          <w:color w:val="44536A"/>
          <w:sz w:val="18"/>
        </w:rPr>
        <w:t>(ignorance</w:t>
      </w:r>
      <w:r>
        <w:rPr>
          <w:i/>
          <w:color w:val="44536A"/>
          <w:spacing w:val="-4"/>
          <w:sz w:val="18"/>
        </w:rPr>
        <w:t xml:space="preserve"> </w:t>
      </w:r>
      <w:r>
        <w:rPr>
          <w:i/>
          <w:color w:val="44536A"/>
          <w:sz w:val="18"/>
        </w:rPr>
        <w:t>of</w:t>
      </w:r>
      <w:r>
        <w:rPr>
          <w:i/>
          <w:color w:val="44536A"/>
          <w:spacing w:val="-4"/>
          <w:sz w:val="18"/>
        </w:rPr>
        <w:t xml:space="preserve"> </w:t>
      </w:r>
      <w:r>
        <w:rPr>
          <w:i/>
          <w:color w:val="44536A"/>
          <w:sz w:val="18"/>
        </w:rPr>
        <w:t>deformation</w:t>
      </w:r>
      <w:r>
        <w:rPr>
          <w:i/>
          <w:color w:val="44536A"/>
          <w:spacing w:val="-3"/>
          <w:sz w:val="18"/>
        </w:rPr>
        <w:t xml:space="preserve"> </w:t>
      </w:r>
      <w:r>
        <w:rPr>
          <w:i/>
          <w:color w:val="44536A"/>
          <w:sz w:val="18"/>
        </w:rPr>
        <w:t>damage)</w:t>
      </w:r>
      <w:r w:rsidR="008D7AF5">
        <w:rPr>
          <w:i/>
          <w:color w:val="44536A"/>
          <w:sz w:val="18"/>
        </w:rPr>
        <w:t xml:space="preserve"> (12C)</w:t>
      </w:r>
      <w:r>
        <w:rPr>
          <w:i/>
          <w:color w:val="44536A"/>
          <w:spacing w:val="-3"/>
          <w:sz w:val="18"/>
        </w:rPr>
        <w:t xml:space="preserve"> </w:t>
      </w:r>
      <w:r>
        <w:rPr>
          <w:i/>
          <w:color w:val="44536A"/>
          <w:sz w:val="18"/>
        </w:rPr>
        <w:t>and</w:t>
      </w:r>
      <w:r>
        <w:rPr>
          <w:i/>
          <w:color w:val="44536A"/>
          <w:spacing w:val="-2"/>
          <w:sz w:val="18"/>
        </w:rPr>
        <w:t xml:space="preserve"> </w:t>
      </w:r>
      <w:r>
        <w:rPr>
          <w:i/>
          <w:color w:val="44536A"/>
          <w:sz w:val="18"/>
        </w:rPr>
        <w:t>steel</w:t>
      </w:r>
      <w:r>
        <w:rPr>
          <w:i/>
          <w:color w:val="44536A"/>
          <w:spacing w:val="-4"/>
          <w:sz w:val="18"/>
        </w:rPr>
        <w:t xml:space="preserve"> </w:t>
      </w:r>
      <w:r>
        <w:rPr>
          <w:i/>
          <w:color w:val="44536A"/>
          <w:sz w:val="18"/>
        </w:rPr>
        <w:t>2</w:t>
      </w:r>
      <w:r>
        <w:rPr>
          <w:i/>
          <w:color w:val="44536A"/>
          <w:spacing w:val="-2"/>
          <w:sz w:val="18"/>
        </w:rPr>
        <w:t xml:space="preserve"> </w:t>
      </w:r>
      <w:r>
        <w:rPr>
          <w:i/>
          <w:color w:val="44536A"/>
          <w:sz w:val="18"/>
        </w:rPr>
        <w:t>(inclusive</w:t>
      </w:r>
      <w:r>
        <w:rPr>
          <w:i/>
          <w:color w:val="44536A"/>
          <w:spacing w:val="-2"/>
          <w:sz w:val="18"/>
        </w:rPr>
        <w:t xml:space="preserve"> </w:t>
      </w:r>
      <w:r>
        <w:rPr>
          <w:i/>
          <w:color w:val="44536A"/>
          <w:sz w:val="18"/>
        </w:rPr>
        <w:t>of</w:t>
      </w:r>
      <w:r>
        <w:rPr>
          <w:i/>
          <w:color w:val="44536A"/>
          <w:spacing w:val="-4"/>
          <w:sz w:val="18"/>
        </w:rPr>
        <w:t xml:space="preserve"> </w:t>
      </w:r>
      <w:r>
        <w:rPr>
          <w:i/>
          <w:color w:val="44536A"/>
          <w:sz w:val="18"/>
        </w:rPr>
        <w:t>deformation</w:t>
      </w:r>
      <w:r>
        <w:rPr>
          <w:i/>
          <w:color w:val="44536A"/>
          <w:spacing w:val="-3"/>
          <w:sz w:val="18"/>
        </w:rPr>
        <w:t xml:space="preserve"> </w:t>
      </w:r>
      <w:r>
        <w:rPr>
          <w:i/>
          <w:color w:val="44536A"/>
          <w:sz w:val="18"/>
        </w:rPr>
        <w:t>damage)</w:t>
      </w:r>
      <w:r w:rsidR="008D7AF5">
        <w:rPr>
          <w:i/>
          <w:color w:val="44536A"/>
          <w:sz w:val="18"/>
        </w:rPr>
        <w:t xml:space="preserve"> (12D)</w:t>
      </w:r>
      <w:r>
        <w:rPr>
          <w:i/>
          <w:color w:val="44536A"/>
          <w:sz w:val="18"/>
        </w:rPr>
        <w:t>. Red marker</w:t>
      </w:r>
      <w:r>
        <w:rPr>
          <w:i/>
          <w:color w:val="44536A"/>
          <w:spacing w:val="-1"/>
          <w:sz w:val="18"/>
        </w:rPr>
        <w:t xml:space="preserve"> </w:t>
      </w:r>
      <w:r>
        <w:rPr>
          <w:i/>
          <w:color w:val="44536A"/>
          <w:sz w:val="18"/>
        </w:rPr>
        <w:t>(joined by line for clarity) indicates the true mean velocity, Error bars are standard deviation for the repeats at each distance.</w:t>
      </w:r>
      <w:r w:rsidR="0081445E">
        <w:rPr>
          <w:i/>
          <w:color w:val="44536A"/>
          <w:sz w:val="18"/>
        </w:rPr>
        <w:t xml:space="preserve"> </w:t>
      </w:r>
      <w:r>
        <w:rPr>
          <w:i/>
          <w:color w:val="44536A"/>
          <w:sz w:val="18"/>
        </w:rPr>
        <w:t xml:space="preserve"> </w:t>
      </w:r>
    </w:p>
    <w:p w14:paraId="7014E58E" w14:textId="77777777" w:rsidR="008F0540" w:rsidRDefault="008F0540">
      <w:pPr>
        <w:spacing w:line="362" w:lineRule="auto"/>
        <w:jc w:val="both"/>
        <w:rPr>
          <w:sz w:val="18"/>
        </w:rPr>
        <w:sectPr w:rsidR="008F0540">
          <w:footerReference w:type="default" r:id="rId59"/>
          <w:type w:val="continuous"/>
          <w:pgSz w:w="16840" w:h="11910" w:orient="landscape"/>
          <w:pgMar w:top="740" w:right="1340" w:bottom="280" w:left="1320" w:header="0" w:footer="1269" w:gutter="0"/>
          <w:cols w:space="720"/>
        </w:sectPr>
      </w:pPr>
    </w:p>
    <w:p w14:paraId="7014E58F" w14:textId="77777777" w:rsidR="008F0540" w:rsidRDefault="00893B8F">
      <w:pPr>
        <w:pStyle w:val="BodyText"/>
        <w:spacing w:before="41" w:line="360" w:lineRule="auto"/>
        <w:ind w:left="100" w:right="113" w:firstLine="50"/>
        <w:jc w:val="both"/>
      </w:pPr>
      <w:r>
        <w:lastRenderedPageBreak/>
        <w:t>As</w:t>
      </w:r>
      <w:r>
        <w:rPr>
          <w:spacing w:val="-5"/>
        </w:rPr>
        <w:t xml:space="preserve"> </w:t>
      </w:r>
      <w:r>
        <w:t>the</w:t>
      </w:r>
      <w:r>
        <w:rPr>
          <w:spacing w:val="-7"/>
        </w:rPr>
        <w:t xml:space="preserve"> </w:t>
      </w:r>
      <w:r>
        <w:t>models</w:t>
      </w:r>
      <w:r>
        <w:rPr>
          <w:spacing w:val="-6"/>
        </w:rPr>
        <w:t xml:space="preserve"> </w:t>
      </w:r>
      <w:r>
        <w:t>are</w:t>
      </w:r>
      <w:r>
        <w:rPr>
          <w:spacing w:val="-7"/>
        </w:rPr>
        <w:t xml:space="preserve"> </w:t>
      </w:r>
      <w:r>
        <w:t>predicting</w:t>
      </w:r>
      <w:r>
        <w:rPr>
          <w:spacing w:val="-5"/>
        </w:rPr>
        <w:t xml:space="preserve"> </w:t>
      </w:r>
      <w:r>
        <w:t>very</w:t>
      </w:r>
      <w:r>
        <w:rPr>
          <w:spacing w:val="-4"/>
        </w:rPr>
        <w:t xml:space="preserve"> </w:t>
      </w:r>
      <w:r>
        <w:t>closely</w:t>
      </w:r>
      <w:r>
        <w:rPr>
          <w:spacing w:val="-4"/>
        </w:rPr>
        <w:t xml:space="preserve"> </w:t>
      </w:r>
      <w:r>
        <w:t>to</w:t>
      </w:r>
      <w:r>
        <w:rPr>
          <w:spacing w:val="-5"/>
        </w:rPr>
        <w:t xml:space="preserve"> </w:t>
      </w:r>
      <w:r>
        <w:t>the</w:t>
      </w:r>
      <w:r>
        <w:rPr>
          <w:spacing w:val="-4"/>
        </w:rPr>
        <w:t xml:space="preserve"> </w:t>
      </w:r>
      <w:r>
        <w:t>average</w:t>
      </w:r>
      <w:r>
        <w:rPr>
          <w:spacing w:val="-4"/>
        </w:rPr>
        <w:t xml:space="preserve"> </w:t>
      </w:r>
      <w:r>
        <w:t>of</w:t>
      </w:r>
      <w:r>
        <w:rPr>
          <w:spacing w:val="-7"/>
        </w:rPr>
        <w:t xml:space="preserve"> </w:t>
      </w:r>
      <w:r>
        <w:t>the</w:t>
      </w:r>
      <w:r>
        <w:rPr>
          <w:spacing w:val="-4"/>
        </w:rPr>
        <w:t xml:space="preserve"> </w:t>
      </w:r>
      <w:r>
        <w:t>dataset,</w:t>
      </w:r>
      <w:r>
        <w:rPr>
          <w:spacing w:val="-1"/>
        </w:rPr>
        <w:t xml:space="preserve"> </w:t>
      </w:r>
      <w:r>
        <w:t>it</w:t>
      </w:r>
      <w:r>
        <w:rPr>
          <w:spacing w:val="-7"/>
        </w:rPr>
        <w:t xml:space="preserve"> </w:t>
      </w:r>
      <w:r>
        <w:t>was</w:t>
      </w:r>
      <w:r>
        <w:rPr>
          <w:spacing w:val="-6"/>
        </w:rPr>
        <w:t xml:space="preserve"> </w:t>
      </w:r>
      <w:r>
        <w:t>decided</w:t>
      </w:r>
      <w:r>
        <w:rPr>
          <w:spacing w:val="-4"/>
        </w:rPr>
        <w:t xml:space="preserve"> </w:t>
      </w:r>
      <w:r>
        <w:t>that</w:t>
      </w:r>
      <w:r>
        <w:rPr>
          <w:spacing w:val="-4"/>
        </w:rPr>
        <w:t xml:space="preserve"> </w:t>
      </w:r>
      <w:r>
        <w:t>individual predictions for muzzle velocity were to be grouped together and averaged (by distance fired), this provides</w:t>
      </w:r>
      <w:r>
        <w:rPr>
          <w:spacing w:val="-1"/>
        </w:rPr>
        <w:t xml:space="preserve"> </w:t>
      </w:r>
      <w:r>
        <w:t>more</w:t>
      </w:r>
      <w:r>
        <w:rPr>
          <w:spacing w:val="-1"/>
        </w:rPr>
        <w:t xml:space="preserve"> </w:t>
      </w:r>
      <w:r>
        <w:t>relevant information</w:t>
      </w:r>
      <w:r>
        <w:rPr>
          <w:spacing w:val="-2"/>
        </w:rPr>
        <w:t xml:space="preserve"> </w:t>
      </w:r>
      <w:r>
        <w:t>and helps to eliminate a lot</w:t>
      </w:r>
      <w:r>
        <w:rPr>
          <w:spacing w:val="-1"/>
        </w:rPr>
        <w:t xml:space="preserve"> </w:t>
      </w:r>
      <w:r>
        <w:t>of the</w:t>
      </w:r>
      <w:r>
        <w:rPr>
          <w:spacing w:val="-1"/>
        </w:rPr>
        <w:t xml:space="preserve"> </w:t>
      </w:r>
      <w:r>
        <w:t>variation</w:t>
      </w:r>
      <w:r>
        <w:rPr>
          <w:spacing w:val="-2"/>
        </w:rPr>
        <w:t xml:space="preserve"> </w:t>
      </w:r>
      <w:r>
        <w:t>seen in the</w:t>
      </w:r>
      <w:r>
        <w:rPr>
          <w:spacing w:val="-1"/>
        </w:rPr>
        <w:t xml:space="preserve"> </w:t>
      </w:r>
      <w:r>
        <w:t>concrete and plywood</w:t>
      </w:r>
      <w:r>
        <w:rPr>
          <w:spacing w:val="-2"/>
        </w:rPr>
        <w:t xml:space="preserve"> </w:t>
      </w:r>
      <w:r>
        <w:t>samples</w:t>
      </w:r>
      <w:r>
        <w:rPr>
          <w:spacing w:val="-1"/>
        </w:rPr>
        <w:t xml:space="preserve"> </w:t>
      </w:r>
      <w:r>
        <w:t>which in turn provides</w:t>
      </w:r>
      <w:r>
        <w:rPr>
          <w:spacing w:val="-1"/>
        </w:rPr>
        <w:t xml:space="preserve"> </w:t>
      </w:r>
      <w:r>
        <w:t>a better</w:t>
      </w:r>
      <w:r>
        <w:rPr>
          <w:spacing w:val="-1"/>
        </w:rPr>
        <w:t xml:space="preserve"> </w:t>
      </w:r>
      <w:r>
        <w:t>range of</w:t>
      </w:r>
      <w:r>
        <w:rPr>
          <w:spacing w:val="-1"/>
        </w:rPr>
        <w:t xml:space="preserve"> </w:t>
      </w:r>
      <w:r>
        <w:t>prediction and</w:t>
      </w:r>
      <w:r>
        <w:rPr>
          <w:spacing w:val="-2"/>
        </w:rPr>
        <w:t xml:space="preserve"> </w:t>
      </w:r>
      <w:r>
        <w:t>as</w:t>
      </w:r>
      <w:r>
        <w:rPr>
          <w:spacing w:val="-1"/>
        </w:rPr>
        <w:t xml:space="preserve"> </w:t>
      </w:r>
      <w:r>
        <w:t>such be of</w:t>
      </w:r>
      <w:r>
        <w:rPr>
          <w:spacing w:val="-1"/>
        </w:rPr>
        <w:t xml:space="preserve"> </w:t>
      </w:r>
      <w:r>
        <w:t>more</w:t>
      </w:r>
      <w:r>
        <w:rPr>
          <w:spacing w:val="-1"/>
        </w:rPr>
        <w:t xml:space="preserve"> </w:t>
      </w:r>
      <w:r>
        <w:t>use in an investigative capacity.</w:t>
      </w:r>
    </w:p>
    <w:p w14:paraId="7014E590" w14:textId="77777777" w:rsidR="008F0540" w:rsidRDefault="008F0540">
      <w:pPr>
        <w:pStyle w:val="BodyText"/>
      </w:pPr>
    </w:p>
    <w:p w14:paraId="7014E591" w14:textId="77777777" w:rsidR="008F0540" w:rsidRDefault="00893B8F">
      <w:pPr>
        <w:pStyle w:val="BodyText"/>
        <w:spacing w:before="134" w:line="360" w:lineRule="auto"/>
        <w:ind w:left="100" w:right="113"/>
        <w:jc w:val="both"/>
      </w:pPr>
      <w:r>
        <w:t>The average velocity across the materials is approximately 422 m/s giving approximately total theoretical muzzle KE of 6404(4 sf using a shot mass of 32.02g – worked out from a representative sample of a cartridge (same batch and lot) of which the shot was weighed).</w:t>
      </w:r>
    </w:p>
    <w:p w14:paraId="7014E592" w14:textId="77777777" w:rsidR="008F0540" w:rsidRDefault="008F0540">
      <w:pPr>
        <w:pStyle w:val="BodyText"/>
      </w:pPr>
    </w:p>
    <w:p w14:paraId="7014E593" w14:textId="77E8A6D9" w:rsidR="008F0540" w:rsidRDefault="00893B8F">
      <w:pPr>
        <w:pStyle w:val="BodyText"/>
        <w:spacing w:before="134" w:line="360" w:lineRule="auto"/>
        <w:ind w:left="100" w:right="110"/>
        <w:jc w:val="both"/>
      </w:pPr>
      <w:r>
        <w:t>The average true KE of the discharge is 2851.12J</w:t>
      </w:r>
      <w:r>
        <w:rPr>
          <w:spacing w:val="-2"/>
        </w:rPr>
        <w:t xml:space="preserve"> </w:t>
      </w:r>
      <w:r>
        <w:t>meaning that on average there is a 44.5% efficiency in converting the chemical</w:t>
      </w:r>
      <w:r>
        <w:rPr>
          <w:spacing w:val="-1"/>
        </w:rPr>
        <w:t xml:space="preserve"> </w:t>
      </w:r>
      <w:r>
        <w:t>potential</w:t>
      </w:r>
      <w:r>
        <w:rPr>
          <w:spacing w:val="-1"/>
        </w:rPr>
        <w:t xml:space="preserve"> </w:t>
      </w:r>
      <w:r>
        <w:t>energy</w:t>
      </w:r>
      <w:r>
        <w:rPr>
          <w:spacing w:val="-1"/>
        </w:rPr>
        <w:t xml:space="preserve"> </w:t>
      </w:r>
      <w:r>
        <w:t>to Kinetic</w:t>
      </w:r>
      <w:r>
        <w:rPr>
          <w:spacing w:val="-1"/>
        </w:rPr>
        <w:t xml:space="preserve"> </w:t>
      </w:r>
      <w:r>
        <w:t>Energy. This shows that there is a</w:t>
      </w:r>
      <w:r>
        <w:rPr>
          <w:spacing w:val="-1"/>
        </w:rPr>
        <w:t xml:space="preserve"> </w:t>
      </w:r>
      <w:r>
        <w:t>vast amount of energy that is being discharged as other forms of energy such as light, heat and sound (Warlow, 2011).</w:t>
      </w:r>
      <w:r>
        <w:rPr>
          <w:spacing w:val="-5"/>
        </w:rPr>
        <w:t xml:space="preserve"> </w:t>
      </w:r>
      <w:r>
        <w:t>Warlow</w:t>
      </w:r>
      <w:r w:rsidR="000E472F">
        <w:t xml:space="preserve"> (2011)</w:t>
      </w:r>
      <w:r>
        <w:rPr>
          <w:spacing w:val="-4"/>
        </w:rPr>
        <w:t xml:space="preserve"> </w:t>
      </w:r>
      <w:r>
        <w:t>references</w:t>
      </w:r>
      <w:r>
        <w:rPr>
          <w:spacing w:val="-3"/>
        </w:rPr>
        <w:t xml:space="preserve"> </w:t>
      </w:r>
      <w:r>
        <w:t>experimentation</w:t>
      </w:r>
      <w:r>
        <w:rPr>
          <w:spacing w:val="-3"/>
        </w:rPr>
        <w:t xml:space="preserve"> </w:t>
      </w:r>
      <w:r>
        <w:t>by</w:t>
      </w:r>
      <w:r>
        <w:rPr>
          <w:spacing w:val="-4"/>
        </w:rPr>
        <w:t xml:space="preserve"> </w:t>
      </w:r>
      <w:r>
        <w:t>the</w:t>
      </w:r>
      <w:r>
        <w:rPr>
          <w:spacing w:val="-4"/>
        </w:rPr>
        <w:t xml:space="preserve"> </w:t>
      </w:r>
      <w:r>
        <w:t>Defence</w:t>
      </w:r>
      <w:r>
        <w:rPr>
          <w:spacing w:val="-2"/>
        </w:rPr>
        <w:t xml:space="preserve"> </w:t>
      </w:r>
      <w:r>
        <w:t>Academy</w:t>
      </w:r>
      <w:r w:rsidR="00210799">
        <w:t xml:space="preserve"> which</w:t>
      </w:r>
      <w:r>
        <w:t xml:space="preserve"> indicates</w:t>
      </w:r>
      <w:r>
        <w:rPr>
          <w:spacing w:val="-4"/>
        </w:rPr>
        <w:t xml:space="preserve"> </w:t>
      </w:r>
      <w:r>
        <w:t>that</w:t>
      </w:r>
      <w:r>
        <w:rPr>
          <w:spacing w:val="-2"/>
        </w:rPr>
        <w:t xml:space="preserve"> </w:t>
      </w:r>
      <w:r>
        <w:t>around</w:t>
      </w:r>
      <w:r>
        <w:rPr>
          <w:spacing w:val="-5"/>
        </w:rPr>
        <w:t xml:space="preserve"> </w:t>
      </w:r>
      <w:r>
        <w:t>3%</w:t>
      </w:r>
      <w:r>
        <w:rPr>
          <w:spacing w:val="-6"/>
        </w:rPr>
        <w:t xml:space="preserve"> </w:t>
      </w:r>
      <w:r>
        <w:t>of</w:t>
      </w:r>
      <w:r>
        <w:rPr>
          <w:spacing w:val="-2"/>
        </w:rPr>
        <w:t xml:space="preserve"> </w:t>
      </w:r>
      <w:r>
        <w:t>this non-utilised</w:t>
      </w:r>
      <w:r>
        <w:rPr>
          <w:spacing w:val="-6"/>
        </w:rPr>
        <w:t xml:space="preserve"> </w:t>
      </w:r>
      <w:r>
        <w:t>energy</w:t>
      </w:r>
      <w:r>
        <w:rPr>
          <w:spacing w:val="-5"/>
        </w:rPr>
        <w:t xml:space="preserve"> </w:t>
      </w:r>
      <w:r>
        <w:t>is</w:t>
      </w:r>
      <w:r>
        <w:rPr>
          <w:spacing w:val="-6"/>
        </w:rPr>
        <w:t xml:space="preserve"> </w:t>
      </w:r>
      <w:r>
        <w:t>used</w:t>
      </w:r>
      <w:r>
        <w:rPr>
          <w:spacing w:val="-6"/>
        </w:rPr>
        <w:t xml:space="preserve"> </w:t>
      </w:r>
      <w:r>
        <w:t>to</w:t>
      </w:r>
      <w:r>
        <w:rPr>
          <w:spacing w:val="-4"/>
        </w:rPr>
        <w:t xml:space="preserve"> </w:t>
      </w:r>
      <w:r>
        <w:t>move</w:t>
      </w:r>
      <w:r>
        <w:rPr>
          <w:spacing w:val="-5"/>
        </w:rPr>
        <w:t xml:space="preserve"> </w:t>
      </w:r>
      <w:r>
        <w:t>the</w:t>
      </w:r>
      <w:r>
        <w:rPr>
          <w:spacing w:val="-6"/>
        </w:rPr>
        <w:t xml:space="preserve"> </w:t>
      </w:r>
      <w:r>
        <w:t>projectile</w:t>
      </w:r>
      <w:r>
        <w:rPr>
          <w:spacing w:val="-3"/>
        </w:rPr>
        <w:t xml:space="preserve"> </w:t>
      </w:r>
      <w:r>
        <w:t>(bearing</w:t>
      </w:r>
      <w:r>
        <w:rPr>
          <w:spacing w:val="-4"/>
        </w:rPr>
        <w:t xml:space="preserve"> </w:t>
      </w:r>
      <w:r>
        <w:t>in</w:t>
      </w:r>
      <w:r>
        <w:rPr>
          <w:spacing w:val="-4"/>
        </w:rPr>
        <w:t xml:space="preserve"> </w:t>
      </w:r>
      <w:r>
        <w:t>mind</w:t>
      </w:r>
      <w:r>
        <w:rPr>
          <w:spacing w:val="-6"/>
        </w:rPr>
        <w:t xml:space="preserve"> </w:t>
      </w:r>
      <w:r>
        <w:t>it</w:t>
      </w:r>
      <w:r>
        <w:rPr>
          <w:spacing w:val="-6"/>
        </w:rPr>
        <w:t xml:space="preserve"> </w:t>
      </w:r>
      <w:r>
        <w:t>is</w:t>
      </w:r>
      <w:r>
        <w:rPr>
          <w:spacing w:val="-3"/>
        </w:rPr>
        <w:t xml:space="preserve"> </w:t>
      </w:r>
      <w:r>
        <w:t>still</w:t>
      </w:r>
      <w:r>
        <w:rPr>
          <w:spacing w:val="-4"/>
        </w:rPr>
        <w:t xml:space="preserve"> </w:t>
      </w:r>
      <w:r>
        <w:t>classed</w:t>
      </w:r>
      <w:r>
        <w:rPr>
          <w:spacing w:val="-4"/>
        </w:rPr>
        <w:t xml:space="preserve"> </w:t>
      </w:r>
      <w:r>
        <w:t>as</w:t>
      </w:r>
      <w:r>
        <w:rPr>
          <w:spacing w:val="-3"/>
        </w:rPr>
        <w:t xml:space="preserve"> </w:t>
      </w:r>
      <w:r>
        <w:t>a</w:t>
      </w:r>
      <w:r>
        <w:rPr>
          <w:spacing w:val="-6"/>
        </w:rPr>
        <w:t xml:space="preserve"> </w:t>
      </w:r>
      <w:r>
        <w:t>singular</w:t>
      </w:r>
      <w:r>
        <w:rPr>
          <w:spacing w:val="-6"/>
        </w:rPr>
        <w:t xml:space="preserve"> </w:t>
      </w:r>
      <w:r>
        <w:t>entity at</w:t>
      </w:r>
      <w:r>
        <w:rPr>
          <w:spacing w:val="-3"/>
        </w:rPr>
        <w:t xml:space="preserve"> </w:t>
      </w:r>
      <w:r>
        <w:t>this</w:t>
      </w:r>
      <w:r>
        <w:rPr>
          <w:spacing w:val="-3"/>
        </w:rPr>
        <w:t xml:space="preserve"> </w:t>
      </w:r>
      <w:r>
        <w:t>point)</w:t>
      </w:r>
      <w:r>
        <w:rPr>
          <w:spacing w:val="-3"/>
        </w:rPr>
        <w:t xml:space="preserve"> </w:t>
      </w:r>
      <w:r>
        <w:t>along</w:t>
      </w:r>
      <w:r>
        <w:rPr>
          <w:spacing w:val="-4"/>
        </w:rPr>
        <w:t xml:space="preserve"> </w:t>
      </w:r>
      <w:r>
        <w:t>the</w:t>
      </w:r>
      <w:r>
        <w:rPr>
          <w:spacing w:val="-3"/>
        </w:rPr>
        <w:t xml:space="preserve"> </w:t>
      </w:r>
      <w:r>
        <w:t>barrel,</w:t>
      </w:r>
      <w:r>
        <w:rPr>
          <w:spacing w:val="-3"/>
        </w:rPr>
        <w:t xml:space="preserve"> </w:t>
      </w:r>
      <w:r>
        <w:t>with</w:t>
      </w:r>
      <w:r>
        <w:rPr>
          <w:spacing w:val="-6"/>
        </w:rPr>
        <w:t xml:space="preserve"> </w:t>
      </w:r>
      <w:r>
        <w:t>the</w:t>
      </w:r>
      <w:r>
        <w:rPr>
          <w:spacing w:val="-6"/>
        </w:rPr>
        <w:t xml:space="preserve"> </w:t>
      </w:r>
      <w:r>
        <w:t>majority</w:t>
      </w:r>
      <w:r>
        <w:rPr>
          <w:spacing w:val="-3"/>
        </w:rPr>
        <w:t xml:space="preserve"> </w:t>
      </w:r>
      <w:r>
        <w:t>being</w:t>
      </w:r>
      <w:r>
        <w:rPr>
          <w:spacing w:val="-6"/>
        </w:rPr>
        <w:t xml:space="preserve"> </w:t>
      </w:r>
      <w:r>
        <w:t>released</w:t>
      </w:r>
      <w:r>
        <w:rPr>
          <w:spacing w:val="-6"/>
        </w:rPr>
        <w:t xml:space="preserve"> </w:t>
      </w:r>
      <w:r>
        <w:t>as</w:t>
      </w:r>
      <w:r>
        <w:rPr>
          <w:spacing w:val="-3"/>
        </w:rPr>
        <w:t xml:space="preserve"> </w:t>
      </w:r>
      <w:r>
        <w:t>heat.</w:t>
      </w:r>
      <w:r>
        <w:rPr>
          <w:spacing w:val="-4"/>
        </w:rPr>
        <w:t xml:space="preserve"> </w:t>
      </w:r>
      <w:r>
        <w:t>Specifically</w:t>
      </w:r>
      <w:r>
        <w:rPr>
          <w:spacing w:val="-3"/>
        </w:rPr>
        <w:t xml:space="preserve"> </w:t>
      </w:r>
      <w:r>
        <w:t>in</w:t>
      </w:r>
      <w:r>
        <w:rPr>
          <w:spacing w:val="-4"/>
        </w:rPr>
        <w:t xml:space="preserve"> </w:t>
      </w:r>
      <w:r>
        <w:t>a</w:t>
      </w:r>
      <w:r>
        <w:rPr>
          <w:spacing w:val="-3"/>
        </w:rPr>
        <w:t xml:space="preserve"> </w:t>
      </w:r>
      <w:r>
        <w:t>shotgun,</w:t>
      </w:r>
      <w:r>
        <w:rPr>
          <w:spacing w:val="-3"/>
        </w:rPr>
        <w:t xml:space="preserve"> </w:t>
      </w:r>
      <w:r>
        <w:t>heat can account for 25% of energy loss (Rinker, 2008) and</w:t>
      </w:r>
      <w:r>
        <w:rPr>
          <w:spacing w:val="-1"/>
        </w:rPr>
        <w:t xml:space="preserve"> </w:t>
      </w:r>
      <w:r>
        <w:t xml:space="preserve">the pressure gradient may not utilise </w:t>
      </w:r>
      <w:proofErr w:type="gramStart"/>
      <w:r>
        <w:t>all of</w:t>
      </w:r>
      <w:proofErr w:type="gramEnd"/>
      <w:r>
        <w:t xml:space="preserve"> the available energy fast enough (due to slow burn from the powder leading to a slower pressure build up). Any of these occurrences could affect the amount of energy imparted directly upon the shot which then would affect the amount of velocity recorded by the Ballistic Chronograph (Picoscope). From</w:t>
      </w:r>
      <w:r>
        <w:rPr>
          <w:spacing w:val="-9"/>
        </w:rPr>
        <w:t xml:space="preserve"> </w:t>
      </w:r>
      <w:r>
        <w:t>Figure</w:t>
      </w:r>
      <w:r>
        <w:rPr>
          <w:spacing w:val="-12"/>
        </w:rPr>
        <w:t xml:space="preserve"> </w:t>
      </w:r>
      <w:r w:rsidR="002952E8">
        <w:t>12</w:t>
      </w:r>
      <w:r>
        <w:rPr>
          <w:spacing w:val="-10"/>
        </w:rPr>
        <w:t xml:space="preserve"> </w:t>
      </w:r>
      <w:r>
        <w:t>it</w:t>
      </w:r>
      <w:r>
        <w:rPr>
          <w:spacing w:val="-10"/>
        </w:rPr>
        <w:t xml:space="preserve"> </w:t>
      </w:r>
      <w:r>
        <w:t>can</w:t>
      </w:r>
      <w:r>
        <w:rPr>
          <w:spacing w:val="-11"/>
        </w:rPr>
        <w:t xml:space="preserve"> </w:t>
      </w:r>
      <w:r>
        <w:t>be</w:t>
      </w:r>
      <w:r>
        <w:rPr>
          <w:spacing w:val="-10"/>
        </w:rPr>
        <w:t xml:space="preserve"> </w:t>
      </w:r>
      <w:r>
        <w:t>ascertained</w:t>
      </w:r>
      <w:r>
        <w:rPr>
          <w:spacing w:val="-10"/>
        </w:rPr>
        <w:t xml:space="preserve"> </w:t>
      </w:r>
      <w:r>
        <w:t>that</w:t>
      </w:r>
      <w:r>
        <w:rPr>
          <w:spacing w:val="-13"/>
        </w:rPr>
        <w:t xml:space="preserve"> </w:t>
      </w:r>
      <w:r>
        <w:t>most</w:t>
      </w:r>
      <w:r>
        <w:rPr>
          <w:spacing w:val="-9"/>
        </w:rPr>
        <w:t xml:space="preserve"> </w:t>
      </w:r>
      <w:r>
        <w:t>of</w:t>
      </w:r>
      <w:r>
        <w:rPr>
          <w:spacing w:val="-13"/>
        </w:rPr>
        <w:t xml:space="preserve"> </w:t>
      </w:r>
      <w:r>
        <w:t>the</w:t>
      </w:r>
      <w:r>
        <w:rPr>
          <w:spacing w:val="-12"/>
        </w:rPr>
        <w:t xml:space="preserve"> </w:t>
      </w:r>
      <w:r>
        <w:t>model</w:t>
      </w:r>
      <w:r>
        <w:rPr>
          <w:spacing w:val="-10"/>
        </w:rPr>
        <w:t xml:space="preserve"> </w:t>
      </w:r>
      <w:r>
        <w:t>iterations</w:t>
      </w:r>
      <w:r>
        <w:rPr>
          <w:spacing w:val="-10"/>
        </w:rPr>
        <w:t xml:space="preserve"> </w:t>
      </w:r>
      <w:r>
        <w:t>perform</w:t>
      </w:r>
      <w:r>
        <w:rPr>
          <w:spacing w:val="-9"/>
        </w:rPr>
        <w:t xml:space="preserve"> </w:t>
      </w:r>
      <w:r>
        <w:t>very</w:t>
      </w:r>
      <w:r>
        <w:rPr>
          <w:spacing w:val="-12"/>
        </w:rPr>
        <w:t xml:space="preserve"> </w:t>
      </w:r>
      <w:r>
        <w:t>closely</w:t>
      </w:r>
      <w:r>
        <w:rPr>
          <w:spacing w:val="-10"/>
        </w:rPr>
        <w:t xml:space="preserve"> </w:t>
      </w:r>
      <w:r>
        <w:t>to</w:t>
      </w:r>
      <w:r>
        <w:rPr>
          <w:spacing w:val="-9"/>
        </w:rPr>
        <w:t xml:space="preserve"> </w:t>
      </w:r>
      <w:r>
        <w:t>the</w:t>
      </w:r>
      <w:r>
        <w:rPr>
          <w:spacing w:val="-13"/>
        </w:rPr>
        <w:t xml:space="preserve"> </w:t>
      </w:r>
      <w:r>
        <w:t xml:space="preserve">mean with predictions falling about the average of the dataset this could be happening for two reasons, </w:t>
      </w:r>
      <w:r>
        <w:rPr>
          <w:spacing w:val="-2"/>
        </w:rPr>
        <w:t>either:</w:t>
      </w:r>
    </w:p>
    <w:p w14:paraId="7014E594" w14:textId="77777777" w:rsidR="008F0540" w:rsidRDefault="00893B8F">
      <w:pPr>
        <w:pStyle w:val="ListParagraph"/>
        <w:numPr>
          <w:ilvl w:val="0"/>
          <w:numId w:val="10"/>
        </w:numPr>
        <w:tabs>
          <w:tab w:val="left" w:pos="821"/>
        </w:tabs>
        <w:spacing w:before="1" w:line="355" w:lineRule="auto"/>
        <w:ind w:right="116"/>
        <w:jc w:val="both"/>
      </w:pPr>
      <w:r>
        <w:t xml:space="preserve">The models are predicting that the muzzle velocity </w:t>
      </w:r>
      <w:r>
        <w:rPr>
          <w:i/>
        </w:rPr>
        <w:t xml:space="preserve">should </w:t>
      </w:r>
      <w:r>
        <w:t>be the same across the shots and not considering the calculus from Rinker (2008).</w:t>
      </w:r>
    </w:p>
    <w:p w14:paraId="7014E595" w14:textId="77777777" w:rsidR="008F0540" w:rsidRDefault="00893B8F">
      <w:pPr>
        <w:pStyle w:val="ListParagraph"/>
        <w:numPr>
          <w:ilvl w:val="0"/>
          <w:numId w:val="10"/>
        </w:numPr>
        <w:tabs>
          <w:tab w:val="left" w:pos="821"/>
        </w:tabs>
        <w:spacing w:before="11" w:line="357" w:lineRule="auto"/>
        <w:ind w:right="115"/>
        <w:jc w:val="both"/>
      </w:pPr>
      <w:r>
        <w:t>The model is over-generalising (Kovacs &amp; Wills, N.D) and failing to fully utilise the data presented to the system which means that the system will go for the mean values of each training set used.</w:t>
      </w:r>
    </w:p>
    <w:p w14:paraId="7014E596" w14:textId="77777777" w:rsidR="008F0540" w:rsidRDefault="008F0540">
      <w:pPr>
        <w:pStyle w:val="BodyText"/>
      </w:pPr>
    </w:p>
    <w:p w14:paraId="7014E597" w14:textId="77777777" w:rsidR="008F0540" w:rsidRDefault="00893B8F">
      <w:pPr>
        <w:pStyle w:val="BodyText"/>
        <w:spacing w:before="142" w:line="360" w:lineRule="auto"/>
        <w:ind w:left="100" w:right="114"/>
        <w:jc w:val="both"/>
      </w:pPr>
      <w:r>
        <w:t>The concrete samples show the greatest variation in</w:t>
      </w:r>
      <w:r>
        <w:rPr>
          <w:spacing w:val="-3"/>
        </w:rPr>
        <w:t xml:space="preserve"> </w:t>
      </w:r>
      <w:r>
        <w:t>the data set (specifically</w:t>
      </w:r>
      <w:r>
        <w:rPr>
          <w:spacing w:val="-1"/>
        </w:rPr>
        <w:t xml:space="preserve"> </w:t>
      </w:r>
      <w:r>
        <w:t>at 3m) and also</w:t>
      </w:r>
      <w:r>
        <w:rPr>
          <w:spacing w:val="-2"/>
        </w:rPr>
        <w:t xml:space="preserve"> </w:t>
      </w:r>
      <w:r>
        <w:t>show a decrease in this variability as the distance increases, this is not repeated in any other dataset; the plywood samples have a similar level of variation throughout the different distances (even when taking into account the</w:t>
      </w:r>
      <w:r>
        <w:rPr>
          <w:spacing w:val="-1"/>
        </w:rPr>
        <w:t xml:space="preserve"> </w:t>
      </w:r>
      <w:r>
        <w:t>outlier at</w:t>
      </w:r>
      <w:r>
        <w:rPr>
          <w:spacing w:val="-1"/>
        </w:rPr>
        <w:t xml:space="preserve"> </w:t>
      </w:r>
      <w:r>
        <w:t>5m)</w:t>
      </w:r>
      <w:r>
        <w:rPr>
          <w:spacing w:val="-1"/>
        </w:rPr>
        <w:t xml:space="preserve"> </w:t>
      </w:r>
      <w:r>
        <w:t>and both steel</w:t>
      </w:r>
      <w:r>
        <w:rPr>
          <w:spacing w:val="-1"/>
        </w:rPr>
        <w:t xml:space="preserve"> </w:t>
      </w:r>
      <w:r>
        <w:t>samples gain</w:t>
      </w:r>
      <w:r>
        <w:rPr>
          <w:spacing w:val="-3"/>
        </w:rPr>
        <w:t xml:space="preserve"> </w:t>
      </w:r>
      <w:r>
        <w:t>variation at</w:t>
      </w:r>
      <w:r>
        <w:rPr>
          <w:spacing w:val="-1"/>
        </w:rPr>
        <w:t xml:space="preserve"> </w:t>
      </w:r>
      <w:r>
        <w:t>7m and have the least variation in the 5m set. Again, it should be noted that although the shots are grouped by distance it</w:t>
      </w:r>
    </w:p>
    <w:p w14:paraId="7014E598" w14:textId="77777777" w:rsidR="008F0540" w:rsidRDefault="008F0540">
      <w:pPr>
        <w:spacing w:line="360" w:lineRule="auto"/>
        <w:jc w:val="both"/>
        <w:sectPr w:rsidR="008F0540" w:rsidSect="009A79F8">
          <w:footerReference w:type="default" r:id="rId60"/>
          <w:pgSz w:w="11910" w:h="16840"/>
          <w:pgMar w:top="1380" w:right="1320" w:bottom="1460" w:left="1340" w:header="0" w:footer="1269" w:gutter="0"/>
          <w:cols w:space="720"/>
        </w:sectPr>
      </w:pPr>
    </w:p>
    <w:p w14:paraId="3C804BF7" w14:textId="0C3D3E1A" w:rsidR="004635AE" w:rsidRDefault="00893B8F">
      <w:pPr>
        <w:pStyle w:val="BodyText"/>
        <w:spacing w:before="41" w:line="360" w:lineRule="auto"/>
        <w:ind w:left="100" w:right="113"/>
        <w:jc w:val="both"/>
      </w:pPr>
      <w:r>
        <w:lastRenderedPageBreak/>
        <w:t xml:space="preserve">does not show that muzzle velocity is increasing with distance. There is far more variation between individual models which indicates some models are performing better than others and that further investigation is warranted. In the </w:t>
      </w:r>
      <w:r w:rsidR="00887F5B">
        <w:t>s</w:t>
      </w:r>
      <w:r>
        <w:t xml:space="preserve">econd steel set, the recorded velocities were </w:t>
      </w:r>
      <w:proofErr w:type="gramStart"/>
      <w:r>
        <w:t>exactly the same</w:t>
      </w:r>
      <w:proofErr w:type="gramEnd"/>
      <w:r>
        <w:t xml:space="preserve"> as the previous steel set these figures.</w:t>
      </w:r>
      <w:r w:rsidR="00AC03A2">
        <w:t xml:space="preserve"> However, by including the major deformation data in the analysis gives</w:t>
      </w:r>
      <w:r>
        <w:t xml:space="preserve"> a better set of predictions (as the predicted values are closer to the recorded) than with the previous set which is a direct result</w:t>
      </w:r>
      <w:r>
        <w:rPr>
          <w:spacing w:val="-2"/>
        </w:rPr>
        <w:t xml:space="preserve"> </w:t>
      </w:r>
      <w:r>
        <w:t>of changing</w:t>
      </w:r>
      <w:r>
        <w:rPr>
          <w:spacing w:val="-1"/>
        </w:rPr>
        <w:t xml:space="preserve"> </w:t>
      </w:r>
      <w:r>
        <w:t>the way that samples are scanned and</w:t>
      </w:r>
      <w:r>
        <w:rPr>
          <w:spacing w:val="-2"/>
        </w:rPr>
        <w:t xml:space="preserve"> </w:t>
      </w:r>
      <w:r>
        <w:t>processed in</w:t>
      </w:r>
      <w:r>
        <w:rPr>
          <w:spacing w:val="-3"/>
        </w:rPr>
        <w:t xml:space="preserve"> </w:t>
      </w:r>
      <w:r>
        <w:t>the</w:t>
      </w:r>
      <w:r>
        <w:rPr>
          <w:spacing w:val="-2"/>
        </w:rPr>
        <w:t xml:space="preserve"> </w:t>
      </w:r>
      <w:r>
        <w:t>Geomagic</w:t>
      </w:r>
      <w:r>
        <w:rPr>
          <w:spacing w:val="-2"/>
        </w:rPr>
        <w:t xml:space="preserve"> </w:t>
      </w:r>
      <w:r>
        <w:t>software.</w:t>
      </w:r>
      <w:r w:rsidR="00210799">
        <w:t xml:space="preserve"> Considering the materials themselves; this variability could be for </w:t>
      </w:r>
      <w:r w:rsidR="00DB17B3">
        <w:t>several</w:t>
      </w:r>
      <w:r w:rsidR="00210799">
        <w:t xml:space="preserve"> reasons</w:t>
      </w:r>
      <w:r w:rsidR="004635AE">
        <w:t>:</w:t>
      </w:r>
    </w:p>
    <w:p w14:paraId="23F01D28" w14:textId="258318C3" w:rsidR="00DB17B3" w:rsidRDefault="00DB17B3" w:rsidP="00DB17B3">
      <w:pPr>
        <w:pStyle w:val="BodyText"/>
        <w:numPr>
          <w:ilvl w:val="0"/>
          <w:numId w:val="40"/>
        </w:numPr>
        <w:spacing w:before="41" w:line="360" w:lineRule="auto"/>
        <w:ind w:right="113"/>
        <w:jc w:val="both"/>
      </w:pPr>
      <w:r>
        <w:t>Compressed concrete slab is made from a wide variety of different aggregates (MKH Build, 2016), these mixtures could have produced harder or softer areas within the target surface due to particulate size or poor mixing which would behave differently under ballistic impact.</w:t>
      </w:r>
    </w:p>
    <w:p w14:paraId="3159C01D" w14:textId="6E95ECA3" w:rsidR="002952E8" w:rsidRDefault="002952E8" w:rsidP="00505AEE">
      <w:pPr>
        <w:pStyle w:val="BodyText"/>
        <w:numPr>
          <w:ilvl w:val="0"/>
          <w:numId w:val="40"/>
        </w:numPr>
        <w:spacing w:before="41" w:line="360" w:lineRule="auto"/>
        <w:ind w:right="113"/>
        <w:jc w:val="both"/>
      </w:pPr>
      <w:r>
        <w:t>In steel samples, ignoring the materials behaviour when subjected to a ballistic impact has also decreased the effectiveness of the predictions – the main bowl shape plays a significant role in prediction power – thus material behaviour does affect the predictive abilities of the algorithm with the data collected.</w:t>
      </w:r>
    </w:p>
    <w:p w14:paraId="7014E59B" w14:textId="06ECA2C8" w:rsidR="008F0540" w:rsidRDefault="00893B8F">
      <w:pPr>
        <w:pStyle w:val="BodyText"/>
        <w:spacing w:before="134" w:line="360" w:lineRule="auto"/>
        <w:ind w:left="100" w:right="113"/>
        <w:jc w:val="both"/>
      </w:pPr>
      <w:r>
        <w:t>Some predictions across the materials show a greater variability in the deviation than any of the others.</w:t>
      </w:r>
      <w:r>
        <w:rPr>
          <w:spacing w:val="-6"/>
        </w:rPr>
        <w:t xml:space="preserve"> </w:t>
      </w:r>
      <w:r>
        <w:t>This</w:t>
      </w:r>
      <w:r>
        <w:rPr>
          <w:spacing w:val="-6"/>
        </w:rPr>
        <w:t xml:space="preserve"> </w:t>
      </w:r>
      <w:r>
        <w:t>is</w:t>
      </w:r>
      <w:r>
        <w:rPr>
          <w:spacing w:val="-6"/>
        </w:rPr>
        <w:t xml:space="preserve"> </w:t>
      </w:r>
      <w:r>
        <w:t>not</w:t>
      </w:r>
      <w:r>
        <w:rPr>
          <w:spacing w:val="-5"/>
        </w:rPr>
        <w:t xml:space="preserve"> </w:t>
      </w:r>
      <w:r>
        <w:t>the</w:t>
      </w:r>
      <w:r>
        <w:rPr>
          <w:spacing w:val="-3"/>
        </w:rPr>
        <w:t xml:space="preserve"> </w:t>
      </w:r>
      <w:r>
        <w:t>same</w:t>
      </w:r>
      <w:r>
        <w:rPr>
          <w:spacing w:val="-5"/>
        </w:rPr>
        <w:t xml:space="preserve"> </w:t>
      </w:r>
      <w:r>
        <w:t>for</w:t>
      </w:r>
      <w:r>
        <w:rPr>
          <w:spacing w:val="-6"/>
        </w:rPr>
        <w:t xml:space="preserve"> </w:t>
      </w:r>
      <w:proofErr w:type="gramStart"/>
      <w:r>
        <w:t>all</w:t>
      </w:r>
      <w:r>
        <w:rPr>
          <w:spacing w:val="-7"/>
        </w:rPr>
        <w:t xml:space="preserve"> </w:t>
      </w:r>
      <w:r>
        <w:t>of</w:t>
      </w:r>
      <w:proofErr w:type="gramEnd"/>
      <w:r>
        <w:rPr>
          <w:spacing w:val="-6"/>
        </w:rPr>
        <w:t xml:space="preserve"> </w:t>
      </w:r>
      <w:r>
        <w:t>the</w:t>
      </w:r>
      <w:r>
        <w:rPr>
          <w:spacing w:val="-3"/>
        </w:rPr>
        <w:t xml:space="preserve"> </w:t>
      </w:r>
      <w:r>
        <w:t>combinations</w:t>
      </w:r>
      <w:r>
        <w:rPr>
          <w:spacing w:val="-6"/>
        </w:rPr>
        <w:t xml:space="preserve"> </w:t>
      </w:r>
      <w:r>
        <w:t>of</w:t>
      </w:r>
      <w:r>
        <w:rPr>
          <w:spacing w:val="-3"/>
        </w:rPr>
        <w:t xml:space="preserve"> </w:t>
      </w:r>
      <w:r>
        <w:t>inputs</w:t>
      </w:r>
      <w:r>
        <w:rPr>
          <w:spacing w:val="-5"/>
        </w:rPr>
        <w:t xml:space="preserve"> </w:t>
      </w:r>
      <w:r>
        <w:t>as</w:t>
      </w:r>
      <w:r>
        <w:rPr>
          <w:spacing w:val="-6"/>
        </w:rPr>
        <w:t xml:space="preserve"> </w:t>
      </w:r>
      <w:r>
        <w:t>a</w:t>
      </w:r>
      <w:r>
        <w:rPr>
          <w:spacing w:val="-6"/>
        </w:rPr>
        <w:t xml:space="preserve"> </w:t>
      </w:r>
      <w:r>
        <w:t>lot</w:t>
      </w:r>
      <w:r>
        <w:rPr>
          <w:spacing w:val="-5"/>
        </w:rPr>
        <w:t xml:space="preserve"> </w:t>
      </w:r>
      <w:r>
        <w:t>are</w:t>
      </w:r>
      <w:r>
        <w:rPr>
          <w:spacing w:val="-3"/>
        </w:rPr>
        <w:t xml:space="preserve"> </w:t>
      </w:r>
      <w:r>
        <w:t>still</w:t>
      </w:r>
      <w:r>
        <w:rPr>
          <w:spacing w:val="-4"/>
        </w:rPr>
        <w:t xml:space="preserve"> </w:t>
      </w:r>
      <w:r>
        <w:t>remaining</w:t>
      </w:r>
      <w:r>
        <w:rPr>
          <w:spacing w:val="-4"/>
        </w:rPr>
        <w:t xml:space="preserve"> </w:t>
      </w:r>
      <w:r>
        <w:t>around</w:t>
      </w:r>
      <w:r>
        <w:rPr>
          <w:spacing w:val="-4"/>
        </w:rPr>
        <w:t xml:space="preserve"> </w:t>
      </w:r>
      <w:r>
        <w:t>the average the lack of random variation (as in deviations that fall outside the standard deviation of the recorded</w:t>
      </w:r>
      <w:r>
        <w:rPr>
          <w:spacing w:val="-4"/>
        </w:rPr>
        <w:t xml:space="preserve"> </w:t>
      </w:r>
      <w:r>
        <w:t>values)</w:t>
      </w:r>
      <w:r>
        <w:rPr>
          <w:spacing w:val="-4"/>
        </w:rPr>
        <w:t xml:space="preserve"> </w:t>
      </w:r>
      <w:r>
        <w:t>suggests</w:t>
      </w:r>
      <w:r>
        <w:rPr>
          <w:spacing w:val="-6"/>
        </w:rPr>
        <w:t xml:space="preserve"> </w:t>
      </w:r>
      <w:r>
        <w:t>a</w:t>
      </w:r>
      <w:r>
        <w:rPr>
          <w:spacing w:val="-4"/>
        </w:rPr>
        <w:t xml:space="preserve"> </w:t>
      </w:r>
      <w:r>
        <w:t>prediction</w:t>
      </w:r>
      <w:r>
        <w:rPr>
          <w:spacing w:val="-7"/>
        </w:rPr>
        <w:t xml:space="preserve"> </w:t>
      </w:r>
      <w:r>
        <w:t>utilising</w:t>
      </w:r>
      <w:r>
        <w:rPr>
          <w:spacing w:val="-5"/>
        </w:rPr>
        <w:t xml:space="preserve"> </w:t>
      </w:r>
      <w:r>
        <w:t>the</w:t>
      </w:r>
      <w:r>
        <w:rPr>
          <w:spacing w:val="-4"/>
        </w:rPr>
        <w:t xml:space="preserve"> </w:t>
      </w:r>
      <w:r>
        <w:t>data</w:t>
      </w:r>
      <w:r>
        <w:rPr>
          <w:spacing w:val="-4"/>
        </w:rPr>
        <w:t xml:space="preserve"> </w:t>
      </w:r>
      <w:r>
        <w:t>which</w:t>
      </w:r>
      <w:r>
        <w:rPr>
          <w:spacing w:val="-5"/>
        </w:rPr>
        <w:t xml:space="preserve"> </w:t>
      </w:r>
      <w:r>
        <w:t>gives</w:t>
      </w:r>
      <w:r>
        <w:rPr>
          <w:spacing w:val="-6"/>
        </w:rPr>
        <w:t xml:space="preserve"> </w:t>
      </w:r>
      <w:r>
        <w:t>weight</w:t>
      </w:r>
      <w:r>
        <w:rPr>
          <w:spacing w:val="-4"/>
        </w:rPr>
        <w:t xml:space="preserve"> </w:t>
      </w:r>
      <w:r>
        <w:t>to</w:t>
      </w:r>
      <w:r>
        <w:rPr>
          <w:spacing w:val="-5"/>
        </w:rPr>
        <w:t xml:space="preserve"> </w:t>
      </w:r>
      <w:r>
        <w:t>the</w:t>
      </w:r>
      <w:r>
        <w:rPr>
          <w:spacing w:val="-4"/>
        </w:rPr>
        <w:t xml:space="preserve"> </w:t>
      </w:r>
      <w:r>
        <w:t>first</w:t>
      </w:r>
      <w:r>
        <w:rPr>
          <w:spacing w:val="-4"/>
        </w:rPr>
        <w:t xml:space="preserve"> </w:t>
      </w:r>
      <w:r>
        <w:t>point</w:t>
      </w:r>
      <w:r>
        <w:rPr>
          <w:spacing w:val="-4"/>
        </w:rPr>
        <w:t xml:space="preserve"> </w:t>
      </w:r>
      <w:r>
        <w:t>(that</w:t>
      </w:r>
      <w:r>
        <w:rPr>
          <w:spacing w:val="-4"/>
        </w:rPr>
        <w:t xml:space="preserve"> </w:t>
      </w:r>
      <w:r>
        <w:t>the algorithm is trying to predict and that there is useful data within the PCA dimensions). For further clarity the correlation of the original data can be considered. It is important to consider the level of correlation</w:t>
      </w:r>
      <w:r>
        <w:rPr>
          <w:spacing w:val="-4"/>
        </w:rPr>
        <w:t xml:space="preserve"> </w:t>
      </w:r>
      <w:r>
        <w:t>between</w:t>
      </w:r>
      <w:r>
        <w:rPr>
          <w:spacing w:val="-6"/>
        </w:rPr>
        <w:t xml:space="preserve"> </w:t>
      </w:r>
      <w:r>
        <w:t>each</w:t>
      </w:r>
      <w:r>
        <w:rPr>
          <w:spacing w:val="-4"/>
        </w:rPr>
        <w:t xml:space="preserve"> </w:t>
      </w:r>
      <w:r>
        <w:t>input</w:t>
      </w:r>
      <w:r>
        <w:rPr>
          <w:spacing w:val="-4"/>
        </w:rPr>
        <w:t xml:space="preserve"> </w:t>
      </w:r>
      <w:r>
        <w:t>and</w:t>
      </w:r>
      <w:r>
        <w:rPr>
          <w:spacing w:val="-4"/>
        </w:rPr>
        <w:t xml:space="preserve"> </w:t>
      </w:r>
      <w:r>
        <w:t>output</w:t>
      </w:r>
      <w:r>
        <w:rPr>
          <w:spacing w:val="-5"/>
        </w:rPr>
        <w:t xml:space="preserve"> </w:t>
      </w:r>
      <w:r>
        <w:t>variable</w:t>
      </w:r>
      <w:r>
        <w:rPr>
          <w:spacing w:val="-6"/>
        </w:rPr>
        <w:t xml:space="preserve"> </w:t>
      </w:r>
      <w:r>
        <w:t>prior</w:t>
      </w:r>
      <w:r>
        <w:rPr>
          <w:spacing w:val="-4"/>
        </w:rPr>
        <w:t xml:space="preserve"> </w:t>
      </w:r>
      <w:r>
        <w:t>to</w:t>
      </w:r>
      <w:r>
        <w:rPr>
          <w:spacing w:val="-4"/>
        </w:rPr>
        <w:t xml:space="preserve"> </w:t>
      </w:r>
      <w:r>
        <w:t>PCA</w:t>
      </w:r>
      <w:r>
        <w:rPr>
          <w:spacing w:val="-6"/>
        </w:rPr>
        <w:t xml:space="preserve"> </w:t>
      </w:r>
      <w:r>
        <w:t>taking</w:t>
      </w:r>
      <w:r>
        <w:rPr>
          <w:spacing w:val="-5"/>
        </w:rPr>
        <w:t xml:space="preserve"> </w:t>
      </w:r>
      <w:r>
        <w:t>place.</w:t>
      </w:r>
      <w:r>
        <w:rPr>
          <w:spacing w:val="-6"/>
        </w:rPr>
        <w:t xml:space="preserve"> </w:t>
      </w:r>
      <w:r>
        <w:t>As</w:t>
      </w:r>
      <w:r>
        <w:rPr>
          <w:spacing w:val="-6"/>
        </w:rPr>
        <w:t xml:space="preserve"> </w:t>
      </w:r>
      <w:r>
        <w:t>PCA</w:t>
      </w:r>
      <w:r>
        <w:rPr>
          <w:spacing w:val="-4"/>
        </w:rPr>
        <w:t xml:space="preserve"> </w:t>
      </w:r>
      <w:r>
        <w:t>combines</w:t>
      </w:r>
      <w:r>
        <w:rPr>
          <w:spacing w:val="-3"/>
        </w:rPr>
        <w:t xml:space="preserve"> </w:t>
      </w:r>
      <w:r>
        <w:t>these data and reduces the dimensionality down it relies on these relationships to weight the data combinations correctly. The correlations of all inputs and potential outputs are shown in figure 1</w:t>
      </w:r>
      <w:r w:rsidR="00F03A16">
        <w:t>8</w:t>
      </w:r>
      <w:r>
        <w:t xml:space="preserve"> </w:t>
      </w:r>
      <w:r>
        <w:rPr>
          <w:spacing w:val="-2"/>
        </w:rPr>
        <w:t>(below).</w:t>
      </w:r>
    </w:p>
    <w:p w14:paraId="7014E59C" w14:textId="77777777" w:rsidR="008F0540" w:rsidRDefault="008F0540">
      <w:pPr>
        <w:spacing w:line="360" w:lineRule="auto"/>
        <w:jc w:val="both"/>
        <w:sectPr w:rsidR="008F0540">
          <w:pgSz w:w="11910" w:h="16840"/>
          <w:pgMar w:top="1380" w:right="1320" w:bottom="1460" w:left="1340" w:header="0" w:footer="1269" w:gutter="0"/>
          <w:cols w:space="720"/>
        </w:sectPr>
      </w:pPr>
    </w:p>
    <w:p w14:paraId="7014E59D" w14:textId="09463D72" w:rsidR="008F0540" w:rsidRDefault="005F2422">
      <w:pPr>
        <w:pStyle w:val="BodyText"/>
        <w:rPr>
          <w:sz w:val="20"/>
        </w:rPr>
      </w:pPr>
      <w:r>
        <w:rPr>
          <w:noProof/>
          <w:sz w:val="20"/>
        </w:rPr>
        <w:lastRenderedPageBreak/>
        <mc:AlternateContent>
          <mc:Choice Requires="wpg">
            <w:drawing>
              <wp:anchor distT="0" distB="0" distL="114300" distR="114300" simplePos="0" relativeHeight="251318272" behindDoc="0" locked="0" layoutInCell="1" allowOverlap="1" wp14:anchorId="62C41FC0" wp14:editId="240BB371">
                <wp:simplePos x="0" y="0"/>
                <wp:positionH relativeFrom="column">
                  <wp:posOffset>0</wp:posOffset>
                </wp:positionH>
                <wp:positionV relativeFrom="paragraph">
                  <wp:posOffset>0</wp:posOffset>
                </wp:positionV>
                <wp:extent cx="8552180" cy="5386705"/>
                <wp:effectExtent l="0" t="0" r="1270" b="4445"/>
                <wp:wrapTopAndBottom/>
                <wp:docPr id="1363" name="Group 1363"/>
                <wp:cNvGraphicFramePr/>
                <a:graphic xmlns:a="http://schemas.openxmlformats.org/drawingml/2006/main">
                  <a:graphicData uri="http://schemas.microsoft.com/office/word/2010/wordprocessingGroup">
                    <wpg:wgp>
                      <wpg:cNvGrpSpPr/>
                      <wpg:grpSpPr>
                        <a:xfrm>
                          <a:off x="0" y="0"/>
                          <a:ext cx="8552180" cy="5386705"/>
                          <a:chOff x="0" y="0"/>
                          <a:chExt cx="8552180" cy="5386705"/>
                        </a:xfrm>
                      </wpg:grpSpPr>
                      <pic:pic xmlns:pic="http://schemas.openxmlformats.org/drawingml/2006/picture">
                        <pic:nvPicPr>
                          <pic:cNvPr id="23" name="image15.jpeg" descr="A picture containing chart  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273050"/>
                            <a:ext cx="8552180" cy="5113655"/>
                          </a:xfrm>
                          <a:prstGeom prst="rect">
                            <a:avLst/>
                          </a:prstGeom>
                        </pic:spPr>
                      </pic:pic>
                      <wps:wsp>
                        <wps:cNvPr id="1361" name="Text Box 2"/>
                        <wps:cNvSpPr txBox="1">
                          <a:spLocks noChangeArrowheads="1"/>
                        </wps:cNvSpPr>
                        <wps:spPr bwMode="auto">
                          <a:xfrm>
                            <a:off x="2495550" y="0"/>
                            <a:ext cx="3693160" cy="271145"/>
                          </a:xfrm>
                          <a:prstGeom prst="rect">
                            <a:avLst/>
                          </a:prstGeom>
                          <a:solidFill>
                            <a:srgbClr val="FFFFFF"/>
                          </a:solidFill>
                          <a:ln w="9525">
                            <a:solidFill>
                              <a:srgbClr val="000000"/>
                            </a:solidFill>
                            <a:miter lim="800000"/>
                            <a:headEnd/>
                            <a:tailEnd/>
                          </a:ln>
                        </wps:spPr>
                        <wps:txbx>
                          <w:txbxContent>
                            <w:p w14:paraId="5A020F0A" w14:textId="501DDC6B" w:rsidR="005E1E75" w:rsidRDefault="00B12698" w:rsidP="006279DA">
                              <w:pPr>
                                <w:jc w:val="center"/>
                              </w:pPr>
                              <w:r>
                                <w:t>(1</w:t>
                              </w:r>
                              <w:r w:rsidR="00F03A16">
                                <w:t>8</w:t>
                              </w:r>
                              <w:r>
                                <w:t xml:space="preserve">A) Correlation Matrix </w:t>
                              </w:r>
                              <w:r w:rsidR="006279DA">
                                <w:t>for Concrete Data</w:t>
                              </w:r>
                            </w:p>
                          </w:txbxContent>
                        </wps:txbx>
                        <wps:bodyPr rot="0" vert="horz" wrap="square" lIns="91440" tIns="45720" rIns="91440" bIns="45720" anchor="t" anchorCtr="0">
                          <a:spAutoFit/>
                        </wps:bodyPr>
                      </wps:wsp>
                    </wpg:wgp>
                  </a:graphicData>
                </a:graphic>
              </wp:anchor>
            </w:drawing>
          </mc:Choice>
          <mc:Fallback>
            <w:pict>
              <v:group w14:anchorId="62C41FC0" id="Group 1363" o:spid="_x0000_s1113" style="position:absolute;margin-left:0;margin-top:0;width:673.4pt;height:424.15pt;z-index:251318272" coordsize="85521,53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">
                <v:shape id="image15.jpeg" o:spid="_x0000_s1114" type="#_x0000_t75" alt="A picture containing chart  Description automatically generated" style="position:absolute;top:2730;width:85521;height:5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">
                  <v:imagedata r:id="rId62" o:title="A picture containing chart  Description automatically generated"/>
                </v:shape>
                <v:shape id="Text Box 2" o:spid="_x0000_s1115" type="#_x0000_t202" style="position:absolute;left:24955;width:3693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">
                  <v:textbox style="mso-fit-shape-to-text:t">
                    <w:txbxContent>
                      <w:p w14:paraId="5A020F0A" w14:textId="501DDC6B" w:rsidR="005E1E75" w:rsidRDefault="00B12698" w:rsidP="006279DA">
                        <w:pPr>
                          <w:jc w:val="center"/>
                        </w:pPr>
                        <w:r>
                          <w:t>(1</w:t>
                        </w:r>
                        <w:r w:rsidR="00F03A16">
                          <w:t>8</w:t>
                        </w:r>
                        <w:r>
                          <w:t xml:space="preserve">A) Correlation Matrix </w:t>
                        </w:r>
                        <w:r w:rsidR="006279DA">
                          <w:t>for Concrete Data</w:t>
                        </w:r>
                      </w:p>
                    </w:txbxContent>
                  </v:textbox>
                </v:shape>
                <w10:wrap type="topAndBottom"/>
              </v:group>
            </w:pict>
          </mc:Fallback>
        </mc:AlternateContent>
      </w:r>
    </w:p>
    <w:p w14:paraId="7014E59E" w14:textId="6AFD3C3C" w:rsidR="008F0540" w:rsidRDefault="008F0540">
      <w:pPr>
        <w:pStyle w:val="BodyText"/>
        <w:spacing w:before="6" w:after="1"/>
        <w:rPr>
          <w:sz w:val="19"/>
        </w:rPr>
      </w:pPr>
    </w:p>
    <w:p w14:paraId="7014E59F" w14:textId="1BB2AAC2" w:rsidR="008F0540" w:rsidRDefault="00893B8F">
      <w:pPr>
        <w:tabs>
          <w:tab w:val="left" w:pos="7800"/>
        </w:tabs>
        <w:ind w:left="109"/>
        <w:rPr>
          <w:sz w:val="20"/>
        </w:rPr>
      </w:pPr>
      <w:r>
        <w:rPr>
          <w:sz w:val="20"/>
        </w:rPr>
        <w:tab/>
      </w:r>
    </w:p>
    <w:p w14:paraId="7014E5A0" w14:textId="698926B6" w:rsidR="008F0540" w:rsidRDefault="005F2422">
      <w:pPr>
        <w:pStyle w:val="BodyText"/>
        <w:rPr>
          <w:sz w:val="20"/>
        </w:rPr>
      </w:pPr>
      <w:r>
        <w:rPr>
          <w:i/>
          <w:noProof/>
          <w:color w:val="44536A"/>
          <w:sz w:val="18"/>
        </w:rPr>
        <w:lastRenderedPageBreak/>
        <mc:AlternateContent>
          <mc:Choice Requires="wpg">
            <w:drawing>
              <wp:anchor distT="0" distB="0" distL="114300" distR="114300" simplePos="0" relativeHeight="251324416" behindDoc="0" locked="0" layoutInCell="1" allowOverlap="1" wp14:anchorId="631EF653" wp14:editId="6FEFB703">
                <wp:simplePos x="0" y="0"/>
                <wp:positionH relativeFrom="margin">
                  <wp:align>left</wp:align>
                </wp:positionH>
                <wp:positionV relativeFrom="paragraph">
                  <wp:posOffset>0</wp:posOffset>
                </wp:positionV>
                <wp:extent cx="8515350" cy="5171440"/>
                <wp:effectExtent l="0" t="0" r="0" b="0"/>
                <wp:wrapTopAndBottom/>
                <wp:docPr id="1364" name="Group 1364"/>
                <wp:cNvGraphicFramePr/>
                <a:graphic xmlns:a="http://schemas.openxmlformats.org/drawingml/2006/main">
                  <a:graphicData uri="http://schemas.microsoft.com/office/word/2010/wordprocessingGroup">
                    <wpg:wgp>
                      <wpg:cNvGrpSpPr/>
                      <wpg:grpSpPr>
                        <a:xfrm>
                          <a:off x="0" y="0"/>
                          <a:ext cx="8515350" cy="5171440"/>
                          <a:chOff x="0" y="0"/>
                          <a:chExt cx="8515350" cy="5171440"/>
                        </a:xfrm>
                      </wpg:grpSpPr>
                      <pic:pic xmlns:pic="http://schemas.openxmlformats.org/drawingml/2006/picture">
                        <pic:nvPicPr>
                          <pic:cNvPr id="25" name="image16.png" descr="Chart, scatter chart  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273050"/>
                            <a:ext cx="8515350" cy="4898390"/>
                          </a:xfrm>
                          <a:prstGeom prst="rect">
                            <a:avLst/>
                          </a:prstGeom>
                        </pic:spPr>
                      </pic:pic>
                      <wps:wsp>
                        <wps:cNvPr id="1362" name="Text Box 2"/>
                        <wps:cNvSpPr txBox="1">
                          <a:spLocks noChangeArrowheads="1"/>
                        </wps:cNvSpPr>
                        <wps:spPr bwMode="auto">
                          <a:xfrm>
                            <a:off x="2489200" y="0"/>
                            <a:ext cx="3693160" cy="271145"/>
                          </a:xfrm>
                          <a:prstGeom prst="rect">
                            <a:avLst/>
                          </a:prstGeom>
                          <a:solidFill>
                            <a:srgbClr val="FFFFFF"/>
                          </a:solidFill>
                          <a:ln w="9525">
                            <a:solidFill>
                              <a:srgbClr val="000000"/>
                            </a:solidFill>
                            <a:miter lim="800000"/>
                            <a:headEnd/>
                            <a:tailEnd/>
                          </a:ln>
                        </wps:spPr>
                        <wps:txbx>
                          <w:txbxContent>
                            <w:p w14:paraId="298303B3" w14:textId="58BEC35E" w:rsidR="005F2422" w:rsidRDefault="005F2422" w:rsidP="005F2422">
                              <w:pPr>
                                <w:jc w:val="center"/>
                              </w:pPr>
                              <w:r>
                                <w:t>(1</w:t>
                              </w:r>
                              <w:r w:rsidR="00F03A16">
                                <w:t>8</w:t>
                              </w:r>
                              <w:r>
                                <w:t>B) Correlation Matrix for Plywood Data</w:t>
                              </w:r>
                            </w:p>
                          </w:txbxContent>
                        </wps:txbx>
                        <wps:bodyPr rot="0" vert="horz" wrap="square" lIns="91440" tIns="45720" rIns="91440" bIns="45720" anchor="t" anchorCtr="0">
                          <a:spAutoFit/>
                        </wps:bodyPr>
                      </wps:wsp>
                    </wpg:wgp>
                  </a:graphicData>
                </a:graphic>
              </wp:anchor>
            </w:drawing>
          </mc:Choice>
          <mc:Fallback>
            <w:pict>
              <v:group w14:anchorId="631EF653" id="Group 1364" o:spid="_x0000_s1116" style="position:absolute;margin-left:0;margin-top:0;width:670.5pt;height:407.2pt;z-index:251324416;mso-position-horizontal:left;mso-position-horizontal-relative:margin" coordsize="85153,5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">
                <v:shape id="image16.png" o:spid="_x0000_s1117" type="#_x0000_t75" alt="Chart, scatter chart  Description automatically generated" style="position:absolute;top:2730;width:85153;height:48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">
                  <v:imagedata r:id="rId64" o:title="Chart, scatter chart  Description automatically generated"/>
                </v:shape>
                <v:shape id="Text Box 2" o:spid="_x0000_s1118" type="#_x0000_t202" style="position:absolute;left:24892;width:3693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">
                  <v:textbox style="mso-fit-shape-to-text:t">
                    <w:txbxContent>
                      <w:p w14:paraId="298303B3" w14:textId="58BEC35E" w:rsidR="005F2422" w:rsidRDefault="005F2422" w:rsidP="005F2422">
                        <w:pPr>
                          <w:jc w:val="center"/>
                        </w:pPr>
                        <w:r>
                          <w:t>(1</w:t>
                        </w:r>
                        <w:r w:rsidR="00F03A16">
                          <w:t>8</w:t>
                        </w:r>
                        <w:r>
                          <w:t>B) Correlation Matrix for Plywood Data</w:t>
                        </w:r>
                      </w:p>
                    </w:txbxContent>
                  </v:textbox>
                </v:shape>
                <w10:wrap type="topAndBottom" anchorx="margin"/>
              </v:group>
            </w:pict>
          </mc:Fallback>
        </mc:AlternateContent>
      </w:r>
    </w:p>
    <w:p w14:paraId="7014E5A1" w14:textId="5D593698" w:rsidR="008F0540" w:rsidRDefault="008F0540">
      <w:pPr>
        <w:pStyle w:val="BodyText"/>
        <w:spacing w:before="1"/>
        <w:rPr>
          <w:sz w:val="19"/>
        </w:rPr>
      </w:pPr>
    </w:p>
    <w:p w14:paraId="2EA4F398" w14:textId="5C63A7C0" w:rsidR="005F2422" w:rsidRDefault="005F2422">
      <w:pPr>
        <w:spacing w:before="9" w:line="362" w:lineRule="auto"/>
        <w:ind w:left="192"/>
        <w:rPr>
          <w:i/>
          <w:color w:val="44536A"/>
          <w:sz w:val="18"/>
        </w:rPr>
      </w:pPr>
    </w:p>
    <w:p w14:paraId="1E0E4096" w14:textId="43B3F34A" w:rsidR="005F2422" w:rsidRDefault="005F2422">
      <w:pPr>
        <w:spacing w:before="9" w:line="362" w:lineRule="auto"/>
        <w:ind w:left="192"/>
        <w:rPr>
          <w:i/>
          <w:color w:val="44536A"/>
          <w:sz w:val="18"/>
        </w:rPr>
      </w:pPr>
    </w:p>
    <w:p w14:paraId="715EBB69" w14:textId="387B35A3" w:rsidR="005F2422" w:rsidRDefault="00FF5AA2">
      <w:pPr>
        <w:spacing w:before="9" w:line="362" w:lineRule="auto"/>
        <w:ind w:left="192"/>
        <w:rPr>
          <w:i/>
          <w:color w:val="44536A"/>
          <w:sz w:val="18"/>
        </w:rPr>
      </w:pPr>
      <w:r>
        <w:rPr>
          <w:i/>
          <w:noProof/>
          <w:color w:val="44536A"/>
          <w:sz w:val="18"/>
        </w:rPr>
        <w:lastRenderedPageBreak/>
        <mc:AlternateContent>
          <mc:Choice Requires="wpg">
            <w:drawing>
              <wp:anchor distT="0" distB="0" distL="114300" distR="114300" simplePos="0" relativeHeight="251925504" behindDoc="0" locked="0" layoutInCell="1" allowOverlap="1" wp14:anchorId="69C57326" wp14:editId="505E74B4">
                <wp:simplePos x="0" y="0"/>
                <wp:positionH relativeFrom="column">
                  <wp:posOffset>0</wp:posOffset>
                </wp:positionH>
                <wp:positionV relativeFrom="paragraph">
                  <wp:posOffset>0</wp:posOffset>
                </wp:positionV>
                <wp:extent cx="8637270" cy="5016500"/>
                <wp:effectExtent l="0" t="0" r="0" b="0"/>
                <wp:wrapNone/>
                <wp:docPr id="1366" name="Group 1366"/>
                <wp:cNvGraphicFramePr/>
                <a:graphic xmlns:a="http://schemas.openxmlformats.org/drawingml/2006/main">
                  <a:graphicData uri="http://schemas.microsoft.com/office/word/2010/wordprocessingGroup">
                    <wpg:wgp>
                      <wpg:cNvGrpSpPr/>
                      <wpg:grpSpPr>
                        <a:xfrm>
                          <a:off x="0" y="0"/>
                          <a:ext cx="8637270" cy="5016500"/>
                          <a:chOff x="0" y="0"/>
                          <a:chExt cx="8637270" cy="5016500"/>
                        </a:xfrm>
                      </wpg:grpSpPr>
                      <pic:pic xmlns:pic="http://schemas.openxmlformats.org/drawingml/2006/picture">
                        <pic:nvPicPr>
                          <pic:cNvPr id="27" name="image17.png" descr="Scatter chart  Description automatically generated with medium confidence"/>
                          <pic:cNvPicPr>
                            <a:picLocks noChangeAspect="1"/>
                          </pic:cNvPicPr>
                        </pic:nvPicPr>
                        <pic:blipFill>
                          <a:blip r:embed="rId65" cstate="print"/>
                          <a:stretch>
                            <a:fillRect/>
                          </a:stretch>
                        </pic:blipFill>
                        <pic:spPr>
                          <a:xfrm>
                            <a:off x="0" y="317500"/>
                            <a:ext cx="8637270" cy="4699000"/>
                          </a:xfrm>
                          <a:prstGeom prst="rect">
                            <a:avLst/>
                          </a:prstGeom>
                        </pic:spPr>
                      </pic:pic>
                      <wps:wsp>
                        <wps:cNvPr id="1365" name="Text Box 2"/>
                        <wps:cNvSpPr txBox="1">
                          <a:spLocks noChangeArrowheads="1"/>
                        </wps:cNvSpPr>
                        <wps:spPr bwMode="auto">
                          <a:xfrm>
                            <a:off x="2482850" y="0"/>
                            <a:ext cx="4077334" cy="271779"/>
                          </a:xfrm>
                          <a:prstGeom prst="rect">
                            <a:avLst/>
                          </a:prstGeom>
                          <a:solidFill>
                            <a:srgbClr val="FFFFFF"/>
                          </a:solidFill>
                          <a:ln w="9525">
                            <a:solidFill>
                              <a:srgbClr val="000000"/>
                            </a:solidFill>
                            <a:miter lim="800000"/>
                            <a:headEnd/>
                            <a:tailEnd/>
                          </a:ln>
                        </wps:spPr>
                        <wps:txbx>
                          <w:txbxContent>
                            <w:p w14:paraId="054BA1BD" w14:textId="788937A9" w:rsidR="00FF5AA2" w:rsidRDefault="00FF5AA2" w:rsidP="00FF5AA2">
                              <w:pPr>
                                <w:jc w:val="center"/>
                              </w:pPr>
                              <w:r>
                                <w:t>(1</w:t>
                              </w:r>
                              <w:r w:rsidR="00F03A16">
                                <w:t>8</w:t>
                              </w:r>
                              <w:r>
                                <w:t>C) Correlation Matrix for Steel Data (</w:t>
                              </w:r>
                              <w:r w:rsidR="000A74CA">
                                <w:t>ignoring deformation)</w:t>
                              </w:r>
                            </w:p>
                          </w:txbxContent>
                        </wps:txbx>
                        <wps:bodyPr rot="0" vert="horz" wrap="square" lIns="91440" tIns="45720" rIns="91440" bIns="45720" anchor="t" anchorCtr="0">
                          <a:spAutoFit/>
                        </wps:bodyPr>
                      </wps:wsp>
                    </wpg:wgp>
                  </a:graphicData>
                </a:graphic>
              </wp:anchor>
            </w:drawing>
          </mc:Choice>
          <mc:Fallback>
            <w:pict>
              <v:group w14:anchorId="69C57326" id="Group 1366" o:spid="_x0000_s1119" style="position:absolute;left:0;text-align:left;margin-left:0;margin-top:0;width:680.1pt;height:395pt;z-index:251925504" coordsize="86372,50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">
                <v:shape id="image17.png" o:spid="_x0000_s1120" type="#_x0000_t75" alt="Scatter chart  Description automatically generated with medium confidence" style="position:absolute;top:3175;width:86372;height:4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">
                  <v:imagedata r:id="rId66" o:title="Scatter chart  Description automatically generated with medium confidence"/>
                </v:shape>
                <v:shape id="Text Box 2" o:spid="_x0000_s1121" type="#_x0000_t202" style="position:absolute;left:24828;width:4077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">
                  <v:textbox style="mso-fit-shape-to-text:t">
                    <w:txbxContent>
                      <w:p w14:paraId="054BA1BD" w14:textId="788937A9" w:rsidR="00FF5AA2" w:rsidRDefault="00FF5AA2" w:rsidP="00FF5AA2">
                        <w:pPr>
                          <w:jc w:val="center"/>
                        </w:pPr>
                        <w:r>
                          <w:t>(1</w:t>
                        </w:r>
                        <w:r w:rsidR="00F03A16">
                          <w:t>8</w:t>
                        </w:r>
                        <w:r>
                          <w:t>C) Correlation Matrix for Steel Data (</w:t>
                        </w:r>
                        <w:r w:rsidR="000A74CA">
                          <w:t>ignoring deformation)</w:t>
                        </w:r>
                      </w:p>
                    </w:txbxContent>
                  </v:textbox>
                </v:shape>
              </v:group>
            </w:pict>
          </mc:Fallback>
        </mc:AlternateContent>
      </w:r>
    </w:p>
    <w:p w14:paraId="766AED4D" w14:textId="58D94F04" w:rsidR="005F2422" w:rsidRDefault="005F2422">
      <w:pPr>
        <w:spacing w:before="9" w:line="362" w:lineRule="auto"/>
        <w:ind w:left="192"/>
        <w:rPr>
          <w:i/>
          <w:color w:val="44536A"/>
          <w:sz w:val="18"/>
        </w:rPr>
      </w:pPr>
    </w:p>
    <w:p w14:paraId="23B931FC" w14:textId="12BF48BF" w:rsidR="000A74CA" w:rsidRDefault="000A74CA">
      <w:pPr>
        <w:spacing w:before="9" w:line="362" w:lineRule="auto"/>
        <w:ind w:left="192"/>
        <w:rPr>
          <w:i/>
          <w:color w:val="44536A"/>
          <w:sz w:val="18"/>
        </w:rPr>
      </w:pPr>
    </w:p>
    <w:p w14:paraId="4F5683B4" w14:textId="450772B2" w:rsidR="000A74CA" w:rsidRDefault="000A74CA">
      <w:pPr>
        <w:spacing w:before="9" w:line="362" w:lineRule="auto"/>
        <w:ind w:left="192"/>
        <w:rPr>
          <w:i/>
          <w:color w:val="44536A"/>
          <w:sz w:val="18"/>
        </w:rPr>
      </w:pPr>
    </w:p>
    <w:p w14:paraId="49C7FC7E" w14:textId="6EA24A0C" w:rsidR="000A74CA" w:rsidRDefault="000A74CA">
      <w:pPr>
        <w:spacing w:before="9" w:line="362" w:lineRule="auto"/>
        <w:ind w:left="192"/>
        <w:rPr>
          <w:i/>
          <w:color w:val="44536A"/>
          <w:sz w:val="18"/>
        </w:rPr>
      </w:pPr>
    </w:p>
    <w:p w14:paraId="62FFACB0" w14:textId="7D7590CB" w:rsidR="000A74CA" w:rsidRDefault="000A74CA">
      <w:pPr>
        <w:spacing w:before="9" w:line="362" w:lineRule="auto"/>
        <w:ind w:left="192"/>
        <w:rPr>
          <w:i/>
          <w:color w:val="44536A"/>
          <w:sz w:val="18"/>
        </w:rPr>
      </w:pPr>
    </w:p>
    <w:p w14:paraId="2240B8BB" w14:textId="27FB9083" w:rsidR="000A74CA" w:rsidRDefault="000A74CA">
      <w:pPr>
        <w:spacing w:before="9" w:line="362" w:lineRule="auto"/>
        <w:ind w:left="192"/>
        <w:rPr>
          <w:i/>
          <w:color w:val="44536A"/>
          <w:sz w:val="18"/>
        </w:rPr>
      </w:pPr>
    </w:p>
    <w:p w14:paraId="78E3BC5D" w14:textId="53BE46A0" w:rsidR="000A74CA" w:rsidRDefault="000A74CA">
      <w:pPr>
        <w:spacing w:before="9" w:line="362" w:lineRule="auto"/>
        <w:ind w:left="192"/>
        <w:rPr>
          <w:i/>
          <w:color w:val="44536A"/>
          <w:sz w:val="18"/>
        </w:rPr>
      </w:pPr>
    </w:p>
    <w:p w14:paraId="45A8584B" w14:textId="66500BDC" w:rsidR="000A74CA" w:rsidRDefault="000A74CA">
      <w:pPr>
        <w:spacing w:before="9" w:line="362" w:lineRule="auto"/>
        <w:ind w:left="192"/>
        <w:rPr>
          <w:i/>
          <w:color w:val="44536A"/>
          <w:sz w:val="18"/>
        </w:rPr>
      </w:pPr>
    </w:p>
    <w:p w14:paraId="27E3F63A" w14:textId="6F69D9D9" w:rsidR="000A74CA" w:rsidRDefault="000A74CA">
      <w:pPr>
        <w:spacing w:before="9" w:line="362" w:lineRule="auto"/>
        <w:ind w:left="192"/>
        <w:rPr>
          <w:i/>
          <w:color w:val="44536A"/>
          <w:sz w:val="18"/>
        </w:rPr>
      </w:pPr>
    </w:p>
    <w:p w14:paraId="4AD73E4F" w14:textId="3E7E4CDE" w:rsidR="000A74CA" w:rsidRDefault="000A74CA">
      <w:pPr>
        <w:spacing w:before="9" w:line="362" w:lineRule="auto"/>
        <w:ind w:left="192"/>
        <w:rPr>
          <w:i/>
          <w:color w:val="44536A"/>
          <w:sz w:val="18"/>
        </w:rPr>
      </w:pPr>
    </w:p>
    <w:p w14:paraId="0E57B745" w14:textId="561E84A4" w:rsidR="000A74CA" w:rsidRDefault="000A74CA">
      <w:pPr>
        <w:spacing w:before="9" w:line="362" w:lineRule="auto"/>
        <w:ind w:left="192"/>
        <w:rPr>
          <w:i/>
          <w:color w:val="44536A"/>
          <w:sz w:val="18"/>
        </w:rPr>
      </w:pPr>
    </w:p>
    <w:p w14:paraId="6BD378B8" w14:textId="2ACB0F53" w:rsidR="000A74CA" w:rsidRDefault="000A74CA">
      <w:pPr>
        <w:spacing w:before="9" w:line="362" w:lineRule="auto"/>
        <w:ind w:left="192"/>
        <w:rPr>
          <w:i/>
          <w:color w:val="44536A"/>
          <w:sz w:val="18"/>
        </w:rPr>
      </w:pPr>
    </w:p>
    <w:p w14:paraId="4B17ACF5" w14:textId="6653099E" w:rsidR="000A74CA" w:rsidRDefault="000A74CA">
      <w:pPr>
        <w:spacing w:before="9" w:line="362" w:lineRule="auto"/>
        <w:ind w:left="192"/>
        <w:rPr>
          <w:i/>
          <w:color w:val="44536A"/>
          <w:sz w:val="18"/>
        </w:rPr>
      </w:pPr>
    </w:p>
    <w:p w14:paraId="1AA4F1B4" w14:textId="44D9512B" w:rsidR="000A74CA" w:rsidRDefault="000A74CA">
      <w:pPr>
        <w:spacing w:before="9" w:line="362" w:lineRule="auto"/>
        <w:ind w:left="192"/>
        <w:rPr>
          <w:i/>
          <w:color w:val="44536A"/>
          <w:sz w:val="18"/>
        </w:rPr>
      </w:pPr>
    </w:p>
    <w:p w14:paraId="600BC319" w14:textId="3E48862D" w:rsidR="000A74CA" w:rsidRDefault="000A74CA">
      <w:pPr>
        <w:spacing w:before="9" w:line="362" w:lineRule="auto"/>
        <w:ind w:left="192"/>
        <w:rPr>
          <w:i/>
          <w:color w:val="44536A"/>
          <w:sz w:val="18"/>
        </w:rPr>
      </w:pPr>
    </w:p>
    <w:p w14:paraId="7F503BFE" w14:textId="2E6DE549" w:rsidR="000A74CA" w:rsidRDefault="000A74CA">
      <w:pPr>
        <w:spacing w:before="9" w:line="362" w:lineRule="auto"/>
        <w:ind w:left="192"/>
        <w:rPr>
          <w:i/>
          <w:color w:val="44536A"/>
          <w:sz w:val="18"/>
        </w:rPr>
      </w:pPr>
    </w:p>
    <w:p w14:paraId="4901DB37" w14:textId="6743A193" w:rsidR="000A74CA" w:rsidRDefault="000A74CA">
      <w:pPr>
        <w:spacing w:before="9" w:line="362" w:lineRule="auto"/>
        <w:ind w:left="192"/>
        <w:rPr>
          <w:i/>
          <w:color w:val="44536A"/>
          <w:sz w:val="18"/>
        </w:rPr>
      </w:pPr>
    </w:p>
    <w:p w14:paraId="289A6104" w14:textId="45889D69" w:rsidR="000A74CA" w:rsidRDefault="000A74CA">
      <w:pPr>
        <w:spacing w:before="9" w:line="362" w:lineRule="auto"/>
        <w:ind w:left="192"/>
        <w:rPr>
          <w:i/>
          <w:color w:val="44536A"/>
          <w:sz w:val="18"/>
        </w:rPr>
      </w:pPr>
    </w:p>
    <w:p w14:paraId="250B9F83" w14:textId="49F31A50" w:rsidR="000A74CA" w:rsidRDefault="000A74CA">
      <w:pPr>
        <w:spacing w:before="9" w:line="362" w:lineRule="auto"/>
        <w:ind w:left="192"/>
        <w:rPr>
          <w:i/>
          <w:color w:val="44536A"/>
          <w:sz w:val="18"/>
        </w:rPr>
      </w:pPr>
    </w:p>
    <w:p w14:paraId="0E4551F9" w14:textId="54073884" w:rsidR="000A74CA" w:rsidRDefault="000A74CA">
      <w:pPr>
        <w:spacing w:before="9" w:line="362" w:lineRule="auto"/>
        <w:ind w:left="192"/>
        <w:rPr>
          <w:i/>
          <w:color w:val="44536A"/>
          <w:sz w:val="18"/>
        </w:rPr>
      </w:pPr>
    </w:p>
    <w:p w14:paraId="340FEF9A" w14:textId="38C96834" w:rsidR="000A74CA" w:rsidRDefault="000A74CA">
      <w:pPr>
        <w:spacing w:before="9" w:line="362" w:lineRule="auto"/>
        <w:ind w:left="192"/>
        <w:rPr>
          <w:i/>
          <w:color w:val="44536A"/>
          <w:sz w:val="18"/>
        </w:rPr>
      </w:pPr>
    </w:p>
    <w:p w14:paraId="21AF57E7" w14:textId="16D77643" w:rsidR="000A74CA" w:rsidRDefault="000A74CA">
      <w:pPr>
        <w:spacing w:before="9" w:line="362" w:lineRule="auto"/>
        <w:ind w:left="192"/>
        <w:rPr>
          <w:i/>
          <w:color w:val="44536A"/>
          <w:sz w:val="18"/>
        </w:rPr>
      </w:pPr>
    </w:p>
    <w:p w14:paraId="62E09D9D" w14:textId="36676951" w:rsidR="000A74CA" w:rsidRDefault="000A74CA">
      <w:pPr>
        <w:spacing w:before="9" w:line="362" w:lineRule="auto"/>
        <w:ind w:left="192"/>
        <w:rPr>
          <w:i/>
          <w:color w:val="44536A"/>
          <w:sz w:val="18"/>
        </w:rPr>
      </w:pPr>
    </w:p>
    <w:p w14:paraId="38401394" w14:textId="1D02C22C" w:rsidR="000A74CA" w:rsidRDefault="000A74CA">
      <w:pPr>
        <w:spacing w:before="9" w:line="362" w:lineRule="auto"/>
        <w:ind w:left="192"/>
        <w:rPr>
          <w:i/>
          <w:color w:val="44536A"/>
          <w:sz w:val="18"/>
        </w:rPr>
      </w:pPr>
    </w:p>
    <w:p w14:paraId="0DDFC490" w14:textId="70FAD433" w:rsidR="000A74CA" w:rsidRDefault="000A74CA">
      <w:pPr>
        <w:spacing w:before="9" w:line="362" w:lineRule="auto"/>
        <w:ind w:left="192"/>
        <w:rPr>
          <w:i/>
          <w:color w:val="44536A"/>
          <w:sz w:val="18"/>
        </w:rPr>
      </w:pPr>
    </w:p>
    <w:p w14:paraId="61AB9792" w14:textId="58246607" w:rsidR="000A74CA" w:rsidRDefault="000A74CA">
      <w:pPr>
        <w:spacing w:before="9" w:line="362" w:lineRule="auto"/>
        <w:ind w:left="192"/>
        <w:rPr>
          <w:i/>
          <w:color w:val="44536A"/>
          <w:sz w:val="18"/>
        </w:rPr>
      </w:pPr>
    </w:p>
    <w:p w14:paraId="076B0219" w14:textId="311391DC" w:rsidR="000A74CA" w:rsidRDefault="000A74CA">
      <w:pPr>
        <w:spacing w:before="9" w:line="362" w:lineRule="auto"/>
        <w:ind w:left="192"/>
        <w:rPr>
          <w:i/>
          <w:color w:val="44536A"/>
          <w:sz w:val="18"/>
        </w:rPr>
      </w:pPr>
      <w:r>
        <w:rPr>
          <w:i/>
          <w:noProof/>
          <w:color w:val="44536A"/>
          <w:sz w:val="18"/>
        </w:rPr>
        <w:lastRenderedPageBreak/>
        <mc:AlternateContent>
          <mc:Choice Requires="wpg">
            <w:drawing>
              <wp:anchor distT="0" distB="0" distL="114300" distR="114300" simplePos="0" relativeHeight="251931648" behindDoc="0" locked="0" layoutInCell="1" allowOverlap="1" wp14:anchorId="56CF7BC3" wp14:editId="52AFF6EE">
                <wp:simplePos x="0" y="0"/>
                <wp:positionH relativeFrom="margin">
                  <wp:align>left</wp:align>
                </wp:positionH>
                <wp:positionV relativeFrom="paragraph">
                  <wp:posOffset>0</wp:posOffset>
                </wp:positionV>
                <wp:extent cx="8642350" cy="5232400"/>
                <wp:effectExtent l="0" t="0" r="6350" b="6350"/>
                <wp:wrapNone/>
                <wp:docPr id="1368" name="Group 1368"/>
                <wp:cNvGraphicFramePr/>
                <a:graphic xmlns:a="http://schemas.openxmlformats.org/drawingml/2006/main">
                  <a:graphicData uri="http://schemas.microsoft.com/office/word/2010/wordprocessingGroup">
                    <wpg:wgp>
                      <wpg:cNvGrpSpPr/>
                      <wpg:grpSpPr>
                        <a:xfrm>
                          <a:off x="0" y="0"/>
                          <a:ext cx="8642350" cy="5232400"/>
                          <a:chOff x="0" y="0"/>
                          <a:chExt cx="8642350" cy="5187950"/>
                        </a:xfrm>
                      </wpg:grpSpPr>
                      <pic:pic xmlns:pic="http://schemas.openxmlformats.org/drawingml/2006/picture">
                        <pic:nvPicPr>
                          <pic:cNvPr id="29" name="image18.png" descr="Scatter chart  Description automatically generated with low confidence"/>
                          <pic:cNvPicPr>
                            <a:picLocks noChangeAspect="1"/>
                          </pic:cNvPicPr>
                        </pic:nvPicPr>
                        <pic:blipFill>
                          <a:blip r:embed="rId67" cstate="print"/>
                          <a:stretch>
                            <a:fillRect/>
                          </a:stretch>
                        </pic:blipFill>
                        <pic:spPr>
                          <a:xfrm>
                            <a:off x="0" y="349250"/>
                            <a:ext cx="8642350" cy="4838700"/>
                          </a:xfrm>
                          <a:prstGeom prst="rect">
                            <a:avLst/>
                          </a:prstGeom>
                        </pic:spPr>
                      </pic:pic>
                      <wps:wsp>
                        <wps:cNvPr id="1367" name="Text Box 2"/>
                        <wps:cNvSpPr txBox="1">
                          <a:spLocks noChangeArrowheads="1"/>
                        </wps:cNvSpPr>
                        <wps:spPr bwMode="auto">
                          <a:xfrm>
                            <a:off x="2654300" y="0"/>
                            <a:ext cx="3893184" cy="271779"/>
                          </a:xfrm>
                          <a:prstGeom prst="rect">
                            <a:avLst/>
                          </a:prstGeom>
                          <a:solidFill>
                            <a:srgbClr val="FFFFFF"/>
                          </a:solidFill>
                          <a:ln w="9525">
                            <a:solidFill>
                              <a:srgbClr val="000000"/>
                            </a:solidFill>
                            <a:miter lim="800000"/>
                            <a:headEnd/>
                            <a:tailEnd/>
                          </a:ln>
                        </wps:spPr>
                        <wps:txbx>
                          <w:txbxContent>
                            <w:p w14:paraId="1E97E035" w14:textId="1FFBB4E3" w:rsidR="000A74CA" w:rsidRDefault="000A74CA" w:rsidP="000A74CA">
                              <w:pPr>
                                <w:jc w:val="center"/>
                              </w:pPr>
                              <w:r>
                                <w:t>(1</w:t>
                              </w:r>
                              <w:r w:rsidR="00F03A16">
                                <w:t>8</w:t>
                              </w:r>
                              <w:r>
                                <w:t xml:space="preserve">D) Correlation Matrix for </w:t>
                              </w:r>
                              <w:r w:rsidR="00392133">
                                <w:t>Steel</w:t>
                              </w:r>
                              <w:r>
                                <w:t xml:space="preserve"> Data</w:t>
                              </w:r>
                              <w:r w:rsidR="00392133">
                                <w:t xml:space="preserve"> (inclusive of deformation)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6CF7BC3" id="Group 1368" o:spid="_x0000_s1122" style="position:absolute;left:0;text-align:left;margin-left:0;margin-top:0;width:680.5pt;height:412pt;z-index:251931648;mso-position-horizontal:left;mso-position-horizontal-relative:margin;mso-height-relative:margin" coordsize="86423,5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">
                <v:shape id="image18.png" o:spid="_x0000_s1123" type="#_x0000_t75" alt="Scatter chart  Description automatically generated with low confidence" style="position:absolute;top:3492;width:86423;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">
                  <v:imagedata r:id="rId68" o:title="Scatter chart  Description automatically generated with low confidence"/>
                </v:shape>
                <v:shape id="Text Box 2" o:spid="_x0000_s1124" type="#_x0000_t202" style="position:absolute;left:26543;width:38931;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">
                  <v:textbox>
                    <w:txbxContent>
                      <w:p w14:paraId="1E97E035" w14:textId="1FFBB4E3" w:rsidR="000A74CA" w:rsidRDefault="000A74CA" w:rsidP="000A74CA">
                        <w:pPr>
                          <w:jc w:val="center"/>
                        </w:pPr>
                        <w:r>
                          <w:t>(1</w:t>
                        </w:r>
                        <w:r w:rsidR="00F03A16">
                          <w:t>8</w:t>
                        </w:r>
                        <w:r>
                          <w:t xml:space="preserve">D) Correlation Matrix for </w:t>
                        </w:r>
                        <w:r w:rsidR="00392133">
                          <w:t>Steel</w:t>
                        </w:r>
                        <w:r>
                          <w:t xml:space="preserve"> Data</w:t>
                        </w:r>
                        <w:r w:rsidR="00392133">
                          <w:t xml:space="preserve"> (inclusive of deformation)</w:t>
                        </w:r>
                      </w:p>
                    </w:txbxContent>
                  </v:textbox>
                </v:shape>
                <w10:wrap anchorx="margin"/>
              </v:group>
            </w:pict>
          </mc:Fallback>
        </mc:AlternateContent>
      </w:r>
    </w:p>
    <w:p w14:paraId="61583AEB" w14:textId="31190F47" w:rsidR="000A74CA" w:rsidRDefault="000A74CA">
      <w:pPr>
        <w:spacing w:before="9" w:line="362" w:lineRule="auto"/>
        <w:ind w:left="192"/>
        <w:rPr>
          <w:i/>
          <w:color w:val="44536A"/>
          <w:sz w:val="18"/>
        </w:rPr>
      </w:pPr>
    </w:p>
    <w:p w14:paraId="67A47770" w14:textId="2811309C" w:rsidR="000A74CA" w:rsidRDefault="000A74CA">
      <w:pPr>
        <w:spacing w:before="9" w:line="362" w:lineRule="auto"/>
        <w:ind w:left="192"/>
        <w:rPr>
          <w:i/>
          <w:color w:val="44536A"/>
          <w:sz w:val="18"/>
        </w:rPr>
      </w:pPr>
    </w:p>
    <w:p w14:paraId="36828C2A" w14:textId="751FF87F" w:rsidR="000A74CA" w:rsidRDefault="000A74CA">
      <w:pPr>
        <w:spacing w:before="9" w:line="362" w:lineRule="auto"/>
        <w:ind w:left="192"/>
        <w:rPr>
          <w:i/>
          <w:color w:val="44536A"/>
          <w:sz w:val="18"/>
        </w:rPr>
      </w:pPr>
    </w:p>
    <w:p w14:paraId="1CF2169D" w14:textId="65EEAEC1" w:rsidR="000A74CA" w:rsidRDefault="000A74CA">
      <w:pPr>
        <w:spacing w:before="9" w:line="362" w:lineRule="auto"/>
        <w:ind w:left="192"/>
        <w:rPr>
          <w:i/>
          <w:color w:val="44536A"/>
          <w:sz w:val="18"/>
        </w:rPr>
      </w:pPr>
    </w:p>
    <w:p w14:paraId="10B30758" w14:textId="2D8783E4" w:rsidR="000A74CA" w:rsidRDefault="000A74CA">
      <w:pPr>
        <w:spacing w:before="9" w:line="362" w:lineRule="auto"/>
        <w:ind w:left="192"/>
        <w:rPr>
          <w:i/>
          <w:color w:val="44536A"/>
          <w:sz w:val="18"/>
        </w:rPr>
      </w:pPr>
    </w:p>
    <w:p w14:paraId="42DB8EA1" w14:textId="2BC08568" w:rsidR="000A74CA" w:rsidRDefault="000A74CA">
      <w:pPr>
        <w:spacing w:before="9" w:line="362" w:lineRule="auto"/>
        <w:ind w:left="192"/>
        <w:rPr>
          <w:i/>
          <w:color w:val="44536A"/>
          <w:sz w:val="18"/>
        </w:rPr>
      </w:pPr>
    </w:p>
    <w:p w14:paraId="63829383" w14:textId="77777777" w:rsidR="000A74CA" w:rsidRDefault="000A74CA">
      <w:pPr>
        <w:spacing w:before="9" w:line="362" w:lineRule="auto"/>
        <w:ind w:left="192"/>
        <w:rPr>
          <w:i/>
          <w:color w:val="44536A"/>
          <w:sz w:val="18"/>
        </w:rPr>
      </w:pPr>
    </w:p>
    <w:p w14:paraId="0B2369BE" w14:textId="77777777" w:rsidR="00392133" w:rsidRDefault="00392133">
      <w:pPr>
        <w:spacing w:before="9" w:line="362" w:lineRule="auto"/>
        <w:ind w:left="192"/>
        <w:rPr>
          <w:i/>
          <w:color w:val="44536A"/>
          <w:sz w:val="18"/>
        </w:rPr>
      </w:pPr>
    </w:p>
    <w:p w14:paraId="719AAE70" w14:textId="77777777" w:rsidR="00392133" w:rsidRDefault="00392133">
      <w:pPr>
        <w:spacing w:before="9" w:line="362" w:lineRule="auto"/>
        <w:ind w:left="192"/>
        <w:rPr>
          <w:i/>
          <w:color w:val="44536A"/>
          <w:sz w:val="18"/>
        </w:rPr>
      </w:pPr>
    </w:p>
    <w:p w14:paraId="38F590BB" w14:textId="77777777" w:rsidR="00392133" w:rsidRDefault="00392133">
      <w:pPr>
        <w:spacing w:before="9" w:line="362" w:lineRule="auto"/>
        <w:ind w:left="192"/>
        <w:rPr>
          <w:i/>
          <w:color w:val="44536A"/>
          <w:sz w:val="18"/>
        </w:rPr>
      </w:pPr>
    </w:p>
    <w:p w14:paraId="7D611A6D" w14:textId="77777777" w:rsidR="00392133" w:rsidRDefault="00392133">
      <w:pPr>
        <w:spacing w:before="9" w:line="362" w:lineRule="auto"/>
        <w:ind w:left="192"/>
        <w:rPr>
          <w:i/>
          <w:color w:val="44536A"/>
          <w:sz w:val="18"/>
        </w:rPr>
      </w:pPr>
    </w:p>
    <w:p w14:paraId="57C10B22" w14:textId="77777777" w:rsidR="00392133" w:rsidRDefault="00392133">
      <w:pPr>
        <w:spacing w:before="9" w:line="362" w:lineRule="auto"/>
        <w:ind w:left="192"/>
        <w:rPr>
          <w:i/>
          <w:color w:val="44536A"/>
          <w:sz w:val="18"/>
        </w:rPr>
      </w:pPr>
    </w:p>
    <w:p w14:paraId="3A022450" w14:textId="77777777" w:rsidR="00392133" w:rsidRDefault="00392133">
      <w:pPr>
        <w:spacing w:before="9" w:line="362" w:lineRule="auto"/>
        <w:ind w:left="192"/>
        <w:rPr>
          <w:i/>
          <w:color w:val="44536A"/>
          <w:sz w:val="18"/>
        </w:rPr>
      </w:pPr>
    </w:p>
    <w:p w14:paraId="1C41B3DD" w14:textId="77777777" w:rsidR="00392133" w:rsidRDefault="00392133">
      <w:pPr>
        <w:spacing w:before="9" w:line="362" w:lineRule="auto"/>
        <w:ind w:left="192"/>
        <w:rPr>
          <w:i/>
          <w:color w:val="44536A"/>
          <w:sz w:val="18"/>
        </w:rPr>
      </w:pPr>
    </w:p>
    <w:p w14:paraId="08322441" w14:textId="77777777" w:rsidR="00392133" w:rsidRDefault="00392133">
      <w:pPr>
        <w:spacing w:before="9" w:line="362" w:lineRule="auto"/>
        <w:ind w:left="192"/>
        <w:rPr>
          <w:i/>
          <w:color w:val="44536A"/>
          <w:sz w:val="18"/>
        </w:rPr>
      </w:pPr>
    </w:p>
    <w:p w14:paraId="16151EDC" w14:textId="77777777" w:rsidR="00392133" w:rsidRDefault="00392133">
      <w:pPr>
        <w:spacing w:before="9" w:line="362" w:lineRule="auto"/>
        <w:ind w:left="192"/>
        <w:rPr>
          <w:i/>
          <w:color w:val="44536A"/>
          <w:sz w:val="18"/>
        </w:rPr>
      </w:pPr>
    </w:p>
    <w:p w14:paraId="12AFFDA4" w14:textId="77777777" w:rsidR="00392133" w:rsidRDefault="00392133">
      <w:pPr>
        <w:spacing w:before="9" w:line="362" w:lineRule="auto"/>
        <w:ind w:left="192"/>
        <w:rPr>
          <w:i/>
          <w:color w:val="44536A"/>
          <w:sz w:val="18"/>
        </w:rPr>
      </w:pPr>
    </w:p>
    <w:p w14:paraId="609B3268" w14:textId="77777777" w:rsidR="00392133" w:rsidRDefault="00392133">
      <w:pPr>
        <w:spacing w:before="9" w:line="362" w:lineRule="auto"/>
        <w:ind w:left="192"/>
        <w:rPr>
          <w:i/>
          <w:color w:val="44536A"/>
          <w:sz w:val="18"/>
        </w:rPr>
      </w:pPr>
    </w:p>
    <w:p w14:paraId="2848739A" w14:textId="77777777" w:rsidR="00392133" w:rsidRDefault="00392133">
      <w:pPr>
        <w:spacing w:before="9" w:line="362" w:lineRule="auto"/>
        <w:ind w:left="192"/>
        <w:rPr>
          <w:i/>
          <w:color w:val="44536A"/>
          <w:sz w:val="18"/>
        </w:rPr>
      </w:pPr>
    </w:p>
    <w:p w14:paraId="391B5B61" w14:textId="77777777" w:rsidR="00392133" w:rsidRDefault="00392133">
      <w:pPr>
        <w:spacing w:before="9" w:line="362" w:lineRule="auto"/>
        <w:ind w:left="192"/>
        <w:rPr>
          <w:i/>
          <w:color w:val="44536A"/>
          <w:sz w:val="18"/>
        </w:rPr>
      </w:pPr>
    </w:p>
    <w:p w14:paraId="583B32CE" w14:textId="77777777" w:rsidR="00392133" w:rsidRDefault="00392133">
      <w:pPr>
        <w:spacing w:before="9" w:line="362" w:lineRule="auto"/>
        <w:ind w:left="192"/>
        <w:rPr>
          <w:i/>
          <w:color w:val="44536A"/>
          <w:sz w:val="18"/>
        </w:rPr>
      </w:pPr>
    </w:p>
    <w:p w14:paraId="0C253513" w14:textId="77777777" w:rsidR="00392133" w:rsidRDefault="00392133">
      <w:pPr>
        <w:spacing w:before="9" w:line="362" w:lineRule="auto"/>
        <w:ind w:left="192"/>
        <w:rPr>
          <w:i/>
          <w:color w:val="44536A"/>
          <w:sz w:val="18"/>
        </w:rPr>
      </w:pPr>
    </w:p>
    <w:p w14:paraId="742FBA6B" w14:textId="77777777" w:rsidR="00392133" w:rsidRDefault="00392133">
      <w:pPr>
        <w:spacing w:before="9" w:line="362" w:lineRule="auto"/>
        <w:ind w:left="192"/>
        <w:rPr>
          <w:i/>
          <w:color w:val="44536A"/>
          <w:sz w:val="18"/>
        </w:rPr>
      </w:pPr>
    </w:p>
    <w:p w14:paraId="4E1E4BCA" w14:textId="77777777" w:rsidR="00392133" w:rsidRDefault="00392133">
      <w:pPr>
        <w:spacing w:before="9" w:line="362" w:lineRule="auto"/>
        <w:ind w:left="192"/>
        <w:rPr>
          <w:i/>
          <w:color w:val="44536A"/>
          <w:sz w:val="18"/>
        </w:rPr>
      </w:pPr>
    </w:p>
    <w:p w14:paraId="7014E5A2" w14:textId="29084501" w:rsidR="008F0540" w:rsidRDefault="00893B8F">
      <w:pPr>
        <w:spacing w:before="9" w:line="362" w:lineRule="auto"/>
        <w:ind w:left="192"/>
        <w:rPr>
          <w:i/>
          <w:sz w:val="18"/>
        </w:rPr>
      </w:pPr>
      <w:r>
        <w:rPr>
          <w:i/>
          <w:color w:val="44536A"/>
          <w:sz w:val="18"/>
        </w:rPr>
        <w:t>Figure 1</w:t>
      </w:r>
      <w:r w:rsidR="00F03A16">
        <w:rPr>
          <w:i/>
          <w:color w:val="44536A"/>
          <w:sz w:val="18"/>
        </w:rPr>
        <w:t>8</w:t>
      </w:r>
      <w:r>
        <w:rPr>
          <w:i/>
          <w:color w:val="44536A"/>
          <w:sz w:val="18"/>
        </w:rPr>
        <w:t>: Correlation Plots showing relationships between inputs and outputs. Concrete</w:t>
      </w:r>
      <w:r w:rsidR="003363A1">
        <w:rPr>
          <w:i/>
          <w:color w:val="44536A"/>
          <w:sz w:val="18"/>
        </w:rPr>
        <w:t xml:space="preserve"> (13A)</w:t>
      </w:r>
      <w:r>
        <w:rPr>
          <w:i/>
          <w:color w:val="44536A"/>
          <w:sz w:val="18"/>
        </w:rPr>
        <w:t>, Plywood</w:t>
      </w:r>
      <w:r w:rsidR="003363A1">
        <w:rPr>
          <w:i/>
          <w:color w:val="44536A"/>
          <w:sz w:val="18"/>
        </w:rPr>
        <w:t xml:space="preserve"> (13B)</w:t>
      </w:r>
      <w:r>
        <w:rPr>
          <w:i/>
          <w:color w:val="44536A"/>
          <w:sz w:val="18"/>
        </w:rPr>
        <w:t>, Steel 1 (Ignoring deformation)</w:t>
      </w:r>
      <w:r w:rsidR="003363A1">
        <w:rPr>
          <w:i/>
          <w:color w:val="44536A"/>
          <w:sz w:val="18"/>
        </w:rPr>
        <w:t xml:space="preserve"> (13C)</w:t>
      </w:r>
      <w:r>
        <w:rPr>
          <w:i/>
          <w:color w:val="44536A"/>
          <w:sz w:val="18"/>
        </w:rPr>
        <w:t xml:space="preserve">, Steel 2 (including </w:t>
      </w:r>
      <w:r>
        <w:rPr>
          <w:i/>
          <w:color w:val="44536A"/>
          <w:spacing w:val="-2"/>
          <w:sz w:val="18"/>
        </w:rPr>
        <w:t>deformation)</w:t>
      </w:r>
      <w:r w:rsidR="003363A1">
        <w:rPr>
          <w:i/>
          <w:color w:val="44536A"/>
          <w:spacing w:val="-2"/>
          <w:sz w:val="18"/>
        </w:rPr>
        <w:t xml:space="preserve"> (13D)</w:t>
      </w:r>
      <w:r w:rsidR="005D39E7">
        <w:rPr>
          <w:i/>
          <w:color w:val="44536A"/>
          <w:spacing w:val="-2"/>
          <w:sz w:val="18"/>
        </w:rPr>
        <w:t xml:space="preserve"> </w:t>
      </w:r>
      <w:r w:rsidR="00E04D48">
        <w:rPr>
          <w:i/>
          <w:color w:val="44536A"/>
          <w:spacing w:val="-2"/>
          <w:sz w:val="18"/>
        </w:rPr>
        <w:t>pink line is line of best fit and number indicates strength of the correlation</w:t>
      </w:r>
      <w:r w:rsidR="00202616">
        <w:rPr>
          <w:i/>
          <w:color w:val="44536A"/>
          <w:spacing w:val="-2"/>
          <w:sz w:val="18"/>
        </w:rPr>
        <w:t>, a negative number indicates a negative correlation</w:t>
      </w:r>
      <w:r>
        <w:rPr>
          <w:i/>
          <w:color w:val="44536A"/>
          <w:spacing w:val="-2"/>
          <w:sz w:val="18"/>
        </w:rPr>
        <w:t>.</w:t>
      </w:r>
    </w:p>
    <w:p w14:paraId="7014E5A3" w14:textId="77777777" w:rsidR="008F0540" w:rsidRDefault="008F0540">
      <w:pPr>
        <w:spacing w:line="362" w:lineRule="auto"/>
        <w:rPr>
          <w:sz w:val="18"/>
        </w:rPr>
        <w:sectPr w:rsidR="008F0540">
          <w:footerReference w:type="default" r:id="rId69"/>
          <w:pgSz w:w="16840" w:h="11910" w:orient="landscape"/>
          <w:pgMar w:top="1100" w:right="0" w:bottom="1460" w:left="2220" w:header="0" w:footer="1269" w:gutter="0"/>
          <w:cols w:space="720"/>
        </w:sectPr>
      </w:pPr>
    </w:p>
    <w:p w14:paraId="7014E5A4" w14:textId="59E2901E" w:rsidR="008F0540" w:rsidRDefault="00893B8F">
      <w:pPr>
        <w:pStyle w:val="BodyText"/>
        <w:spacing w:before="41" w:line="360" w:lineRule="auto"/>
        <w:ind w:left="100" w:right="111"/>
        <w:jc w:val="both"/>
      </w:pPr>
      <w:r>
        <w:lastRenderedPageBreak/>
        <w:t xml:space="preserve">As shown in Figure 13, </w:t>
      </w:r>
      <w:proofErr w:type="gramStart"/>
      <w:r>
        <w:t>the majority of</w:t>
      </w:r>
      <w:proofErr w:type="gramEnd"/>
      <w:r>
        <w:t xml:space="preserve"> input variables</w:t>
      </w:r>
      <w:r>
        <w:rPr>
          <w:spacing w:val="-1"/>
        </w:rPr>
        <w:t xml:space="preserve"> </w:t>
      </w:r>
      <w:r w:rsidR="00AC03A2">
        <w:rPr>
          <w:spacing w:val="-1"/>
        </w:rPr>
        <w:t xml:space="preserve">(Deviation, Area, Volume, High Speed Camera) </w:t>
      </w:r>
      <w:r>
        <w:t>exhibit virtually no correlation with the</w:t>
      </w:r>
      <w:r>
        <w:rPr>
          <w:spacing w:val="-1"/>
        </w:rPr>
        <w:t xml:space="preserve"> </w:t>
      </w:r>
      <w:r>
        <w:t>muzzle velocity</w:t>
      </w:r>
      <w:r>
        <w:rPr>
          <w:spacing w:val="-5"/>
        </w:rPr>
        <w:t xml:space="preserve"> </w:t>
      </w:r>
      <w:r>
        <w:t>output</w:t>
      </w:r>
      <w:r>
        <w:rPr>
          <w:spacing w:val="-5"/>
        </w:rPr>
        <w:t xml:space="preserve"> </w:t>
      </w:r>
      <w:r>
        <w:t>in</w:t>
      </w:r>
      <w:r>
        <w:rPr>
          <w:spacing w:val="-4"/>
        </w:rPr>
        <w:t xml:space="preserve"> </w:t>
      </w:r>
      <w:r>
        <w:t>all</w:t>
      </w:r>
      <w:r>
        <w:rPr>
          <w:spacing w:val="-7"/>
        </w:rPr>
        <w:t xml:space="preserve"> </w:t>
      </w:r>
      <w:r>
        <w:t>three</w:t>
      </w:r>
      <w:r>
        <w:rPr>
          <w:spacing w:val="-5"/>
        </w:rPr>
        <w:t xml:space="preserve"> </w:t>
      </w:r>
      <w:r>
        <w:t>target</w:t>
      </w:r>
      <w:r>
        <w:rPr>
          <w:spacing w:val="-5"/>
        </w:rPr>
        <w:t xml:space="preserve"> </w:t>
      </w:r>
      <w:r>
        <w:t>surfaces.</w:t>
      </w:r>
      <w:r>
        <w:rPr>
          <w:spacing w:val="-6"/>
        </w:rPr>
        <w:t xml:space="preserve"> </w:t>
      </w:r>
      <w:r>
        <w:t>The</w:t>
      </w:r>
      <w:r>
        <w:rPr>
          <w:spacing w:val="-5"/>
        </w:rPr>
        <w:t xml:space="preserve"> </w:t>
      </w:r>
      <w:r>
        <w:t>only</w:t>
      </w:r>
      <w:r>
        <w:rPr>
          <w:spacing w:val="-5"/>
        </w:rPr>
        <w:t xml:space="preserve"> </w:t>
      </w:r>
      <w:r>
        <w:t>input</w:t>
      </w:r>
      <w:r>
        <w:rPr>
          <w:spacing w:val="-3"/>
        </w:rPr>
        <w:t xml:space="preserve"> </w:t>
      </w:r>
      <w:r>
        <w:t>that</w:t>
      </w:r>
      <w:r>
        <w:rPr>
          <w:spacing w:val="-6"/>
        </w:rPr>
        <w:t xml:space="preserve"> </w:t>
      </w:r>
      <w:r>
        <w:t>seems</w:t>
      </w:r>
      <w:r>
        <w:rPr>
          <w:spacing w:val="-6"/>
        </w:rPr>
        <w:t xml:space="preserve"> </w:t>
      </w:r>
      <w:r>
        <w:t>to</w:t>
      </w:r>
      <w:r>
        <w:rPr>
          <w:spacing w:val="-4"/>
        </w:rPr>
        <w:t xml:space="preserve"> </w:t>
      </w:r>
      <w:r>
        <w:t>have</w:t>
      </w:r>
      <w:r>
        <w:rPr>
          <w:spacing w:val="-3"/>
        </w:rPr>
        <w:t xml:space="preserve"> </w:t>
      </w:r>
      <w:r>
        <w:t>any</w:t>
      </w:r>
      <w:r>
        <w:rPr>
          <w:spacing w:val="-5"/>
        </w:rPr>
        <w:t xml:space="preserve"> </w:t>
      </w:r>
      <w:r>
        <w:t>correlation</w:t>
      </w:r>
      <w:r>
        <w:rPr>
          <w:spacing w:val="-6"/>
        </w:rPr>
        <w:t xml:space="preserve"> </w:t>
      </w:r>
      <w:r>
        <w:t>with</w:t>
      </w:r>
      <w:r>
        <w:rPr>
          <w:spacing w:val="-6"/>
        </w:rPr>
        <w:t xml:space="preserve"> </w:t>
      </w:r>
      <w:r>
        <w:t>the muzzle velocity output (the velocity measurement from the chronograph) is the volume with a correlation</w:t>
      </w:r>
      <w:r>
        <w:rPr>
          <w:spacing w:val="-2"/>
        </w:rPr>
        <w:t xml:space="preserve"> </w:t>
      </w:r>
      <w:r>
        <w:t>of</w:t>
      </w:r>
      <w:r>
        <w:rPr>
          <w:spacing w:val="-1"/>
        </w:rPr>
        <w:t xml:space="preserve"> </w:t>
      </w:r>
      <w:r>
        <w:t>0.24 in</w:t>
      </w:r>
      <w:r>
        <w:rPr>
          <w:spacing w:val="-2"/>
        </w:rPr>
        <w:t xml:space="preserve"> </w:t>
      </w:r>
      <w:r>
        <w:t>concrete,</w:t>
      </w:r>
      <w:r>
        <w:rPr>
          <w:spacing w:val="-1"/>
        </w:rPr>
        <w:t xml:space="preserve"> </w:t>
      </w:r>
      <w:r>
        <w:t>Area</w:t>
      </w:r>
      <w:r>
        <w:rPr>
          <w:spacing w:val="-1"/>
        </w:rPr>
        <w:t xml:space="preserve"> </w:t>
      </w:r>
      <w:r>
        <w:t>(0.08) in</w:t>
      </w:r>
      <w:r>
        <w:rPr>
          <w:spacing w:val="-2"/>
        </w:rPr>
        <w:t xml:space="preserve"> </w:t>
      </w:r>
      <w:r>
        <w:t>Plywood</w:t>
      </w:r>
      <w:r>
        <w:rPr>
          <w:spacing w:val="-2"/>
        </w:rPr>
        <w:t xml:space="preserve"> </w:t>
      </w:r>
      <w:r>
        <w:t>and Distance</w:t>
      </w:r>
      <w:r>
        <w:rPr>
          <w:spacing w:val="-1"/>
        </w:rPr>
        <w:t xml:space="preserve"> </w:t>
      </w:r>
      <w:r>
        <w:t>(0.36) in Steel 1 and Steel</w:t>
      </w:r>
      <w:r>
        <w:rPr>
          <w:spacing w:val="-1"/>
        </w:rPr>
        <w:t xml:space="preserve"> </w:t>
      </w:r>
      <w:r>
        <w:t>2.</w:t>
      </w:r>
      <w:r>
        <w:rPr>
          <w:spacing w:val="-2"/>
        </w:rPr>
        <w:t xml:space="preserve"> </w:t>
      </w:r>
      <w:r>
        <w:t>This would indicate that</w:t>
      </w:r>
      <w:r>
        <w:rPr>
          <w:spacing w:val="-1"/>
        </w:rPr>
        <w:t xml:space="preserve"> </w:t>
      </w:r>
      <w:r>
        <w:t>the</w:t>
      </w:r>
      <w:r>
        <w:rPr>
          <w:spacing w:val="-1"/>
        </w:rPr>
        <w:t xml:space="preserve"> </w:t>
      </w:r>
      <w:r>
        <w:t>material is having a large impact upon</w:t>
      </w:r>
      <w:r>
        <w:rPr>
          <w:spacing w:val="-2"/>
        </w:rPr>
        <w:t xml:space="preserve"> </w:t>
      </w:r>
      <w:r>
        <w:t>the data</w:t>
      </w:r>
      <w:r>
        <w:rPr>
          <w:spacing w:val="-1"/>
        </w:rPr>
        <w:t xml:space="preserve"> </w:t>
      </w:r>
      <w:r>
        <w:t>being recovered and</w:t>
      </w:r>
      <w:r>
        <w:rPr>
          <w:spacing w:val="-2"/>
        </w:rPr>
        <w:t xml:space="preserve"> </w:t>
      </w:r>
      <w:r>
        <w:t>that the inputs with the best relationship to muzzle velocity change depending on the behaviour of this material.</w:t>
      </w:r>
      <w:r w:rsidR="00B57A6B">
        <w:t xml:space="preserve"> This could be down to the material behaviours</w:t>
      </w:r>
      <w:r w:rsidR="009B7181">
        <w:t xml:space="preserve">, for example, the deformation most significantly changed with the change in distance in the steel samples (hence the higher correlation – as </w:t>
      </w:r>
      <w:r w:rsidR="00B91521">
        <w:t>more variation was seen here). Another example would be the Area in Plywood, this was the input that had the most variation and as such would be relied on by the algorithm to differentiate between the samples.</w:t>
      </w:r>
      <w:r w:rsidR="009B7181">
        <w:t xml:space="preserve"> </w:t>
      </w:r>
      <w:r>
        <w:t xml:space="preserve"> This outcome adds weight to the idea that the prediction of the Muzzle velocity is over- generalising by predicting the mean result. Increasing the number of test-fires conducted at each distance, increasing the number of distances test-fires were conducted at, and/or to increase the number of inputs within the system would be the only ways to overcome over-generalisation. In the context of predicting muzzle velocity, 45 test fires should have been sufficient to minimise over- generalisation</w:t>
      </w:r>
      <w:r>
        <w:rPr>
          <w:spacing w:val="-13"/>
        </w:rPr>
        <w:t xml:space="preserve"> </w:t>
      </w:r>
      <w:r>
        <w:t>(forensic</w:t>
      </w:r>
      <w:r>
        <w:rPr>
          <w:spacing w:val="-12"/>
        </w:rPr>
        <w:t xml:space="preserve"> </w:t>
      </w:r>
      <w:r>
        <w:t>ballisticians</w:t>
      </w:r>
      <w:r>
        <w:rPr>
          <w:spacing w:val="-13"/>
        </w:rPr>
        <w:t xml:space="preserve"> </w:t>
      </w:r>
      <w:r>
        <w:t>frequently</w:t>
      </w:r>
      <w:r>
        <w:rPr>
          <w:spacing w:val="-12"/>
        </w:rPr>
        <w:t xml:space="preserve"> </w:t>
      </w:r>
      <w:r>
        <w:t>work</w:t>
      </w:r>
      <w:r>
        <w:rPr>
          <w:spacing w:val="-13"/>
        </w:rPr>
        <w:t xml:space="preserve"> </w:t>
      </w:r>
      <w:r>
        <w:t>with</w:t>
      </w:r>
      <w:r>
        <w:rPr>
          <w:spacing w:val="-12"/>
        </w:rPr>
        <w:t xml:space="preserve"> </w:t>
      </w:r>
      <w:r>
        <w:t>far</w:t>
      </w:r>
      <w:r>
        <w:rPr>
          <w:spacing w:val="-13"/>
        </w:rPr>
        <w:t xml:space="preserve"> </w:t>
      </w:r>
      <w:r>
        <w:t>fewer</w:t>
      </w:r>
      <w:r>
        <w:rPr>
          <w:spacing w:val="-12"/>
        </w:rPr>
        <w:t xml:space="preserve"> </w:t>
      </w:r>
      <w:r>
        <w:t>shots</w:t>
      </w:r>
      <w:r>
        <w:rPr>
          <w:spacing w:val="-12"/>
        </w:rPr>
        <w:t xml:space="preserve"> </w:t>
      </w:r>
      <w:r>
        <w:t>available</w:t>
      </w:r>
      <w:r>
        <w:rPr>
          <w:spacing w:val="-13"/>
        </w:rPr>
        <w:t xml:space="preserve"> </w:t>
      </w:r>
      <w:r>
        <w:t>(Outhwaite,</w:t>
      </w:r>
      <w:r>
        <w:rPr>
          <w:spacing w:val="-12"/>
        </w:rPr>
        <w:t xml:space="preserve"> </w:t>
      </w:r>
      <w:r>
        <w:t>2017)), however, further testing could be conducted in the future to explore this further.</w:t>
      </w:r>
    </w:p>
    <w:p w14:paraId="7014E5A5" w14:textId="77777777" w:rsidR="008F0540" w:rsidRDefault="008F0540">
      <w:pPr>
        <w:pStyle w:val="BodyText"/>
      </w:pPr>
    </w:p>
    <w:p w14:paraId="7014E5A6" w14:textId="77777777" w:rsidR="008F0540" w:rsidRDefault="00893B8F">
      <w:pPr>
        <w:pStyle w:val="BodyText"/>
        <w:spacing w:before="135" w:line="360" w:lineRule="auto"/>
        <w:ind w:left="100" w:right="111"/>
        <w:jc w:val="both"/>
      </w:pPr>
      <w:r>
        <w:t>The</w:t>
      </w:r>
      <w:r>
        <w:rPr>
          <w:spacing w:val="-11"/>
        </w:rPr>
        <w:t xml:space="preserve"> </w:t>
      </w:r>
      <w:r>
        <w:t>most</w:t>
      </w:r>
      <w:r>
        <w:rPr>
          <w:spacing w:val="-10"/>
        </w:rPr>
        <w:t xml:space="preserve"> </w:t>
      </w:r>
      <w:r>
        <w:t>likely</w:t>
      </w:r>
      <w:r>
        <w:rPr>
          <w:spacing w:val="-10"/>
        </w:rPr>
        <w:t xml:space="preserve"> </w:t>
      </w:r>
      <w:r>
        <w:t>theory</w:t>
      </w:r>
      <w:r>
        <w:rPr>
          <w:spacing w:val="-10"/>
        </w:rPr>
        <w:t xml:space="preserve"> </w:t>
      </w:r>
      <w:r>
        <w:t>is</w:t>
      </w:r>
      <w:r>
        <w:rPr>
          <w:spacing w:val="-13"/>
        </w:rPr>
        <w:t xml:space="preserve"> </w:t>
      </w:r>
      <w:r>
        <w:t>that</w:t>
      </w:r>
      <w:r>
        <w:rPr>
          <w:spacing w:val="-10"/>
        </w:rPr>
        <w:t xml:space="preserve"> </w:t>
      </w:r>
      <w:r>
        <w:t>the</w:t>
      </w:r>
      <w:r>
        <w:rPr>
          <w:spacing w:val="-10"/>
        </w:rPr>
        <w:t xml:space="preserve"> </w:t>
      </w:r>
      <w:r>
        <w:t>data</w:t>
      </w:r>
      <w:r>
        <w:rPr>
          <w:spacing w:val="-10"/>
        </w:rPr>
        <w:t xml:space="preserve"> </w:t>
      </w:r>
      <w:r>
        <w:t>being</w:t>
      </w:r>
      <w:r>
        <w:rPr>
          <w:spacing w:val="-11"/>
        </w:rPr>
        <w:t xml:space="preserve"> </w:t>
      </w:r>
      <w:r>
        <w:t>used</w:t>
      </w:r>
      <w:r>
        <w:rPr>
          <w:spacing w:val="-11"/>
        </w:rPr>
        <w:t xml:space="preserve"> </w:t>
      </w:r>
      <w:r>
        <w:t>is</w:t>
      </w:r>
      <w:r>
        <w:rPr>
          <w:spacing w:val="-11"/>
        </w:rPr>
        <w:t xml:space="preserve"> </w:t>
      </w:r>
      <w:r>
        <w:t>not</w:t>
      </w:r>
      <w:r>
        <w:rPr>
          <w:spacing w:val="-10"/>
        </w:rPr>
        <w:t xml:space="preserve"> </w:t>
      </w:r>
      <w:r>
        <w:t>very</w:t>
      </w:r>
      <w:r>
        <w:rPr>
          <w:spacing w:val="-10"/>
        </w:rPr>
        <w:t xml:space="preserve"> </w:t>
      </w:r>
      <w:r>
        <w:t>compatible</w:t>
      </w:r>
      <w:r>
        <w:rPr>
          <w:spacing w:val="-10"/>
        </w:rPr>
        <w:t xml:space="preserve"> </w:t>
      </w:r>
      <w:r>
        <w:t>with</w:t>
      </w:r>
      <w:r>
        <w:rPr>
          <w:spacing w:val="-11"/>
        </w:rPr>
        <w:t xml:space="preserve"> </w:t>
      </w:r>
      <w:r>
        <w:t>the</w:t>
      </w:r>
      <w:r>
        <w:rPr>
          <w:spacing w:val="-11"/>
        </w:rPr>
        <w:t xml:space="preserve"> </w:t>
      </w:r>
      <w:r>
        <w:t>output</w:t>
      </w:r>
      <w:r>
        <w:rPr>
          <w:spacing w:val="-10"/>
        </w:rPr>
        <w:t xml:space="preserve"> </w:t>
      </w:r>
      <w:r>
        <w:t>labelled</w:t>
      </w:r>
      <w:r>
        <w:rPr>
          <w:spacing w:val="-13"/>
        </w:rPr>
        <w:t xml:space="preserve"> </w:t>
      </w:r>
      <w:r>
        <w:t>PICO. However, it should not be overlooked that after PCA the data is combined and reconfigured which would potentially utilise other relationships in the data to improve the predictive abilities of the model.</w:t>
      </w:r>
      <w:r>
        <w:rPr>
          <w:spacing w:val="-3"/>
        </w:rPr>
        <w:t xml:space="preserve"> </w:t>
      </w:r>
      <w:r>
        <w:t>The</w:t>
      </w:r>
      <w:r>
        <w:rPr>
          <w:spacing w:val="-6"/>
        </w:rPr>
        <w:t xml:space="preserve"> </w:t>
      </w:r>
      <w:r>
        <w:t>figures</w:t>
      </w:r>
      <w:r>
        <w:rPr>
          <w:spacing w:val="-3"/>
        </w:rPr>
        <w:t xml:space="preserve"> </w:t>
      </w:r>
      <w:r>
        <w:t>all</w:t>
      </w:r>
      <w:r>
        <w:rPr>
          <w:spacing w:val="-6"/>
        </w:rPr>
        <w:t xml:space="preserve"> </w:t>
      </w:r>
      <w:r>
        <w:t>still</w:t>
      </w:r>
      <w:r>
        <w:rPr>
          <w:spacing w:val="-4"/>
        </w:rPr>
        <w:t xml:space="preserve"> </w:t>
      </w:r>
      <w:r>
        <w:t>predict</w:t>
      </w:r>
      <w:r>
        <w:rPr>
          <w:spacing w:val="-2"/>
        </w:rPr>
        <w:t xml:space="preserve"> </w:t>
      </w:r>
      <w:r>
        <w:t>around</w:t>
      </w:r>
      <w:r>
        <w:rPr>
          <w:spacing w:val="-4"/>
        </w:rPr>
        <w:t xml:space="preserve"> </w:t>
      </w:r>
      <w:r>
        <w:t>the</w:t>
      </w:r>
      <w:r>
        <w:rPr>
          <w:spacing w:val="-6"/>
        </w:rPr>
        <w:t xml:space="preserve"> </w:t>
      </w:r>
      <w:r>
        <w:t>mean</w:t>
      </w:r>
      <w:r>
        <w:rPr>
          <w:spacing w:val="-4"/>
        </w:rPr>
        <w:t xml:space="preserve"> </w:t>
      </w:r>
      <w:r>
        <w:t>which</w:t>
      </w:r>
      <w:r>
        <w:rPr>
          <w:spacing w:val="-4"/>
        </w:rPr>
        <w:t xml:space="preserve"> </w:t>
      </w:r>
      <w:r>
        <w:t>again</w:t>
      </w:r>
      <w:r>
        <w:rPr>
          <w:spacing w:val="-5"/>
        </w:rPr>
        <w:t xml:space="preserve"> </w:t>
      </w:r>
      <w:r>
        <w:t>to</w:t>
      </w:r>
      <w:r>
        <w:rPr>
          <w:spacing w:val="-4"/>
        </w:rPr>
        <w:t xml:space="preserve"> </w:t>
      </w:r>
      <w:r>
        <w:t>be</w:t>
      </w:r>
      <w:r>
        <w:rPr>
          <w:spacing w:val="-5"/>
        </w:rPr>
        <w:t xml:space="preserve"> </w:t>
      </w:r>
      <w:r>
        <w:t>expected</w:t>
      </w:r>
      <w:r>
        <w:rPr>
          <w:spacing w:val="-4"/>
        </w:rPr>
        <w:t xml:space="preserve"> </w:t>
      </w:r>
      <w:r>
        <w:t>as</w:t>
      </w:r>
      <w:r>
        <w:rPr>
          <w:spacing w:val="-8"/>
        </w:rPr>
        <w:t xml:space="preserve"> </w:t>
      </w:r>
      <w:r>
        <w:t>the</w:t>
      </w:r>
      <w:r>
        <w:rPr>
          <w:spacing w:val="-6"/>
        </w:rPr>
        <w:t xml:space="preserve"> </w:t>
      </w:r>
      <w:r>
        <w:t>muzzle</w:t>
      </w:r>
      <w:r>
        <w:rPr>
          <w:spacing w:val="-3"/>
        </w:rPr>
        <w:t xml:space="preserve"> </w:t>
      </w:r>
      <w:r>
        <w:t>velocity should not change all that much between shots (especially as all cartridges were from the same box, batch and lot), the question is whether the models are doing this due to lack of useful data (where more variability is expected especially with the LOOP being used as validation) or are extrapolating that</w:t>
      </w:r>
      <w:r>
        <w:rPr>
          <w:spacing w:val="-6"/>
        </w:rPr>
        <w:t xml:space="preserve"> </w:t>
      </w:r>
      <w:r>
        <w:t>the</w:t>
      </w:r>
      <w:r>
        <w:rPr>
          <w:spacing w:val="-8"/>
        </w:rPr>
        <w:t xml:space="preserve"> </w:t>
      </w:r>
      <w:r>
        <w:t>muzzle</w:t>
      </w:r>
      <w:r>
        <w:rPr>
          <w:spacing w:val="-5"/>
        </w:rPr>
        <w:t xml:space="preserve"> </w:t>
      </w:r>
      <w:r>
        <w:t>velocity</w:t>
      </w:r>
      <w:r>
        <w:rPr>
          <w:spacing w:val="-5"/>
        </w:rPr>
        <w:t xml:space="preserve"> </w:t>
      </w:r>
      <w:r>
        <w:t>shouldn’t</w:t>
      </w:r>
      <w:r>
        <w:rPr>
          <w:spacing w:val="-5"/>
        </w:rPr>
        <w:t xml:space="preserve"> </w:t>
      </w:r>
      <w:r>
        <w:t>change</w:t>
      </w:r>
      <w:r>
        <w:rPr>
          <w:spacing w:val="-5"/>
        </w:rPr>
        <w:t xml:space="preserve"> </w:t>
      </w:r>
      <w:r>
        <w:t>with</w:t>
      </w:r>
      <w:r>
        <w:rPr>
          <w:spacing w:val="-6"/>
        </w:rPr>
        <w:t xml:space="preserve"> </w:t>
      </w:r>
      <w:r>
        <w:t>all</w:t>
      </w:r>
      <w:r>
        <w:rPr>
          <w:spacing w:val="-9"/>
        </w:rPr>
        <w:t xml:space="preserve"> </w:t>
      </w:r>
      <w:r>
        <w:t>of</w:t>
      </w:r>
      <w:r>
        <w:rPr>
          <w:spacing w:val="-6"/>
        </w:rPr>
        <w:t xml:space="preserve"> </w:t>
      </w:r>
      <w:r>
        <w:t>the</w:t>
      </w:r>
      <w:r>
        <w:rPr>
          <w:spacing w:val="-5"/>
        </w:rPr>
        <w:t xml:space="preserve"> </w:t>
      </w:r>
      <w:r>
        <w:t>input</w:t>
      </w:r>
      <w:r>
        <w:rPr>
          <w:spacing w:val="-5"/>
        </w:rPr>
        <w:t xml:space="preserve"> </w:t>
      </w:r>
      <w:r>
        <w:t>variables</w:t>
      </w:r>
      <w:r>
        <w:rPr>
          <w:spacing w:val="-5"/>
        </w:rPr>
        <w:t xml:space="preserve"> </w:t>
      </w:r>
      <w:r>
        <w:t>presented.</w:t>
      </w:r>
      <w:r>
        <w:rPr>
          <w:spacing w:val="-6"/>
        </w:rPr>
        <w:t xml:space="preserve"> </w:t>
      </w:r>
      <w:r>
        <w:t>Again,</w:t>
      </w:r>
      <w:r>
        <w:rPr>
          <w:spacing w:val="-5"/>
        </w:rPr>
        <w:t xml:space="preserve"> </w:t>
      </w:r>
      <w:r>
        <w:t>it</w:t>
      </w:r>
      <w:r>
        <w:rPr>
          <w:spacing w:val="-5"/>
        </w:rPr>
        <w:t xml:space="preserve"> </w:t>
      </w:r>
      <w:r>
        <w:t>is</w:t>
      </w:r>
      <w:r>
        <w:rPr>
          <w:spacing w:val="-6"/>
        </w:rPr>
        <w:t xml:space="preserve"> </w:t>
      </w:r>
      <w:r>
        <w:t>difficult to</w:t>
      </w:r>
      <w:r>
        <w:rPr>
          <w:spacing w:val="-4"/>
        </w:rPr>
        <w:t xml:space="preserve"> </w:t>
      </w:r>
      <w:r>
        <w:t>pick</w:t>
      </w:r>
      <w:r>
        <w:rPr>
          <w:spacing w:val="-5"/>
        </w:rPr>
        <w:t xml:space="preserve"> </w:t>
      </w:r>
      <w:r>
        <w:t>an</w:t>
      </w:r>
      <w:r>
        <w:rPr>
          <w:spacing w:val="-9"/>
        </w:rPr>
        <w:t xml:space="preserve"> </w:t>
      </w:r>
      <w:r>
        <w:t>optimal</w:t>
      </w:r>
      <w:r>
        <w:rPr>
          <w:spacing w:val="-9"/>
        </w:rPr>
        <w:t xml:space="preserve"> </w:t>
      </w:r>
      <w:r>
        <w:t>model</w:t>
      </w:r>
      <w:r>
        <w:rPr>
          <w:spacing w:val="-5"/>
        </w:rPr>
        <w:t xml:space="preserve"> </w:t>
      </w:r>
      <w:r>
        <w:t>based</w:t>
      </w:r>
      <w:r>
        <w:rPr>
          <w:spacing w:val="-6"/>
        </w:rPr>
        <w:t xml:space="preserve"> </w:t>
      </w:r>
      <w:r>
        <w:t>on</w:t>
      </w:r>
      <w:r>
        <w:rPr>
          <w:spacing w:val="-9"/>
        </w:rPr>
        <w:t xml:space="preserve"> </w:t>
      </w:r>
      <w:r>
        <w:t>this</w:t>
      </w:r>
      <w:r>
        <w:rPr>
          <w:spacing w:val="-6"/>
        </w:rPr>
        <w:t xml:space="preserve"> </w:t>
      </w:r>
      <w:r>
        <w:t>data</w:t>
      </w:r>
      <w:r>
        <w:rPr>
          <w:spacing w:val="-6"/>
        </w:rPr>
        <w:t xml:space="preserve"> </w:t>
      </w:r>
      <w:r>
        <w:t>alone</w:t>
      </w:r>
      <w:r>
        <w:rPr>
          <w:spacing w:val="-5"/>
        </w:rPr>
        <w:t xml:space="preserve"> </w:t>
      </w:r>
      <w:r>
        <w:t>and</w:t>
      </w:r>
      <w:r>
        <w:rPr>
          <w:spacing w:val="-9"/>
        </w:rPr>
        <w:t xml:space="preserve"> </w:t>
      </w:r>
      <w:r>
        <w:t>as</w:t>
      </w:r>
      <w:r>
        <w:rPr>
          <w:spacing w:val="-6"/>
        </w:rPr>
        <w:t xml:space="preserve"> </w:t>
      </w:r>
      <w:r>
        <w:t>such</w:t>
      </w:r>
      <w:r>
        <w:rPr>
          <w:spacing w:val="-9"/>
        </w:rPr>
        <w:t xml:space="preserve"> </w:t>
      </w:r>
      <w:r>
        <w:t>RMSE</w:t>
      </w:r>
      <w:r>
        <w:rPr>
          <w:spacing w:val="-8"/>
        </w:rPr>
        <w:t xml:space="preserve"> </w:t>
      </w:r>
      <w:r>
        <w:t>and</w:t>
      </w:r>
      <w:r>
        <w:rPr>
          <w:spacing w:val="-6"/>
        </w:rPr>
        <w:t xml:space="preserve"> </w:t>
      </w:r>
      <w:r>
        <w:t>Standard</w:t>
      </w:r>
      <w:r>
        <w:rPr>
          <w:spacing w:val="-6"/>
        </w:rPr>
        <w:t xml:space="preserve"> </w:t>
      </w:r>
      <w:r>
        <w:t>Error</w:t>
      </w:r>
      <w:r>
        <w:rPr>
          <w:spacing w:val="-8"/>
        </w:rPr>
        <w:t xml:space="preserve"> </w:t>
      </w:r>
      <w:r>
        <w:t>of</w:t>
      </w:r>
      <w:r>
        <w:rPr>
          <w:spacing w:val="-8"/>
        </w:rPr>
        <w:t xml:space="preserve"> </w:t>
      </w:r>
      <w:r>
        <w:t>Regression will be examined to find further patterns and optimal models.</w:t>
      </w:r>
    </w:p>
    <w:p w14:paraId="7014E5A7" w14:textId="77777777" w:rsidR="008F0540" w:rsidRDefault="008F0540">
      <w:pPr>
        <w:pStyle w:val="BodyText"/>
      </w:pPr>
    </w:p>
    <w:p w14:paraId="7014E5A8" w14:textId="77777777" w:rsidR="008F0540" w:rsidRDefault="00893B8F">
      <w:pPr>
        <w:pStyle w:val="BodyText"/>
        <w:spacing w:before="134" w:line="360" w:lineRule="auto"/>
        <w:ind w:left="100" w:right="112"/>
        <w:jc w:val="both"/>
      </w:pPr>
      <w:r>
        <w:t>The correlations of each input are different in each material and the relationship between certain inputs</w:t>
      </w:r>
      <w:r>
        <w:rPr>
          <w:spacing w:val="-1"/>
        </w:rPr>
        <w:t xml:space="preserve"> </w:t>
      </w:r>
      <w:r>
        <w:t>and</w:t>
      </w:r>
      <w:r>
        <w:rPr>
          <w:spacing w:val="-3"/>
        </w:rPr>
        <w:t xml:space="preserve"> </w:t>
      </w:r>
      <w:r>
        <w:t>the</w:t>
      </w:r>
      <w:r>
        <w:rPr>
          <w:spacing w:val="-2"/>
        </w:rPr>
        <w:t xml:space="preserve"> </w:t>
      </w:r>
      <w:r>
        <w:t>muzzle</w:t>
      </w:r>
      <w:r>
        <w:rPr>
          <w:spacing w:val="-2"/>
        </w:rPr>
        <w:t xml:space="preserve"> </w:t>
      </w:r>
      <w:r>
        <w:t>velocity</w:t>
      </w:r>
      <w:r>
        <w:rPr>
          <w:spacing w:val="-1"/>
        </w:rPr>
        <w:t xml:space="preserve"> </w:t>
      </w:r>
      <w:r>
        <w:t>are</w:t>
      </w:r>
      <w:r>
        <w:rPr>
          <w:spacing w:val="-1"/>
        </w:rPr>
        <w:t xml:space="preserve"> </w:t>
      </w:r>
      <w:r>
        <w:t>highly</w:t>
      </w:r>
      <w:r>
        <w:rPr>
          <w:spacing w:val="-1"/>
        </w:rPr>
        <w:t xml:space="preserve"> </w:t>
      </w:r>
      <w:r>
        <w:t>varied.</w:t>
      </w:r>
      <w:r>
        <w:rPr>
          <w:spacing w:val="-3"/>
        </w:rPr>
        <w:t xml:space="preserve"> </w:t>
      </w:r>
      <w:r>
        <w:t>The</w:t>
      </w:r>
      <w:r>
        <w:rPr>
          <w:spacing w:val="-1"/>
        </w:rPr>
        <w:t xml:space="preserve"> </w:t>
      </w:r>
      <w:r>
        <w:t>Steel</w:t>
      </w:r>
      <w:r>
        <w:rPr>
          <w:spacing w:val="-2"/>
        </w:rPr>
        <w:t xml:space="preserve"> </w:t>
      </w:r>
      <w:r>
        <w:t>iterations</w:t>
      </w:r>
      <w:r>
        <w:rPr>
          <w:spacing w:val="-2"/>
        </w:rPr>
        <w:t xml:space="preserve"> </w:t>
      </w:r>
      <w:r>
        <w:t>of</w:t>
      </w:r>
      <w:r>
        <w:rPr>
          <w:spacing w:val="-4"/>
        </w:rPr>
        <w:t xml:space="preserve"> </w:t>
      </w:r>
      <w:r>
        <w:t>the</w:t>
      </w:r>
      <w:r>
        <w:rPr>
          <w:spacing w:val="-1"/>
        </w:rPr>
        <w:t xml:space="preserve"> </w:t>
      </w:r>
      <w:r>
        <w:t>data</w:t>
      </w:r>
      <w:r>
        <w:rPr>
          <w:spacing w:val="-4"/>
        </w:rPr>
        <w:t xml:space="preserve"> </w:t>
      </w:r>
      <w:r>
        <w:t>shows</w:t>
      </w:r>
      <w:r>
        <w:rPr>
          <w:spacing w:val="-1"/>
        </w:rPr>
        <w:t xml:space="preserve"> </w:t>
      </w:r>
      <w:r>
        <w:t>that</w:t>
      </w:r>
      <w:r>
        <w:rPr>
          <w:spacing w:val="-2"/>
        </w:rPr>
        <w:t xml:space="preserve"> </w:t>
      </w:r>
      <w:r>
        <w:t>there</w:t>
      </w:r>
      <w:r>
        <w:rPr>
          <w:spacing w:val="-1"/>
        </w:rPr>
        <w:t xml:space="preserve"> </w:t>
      </w:r>
      <w:r>
        <w:t>is</w:t>
      </w:r>
      <w:r>
        <w:rPr>
          <w:spacing w:val="-2"/>
        </w:rPr>
        <w:t xml:space="preserve"> </w:t>
      </w:r>
      <w:r>
        <w:t>a stronger correlation in both Volume and Distance inputs compared to the other models. The relationship</w:t>
      </w:r>
      <w:r>
        <w:rPr>
          <w:spacing w:val="-9"/>
        </w:rPr>
        <w:t xml:space="preserve"> </w:t>
      </w:r>
      <w:r>
        <w:t>with</w:t>
      </w:r>
      <w:r>
        <w:rPr>
          <w:spacing w:val="-8"/>
        </w:rPr>
        <w:t xml:space="preserve"> </w:t>
      </w:r>
      <w:r>
        <w:t>Volume</w:t>
      </w:r>
      <w:r>
        <w:rPr>
          <w:spacing w:val="-7"/>
        </w:rPr>
        <w:t xml:space="preserve"> </w:t>
      </w:r>
      <w:r>
        <w:t>is</w:t>
      </w:r>
      <w:r>
        <w:rPr>
          <w:spacing w:val="-8"/>
        </w:rPr>
        <w:t xml:space="preserve"> </w:t>
      </w:r>
      <w:r>
        <w:t>interesting</w:t>
      </w:r>
      <w:r>
        <w:rPr>
          <w:spacing w:val="-7"/>
        </w:rPr>
        <w:t xml:space="preserve"> </w:t>
      </w:r>
      <w:r>
        <w:t>as</w:t>
      </w:r>
      <w:r>
        <w:rPr>
          <w:spacing w:val="-8"/>
        </w:rPr>
        <w:t xml:space="preserve"> </w:t>
      </w:r>
      <w:r>
        <w:t>it</w:t>
      </w:r>
      <w:r>
        <w:rPr>
          <w:spacing w:val="-8"/>
        </w:rPr>
        <w:t xml:space="preserve"> </w:t>
      </w:r>
      <w:r>
        <w:t>does</w:t>
      </w:r>
      <w:r>
        <w:rPr>
          <w:spacing w:val="-6"/>
        </w:rPr>
        <w:t xml:space="preserve"> </w:t>
      </w:r>
      <w:r>
        <w:t>show</w:t>
      </w:r>
      <w:r>
        <w:rPr>
          <w:spacing w:val="-10"/>
        </w:rPr>
        <w:t xml:space="preserve"> </w:t>
      </w:r>
      <w:r>
        <w:t>that</w:t>
      </w:r>
      <w:r>
        <w:rPr>
          <w:spacing w:val="-6"/>
        </w:rPr>
        <w:t xml:space="preserve"> </w:t>
      </w:r>
      <w:r>
        <w:t>a</w:t>
      </w:r>
      <w:r>
        <w:rPr>
          <w:spacing w:val="-8"/>
        </w:rPr>
        <w:t xml:space="preserve"> </w:t>
      </w:r>
      <w:r>
        <w:t>yielding</w:t>
      </w:r>
      <w:r>
        <w:rPr>
          <w:spacing w:val="-6"/>
        </w:rPr>
        <w:t xml:space="preserve"> </w:t>
      </w:r>
      <w:r>
        <w:t>material</w:t>
      </w:r>
      <w:r>
        <w:rPr>
          <w:spacing w:val="-9"/>
        </w:rPr>
        <w:t xml:space="preserve"> </w:t>
      </w:r>
      <w:r>
        <w:t>prediction</w:t>
      </w:r>
      <w:r>
        <w:rPr>
          <w:spacing w:val="-9"/>
        </w:rPr>
        <w:t xml:space="preserve"> </w:t>
      </w:r>
      <w:r>
        <w:t>makes</w:t>
      </w:r>
      <w:r>
        <w:rPr>
          <w:spacing w:val="-7"/>
        </w:rPr>
        <w:t xml:space="preserve"> </w:t>
      </w:r>
      <w:r>
        <w:t xml:space="preserve">more </w:t>
      </w:r>
      <w:r>
        <w:lastRenderedPageBreak/>
        <w:t>use of Volume as opposed to Deviation and Area Measures. It is expected that this behaviour will become more important with the impact velocity prediction dataset. The models are generally predicting</w:t>
      </w:r>
      <w:r>
        <w:rPr>
          <w:spacing w:val="-7"/>
        </w:rPr>
        <w:t xml:space="preserve"> </w:t>
      </w:r>
      <w:r>
        <w:t>close</w:t>
      </w:r>
      <w:r>
        <w:rPr>
          <w:spacing w:val="-8"/>
        </w:rPr>
        <w:t xml:space="preserve"> </w:t>
      </w:r>
      <w:r>
        <w:t>to</w:t>
      </w:r>
      <w:r>
        <w:rPr>
          <w:spacing w:val="-4"/>
        </w:rPr>
        <w:t xml:space="preserve"> </w:t>
      </w:r>
      <w:r>
        <w:t>the</w:t>
      </w:r>
      <w:r>
        <w:rPr>
          <w:spacing w:val="-5"/>
        </w:rPr>
        <w:t xml:space="preserve"> </w:t>
      </w:r>
      <w:r>
        <w:t>mean</w:t>
      </w:r>
      <w:r>
        <w:rPr>
          <w:spacing w:val="-6"/>
        </w:rPr>
        <w:t xml:space="preserve"> </w:t>
      </w:r>
      <w:r>
        <w:t>and</w:t>
      </w:r>
      <w:r>
        <w:rPr>
          <w:spacing w:val="-6"/>
        </w:rPr>
        <w:t xml:space="preserve"> </w:t>
      </w:r>
      <w:r>
        <w:t>to</w:t>
      </w:r>
      <w:r>
        <w:rPr>
          <w:spacing w:val="-4"/>
        </w:rPr>
        <w:t xml:space="preserve"> </w:t>
      </w:r>
      <w:r>
        <w:t>find</w:t>
      </w:r>
      <w:r>
        <w:rPr>
          <w:spacing w:val="-6"/>
        </w:rPr>
        <w:t xml:space="preserve"> </w:t>
      </w:r>
      <w:r>
        <w:t>the</w:t>
      </w:r>
      <w:r>
        <w:rPr>
          <w:spacing w:val="-6"/>
        </w:rPr>
        <w:t xml:space="preserve"> </w:t>
      </w:r>
      <w:r>
        <w:t>optimal</w:t>
      </w:r>
      <w:r>
        <w:rPr>
          <w:spacing w:val="-6"/>
        </w:rPr>
        <w:t xml:space="preserve"> </w:t>
      </w:r>
      <w:r>
        <w:t>combination</w:t>
      </w:r>
      <w:r>
        <w:rPr>
          <w:spacing w:val="-6"/>
        </w:rPr>
        <w:t xml:space="preserve"> </w:t>
      </w:r>
      <w:r>
        <w:t>the</w:t>
      </w:r>
      <w:r>
        <w:rPr>
          <w:spacing w:val="-6"/>
        </w:rPr>
        <w:t xml:space="preserve"> </w:t>
      </w:r>
      <w:r>
        <w:t>information</w:t>
      </w:r>
      <w:r>
        <w:rPr>
          <w:spacing w:val="-6"/>
        </w:rPr>
        <w:t xml:space="preserve"> </w:t>
      </w:r>
      <w:r>
        <w:t>from</w:t>
      </w:r>
      <w:r>
        <w:rPr>
          <w:spacing w:val="-5"/>
        </w:rPr>
        <w:t xml:space="preserve"> </w:t>
      </w:r>
      <w:r>
        <w:t>the</w:t>
      </w:r>
      <w:r>
        <w:rPr>
          <w:spacing w:val="-5"/>
        </w:rPr>
        <w:t xml:space="preserve"> </w:t>
      </w:r>
      <w:r>
        <w:t>RMSE</w:t>
      </w:r>
      <w:r>
        <w:rPr>
          <w:spacing w:val="-4"/>
        </w:rPr>
        <w:t xml:space="preserve"> </w:t>
      </w:r>
      <w:r>
        <w:t>and Standard Error</w:t>
      </w:r>
      <w:r>
        <w:rPr>
          <w:spacing w:val="-1"/>
        </w:rPr>
        <w:t xml:space="preserve"> </w:t>
      </w:r>
      <w:r>
        <w:t>of Regression should be analysed. Figure 14 (below) shows the RMSE figures for each of the individual model iterations across all 4 materials.</w:t>
      </w:r>
    </w:p>
    <w:p w14:paraId="7014E5A9" w14:textId="77777777" w:rsidR="008F0540" w:rsidRDefault="008F0540">
      <w:pPr>
        <w:spacing w:line="360" w:lineRule="auto"/>
        <w:jc w:val="both"/>
        <w:sectPr w:rsidR="008F0540">
          <w:footerReference w:type="default" r:id="rId70"/>
          <w:pgSz w:w="11910" w:h="16840"/>
          <w:pgMar w:top="1380" w:right="1320" w:bottom="1460" w:left="1340" w:header="0" w:footer="1269" w:gutter="0"/>
          <w:cols w:space="720"/>
        </w:sectPr>
      </w:pPr>
    </w:p>
    <w:p w14:paraId="7014E5AA" w14:textId="4C161A1C" w:rsidR="008F0540" w:rsidRDefault="008F0540">
      <w:pPr>
        <w:pStyle w:val="BodyText"/>
        <w:spacing w:before="4"/>
        <w:rPr>
          <w:sz w:val="27"/>
        </w:rPr>
      </w:pPr>
    </w:p>
    <w:p w14:paraId="7014E5AB" w14:textId="06F48E80" w:rsidR="008F0540" w:rsidRDefault="005F27F5">
      <w:pPr>
        <w:pStyle w:val="BodyText"/>
        <w:ind w:left="100"/>
        <w:rPr>
          <w:sz w:val="20"/>
        </w:rPr>
      </w:pPr>
      <w:r>
        <w:rPr>
          <w:noProof/>
        </w:rPr>
        <mc:AlternateContent>
          <mc:Choice Requires="wpg">
            <w:drawing>
              <wp:anchor distT="0" distB="0" distL="114300" distR="114300" simplePos="0" relativeHeight="251280384" behindDoc="1" locked="0" layoutInCell="1" allowOverlap="1" wp14:anchorId="7014F0C2" wp14:editId="62DA018E">
                <wp:simplePos x="0" y="0"/>
                <wp:positionH relativeFrom="page">
                  <wp:posOffset>914400</wp:posOffset>
                </wp:positionH>
                <wp:positionV relativeFrom="page">
                  <wp:posOffset>3714750</wp:posOffset>
                </wp:positionV>
                <wp:extent cx="9658350" cy="2985770"/>
                <wp:effectExtent l="0" t="0" r="0" b="5080"/>
                <wp:wrapNone/>
                <wp:docPr id="1470"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2985770"/>
                          <a:chOff x="1440" y="5849"/>
                          <a:chExt cx="15210" cy="4702"/>
                        </a:xfrm>
                      </wpg:grpSpPr>
                      <pic:pic xmlns:pic="http://schemas.openxmlformats.org/drawingml/2006/picture">
                        <pic:nvPicPr>
                          <pic:cNvPr id="1471" name="docshape57" descr="Chart, bar chart  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40" y="5849"/>
                            <a:ext cx="7412" cy="4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docshape58" descr="Chart  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870" y="5849"/>
                            <a:ext cx="7576" cy="4330"/>
                          </a:xfrm>
                          <a:prstGeom prst="rect">
                            <a:avLst/>
                          </a:prstGeom>
                          <a:noFill/>
                          <a:extLst>
                            <a:ext uri="{909E8E84-426E-40DD-AFC4-6F175D3DCCD1}">
                              <a14:hiddenFill xmlns:a14="http://schemas.microsoft.com/office/drawing/2010/main">
                                <a:solidFill>
                                  <a:srgbClr val="FFFFFF"/>
                                </a:solidFill>
                              </a14:hiddenFill>
                            </a:ext>
                          </a:extLst>
                        </pic:spPr>
                      </pic:pic>
                      <wps:wsp>
                        <wps:cNvPr id="1473" name="docshape59"/>
                        <wps:cNvSpPr>
                          <a:spLocks noChangeArrowheads="1"/>
                        </wps:cNvSpPr>
                        <wps:spPr bwMode="auto">
                          <a:xfrm>
                            <a:off x="1440" y="10041"/>
                            <a:ext cx="152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4" name="docshape60"/>
                        <wps:cNvSpPr txBox="1">
                          <a:spLocks noChangeArrowheads="1"/>
                        </wps:cNvSpPr>
                        <wps:spPr bwMode="auto">
                          <a:xfrm>
                            <a:off x="1480" y="5939"/>
                            <a:ext cx="15033" cy="4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BE" w14:textId="77777777" w:rsidR="008F0540" w:rsidRDefault="008F0540">
                              <w:pPr>
                                <w:rPr>
                                  <w:sz w:val="18"/>
                                </w:rPr>
                              </w:pPr>
                            </w:p>
                            <w:p w14:paraId="7014F1BF" w14:textId="77777777" w:rsidR="008F0540" w:rsidRDefault="008F0540">
                              <w:pPr>
                                <w:rPr>
                                  <w:sz w:val="18"/>
                                </w:rPr>
                              </w:pPr>
                            </w:p>
                            <w:p w14:paraId="7014F1C0" w14:textId="77777777" w:rsidR="008F0540" w:rsidRDefault="008F0540">
                              <w:pPr>
                                <w:rPr>
                                  <w:sz w:val="18"/>
                                </w:rPr>
                              </w:pPr>
                            </w:p>
                            <w:p w14:paraId="7014F1C1" w14:textId="77777777" w:rsidR="008F0540" w:rsidRDefault="008F0540">
                              <w:pPr>
                                <w:rPr>
                                  <w:sz w:val="18"/>
                                </w:rPr>
                              </w:pPr>
                            </w:p>
                            <w:p w14:paraId="7014F1C2" w14:textId="77777777" w:rsidR="008F0540" w:rsidRDefault="008F0540">
                              <w:pPr>
                                <w:rPr>
                                  <w:sz w:val="18"/>
                                </w:rPr>
                              </w:pPr>
                            </w:p>
                            <w:p w14:paraId="7014F1C3" w14:textId="77777777" w:rsidR="008F0540" w:rsidRDefault="008F0540">
                              <w:pPr>
                                <w:rPr>
                                  <w:sz w:val="18"/>
                                </w:rPr>
                              </w:pPr>
                            </w:p>
                            <w:p w14:paraId="7014F1C4" w14:textId="77777777" w:rsidR="008F0540" w:rsidRDefault="008F0540">
                              <w:pPr>
                                <w:rPr>
                                  <w:sz w:val="18"/>
                                </w:rPr>
                              </w:pPr>
                            </w:p>
                            <w:p w14:paraId="7014F1C5" w14:textId="77777777" w:rsidR="008F0540" w:rsidRDefault="008F0540">
                              <w:pPr>
                                <w:rPr>
                                  <w:sz w:val="18"/>
                                </w:rPr>
                              </w:pPr>
                            </w:p>
                            <w:p w14:paraId="7014F1C6" w14:textId="77777777" w:rsidR="008F0540" w:rsidRDefault="008F0540">
                              <w:pPr>
                                <w:rPr>
                                  <w:sz w:val="18"/>
                                </w:rPr>
                              </w:pPr>
                            </w:p>
                            <w:p w14:paraId="7014F1C7" w14:textId="77777777" w:rsidR="008F0540" w:rsidRDefault="008F0540">
                              <w:pPr>
                                <w:rPr>
                                  <w:sz w:val="18"/>
                                </w:rPr>
                              </w:pPr>
                            </w:p>
                            <w:p w14:paraId="7014F1C8" w14:textId="77777777" w:rsidR="008F0540" w:rsidRDefault="008F0540">
                              <w:pPr>
                                <w:rPr>
                                  <w:sz w:val="18"/>
                                </w:rPr>
                              </w:pPr>
                            </w:p>
                            <w:p w14:paraId="7014F1C9" w14:textId="77777777" w:rsidR="008F0540" w:rsidRDefault="008F0540">
                              <w:pPr>
                                <w:rPr>
                                  <w:sz w:val="18"/>
                                </w:rPr>
                              </w:pPr>
                            </w:p>
                            <w:p w14:paraId="7014F1CA" w14:textId="77777777" w:rsidR="008F0540" w:rsidRDefault="008F0540">
                              <w:pPr>
                                <w:rPr>
                                  <w:sz w:val="18"/>
                                </w:rPr>
                              </w:pPr>
                            </w:p>
                            <w:p w14:paraId="7014F1CB" w14:textId="77777777" w:rsidR="008F0540" w:rsidRDefault="008F0540">
                              <w:pPr>
                                <w:rPr>
                                  <w:sz w:val="18"/>
                                </w:rPr>
                              </w:pPr>
                            </w:p>
                            <w:p w14:paraId="7014F1CC" w14:textId="77777777" w:rsidR="008F0540" w:rsidRDefault="008F0540">
                              <w:pPr>
                                <w:rPr>
                                  <w:sz w:val="18"/>
                                </w:rPr>
                              </w:pPr>
                            </w:p>
                            <w:p w14:paraId="7014F1CD" w14:textId="77777777" w:rsidR="008F0540" w:rsidRDefault="008F0540">
                              <w:pPr>
                                <w:rPr>
                                  <w:sz w:val="18"/>
                                </w:rPr>
                              </w:pPr>
                            </w:p>
                            <w:p w14:paraId="7014F1CE" w14:textId="77777777" w:rsidR="008F0540" w:rsidRDefault="008F0540">
                              <w:pPr>
                                <w:rPr>
                                  <w:sz w:val="18"/>
                                </w:rPr>
                              </w:pPr>
                            </w:p>
                            <w:p w14:paraId="7014F1CF" w14:textId="77777777" w:rsidR="008F0540" w:rsidRDefault="008F0540">
                              <w:pPr>
                                <w:rPr>
                                  <w:sz w:val="18"/>
                                </w:rPr>
                              </w:pPr>
                            </w:p>
                            <w:p w14:paraId="7014F1D0" w14:textId="77777777" w:rsidR="008F0540" w:rsidRDefault="008F0540">
                              <w:pPr>
                                <w:spacing w:before="8"/>
                                <w:rPr>
                                  <w:sz w:val="19"/>
                                </w:rPr>
                              </w:pPr>
                            </w:p>
                            <w:p w14:paraId="7014F1D1" w14:textId="181B86C2" w:rsidR="008F0540" w:rsidRDefault="00893B8F">
                              <w:pPr>
                                <w:spacing w:before="1"/>
                                <w:rPr>
                                  <w:i/>
                                  <w:sz w:val="18"/>
                                </w:rPr>
                              </w:pPr>
                              <w:r>
                                <w:rPr>
                                  <w:i/>
                                  <w:color w:val="44536A"/>
                                  <w:sz w:val="18"/>
                                </w:rPr>
                                <w:t>Figure</w:t>
                              </w:r>
                              <w:r>
                                <w:rPr>
                                  <w:i/>
                                  <w:color w:val="44536A"/>
                                  <w:spacing w:val="-4"/>
                                  <w:sz w:val="18"/>
                                </w:rPr>
                                <w:t xml:space="preserve"> </w:t>
                              </w:r>
                              <w:r>
                                <w:rPr>
                                  <w:i/>
                                  <w:color w:val="44536A"/>
                                  <w:sz w:val="18"/>
                                </w:rPr>
                                <w:t>1</w:t>
                              </w:r>
                              <w:r w:rsidR="000D7941">
                                <w:rPr>
                                  <w:i/>
                                  <w:color w:val="44536A"/>
                                  <w:sz w:val="18"/>
                                </w:rPr>
                                <w:t>9</w:t>
                              </w:r>
                              <w:r>
                                <w:rPr>
                                  <w:i/>
                                  <w:color w:val="44536A"/>
                                  <w:sz w:val="18"/>
                                </w:rPr>
                                <w:t>:</w:t>
                              </w:r>
                              <w:r>
                                <w:rPr>
                                  <w:i/>
                                  <w:color w:val="44536A"/>
                                  <w:spacing w:val="-2"/>
                                  <w:sz w:val="18"/>
                                </w:rPr>
                                <w:t xml:space="preserve"> </w:t>
                              </w:r>
                              <w:r>
                                <w:rPr>
                                  <w:i/>
                                  <w:color w:val="44536A"/>
                                  <w:sz w:val="18"/>
                                </w:rPr>
                                <w:t>RMSE</w:t>
                              </w:r>
                              <w:r>
                                <w:rPr>
                                  <w:i/>
                                  <w:color w:val="44536A"/>
                                  <w:spacing w:val="-4"/>
                                  <w:sz w:val="18"/>
                                </w:rPr>
                                <w:t xml:space="preserve"> </w:t>
                              </w:r>
                              <w:r>
                                <w:rPr>
                                  <w:i/>
                                  <w:color w:val="44536A"/>
                                  <w:sz w:val="18"/>
                                </w:rPr>
                                <w:t>numbers</w:t>
                              </w:r>
                              <w:r>
                                <w:rPr>
                                  <w:i/>
                                  <w:color w:val="44536A"/>
                                  <w:spacing w:val="-3"/>
                                  <w:sz w:val="18"/>
                                </w:rPr>
                                <w:t xml:space="preserve"> </w:t>
                              </w:r>
                              <w:r>
                                <w:rPr>
                                  <w:i/>
                                  <w:color w:val="44536A"/>
                                  <w:sz w:val="18"/>
                                </w:rPr>
                                <w:t>for</w:t>
                              </w:r>
                              <w:r>
                                <w:rPr>
                                  <w:i/>
                                  <w:color w:val="44536A"/>
                                  <w:spacing w:val="-2"/>
                                  <w:sz w:val="18"/>
                                </w:rPr>
                                <w:t xml:space="preserve"> </w:t>
                              </w:r>
                              <w:r>
                                <w:rPr>
                                  <w:i/>
                                  <w:color w:val="44536A"/>
                                  <w:sz w:val="18"/>
                                </w:rPr>
                                <w:t>each</w:t>
                              </w:r>
                              <w:r>
                                <w:rPr>
                                  <w:i/>
                                  <w:color w:val="44536A"/>
                                  <w:spacing w:val="-2"/>
                                  <w:sz w:val="18"/>
                                </w:rPr>
                                <w:t xml:space="preserve"> </w:t>
                              </w:r>
                              <w:r>
                                <w:rPr>
                                  <w:i/>
                                  <w:color w:val="44536A"/>
                                  <w:sz w:val="18"/>
                                </w:rPr>
                                <w:t>combination</w:t>
                              </w:r>
                              <w:r>
                                <w:rPr>
                                  <w:i/>
                                  <w:color w:val="44536A"/>
                                  <w:spacing w:val="-4"/>
                                  <w:sz w:val="18"/>
                                </w:rPr>
                                <w:t xml:space="preserve"> </w:t>
                              </w:r>
                              <w:r>
                                <w:rPr>
                                  <w:i/>
                                  <w:color w:val="44536A"/>
                                  <w:sz w:val="18"/>
                                </w:rPr>
                                <w:t>across</w:t>
                              </w:r>
                              <w:r>
                                <w:rPr>
                                  <w:i/>
                                  <w:color w:val="44536A"/>
                                  <w:spacing w:val="-3"/>
                                  <w:sz w:val="18"/>
                                </w:rPr>
                                <w:t xml:space="preserve"> </w:t>
                              </w:r>
                              <w:r>
                                <w:rPr>
                                  <w:i/>
                                  <w:color w:val="44536A"/>
                                  <w:sz w:val="18"/>
                                </w:rPr>
                                <w:t>all</w:t>
                              </w:r>
                              <w:r>
                                <w:rPr>
                                  <w:i/>
                                  <w:color w:val="44536A"/>
                                  <w:spacing w:val="-3"/>
                                  <w:sz w:val="18"/>
                                </w:rPr>
                                <w:t xml:space="preserve"> </w:t>
                              </w:r>
                              <w:r>
                                <w:rPr>
                                  <w:i/>
                                  <w:color w:val="44536A"/>
                                  <w:sz w:val="18"/>
                                </w:rPr>
                                <w:t>materials</w:t>
                              </w:r>
                              <w:r>
                                <w:rPr>
                                  <w:i/>
                                  <w:color w:val="44536A"/>
                                  <w:spacing w:val="-3"/>
                                  <w:sz w:val="18"/>
                                </w:rPr>
                                <w:t xml:space="preserve"> </w:t>
                              </w:r>
                              <w:r>
                                <w:rPr>
                                  <w:i/>
                                  <w:color w:val="44536A"/>
                                  <w:sz w:val="18"/>
                                </w:rPr>
                                <w:t>using</w:t>
                              </w:r>
                              <w:r>
                                <w:rPr>
                                  <w:i/>
                                  <w:color w:val="44536A"/>
                                  <w:spacing w:val="-2"/>
                                  <w:sz w:val="18"/>
                                </w:rPr>
                                <w:t xml:space="preserve"> </w:t>
                              </w:r>
                              <w:r>
                                <w:rPr>
                                  <w:i/>
                                  <w:color w:val="44536A"/>
                                  <w:sz w:val="18"/>
                                </w:rPr>
                                <w:t>normalised</w:t>
                              </w:r>
                              <w:r>
                                <w:rPr>
                                  <w:i/>
                                  <w:color w:val="44536A"/>
                                  <w:spacing w:val="-2"/>
                                  <w:sz w:val="18"/>
                                </w:rPr>
                                <w:t xml:space="preserve"> </w:t>
                              </w:r>
                              <w:r>
                                <w:rPr>
                                  <w:i/>
                                  <w:color w:val="44536A"/>
                                  <w:sz w:val="18"/>
                                </w:rPr>
                                <w:t>figures.</w:t>
                              </w:r>
                              <w:r>
                                <w:rPr>
                                  <w:i/>
                                  <w:color w:val="44536A"/>
                                  <w:spacing w:val="-4"/>
                                  <w:sz w:val="18"/>
                                </w:rPr>
                                <w:t xml:space="preserve"> </w:t>
                              </w:r>
                              <w:r>
                                <w:rPr>
                                  <w:i/>
                                  <w:color w:val="44536A"/>
                                  <w:sz w:val="18"/>
                                </w:rPr>
                                <w:t>Top</w:t>
                              </w:r>
                              <w:r>
                                <w:rPr>
                                  <w:i/>
                                  <w:color w:val="44536A"/>
                                  <w:spacing w:val="-2"/>
                                  <w:sz w:val="18"/>
                                </w:rPr>
                                <w:t xml:space="preserve"> </w:t>
                              </w:r>
                              <w:r>
                                <w:rPr>
                                  <w:i/>
                                  <w:color w:val="44536A"/>
                                  <w:sz w:val="18"/>
                                </w:rPr>
                                <w:t>left:</w:t>
                              </w:r>
                              <w:r>
                                <w:rPr>
                                  <w:i/>
                                  <w:color w:val="44536A"/>
                                  <w:spacing w:val="-3"/>
                                  <w:sz w:val="18"/>
                                </w:rPr>
                                <w:t xml:space="preserve"> </w:t>
                              </w:r>
                              <w:r>
                                <w:rPr>
                                  <w:i/>
                                  <w:color w:val="44536A"/>
                                  <w:sz w:val="18"/>
                                </w:rPr>
                                <w:t>Concrete,</w:t>
                              </w:r>
                              <w:r>
                                <w:rPr>
                                  <w:i/>
                                  <w:color w:val="44536A"/>
                                  <w:spacing w:val="-4"/>
                                  <w:sz w:val="18"/>
                                </w:rPr>
                                <w:t xml:space="preserve"> </w:t>
                              </w:r>
                              <w:r>
                                <w:rPr>
                                  <w:i/>
                                  <w:color w:val="44536A"/>
                                  <w:sz w:val="18"/>
                                </w:rPr>
                                <w:t>Top</w:t>
                              </w:r>
                              <w:r>
                                <w:rPr>
                                  <w:i/>
                                  <w:color w:val="44536A"/>
                                  <w:spacing w:val="-2"/>
                                  <w:sz w:val="18"/>
                                </w:rPr>
                                <w:t xml:space="preserve"> </w:t>
                              </w:r>
                              <w:r>
                                <w:rPr>
                                  <w:i/>
                                  <w:color w:val="44536A"/>
                                  <w:sz w:val="18"/>
                                </w:rPr>
                                <w:t>Right:</w:t>
                              </w:r>
                              <w:r>
                                <w:rPr>
                                  <w:i/>
                                  <w:color w:val="44536A"/>
                                  <w:spacing w:val="-3"/>
                                  <w:sz w:val="18"/>
                                </w:rPr>
                                <w:t xml:space="preserve"> </w:t>
                              </w:r>
                              <w:r>
                                <w:rPr>
                                  <w:i/>
                                  <w:color w:val="44536A"/>
                                  <w:sz w:val="18"/>
                                </w:rPr>
                                <w:t>Plywood,</w:t>
                              </w:r>
                              <w:r>
                                <w:rPr>
                                  <w:i/>
                                  <w:color w:val="44536A"/>
                                  <w:spacing w:val="-4"/>
                                  <w:sz w:val="18"/>
                                </w:rPr>
                                <w:t xml:space="preserve"> </w:t>
                              </w:r>
                              <w:r>
                                <w:rPr>
                                  <w:i/>
                                  <w:color w:val="44536A"/>
                                  <w:sz w:val="18"/>
                                </w:rPr>
                                <w:t>Bottom</w:t>
                              </w:r>
                              <w:r>
                                <w:rPr>
                                  <w:i/>
                                  <w:color w:val="44536A"/>
                                  <w:spacing w:val="-3"/>
                                  <w:sz w:val="18"/>
                                </w:rPr>
                                <w:t xml:space="preserve"> </w:t>
                              </w:r>
                              <w:r>
                                <w:rPr>
                                  <w:i/>
                                  <w:color w:val="44536A"/>
                                  <w:sz w:val="18"/>
                                </w:rPr>
                                <w:t>Left:</w:t>
                              </w:r>
                              <w:r>
                                <w:rPr>
                                  <w:i/>
                                  <w:color w:val="44536A"/>
                                  <w:spacing w:val="-3"/>
                                  <w:sz w:val="18"/>
                                </w:rPr>
                                <w:t xml:space="preserve"> </w:t>
                              </w:r>
                              <w:r>
                                <w:rPr>
                                  <w:i/>
                                  <w:color w:val="44536A"/>
                                  <w:sz w:val="18"/>
                                </w:rPr>
                                <w:t>Steel</w:t>
                              </w:r>
                              <w:r>
                                <w:rPr>
                                  <w:i/>
                                  <w:color w:val="44536A"/>
                                  <w:spacing w:val="-2"/>
                                  <w:sz w:val="18"/>
                                </w:rPr>
                                <w:t xml:space="preserve"> </w:t>
                              </w:r>
                              <w:r>
                                <w:rPr>
                                  <w:i/>
                                  <w:color w:val="44536A"/>
                                  <w:sz w:val="18"/>
                                </w:rPr>
                                <w:t>1,</w:t>
                              </w:r>
                              <w:r>
                                <w:rPr>
                                  <w:i/>
                                  <w:color w:val="44536A"/>
                                  <w:spacing w:val="-2"/>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3"/>
                                  <w:sz w:val="18"/>
                                </w:rPr>
                                <w:t xml:space="preserve"> </w:t>
                              </w:r>
                              <w:r>
                                <w:rPr>
                                  <w:i/>
                                  <w:color w:val="44536A"/>
                                  <w:sz w:val="18"/>
                                </w:rPr>
                                <w:t>Steel</w:t>
                              </w:r>
                              <w:r>
                                <w:rPr>
                                  <w:i/>
                                  <w:color w:val="44536A"/>
                                  <w:spacing w:val="-3"/>
                                  <w:sz w:val="18"/>
                                </w:rPr>
                                <w:t xml:space="preserve"> </w:t>
                              </w:r>
                              <w:r>
                                <w:rPr>
                                  <w:i/>
                                  <w:color w:val="44536A"/>
                                  <w:spacing w:val="-10"/>
                                  <w:sz w:val="18"/>
                                </w:rPr>
                                <w:t>2</w:t>
                              </w:r>
                              <w:r w:rsidR="00C94133">
                                <w:rPr>
                                  <w:i/>
                                  <w:color w:val="44536A"/>
                                  <w:spacing w:val="-10"/>
                                  <w:sz w:val="18"/>
                                </w:rPr>
                                <w:t>. The key data shows the input variable combinations used.  This is a visual comparison between each input combination, RMSE values are stated in the centre.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2" id="docshapegroup56" o:spid="_x0000_s1125" style="position:absolute;left:0;text-align:left;margin-left:1in;margin-top:292.5pt;width:760.5pt;height:235.1pt;z-index:-252036096;mso-position-horizontal-relative:page;mso-position-vertical-relative:page" coordorigin="1440,5849" coordsize="15210,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">
                <v:shape id="docshape57" o:spid="_x0000_s1126" type="#_x0000_t75" alt="Chart, bar chart  Description automatically generated" style="position:absolute;left:1440;top:5849;width:7412;height: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">
                  <v:imagedata r:id="rId73" o:title="Chart, bar chart  Description automatically generated"/>
                </v:shape>
                <v:shape id="docshape58" o:spid="_x0000_s1127" type="#_x0000_t75" alt="Chart  Description automatically generated" style="position:absolute;left:8870;top:5849;width:7576;height: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">
                  <v:imagedata r:id="rId74" o:title="Chart  Description automatically generated"/>
                </v:shape>
                <v:rect id="docshape59" o:spid="_x0000_s1128" style="position:absolute;left:1440;top:10041;width:1521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" stroked="f"/>
                <v:shape id="docshape60" o:spid="_x0000_s1129" type="#_x0000_t202" style="position:absolute;left:1480;top:5939;width:15033;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jfxAAAAN0AAAAPAAAAZHJzL2Rvd25yZXYueG1sRE9Na8JA&#10;EL0L/Q/LFLzppk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J8quN/EAAAA3QAAAA8A&#10;AAAAAAAAAAAAAAAABwIAAGRycy9kb3ducmV2LnhtbFBLBQYAAAAAAwADALcAAAD4AgAAAAA=&#10;" filled="f" stroked="f">
                  <v:textbox inset="0,0,0,0">
                    <w:txbxContent>
                      <w:p w14:paraId="7014F1BE" w14:textId="77777777" w:rsidR="008F0540" w:rsidRDefault="008F0540">
                        <w:pPr>
                          <w:rPr>
                            <w:sz w:val="18"/>
                          </w:rPr>
                        </w:pPr>
                      </w:p>
                      <w:p w14:paraId="7014F1BF" w14:textId="77777777" w:rsidR="008F0540" w:rsidRDefault="008F0540">
                        <w:pPr>
                          <w:rPr>
                            <w:sz w:val="18"/>
                          </w:rPr>
                        </w:pPr>
                      </w:p>
                      <w:p w14:paraId="7014F1C0" w14:textId="77777777" w:rsidR="008F0540" w:rsidRDefault="008F0540">
                        <w:pPr>
                          <w:rPr>
                            <w:sz w:val="18"/>
                          </w:rPr>
                        </w:pPr>
                      </w:p>
                      <w:p w14:paraId="7014F1C1" w14:textId="77777777" w:rsidR="008F0540" w:rsidRDefault="008F0540">
                        <w:pPr>
                          <w:rPr>
                            <w:sz w:val="18"/>
                          </w:rPr>
                        </w:pPr>
                      </w:p>
                      <w:p w14:paraId="7014F1C2" w14:textId="77777777" w:rsidR="008F0540" w:rsidRDefault="008F0540">
                        <w:pPr>
                          <w:rPr>
                            <w:sz w:val="18"/>
                          </w:rPr>
                        </w:pPr>
                      </w:p>
                      <w:p w14:paraId="7014F1C3" w14:textId="77777777" w:rsidR="008F0540" w:rsidRDefault="008F0540">
                        <w:pPr>
                          <w:rPr>
                            <w:sz w:val="18"/>
                          </w:rPr>
                        </w:pPr>
                      </w:p>
                      <w:p w14:paraId="7014F1C4" w14:textId="77777777" w:rsidR="008F0540" w:rsidRDefault="008F0540">
                        <w:pPr>
                          <w:rPr>
                            <w:sz w:val="18"/>
                          </w:rPr>
                        </w:pPr>
                      </w:p>
                      <w:p w14:paraId="7014F1C5" w14:textId="77777777" w:rsidR="008F0540" w:rsidRDefault="008F0540">
                        <w:pPr>
                          <w:rPr>
                            <w:sz w:val="18"/>
                          </w:rPr>
                        </w:pPr>
                      </w:p>
                      <w:p w14:paraId="7014F1C6" w14:textId="77777777" w:rsidR="008F0540" w:rsidRDefault="008F0540">
                        <w:pPr>
                          <w:rPr>
                            <w:sz w:val="18"/>
                          </w:rPr>
                        </w:pPr>
                      </w:p>
                      <w:p w14:paraId="7014F1C7" w14:textId="77777777" w:rsidR="008F0540" w:rsidRDefault="008F0540">
                        <w:pPr>
                          <w:rPr>
                            <w:sz w:val="18"/>
                          </w:rPr>
                        </w:pPr>
                      </w:p>
                      <w:p w14:paraId="7014F1C8" w14:textId="77777777" w:rsidR="008F0540" w:rsidRDefault="008F0540">
                        <w:pPr>
                          <w:rPr>
                            <w:sz w:val="18"/>
                          </w:rPr>
                        </w:pPr>
                      </w:p>
                      <w:p w14:paraId="7014F1C9" w14:textId="77777777" w:rsidR="008F0540" w:rsidRDefault="008F0540">
                        <w:pPr>
                          <w:rPr>
                            <w:sz w:val="18"/>
                          </w:rPr>
                        </w:pPr>
                      </w:p>
                      <w:p w14:paraId="7014F1CA" w14:textId="77777777" w:rsidR="008F0540" w:rsidRDefault="008F0540">
                        <w:pPr>
                          <w:rPr>
                            <w:sz w:val="18"/>
                          </w:rPr>
                        </w:pPr>
                      </w:p>
                      <w:p w14:paraId="7014F1CB" w14:textId="77777777" w:rsidR="008F0540" w:rsidRDefault="008F0540">
                        <w:pPr>
                          <w:rPr>
                            <w:sz w:val="18"/>
                          </w:rPr>
                        </w:pPr>
                      </w:p>
                      <w:p w14:paraId="7014F1CC" w14:textId="77777777" w:rsidR="008F0540" w:rsidRDefault="008F0540">
                        <w:pPr>
                          <w:rPr>
                            <w:sz w:val="18"/>
                          </w:rPr>
                        </w:pPr>
                      </w:p>
                      <w:p w14:paraId="7014F1CD" w14:textId="77777777" w:rsidR="008F0540" w:rsidRDefault="008F0540">
                        <w:pPr>
                          <w:rPr>
                            <w:sz w:val="18"/>
                          </w:rPr>
                        </w:pPr>
                      </w:p>
                      <w:p w14:paraId="7014F1CE" w14:textId="77777777" w:rsidR="008F0540" w:rsidRDefault="008F0540">
                        <w:pPr>
                          <w:rPr>
                            <w:sz w:val="18"/>
                          </w:rPr>
                        </w:pPr>
                      </w:p>
                      <w:p w14:paraId="7014F1CF" w14:textId="77777777" w:rsidR="008F0540" w:rsidRDefault="008F0540">
                        <w:pPr>
                          <w:rPr>
                            <w:sz w:val="18"/>
                          </w:rPr>
                        </w:pPr>
                      </w:p>
                      <w:p w14:paraId="7014F1D0" w14:textId="77777777" w:rsidR="008F0540" w:rsidRDefault="008F0540">
                        <w:pPr>
                          <w:spacing w:before="8"/>
                          <w:rPr>
                            <w:sz w:val="19"/>
                          </w:rPr>
                        </w:pPr>
                      </w:p>
                      <w:p w14:paraId="7014F1D1" w14:textId="181B86C2" w:rsidR="008F0540" w:rsidRDefault="00893B8F">
                        <w:pPr>
                          <w:spacing w:before="1"/>
                          <w:rPr>
                            <w:i/>
                            <w:sz w:val="18"/>
                          </w:rPr>
                        </w:pPr>
                        <w:r>
                          <w:rPr>
                            <w:i/>
                            <w:color w:val="44536A"/>
                            <w:sz w:val="18"/>
                          </w:rPr>
                          <w:t>Figure</w:t>
                        </w:r>
                        <w:r>
                          <w:rPr>
                            <w:i/>
                            <w:color w:val="44536A"/>
                            <w:spacing w:val="-4"/>
                            <w:sz w:val="18"/>
                          </w:rPr>
                          <w:t xml:space="preserve"> </w:t>
                        </w:r>
                        <w:r>
                          <w:rPr>
                            <w:i/>
                            <w:color w:val="44536A"/>
                            <w:sz w:val="18"/>
                          </w:rPr>
                          <w:t>1</w:t>
                        </w:r>
                        <w:r w:rsidR="000D7941">
                          <w:rPr>
                            <w:i/>
                            <w:color w:val="44536A"/>
                            <w:sz w:val="18"/>
                          </w:rPr>
                          <w:t>9</w:t>
                        </w:r>
                        <w:r>
                          <w:rPr>
                            <w:i/>
                            <w:color w:val="44536A"/>
                            <w:sz w:val="18"/>
                          </w:rPr>
                          <w:t>:</w:t>
                        </w:r>
                        <w:r>
                          <w:rPr>
                            <w:i/>
                            <w:color w:val="44536A"/>
                            <w:spacing w:val="-2"/>
                            <w:sz w:val="18"/>
                          </w:rPr>
                          <w:t xml:space="preserve"> </w:t>
                        </w:r>
                        <w:r>
                          <w:rPr>
                            <w:i/>
                            <w:color w:val="44536A"/>
                            <w:sz w:val="18"/>
                          </w:rPr>
                          <w:t>RMSE</w:t>
                        </w:r>
                        <w:r>
                          <w:rPr>
                            <w:i/>
                            <w:color w:val="44536A"/>
                            <w:spacing w:val="-4"/>
                            <w:sz w:val="18"/>
                          </w:rPr>
                          <w:t xml:space="preserve"> </w:t>
                        </w:r>
                        <w:r>
                          <w:rPr>
                            <w:i/>
                            <w:color w:val="44536A"/>
                            <w:sz w:val="18"/>
                          </w:rPr>
                          <w:t>numbers</w:t>
                        </w:r>
                        <w:r>
                          <w:rPr>
                            <w:i/>
                            <w:color w:val="44536A"/>
                            <w:spacing w:val="-3"/>
                            <w:sz w:val="18"/>
                          </w:rPr>
                          <w:t xml:space="preserve"> </w:t>
                        </w:r>
                        <w:r>
                          <w:rPr>
                            <w:i/>
                            <w:color w:val="44536A"/>
                            <w:sz w:val="18"/>
                          </w:rPr>
                          <w:t>for</w:t>
                        </w:r>
                        <w:r>
                          <w:rPr>
                            <w:i/>
                            <w:color w:val="44536A"/>
                            <w:spacing w:val="-2"/>
                            <w:sz w:val="18"/>
                          </w:rPr>
                          <w:t xml:space="preserve"> </w:t>
                        </w:r>
                        <w:r>
                          <w:rPr>
                            <w:i/>
                            <w:color w:val="44536A"/>
                            <w:sz w:val="18"/>
                          </w:rPr>
                          <w:t>each</w:t>
                        </w:r>
                        <w:r>
                          <w:rPr>
                            <w:i/>
                            <w:color w:val="44536A"/>
                            <w:spacing w:val="-2"/>
                            <w:sz w:val="18"/>
                          </w:rPr>
                          <w:t xml:space="preserve"> </w:t>
                        </w:r>
                        <w:r>
                          <w:rPr>
                            <w:i/>
                            <w:color w:val="44536A"/>
                            <w:sz w:val="18"/>
                          </w:rPr>
                          <w:t>combination</w:t>
                        </w:r>
                        <w:r>
                          <w:rPr>
                            <w:i/>
                            <w:color w:val="44536A"/>
                            <w:spacing w:val="-4"/>
                            <w:sz w:val="18"/>
                          </w:rPr>
                          <w:t xml:space="preserve"> </w:t>
                        </w:r>
                        <w:r>
                          <w:rPr>
                            <w:i/>
                            <w:color w:val="44536A"/>
                            <w:sz w:val="18"/>
                          </w:rPr>
                          <w:t>across</w:t>
                        </w:r>
                        <w:r>
                          <w:rPr>
                            <w:i/>
                            <w:color w:val="44536A"/>
                            <w:spacing w:val="-3"/>
                            <w:sz w:val="18"/>
                          </w:rPr>
                          <w:t xml:space="preserve"> </w:t>
                        </w:r>
                        <w:r>
                          <w:rPr>
                            <w:i/>
                            <w:color w:val="44536A"/>
                            <w:sz w:val="18"/>
                          </w:rPr>
                          <w:t>all</w:t>
                        </w:r>
                        <w:r>
                          <w:rPr>
                            <w:i/>
                            <w:color w:val="44536A"/>
                            <w:spacing w:val="-3"/>
                            <w:sz w:val="18"/>
                          </w:rPr>
                          <w:t xml:space="preserve"> </w:t>
                        </w:r>
                        <w:r>
                          <w:rPr>
                            <w:i/>
                            <w:color w:val="44536A"/>
                            <w:sz w:val="18"/>
                          </w:rPr>
                          <w:t>materials</w:t>
                        </w:r>
                        <w:r>
                          <w:rPr>
                            <w:i/>
                            <w:color w:val="44536A"/>
                            <w:spacing w:val="-3"/>
                            <w:sz w:val="18"/>
                          </w:rPr>
                          <w:t xml:space="preserve"> </w:t>
                        </w:r>
                        <w:r>
                          <w:rPr>
                            <w:i/>
                            <w:color w:val="44536A"/>
                            <w:sz w:val="18"/>
                          </w:rPr>
                          <w:t>using</w:t>
                        </w:r>
                        <w:r>
                          <w:rPr>
                            <w:i/>
                            <w:color w:val="44536A"/>
                            <w:spacing w:val="-2"/>
                            <w:sz w:val="18"/>
                          </w:rPr>
                          <w:t xml:space="preserve"> </w:t>
                        </w:r>
                        <w:r>
                          <w:rPr>
                            <w:i/>
                            <w:color w:val="44536A"/>
                            <w:sz w:val="18"/>
                          </w:rPr>
                          <w:t>normalised</w:t>
                        </w:r>
                        <w:r>
                          <w:rPr>
                            <w:i/>
                            <w:color w:val="44536A"/>
                            <w:spacing w:val="-2"/>
                            <w:sz w:val="18"/>
                          </w:rPr>
                          <w:t xml:space="preserve"> </w:t>
                        </w:r>
                        <w:r>
                          <w:rPr>
                            <w:i/>
                            <w:color w:val="44536A"/>
                            <w:sz w:val="18"/>
                          </w:rPr>
                          <w:t>figures.</w:t>
                        </w:r>
                        <w:r>
                          <w:rPr>
                            <w:i/>
                            <w:color w:val="44536A"/>
                            <w:spacing w:val="-4"/>
                            <w:sz w:val="18"/>
                          </w:rPr>
                          <w:t xml:space="preserve"> </w:t>
                        </w:r>
                        <w:r>
                          <w:rPr>
                            <w:i/>
                            <w:color w:val="44536A"/>
                            <w:sz w:val="18"/>
                          </w:rPr>
                          <w:t>Top</w:t>
                        </w:r>
                        <w:r>
                          <w:rPr>
                            <w:i/>
                            <w:color w:val="44536A"/>
                            <w:spacing w:val="-2"/>
                            <w:sz w:val="18"/>
                          </w:rPr>
                          <w:t xml:space="preserve"> </w:t>
                        </w:r>
                        <w:r>
                          <w:rPr>
                            <w:i/>
                            <w:color w:val="44536A"/>
                            <w:sz w:val="18"/>
                          </w:rPr>
                          <w:t>left:</w:t>
                        </w:r>
                        <w:r>
                          <w:rPr>
                            <w:i/>
                            <w:color w:val="44536A"/>
                            <w:spacing w:val="-3"/>
                            <w:sz w:val="18"/>
                          </w:rPr>
                          <w:t xml:space="preserve"> </w:t>
                        </w:r>
                        <w:r>
                          <w:rPr>
                            <w:i/>
                            <w:color w:val="44536A"/>
                            <w:sz w:val="18"/>
                          </w:rPr>
                          <w:t>Concrete,</w:t>
                        </w:r>
                        <w:r>
                          <w:rPr>
                            <w:i/>
                            <w:color w:val="44536A"/>
                            <w:spacing w:val="-4"/>
                            <w:sz w:val="18"/>
                          </w:rPr>
                          <w:t xml:space="preserve"> </w:t>
                        </w:r>
                        <w:r>
                          <w:rPr>
                            <w:i/>
                            <w:color w:val="44536A"/>
                            <w:sz w:val="18"/>
                          </w:rPr>
                          <w:t>Top</w:t>
                        </w:r>
                        <w:r>
                          <w:rPr>
                            <w:i/>
                            <w:color w:val="44536A"/>
                            <w:spacing w:val="-2"/>
                            <w:sz w:val="18"/>
                          </w:rPr>
                          <w:t xml:space="preserve"> </w:t>
                        </w:r>
                        <w:r>
                          <w:rPr>
                            <w:i/>
                            <w:color w:val="44536A"/>
                            <w:sz w:val="18"/>
                          </w:rPr>
                          <w:t>Right:</w:t>
                        </w:r>
                        <w:r>
                          <w:rPr>
                            <w:i/>
                            <w:color w:val="44536A"/>
                            <w:spacing w:val="-3"/>
                            <w:sz w:val="18"/>
                          </w:rPr>
                          <w:t xml:space="preserve"> </w:t>
                        </w:r>
                        <w:r>
                          <w:rPr>
                            <w:i/>
                            <w:color w:val="44536A"/>
                            <w:sz w:val="18"/>
                          </w:rPr>
                          <w:t>Plywood,</w:t>
                        </w:r>
                        <w:r>
                          <w:rPr>
                            <w:i/>
                            <w:color w:val="44536A"/>
                            <w:spacing w:val="-4"/>
                            <w:sz w:val="18"/>
                          </w:rPr>
                          <w:t xml:space="preserve"> </w:t>
                        </w:r>
                        <w:r>
                          <w:rPr>
                            <w:i/>
                            <w:color w:val="44536A"/>
                            <w:sz w:val="18"/>
                          </w:rPr>
                          <w:t>Bottom</w:t>
                        </w:r>
                        <w:r>
                          <w:rPr>
                            <w:i/>
                            <w:color w:val="44536A"/>
                            <w:spacing w:val="-3"/>
                            <w:sz w:val="18"/>
                          </w:rPr>
                          <w:t xml:space="preserve"> </w:t>
                        </w:r>
                        <w:r>
                          <w:rPr>
                            <w:i/>
                            <w:color w:val="44536A"/>
                            <w:sz w:val="18"/>
                          </w:rPr>
                          <w:t>Left:</w:t>
                        </w:r>
                        <w:r>
                          <w:rPr>
                            <w:i/>
                            <w:color w:val="44536A"/>
                            <w:spacing w:val="-3"/>
                            <w:sz w:val="18"/>
                          </w:rPr>
                          <w:t xml:space="preserve"> </w:t>
                        </w:r>
                        <w:r>
                          <w:rPr>
                            <w:i/>
                            <w:color w:val="44536A"/>
                            <w:sz w:val="18"/>
                          </w:rPr>
                          <w:t>Steel</w:t>
                        </w:r>
                        <w:r>
                          <w:rPr>
                            <w:i/>
                            <w:color w:val="44536A"/>
                            <w:spacing w:val="-2"/>
                            <w:sz w:val="18"/>
                          </w:rPr>
                          <w:t xml:space="preserve"> </w:t>
                        </w:r>
                        <w:r>
                          <w:rPr>
                            <w:i/>
                            <w:color w:val="44536A"/>
                            <w:sz w:val="18"/>
                          </w:rPr>
                          <w:t>1,</w:t>
                        </w:r>
                        <w:r>
                          <w:rPr>
                            <w:i/>
                            <w:color w:val="44536A"/>
                            <w:spacing w:val="-2"/>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3"/>
                            <w:sz w:val="18"/>
                          </w:rPr>
                          <w:t xml:space="preserve"> </w:t>
                        </w:r>
                        <w:r>
                          <w:rPr>
                            <w:i/>
                            <w:color w:val="44536A"/>
                            <w:sz w:val="18"/>
                          </w:rPr>
                          <w:t>Steel</w:t>
                        </w:r>
                        <w:r>
                          <w:rPr>
                            <w:i/>
                            <w:color w:val="44536A"/>
                            <w:spacing w:val="-3"/>
                            <w:sz w:val="18"/>
                          </w:rPr>
                          <w:t xml:space="preserve"> </w:t>
                        </w:r>
                        <w:r>
                          <w:rPr>
                            <w:i/>
                            <w:color w:val="44536A"/>
                            <w:spacing w:val="-10"/>
                            <w:sz w:val="18"/>
                          </w:rPr>
                          <w:t>2</w:t>
                        </w:r>
                        <w:r w:rsidR="00C94133">
                          <w:rPr>
                            <w:i/>
                            <w:color w:val="44536A"/>
                            <w:spacing w:val="-10"/>
                            <w:sz w:val="18"/>
                          </w:rPr>
                          <w:t>. The key data shows the input variable combinations used.  This is a visual comparison between each input combination, RMSE values are stated in the centre.</w:t>
                        </w:r>
                      </w:p>
                    </w:txbxContent>
                  </v:textbox>
                </v:shape>
                <w10:wrap anchorx="page" anchory="page"/>
              </v:group>
            </w:pict>
          </mc:Fallback>
        </mc:AlternateContent>
      </w:r>
      <w:r>
        <w:rPr>
          <w:noProof/>
        </w:rPr>
        <w:drawing>
          <wp:anchor distT="0" distB="0" distL="0" distR="0" simplePos="0" relativeHeight="251274240" behindDoc="0" locked="0" layoutInCell="1" allowOverlap="1" wp14:anchorId="7014F0C3" wp14:editId="64B3DAB3">
            <wp:simplePos x="0" y="0"/>
            <wp:positionH relativeFrom="page">
              <wp:posOffset>5629275</wp:posOffset>
            </wp:positionH>
            <wp:positionV relativeFrom="page">
              <wp:posOffset>914400</wp:posOffset>
            </wp:positionV>
            <wp:extent cx="4827905" cy="2745739"/>
            <wp:effectExtent l="0" t="0" r="0" b="0"/>
            <wp:wrapNone/>
            <wp:docPr id="31" name="image21.png"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png"/>
                    <pic:cNvPicPr/>
                  </pic:nvPicPr>
                  <pic:blipFill>
                    <a:blip r:embed="rId75" cstate="print"/>
                    <a:stretch>
                      <a:fillRect/>
                    </a:stretch>
                  </pic:blipFill>
                  <pic:spPr>
                    <a:xfrm>
                      <a:off x="0" y="0"/>
                      <a:ext cx="4827905" cy="2745739"/>
                    </a:xfrm>
                    <a:prstGeom prst="rect">
                      <a:avLst/>
                    </a:prstGeom>
                  </pic:spPr>
                </pic:pic>
              </a:graphicData>
            </a:graphic>
          </wp:anchor>
        </w:drawing>
      </w:r>
      <w:r w:rsidR="00893B8F">
        <w:rPr>
          <w:noProof/>
          <w:sz w:val="20"/>
        </w:rPr>
        <w:drawing>
          <wp:inline distT="0" distB="0" distL="0" distR="0" wp14:anchorId="7014F0C5" wp14:editId="172FD8D8">
            <wp:extent cx="4699647" cy="2724912"/>
            <wp:effectExtent l="0" t="0" r="0" b="0"/>
            <wp:docPr id="33" name="image22.png"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76" cstate="print"/>
                    <a:stretch>
                      <a:fillRect/>
                    </a:stretch>
                  </pic:blipFill>
                  <pic:spPr>
                    <a:xfrm>
                      <a:off x="0" y="0"/>
                      <a:ext cx="4699647" cy="2724912"/>
                    </a:xfrm>
                    <a:prstGeom prst="rect">
                      <a:avLst/>
                    </a:prstGeom>
                  </pic:spPr>
                </pic:pic>
              </a:graphicData>
            </a:graphic>
          </wp:inline>
        </w:drawing>
      </w:r>
    </w:p>
    <w:p w14:paraId="7014E5AC" w14:textId="77777777" w:rsidR="008F0540" w:rsidRDefault="008F0540">
      <w:pPr>
        <w:rPr>
          <w:sz w:val="20"/>
        </w:rPr>
        <w:sectPr w:rsidR="008F0540">
          <w:footerReference w:type="default" r:id="rId77"/>
          <w:pgSz w:w="16840" w:h="11910" w:orient="landscape"/>
          <w:pgMar w:top="1100" w:right="0" w:bottom="1460" w:left="1340" w:header="0" w:footer="1269" w:gutter="0"/>
          <w:cols w:space="720"/>
        </w:sectPr>
      </w:pPr>
    </w:p>
    <w:p w14:paraId="7014E5AD" w14:textId="77777777" w:rsidR="008F0540" w:rsidRDefault="00893B8F">
      <w:pPr>
        <w:pStyle w:val="BodyText"/>
        <w:spacing w:before="41" w:line="360" w:lineRule="auto"/>
        <w:ind w:left="100" w:right="114"/>
        <w:jc w:val="both"/>
      </w:pPr>
      <w:r>
        <w:lastRenderedPageBreak/>
        <w:t>All the RMSE figures (figure 6, above) except 1 present a very similar level of accuracy ranging from 0.3320 to 0.2490; this further shows the lack of strong relationships between the input and the outputs and as such the difficulty the algorithms are having in prediction.</w:t>
      </w:r>
    </w:p>
    <w:p w14:paraId="7014E5AE" w14:textId="77777777" w:rsidR="008F0540" w:rsidRDefault="008F0540">
      <w:pPr>
        <w:pStyle w:val="BodyText"/>
        <w:spacing w:before="11"/>
        <w:rPr>
          <w:sz w:val="32"/>
        </w:rPr>
      </w:pPr>
    </w:p>
    <w:p w14:paraId="7014E5AF" w14:textId="77777777" w:rsidR="008F0540" w:rsidRDefault="00893B8F">
      <w:pPr>
        <w:pStyle w:val="BodyText"/>
        <w:spacing w:line="360" w:lineRule="auto"/>
        <w:ind w:left="100" w:right="113"/>
        <w:jc w:val="both"/>
      </w:pPr>
      <w:r>
        <w:t>The</w:t>
      </w:r>
      <w:r>
        <w:rPr>
          <w:spacing w:val="-7"/>
        </w:rPr>
        <w:t xml:space="preserve"> </w:t>
      </w:r>
      <w:r>
        <w:t>concrete</w:t>
      </w:r>
      <w:r>
        <w:rPr>
          <w:spacing w:val="-8"/>
        </w:rPr>
        <w:t xml:space="preserve"> </w:t>
      </w:r>
      <w:r>
        <w:t>samples</w:t>
      </w:r>
      <w:r>
        <w:rPr>
          <w:spacing w:val="-9"/>
        </w:rPr>
        <w:t xml:space="preserve"> </w:t>
      </w:r>
      <w:r>
        <w:t>show</w:t>
      </w:r>
      <w:r>
        <w:rPr>
          <w:spacing w:val="-8"/>
        </w:rPr>
        <w:t xml:space="preserve"> </w:t>
      </w:r>
      <w:r>
        <w:t>that</w:t>
      </w:r>
      <w:r>
        <w:rPr>
          <w:spacing w:val="-9"/>
        </w:rPr>
        <w:t xml:space="preserve"> </w:t>
      </w:r>
      <w:r>
        <w:t>Volume</w:t>
      </w:r>
      <w:r>
        <w:rPr>
          <w:spacing w:val="-6"/>
        </w:rPr>
        <w:t xml:space="preserve"> </w:t>
      </w:r>
      <w:r>
        <w:t>is</w:t>
      </w:r>
      <w:r>
        <w:rPr>
          <w:spacing w:val="-9"/>
        </w:rPr>
        <w:t xml:space="preserve"> </w:t>
      </w:r>
      <w:r>
        <w:t>highly</w:t>
      </w:r>
      <w:r>
        <w:rPr>
          <w:spacing w:val="-8"/>
        </w:rPr>
        <w:t xml:space="preserve"> </w:t>
      </w:r>
      <w:r>
        <w:t>important,</w:t>
      </w:r>
      <w:r>
        <w:rPr>
          <w:spacing w:val="-8"/>
        </w:rPr>
        <w:t xml:space="preserve"> </w:t>
      </w:r>
      <w:r>
        <w:t>the</w:t>
      </w:r>
      <w:r>
        <w:rPr>
          <w:spacing w:val="-9"/>
        </w:rPr>
        <w:t xml:space="preserve"> </w:t>
      </w:r>
      <w:r>
        <w:t>second</w:t>
      </w:r>
      <w:r>
        <w:rPr>
          <w:spacing w:val="-7"/>
        </w:rPr>
        <w:t xml:space="preserve"> </w:t>
      </w:r>
      <w:r>
        <w:t>best</w:t>
      </w:r>
      <w:r>
        <w:rPr>
          <w:spacing w:val="-8"/>
        </w:rPr>
        <w:t xml:space="preserve"> </w:t>
      </w:r>
      <w:r>
        <w:t>RMSE</w:t>
      </w:r>
      <w:r>
        <w:rPr>
          <w:spacing w:val="-7"/>
        </w:rPr>
        <w:t xml:space="preserve"> </w:t>
      </w:r>
      <w:r>
        <w:t>shows</w:t>
      </w:r>
      <w:r>
        <w:rPr>
          <w:spacing w:val="-8"/>
        </w:rPr>
        <w:t xml:space="preserve"> </w:t>
      </w:r>
      <w:r>
        <w:t>that</w:t>
      </w:r>
      <w:r>
        <w:rPr>
          <w:spacing w:val="-9"/>
        </w:rPr>
        <w:t xml:space="preserve"> </w:t>
      </w:r>
      <w:r>
        <w:t>having all inputs available is also highly effective – this shows that although Volume data is the most useful input (along with the High-speed data), the algorithm seems to be able to make use of existing relationships within the inputs to make predictions.</w:t>
      </w:r>
    </w:p>
    <w:p w14:paraId="7014E5B0" w14:textId="77777777" w:rsidR="008F0540" w:rsidRDefault="008F0540">
      <w:pPr>
        <w:pStyle w:val="BodyText"/>
      </w:pPr>
    </w:p>
    <w:p w14:paraId="7014E5B1" w14:textId="77777777" w:rsidR="008F0540" w:rsidRDefault="00893B8F">
      <w:pPr>
        <w:pStyle w:val="BodyText"/>
        <w:spacing w:before="137" w:line="360" w:lineRule="auto"/>
        <w:ind w:left="100" w:right="112"/>
        <w:jc w:val="both"/>
      </w:pPr>
      <w:r>
        <w:t xml:space="preserve">In the Plywood samples the RMSE figures show that when compared to the Concrete samples the predictions are all much better in terms of the pure RMSE figure. The optimal model includes all </w:t>
      </w:r>
      <w:proofErr w:type="gramStart"/>
      <w:r>
        <w:t>outputs</w:t>
      </w:r>
      <w:proofErr w:type="gramEnd"/>
      <w:r>
        <w:t xml:space="preserve"> and this strengthens the theory that the model algorithm is extrapolating from other relationships in the data to strengthen the overall predictive power of the model. From the worst performing</w:t>
      </w:r>
      <w:r>
        <w:rPr>
          <w:spacing w:val="-10"/>
        </w:rPr>
        <w:t xml:space="preserve"> </w:t>
      </w:r>
      <w:proofErr w:type="gramStart"/>
      <w:r>
        <w:t>models</w:t>
      </w:r>
      <w:proofErr w:type="gramEnd"/>
      <w:r>
        <w:rPr>
          <w:spacing w:val="-9"/>
        </w:rPr>
        <w:t xml:space="preserve"> </w:t>
      </w:r>
      <w:r>
        <w:t>it</w:t>
      </w:r>
      <w:r>
        <w:rPr>
          <w:spacing w:val="-11"/>
        </w:rPr>
        <w:t xml:space="preserve"> </w:t>
      </w:r>
      <w:r>
        <w:t>can</w:t>
      </w:r>
      <w:r>
        <w:rPr>
          <w:spacing w:val="-10"/>
        </w:rPr>
        <w:t xml:space="preserve"> </w:t>
      </w:r>
      <w:r>
        <w:t>be</w:t>
      </w:r>
      <w:r>
        <w:rPr>
          <w:spacing w:val="-8"/>
        </w:rPr>
        <w:t xml:space="preserve"> </w:t>
      </w:r>
      <w:r>
        <w:t>surmised</w:t>
      </w:r>
      <w:r>
        <w:rPr>
          <w:spacing w:val="-9"/>
        </w:rPr>
        <w:t xml:space="preserve"> </w:t>
      </w:r>
      <w:r>
        <w:t>that</w:t>
      </w:r>
      <w:r>
        <w:rPr>
          <w:spacing w:val="-9"/>
        </w:rPr>
        <w:t xml:space="preserve"> </w:t>
      </w:r>
      <w:r>
        <w:t>the</w:t>
      </w:r>
      <w:r>
        <w:rPr>
          <w:spacing w:val="-8"/>
        </w:rPr>
        <w:t xml:space="preserve"> </w:t>
      </w:r>
      <w:r>
        <w:t>most</w:t>
      </w:r>
      <w:r>
        <w:rPr>
          <w:spacing w:val="-8"/>
        </w:rPr>
        <w:t xml:space="preserve"> </w:t>
      </w:r>
      <w:r>
        <w:t>important</w:t>
      </w:r>
      <w:r>
        <w:rPr>
          <w:spacing w:val="-9"/>
        </w:rPr>
        <w:t xml:space="preserve"> </w:t>
      </w:r>
      <w:r>
        <w:t>inputs</w:t>
      </w:r>
      <w:r>
        <w:rPr>
          <w:spacing w:val="-8"/>
        </w:rPr>
        <w:t xml:space="preserve"> </w:t>
      </w:r>
      <w:r>
        <w:t>for</w:t>
      </w:r>
      <w:r>
        <w:rPr>
          <w:spacing w:val="-9"/>
        </w:rPr>
        <w:t xml:space="preserve"> </w:t>
      </w:r>
      <w:r>
        <w:t>prediction</w:t>
      </w:r>
      <w:r>
        <w:rPr>
          <w:spacing w:val="-10"/>
        </w:rPr>
        <w:t xml:space="preserve"> </w:t>
      </w:r>
      <w:r>
        <w:t>are</w:t>
      </w:r>
      <w:r>
        <w:rPr>
          <w:spacing w:val="-11"/>
        </w:rPr>
        <w:t xml:space="preserve"> </w:t>
      </w:r>
      <w:r>
        <w:t>Deviation</w:t>
      </w:r>
      <w:r>
        <w:rPr>
          <w:spacing w:val="-10"/>
        </w:rPr>
        <w:t xml:space="preserve"> </w:t>
      </w:r>
      <w:r>
        <w:t>and Area</w:t>
      </w:r>
      <w:r>
        <w:rPr>
          <w:spacing w:val="-6"/>
        </w:rPr>
        <w:t xml:space="preserve"> </w:t>
      </w:r>
      <w:r>
        <w:t>as</w:t>
      </w:r>
      <w:r>
        <w:rPr>
          <w:spacing w:val="-8"/>
        </w:rPr>
        <w:t xml:space="preserve"> </w:t>
      </w:r>
      <w:r>
        <w:t>well</w:t>
      </w:r>
      <w:r>
        <w:rPr>
          <w:spacing w:val="-6"/>
        </w:rPr>
        <w:t xml:space="preserve"> </w:t>
      </w:r>
      <w:r>
        <w:t>as</w:t>
      </w:r>
      <w:r>
        <w:rPr>
          <w:spacing w:val="-8"/>
        </w:rPr>
        <w:t xml:space="preserve"> </w:t>
      </w:r>
      <w:r>
        <w:t>some</w:t>
      </w:r>
      <w:r>
        <w:rPr>
          <w:spacing w:val="-6"/>
        </w:rPr>
        <w:t xml:space="preserve"> </w:t>
      </w:r>
      <w:r>
        <w:t>form</w:t>
      </w:r>
      <w:r>
        <w:rPr>
          <w:spacing w:val="-7"/>
        </w:rPr>
        <w:t xml:space="preserve"> </w:t>
      </w:r>
      <w:r>
        <w:t>of</w:t>
      </w:r>
      <w:r>
        <w:rPr>
          <w:spacing w:val="-8"/>
        </w:rPr>
        <w:t xml:space="preserve"> </w:t>
      </w:r>
      <w:r>
        <w:t>velocity</w:t>
      </w:r>
      <w:r>
        <w:rPr>
          <w:spacing w:val="-7"/>
        </w:rPr>
        <w:t xml:space="preserve"> </w:t>
      </w:r>
      <w:r>
        <w:t>measurement</w:t>
      </w:r>
      <w:r>
        <w:rPr>
          <w:spacing w:val="-8"/>
        </w:rPr>
        <w:t xml:space="preserve"> </w:t>
      </w:r>
      <w:r>
        <w:t>(in</w:t>
      </w:r>
      <w:r>
        <w:rPr>
          <w:spacing w:val="-6"/>
        </w:rPr>
        <w:t xml:space="preserve"> </w:t>
      </w:r>
      <w:r>
        <w:t>this</w:t>
      </w:r>
      <w:r>
        <w:rPr>
          <w:spacing w:val="-6"/>
        </w:rPr>
        <w:t xml:space="preserve"> </w:t>
      </w:r>
      <w:r>
        <w:t>case</w:t>
      </w:r>
      <w:r>
        <w:rPr>
          <w:spacing w:val="-7"/>
        </w:rPr>
        <w:t xml:space="preserve"> </w:t>
      </w:r>
      <w:r>
        <w:t>the</w:t>
      </w:r>
      <w:r>
        <w:rPr>
          <w:spacing w:val="-6"/>
        </w:rPr>
        <w:t xml:space="preserve"> </w:t>
      </w:r>
      <w:r>
        <w:t>High-Speed</w:t>
      </w:r>
      <w:r>
        <w:rPr>
          <w:spacing w:val="-11"/>
        </w:rPr>
        <w:t xml:space="preserve"> </w:t>
      </w:r>
      <w:r>
        <w:t>Camera</w:t>
      </w:r>
      <w:r>
        <w:rPr>
          <w:spacing w:val="-10"/>
        </w:rPr>
        <w:t xml:space="preserve"> </w:t>
      </w:r>
      <w:r>
        <w:t>velocity</w:t>
      </w:r>
      <w:r>
        <w:rPr>
          <w:spacing w:val="-6"/>
        </w:rPr>
        <w:t xml:space="preserve"> </w:t>
      </w:r>
      <w:r>
        <w:t xml:space="preserve">from the impact). In direct comparison with the concrete dataset, it is not surprising that the “All Inputs” model features as one of the optimal combinations for both. </w:t>
      </w:r>
      <w:proofErr w:type="gramStart"/>
      <w:r>
        <w:t>However</w:t>
      </w:r>
      <w:proofErr w:type="gramEnd"/>
      <w:r>
        <w:t xml:space="preserve"> the differences in both the numerical value for the RMSE and the model combinations indicate that the data is being utilised differently in some form. Most probably it is a direct result of a difference in material behaviour creating different numbers for the inputs and as such strengthening or weakening the relationships between those inputs.</w:t>
      </w:r>
    </w:p>
    <w:p w14:paraId="7014E5B2" w14:textId="77777777" w:rsidR="008F0540" w:rsidRDefault="008F0540">
      <w:pPr>
        <w:pStyle w:val="BodyText"/>
      </w:pPr>
    </w:p>
    <w:p w14:paraId="7014E5B3" w14:textId="77777777" w:rsidR="008F0540" w:rsidRDefault="00893B8F">
      <w:pPr>
        <w:pStyle w:val="BodyText"/>
        <w:spacing w:before="135" w:line="360" w:lineRule="auto"/>
        <w:ind w:left="100" w:right="112"/>
        <w:jc w:val="both"/>
      </w:pPr>
      <w:r>
        <w:t>The steel data clearly shows that the optimal</w:t>
      </w:r>
      <w:r>
        <w:rPr>
          <w:spacing w:val="-2"/>
        </w:rPr>
        <w:t xml:space="preserve"> </w:t>
      </w:r>
      <w:r>
        <w:t>model has no velocity data and no distance data which is very</w:t>
      </w:r>
      <w:r>
        <w:rPr>
          <w:spacing w:val="-1"/>
        </w:rPr>
        <w:t xml:space="preserve"> </w:t>
      </w:r>
      <w:r>
        <w:t>interesting seeing as</w:t>
      </w:r>
      <w:r>
        <w:rPr>
          <w:spacing w:val="-2"/>
        </w:rPr>
        <w:t xml:space="preserve"> </w:t>
      </w:r>
      <w:r>
        <w:t>the</w:t>
      </w:r>
      <w:r>
        <w:rPr>
          <w:spacing w:val="-2"/>
        </w:rPr>
        <w:t xml:space="preserve"> </w:t>
      </w:r>
      <w:r>
        <w:t>correlation</w:t>
      </w:r>
      <w:r>
        <w:rPr>
          <w:spacing w:val="-3"/>
        </w:rPr>
        <w:t xml:space="preserve"> </w:t>
      </w:r>
      <w:r>
        <w:t>plots</w:t>
      </w:r>
      <w:r>
        <w:rPr>
          <w:spacing w:val="-2"/>
        </w:rPr>
        <w:t xml:space="preserve"> </w:t>
      </w:r>
      <w:r>
        <w:t>clearly show</w:t>
      </w:r>
      <w:r>
        <w:rPr>
          <w:spacing w:val="-1"/>
        </w:rPr>
        <w:t xml:space="preserve"> </w:t>
      </w:r>
      <w:r>
        <w:t>a</w:t>
      </w:r>
      <w:r>
        <w:rPr>
          <w:spacing w:val="-2"/>
        </w:rPr>
        <w:t xml:space="preserve"> </w:t>
      </w:r>
      <w:r>
        <w:t>strong</w:t>
      </w:r>
      <w:r>
        <w:rPr>
          <w:spacing w:val="-3"/>
        </w:rPr>
        <w:t xml:space="preserve"> </w:t>
      </w:r>
      <w:r>
        <w:t>relationship with</w:t>
      </w:r>
      <w:r>
        <w:rPr>
          <w:spacing w:val="-2"/>
        </w:rPr>
        <w:t xml:space="preserve"> </w:t>
      </w:r>
      <w:r>
        <w:t>distance</w:t>
      </w:r>
      <w:r>
        <w:rPr>
          <w:spacing w:val="-1"/>
        </w:rPr>
        <w:t xml:space="preserve"> </w:t>
      </w:r>
      <w:r>
        <w:t>and the velocity measurement. Also interesting is that volume (another very strong correlation) only provides a marginally higher RMSE when missing than with Deviation and Area missing (which have much</w:t>
      </w:r>
      <w:r>
        <w:rPr>
          <w:spacing w:val="-10"/>
        </w:rPr>
        <w:t xml:space="preserve"> </w:t>
      </w:r>
      <w:r>
        <w:t>smaller</w:t>
      </w:r>
      <w:r>
        <w:rPr>
          <w:spacing w:val="-11"/>
        </w:rPr>
        <w:t xml:space="preserve"> </w:t>
      </w:r>
      <w:r>
        <w:t>correlations).</w:t>
      </w:r>
      <w:r>
        <w:rPr>
          <w:spacing w:val="-11"/>
        </w:rPr>
        <w:t xml:space="preserve"> </w:t>
      </w:r>
      <w:r>
        <w:t>Again,</w:t>
      </w:r>
      <w:r>
        <w:rPr>
          <w:spacing w:val="-9"/>
        </w:rPr>
        <w:t xml:space="preserve"> </w:t>
      </w:r>
      <w:r>
        <w:t>this</w:t>
      </w:r>
      <w:r>
        <w:rPr>
          <w:spacing w:val="-9"/>
        </w:rPr>
        <w:t xml:space="preserve"> </w:t>
      </w:r>
      <w:r>
        <w:t>is</w:t>
      </w:r>
      <w:r>
        <w:rPr>
          <w:spacing w:val="-11"/>
        </w:rPr>
        <w:t xml:space="preserve"> </w:t>
      </w:r>
      <w:r>
        <w:t>due</w:t>
      </w:r>
      <w:r>
        <w:rPr>
          <w:spacing w:val="-8"/>
        </w:rPr>
        <w:t xml:space="preserve"> </w:t>
      </w:r>
      <w:r>
        <w:t>to</w:t>
      </w:r>
      <w:r>
        <w:rPr>
          <w:spacing w:val="-10"/>
        </w:rPr>
        <w:t xml:space="preserve"> </w:t>
      </w:r>
      <w:r>
        <w:t>the</w:t>
      </w:r>
      <w:r>
        <w:rPr>
          <w:spacing w:val="-11"/>
        </w:rPr>
        <w:t xml:space="preserve"> </w:t>
      </w:r>
      <w:r>
        <w:t>PCA</w:t>
      </w:r>
      <w:r>
        <w:rPr>
          <w:spacing w:val="-9"/>
        </w:rPr>
        <w:t xml:space="preserve"> </w:t>
      </w:r>
      <w:r>
        <w:t>process</w:t>
      </w:r>
      <w:r>
        <w:rPr>
          <w:spacing w:val="-9"/>
        </w:rPr>
        <w:t xml:space="preserve"> </w:t>
      </w:r>
      <w:r>
        <w:t>but</w:t>
      </w:r>
      <w:r>
        <w:rPr>
          <w:spacing w:val="-8"/>
        </w:rPr>
        <w:t xml:space="preserve"> </w:t>
      </w:r>
      <w:r>
        <w:t>does</w:t>
      </w:r>
      <w:r>
        <w:rPr>
          <w:spacing w:val="-11"/>
        </w:rPr>
        <w:t xml:space="preserve"> </w:t>
      </w:r>
      <w:r>
        <w:t>highlight</w:t>
      </w:r>
      <w:r>
        <w:rPr>
          <w:spacing w:val="-8"/>
        </w:rPr>
        <w:t xml:space="preserve"> </w:t>
      </w:r>
      <w:r>
        <w:t>that</w:t>
      </w:r>
      <w:r>
        <w:rPr>
          <w:spacing w:val="-11"/>
        </w:rPr>
        <w:t xml:space="preserve"> </w:t>
      </w:r>
      <w:r>
        <w:t>a</w:t>
      </w:r>
      <w:r>
        <w:rPr>
          <w:spacing w:val="-9"/>
        </w:rPr>
        <w:t xml:space="preserve"> </w:t>
      </w:r>
      <w:r>
        <w:t>combination of weak correlations can be as worthwhile to predictions as a singular strong correlation.</w:t>
      </w:r>
    </w:p>
    <w:p w14:paraId="7014E5B4" w14:textId="77777777" w:rsidR="008F0540" w:rsidRDefault="008F0540">
      <w:pPr>
        <w:pStyle w:val="BodyText"/>
      </w:pPr>
    </w:p>
    <w:p w14:paraId="7014E5B5" w14:textId="77777777" w:rsidR="008F0540" w:rsidRDefault="00893B8F">
      <w:pPr>
        <w:pStyle w:val="BodyText"/>
        <w:spacing w:before="135" w:line="360" w:lineRule="auto"/>
        <w:ind w:left="100" w:right="113"/>
        <w:jc w:val="both"/>
      </w:pPr>
      <w:r>
        <w:t>Although the RMSE data for each material is very clear as to the optimal input combination, surprisingly, the data also shows that the best method of scanning steel ignores the major deformations as the RMSE shows the data is more effective as the previous method (which is a complete reversal of the prediction of distance in chapter 6). The RMSE data shows that the most effective</w:t>
      </w:r>
      <w:r>
        <w:rPr>
          <w:spacing w:val="32"/>
        </w:rPr>
        <w:t xml:space="preserve"> </w:t>
      </w:r>
      <w:r>
        <w:t>models</w:t>
      </w:r>
      <w:r>
        <w:rPr>
          <w:spacing w:val="36"/>
        </w:rPr>
        <w:t xml:space="preserve"> </w:t>
      </w:r>
      <w:r>
        <w:t>ignore</w:t>
      </w:r>
      <w:r>
        <w:rPr>
          <w:spacing w:val="33"/>
        </w:rPr>
        <w:t xml:space="preserve"> </w:t>
      </w:r>
      <w:r>
        <w:t>Distance</w:t>
      </w:r>
      <w:r>
        <w:rPr>
          <w:spacing w:val="36"/>
        </w:rPr>
        <w:t xml:space="preserve"> </w:t>
      </w:r>
      <w:r>
        <w:t>and</w:t>
      </w:r>
      <w:r>
        <w:rPr>
          <w:spacing w:val="35"/>
        </w:rPr>
        <w:t xml:space="preserve"> </w:t>
      </w:r>
      <w:r>
        <w:t>velocity</w:t>
      </w:r>
      <w:r>
        <w:rPr>
          <w:spacing w:val="37"/>
        </w:rPr>
        <w:t xml:space="preserve"> </w:t>
      </w:r>
      <w:r>
        <w:t>data</w:t>
      </w:r>
      <w:r>
        <w:rPr>
          <w:spacing w:val="33"/>
        </w:rPr>
        <w:t xml:space="preserve"> </w:t>
      </w:r>
      <w:r>
        <w:t>which</w:t>
      </w:r>
      <w:r>
        <w:rPr>
          <w:spacing w:val="37"/>
        </w:rPr>
        <w:t xml:space="preserve"> </w:t>
      </w:r>
      <w:r>
        <w:t>reflects</w:t>
      </w:r>
      <w:r>
        <w:rPr>
          <w:spacing w:val="36"/>
        </w:rPr>
        <w:t xml:space="preserve"> </w:t>
      </w:r>
      <w:r>
        <w:t>the</w:t>
      </w:r>
      <w:r>
        <w:rPr>
          <w:spacing w:val="36"/>
        </w:rPr>
        <w:t xml:space="preserve"> </w:t>
      </w:r>
      <w:r>
        <w:t>results</w:t>
      </w:r>
      <w:r>
        <w:rPr>
          <w:spacing w:val="34"/>
        </w:rPr>
        <w:t xml:space="preserve"> </w:t>
      </w:r>
      <w:r>
        <w:t>seen</w:t>
      </w:r>
      <w:r>
        <w:rPr>
          <w:spacing w:val="35"/>
        </w:rPr>
        <w:t xml:space="preserve"> </w:t>
      </w:r>
      <w:r>
        <w:t>with</w:t>
      </w:r>
      <w:r>
        <w:rPr>
          <w:spacing w:val="36"/>
        </w:rPr>
        <w:t xml:space="preserve"> </w:t>
      </w:r>
      <w:r>
        <w:rPr>
          <w:spacing w:val="-2"/>
        </w:rPr>
        <w:t>distance</w:t>
      </w:r>
    </w:p>
    <w:p w14:paraId="7014E5B6" w14:textId="77777777" w:rsidR="008F0540" w:rsidRDefault="008F0540">
      <w:pPr>
        <w:spacing w:line="360" w:lineRule="auto"/>
        <w:jc w:val="both"/>
        <w:sectPr w:rsidR="008F0540" w:rsidSect="001C6658">
          <w:footerReference w:type="default" r:id="rId78"/>
          <w:pgSz w:w="11910" w:h="16840"/>
          <w:pgMar w:top="1380" w:right="1320" w:bottom="1460" w:left="1340" w:header="0" w:footer="1269" w:gutter="0"/>
          <w:cols w:space="720"/>
        </w:sectPr>
      </w:pPr>
    </w:p>
    <w:p w14:paraId="7014E5B7" w14:textId="77777777" w:rsidR="008F0540" w:rsidRDefault="00893B8F">
      <w:pPr>
        <w:pStyle w:val="BodyText"/>
        <w:spacing w:before="41" w:line="360" w:lineRule="auto"/>
        <w:ind w:left="100" w:right="114"/>
        <w:jc w:val="both"/>
      </w:pPr>
      <w:r>
        <w:lastRenderedPageBreak/>
        <w:t>estimation). Distance and Volume data make the second largest impact with the High-speed data making the smallest impact by its absence.</w:t>
      </w:r>
    </w:p>
    <w:p w14:paraId="7014E5B8" w14:textId="77777777" w:rsidR="008F0540" w:rsidRDefault="008F0540">
      <w:pPr>
        <w:pStyle w:val="BodyText"/>
      </w:pPr>
    </w:p>
    <w:p w14:paraId="7014E5B9" w14:textId="77777777" w:rsidR="008F0540" w:rsidRDefault="00893B8F">
      <w:pPr>
        <w:pStyle w:val="BodyText"/>
        <w:spacing w:before="135" w:line="360" w:lineRule="auto"/>
        <w:ind w:left="100" w:right="111"/>
        <w:jc w:val="both"/>
      </w:pPr>
      <w:r>
        <w:t>The predictions are still around the mean as expected since the same inputs are used with a smaller number of samples (due to equipment malfunction) however, there are instances where models are trying to predict the true value as opposed to the mean recorded values which indicates that better RMSE</w:t>
      </w:r>
      <w:r>
        <w:rPr>
          <w:spacing w:val="-7"/>
        </w:rPr>
        <w:t xml:space="preserve"> </w:t>
      </w:r>
      <w:r>
        <w:t>figures</w:t>
      </w:r>
      <w:r>
        <w:rPr>
          <w:spacing w:val="-7"/>
        </w:rPr>
        <w:t xml:space="preserve"> </w:t>
      </w:r>
      <w:r>
        <w:t>are</w:t>
      </w:r>
      <w:r>
        <w:rPr>
          <w:spacing w:val="-9"/>
        </w:rPr>
        <w:t xml:space="preserve"> </w:t>
      </w:r>
      <w:r>
        <w:t>to</w:t>
      </w:r>
      <w:r>
        <w:rPr>
          <w:spacing w:val="-5"/>
        </w:rPr>
        <w:t xml:space="preserve"> </w:t>
      </w:r>
      <w:r>
        <w:t>be</w:t>
      </w:r>
      <w:r>
        <w:rPr>
          <w:spacing w:val="-8"/>
        </w:rPr>
        <w:t xml:space="preserve"> </w:t>
      </w:r>
      <w:r>
        <w:t>expected.</w:t>
      </w:r>
      <w:r>
        <w:rPr>
          <w:spacing w:val="-10"/>
        </w:rPr>
        <w:t xml:space="preserve"> </w:t>
      </w:r>
      <w:r>
        <w:t>This</w:t>
      </w:r>
      <w:r>
        <w:rPr>
          <w:spacing w:val="-7"/>
        </w:rPr>
        <w:t xml:space="preserve"> </w:t>
      </w:r>
      <w:r>
        <w:t>increase</w:t>
      </w:r>
      <w:r>
        <w:rPr>
          <w:spacing w:val="-9"/>
        </w:rPr>
        <w:t xml:space="preserve"> </w:t>
      </w:r>
      <w:r>
        <w:t>of</w:t>
      </w:r>
      <w:r>
        <w:rPr>
          <w:spacing w:val="-9"/>
        </w:rPr>
        <w:t xml:space="preserve"> </w:t>
      </w:r>
      <w:r>
        <w:t>movement</w:t>
      </w:r>
      <w:r>
        <w:rPr>
          <w:spacing w:val="-6"/>
        </w:rPr>
        <w:t xml:space="preserve"> </w:t>
      </w:r>
      <w:r>
        <w:t>also</w:t>
      </w:r>
      <w:r>
        <w:rPr>
          <w:spacing w:val="-5"/>
        </w:rPr>
        <w:t xml:space="preserve"> </w:t>
      </w:r>
      <w:r>
        <w:t>indicates</w:t>
      </w:r>
      <w:r>
        <w:rPr>
          <w:spacing w:val="-6"/>
        </w:rPr>
        <w:t xml:space="preserve"> </w:t>
      </w:r>
      <w:r>
        <w:t>that</w:t>
      </w:r>
      <w:r>
        <w:rPr>
          <w:spacing w:val="-6"/>
        </w:rPr>
        <w:t xml:space="preserve"> </w:t>
      </w:r>
      <w:r>
        <w:t>the</w:t>
      </w:r>
      <w:r>
        <w:rPr>
          <w:spacing w:val="-6"/>
        </w:rPr>
        <w:t xml:space="preserve"> </w:t>
      </w:r>
      <w:r>
        <w:t>correlations</w:t>
      </w:r>
      <w:r>
        <w:rPr>
          <w:spacing w:val="-7"/>
        </w:rPr>
        <w:t xml:space="preserve"> </w:t>
      </w:r>
      <w:r>
        <w:t>differ between</w:t>
      </w:r>
      <w:r>
        <w:rPr>
          <w:spacing w:val="-4"/>
        </w:rPr>
        <w:t xml:space="preserve"> </w:t>
      </w:r>
      <w:r>
        <w:t>the</w:t>
      </w:r>
      <w:r>
        <w:rPr>
          <w:spacing w:val="-4"/>
        </w:rPr>
        <w:t xml:space="preserve"> </w:t>
      </w:r>
      <w:r>
        <w:t>inputs</w:t>
      </w:r>
      <w:r>
        <w:rPr>
          <w:spacing w:val="-6"/>
        </w:rPr>
        <w:t xml:space="preserve"> </w:t>
      </w:r>
      <w:r>
        <w:t>and</w:t>
      </w:r>
      <w:r>
        <w:rPr>
          <w:spacing w:val="-5"/>
        </w:rPr>
        <w:t xml:space="preserve"> </w:t>
      </w:r>
      <w:r>
        <w:t>outputs</w:t>
      </w:r>
      <w:r>
        <w:rPr>
          <w:spacing w:val="-4"/>
        </w:rPr>
        <w:t xml:space="preserve"> </w:t>
      </w:r>
      <w:r>
        <w:t>and</w:t>
      </w:r>
      <w:r>
        <w:rPr>
          <w:spacing w:val="-5"/>
        </w:rPr>
        <w:t xml:space="preserve"> </w:t>
      </w:r>
      <w:r>
        <w:t>the</w:t>
      </w:r>
      <w:r>
        <w:rPr>
          <w:spacing w:val="-4"/>
        </w:rPr>
        <w:t xml:space="preserve"> </w:t>
      </w:r>
      <w:r>
        <w:t>correlation</w:t>
      </w:r>
      <w:r>
        <w:rPr>
          <w:spacing w:val="-7"/>
        </w:rPr>
        <w:t xml:space="preserve"> </w:t>
      </w:r>
      <w:r>
        <w:t>plots</w:t>
      </w:r>
      <w:r>
        <w:rPr>
          <w:spacing w:val="-6"/>
        </w:rPr>
        <w:t xml:space="preserve"> </w:t>
      </w:r>
      <w:r>
        <w:t>from</w:t>
      </w:r>
      <w:r>
        <w:rPr>
          <w:spacing w:val="-6"/>
        </w:rPr>
        <w:t xml:space="preserve"> </w:t>
      </w:r>
      <w:r>
        <w:t>figure</w:t>
      </w:r>
      <w:r>
        <w:rPr>
          <w:spacing w:val="-5"/>
        </w:rPr>
        <w:t xml:space="preserve"> </w:t>
      </w:r>
      <w:r>
        <w:t>13</w:t>
      </w:r>
      <w:r>
        <w:rPr>
          <w:spacing w:val="-6"/>
        </w:rPr>
        <w:t xml:space="preserve"> </w:t>
      </w:r>
      <w:r>
        <w:t>would</w:t>
      </w:r>
      <w:r>
        <w:rPr>
          <w:spacing w:val="-5"/>
        </w:rPr>
        <w:t xml:space="preserve"> </w:t>
      </w:r>
      <w:proofErr w:type="gramStart"/>
      <w:r>
        <w:t>elude</w:t>
      </w:r>
      <w:proofErr w:type="gramEnd"/>
      <w:r>
        <w:rPr>
          <w:spacing w:val="-4"/>
        </w:rPr>
        <w:t xml:space="preserve"> </w:t>
      </w:r>
      <w:r>
        <w:t>to</w:t>
      </w:r>
      <w:r>
        <w:rPr>
          <w:spacing w:val="-5"/>
        </w:rPr>
        <w:t xml:space="preserve"> </w:t>
      </w:r>
      <w:r>
        <w:t>this</w:t>
      </w:r>
      <w:r>
        <w:rPr>
          <w:spacing w:val="-7"/>
        </w:rPr>
        <w:t xml:space="preserve"> </w:t>
      </w:r>
      <w:r>
        <w:t>however further</w:t>
      </w:r>
      <w:r>
        <w:rPr>
          <w:spacing w:val="-8"/>
        </w:rPr>
        <w:t xml:space="preserve"> </w:t>
      </w:r>
      <w:r>
        <w:t>examination</w:t>
      </w:r>
      <w:r>
        <w:rPr>
          <w:spacing w:val="-9"/>
        </w:rPr>
        <w:t xml:space="preserve"> </w:t>
      </w:r>
      <w:r>
        <w:t>is</w:t>
      </w:r>
      <w:r>
        <w:rPr>
          <w:spacing w:val="-8"/>
        </w:rPr>
        <w:t xml:space="preserve"> </w:t>
      </w:r>
      <w:r>
        <w:t>required</w:t>
      </w:r>
      <w:r>
        <w:rPr>
          <w:spacing w:val="-9"/>
        </w:rPr>
        <w:t xml:space="preserve"> </w:t>
      </w:r>
      <w:r>
        <w:t>by</w:t>
      </w:r>
      <w:r>
        <w:rPr>
          <w:spacing w:val="-7"/>
        </w:rPr>
        <w:t xml:space="preserve"> </w:t>
      </w:r>
      <w:r>
        <w:t>looking</w:t>
      </w:r>
      <w:r>
        <w:rPr>
          <w:spacing w:val="-9"/>
        </w:rPr>
        <w:t xml:space="preserve"> </w:t>
      </w:r>
      <w:r>
        <w:t>at</w:t>
      </w:r>
      <w:r>
        <w:rPr>
          <w:spacing w:val="-10"/>
        </w:rPr>
        <w:t xml:space="preserve"> </w:t>
      </w:r>
      <w:r>
        <w:t>the</w:t>
      </w:r>
      <w:r>
        <w:rPr>
          <w:spacing w:val="-8"/>
        </w:rPr>
        <w:t xml:space="preserve"> </w:t>
      </w:r>
      <w:r>
        <w:t>Standard</w:t>
      </w:r>
      <w:r>
        <w:rPr>
          <w:spacing w:val="-9"/>
        </w:rPr>
        <w:t xml:space="preserve"> </w:t>
      </w:r>
      <w:r>
        <w:t>Error</w:t>
      </w:r>
      <w:r>
        <w:rPr>
          <w:spacing w:val="-10"/>
        </w:rPr>
        <w:t xml:space="preserve"> </w:t>
      </w:r>
      <w:r>
        <w:t>of</w:t>
      </w:r>
      <w:r>
        <w:rPr>
          <w:spacing w:val="-8"/>
        </w:rPr>
        <w:t xml:space="preserve"> </w:t>
      </w:r>
      <w:r>
        <w:t>Regression</w:t>
      </w:r>
      <w:r>
        <w:rPr>
          <w:spacing w:val="-11"/>
        </w:rPr>
        <w:t xml:space="preserve"> </w:t>
      </w:r>
      <w:r>
        <w:t>(SER)</w:t>
      </w:r>
      <w:r>
        <w:rPr>
          <w:spacing w:val="-8"/>
        </w:rPr>
        <w:t xml:space="preserve"> </w:t>
      </w:r>
      <w:r>
        <w:t>results</w:t>
      </w:r>
      <w:r>
        <w:rPr>
          <w:spacing w:val="-7"/>
        </w:rPr>
        <w:t xml:space="preserve"> </w:t>
      </w:r>
      <w:r>
        <w:t>(Figure</w:t>
      </w:r>
      <w:r>
        <w:rPr>
          <w:spacing w:val="-10"/>
        </w:rPr>
        <w:t xml:space="preserve"> </w:t>
      </w:r>
      <w:r>
        <w:t xml:space="preserve">15, </w:t>
      </w:r>
      <w:r>
        <w:rPr>
          <w:spacing w:val="-2"/>
        </w:rPr>
        <w:t>below).</w:t>
      </w:r>
    </w:p>
    <w:p w14:paraId="7014E5BA" w14:textId="77777777" w:rsidR="008F0540" w:rsidRDefault="008F0540">
      <w:pPr>
        <w:spacing w:line="360" w:lineRule="auto"/>
        <w:jc w:val="both"/>
        <w:sectPr w:rsidR="008F0540">
          <w:pgSz w:w="11910" w:h="16840"/>
          <w:pgMar w:top="1380" w:right="1320" w:bottom="1460" w:left="1340" w:header="0" w:footer="1269" w:gutter="0"/>
          <w:cols w:space="720"/>
        </w:sectPr>
      </w:pPr>
    </w:p>
    <w:p w14:paraId="7014E5BB" w14:textId="51DE023B" w:rsidR="008F0540" w:rsidRDefault="008F0540">
      <w:pPr>
        <w:pStyle w:val="BodyText"/>
        <w:rPr>
          <w:sz w:val="20"/>
        </w:rPr>
      </w:pPr>
    </w:p>
    <w:p w14:paraId="7014E5BC" w14:textId="4D087204" w:rsidR="008F0540" w:rsidRDefault="00264E6B">
      <w:pPr>
        <w:pStyle w:val="BodyText"/>
        <w:rPr>
          <w:sz w:val="20"/>
        </w:rPr>
      </w:pPr>
      <w:r>
        <w:rPr>
          <w:noProof/>
        </w:rPr>
        <mc:AlternateContent>
          <mc:Choice Requires="wpg">
            <w:drawing>
              <wp:anchor distT="0" distB="0" distL="114300" distR="114300" simplePos="0" relativeHeight="251287552" behindDoc="1" locked="0" layoutInCell="1" allowOverlap="1" wp14:anchorId="7014F0C7" wp14:editId="607AA071">
                <wp:simplePos x="0" y="0"/>
                <wp:positionH relativeFrom="page">
                  <wp:align>right</wp:align>
                </wp:positionH>
                <wp:positionV relativeFrom="page">
                  <wp:posOffset>914401</wp:posOffset>
                </wp:positionV>
                <wp:extent cx="9779000" cy="5683250"/>
                <wp:effectExtent l="0" t="0" r="0" b="0"/>
                <wp:wrapNone/>
                <wp:docPr id="1466"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00" cy="5683250"/>
                          <a:chOff x="1438" y="1440"/>
                          <a:chExt cx="15400" cy="9131"/>
                        </a:xfrm>
                      </wpg:grpSpPr>
                      <wps:wsp>
                        <wps:cNvPr id="1467" name="docshape63"/>
                        <wps:cNvSpPr>
                          <a:spLocks noChangeArrowheads="1"/>
                        </wps:cNvSpPr>
                        <wps:spPr bwMode="auto">
                          <a:xfrm>
                            <a:off x="1438" y="10041"/>
                            <a:ext cx="15400"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68" name="docshape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40" y="1440"/>
                            <a:ext cx="14908" cy="4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9" name="docshape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440" y="5703"/>
                            <a:ext cx="14898" cy="42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A24854" id="docshapegroup62" o:spid="_x0000_s1026" style="position:absolute;margin-left:718.8pt;margin-top:1in;width:770pt;height:447.5pt;z-index:-252028928;mso-position-horizontal:right;mso-position-horizontal-relative:page;mso-position-vertical-relative:page" coordorigin="1438,1440" coordsize="15400,9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">
                <v:rect id="docshape63" o:spid="_x0000_s1027" style="position:absolute;left:1438;top:10041;width:15400;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" stroked="f"/>
                <v:shape id="docshape64" o:spid="_x0000_s1028" type="#_x0000_t75" style="position:absolute;left:1440;top:1440;width:14908;height: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">
                  <v:imagedata r:id="rId85" o:title=""/>
                </v:shape>
                <v:shape id="docshape65" o:spid="_x0000_s1029" type="#_x0000_t75" style="position:absolute;left:1440;top:5703;width:14898;height: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">
                  <v:imagedata r:id="rId86" o:title=""/>
                </v:shape>
                <w10:wrap anchorx="page" anchory="page"/>
              </v:group>
            </w:pict>
          </mc:Fallback>
        </mc:AlternateContent>
      </w:r>
    </w:p>
    <w:p w14:paraId="7014E5BD" w14:textId="77777777" w:rsidR="008F0540" w:rsidRDefault="008F0540">
      <w:pPr>
        <w:pStyle w:val="BodyText"/>
        <w:rPr>
          <w:sz w:val="20"/>
        </w:rPr>
      </w:pPr>
    </w:p>
    <w:p w14:paraId="7014E5BE" w14:textId="77777777" w:rsidR="008F0540" w:rsidRDefault="008F0540">
      <w:pPr>
        <w:pStyle w:val="BodyText"/>
        <w:rPr>
          <w:sz w:val="20"/>
        </w:rPr>
      </w:pPr>
    </w:p>
    <w:p w14:paraId="7014E5BF" w14:textId="77777777" w:rsidR="008F0540" w:rsidRDefault="008F0540">
      <w:pPr>
        <w:pStyle w:val="BodyText"/>
        <w:rPr>
          <w:sz w:val="20"/>
        </w:rPr>
      </w:pPr>
    </w:p>
    <w:p w14:paraId="7014E5C0" w14:textId="77777777" w:rsidR="008F0540" w:rsidRDefault="008F0540">
      <w:pPr>
        <w:pStyle w:val="BodyText"/>
        <w:rPr>
          <w:sz w:val="20"/>
        </w:rPr>
      </w:pPr>
    </w:p>
    <w:p w14:paraId="7014E5C1" w14:textId="77777777" w:rsidR="008F0540" w:rsidRDefault="008F0540">
      <w:pPr>
        <w:pStyle w:val="BodyText"/>
        <w:rPr>
          <w:sz w:val="20"/>
        </w:rPr>
      </w:pPr>
    </w:p>
    <w:p w14:paraId="7014E5C2" w14:textId="77777777" w:rsidR="008F0540" w:rsidRDefault="008F0540">
      <w:pPr>
        <w:pStyle w:val="BodyText"/>
        <w:rPr>
          <w:sz w:val="20"/>
        </w:rPr>
      </w:pPr>
    </w:p>
    <w:p w14:paraId="7014E5C3" w14:textId="77777777" w:rsidR="008F0540" w:rsidRDefault="008F0540">
      <w:pPr>
        <w:pStyle w:val="BodyText"/>
        <w:rPr>
          <w:sz w:val="20"/>
        </w:rPr>
      </w:pPr>
    </w:p>
    <w:p w14:paraId="7014E5C4" w14:textId="77777777" w:rsidR="008F0540" w:rsidRDefault="008F0540">
      <w:pPr>
        <w:pStyle w:val="BodyText"/>
        <w:rPr>
          <w:sz w:val="20"/>
        </w:rPr>
      </w:pPr>
    </w:p>
    <w:p w14:paraId="7014E5C5" w14:textId="77777777" w:rsidR="008F0540" w:rsidRDefault="008F0540">
      <w:pPr>
        <w:pStyle w:val="BodyText"/>
        <w:rPr>
          <w:sz w:val="20"/>
        </w:rPr>
      </w:pPr>
    </w:p>
    <w:p w14:paraId="7014E5C6" w14:textId="77777777" w:rsidR="008F0540" w:rsidRDefault="008F0540">
      <w:pPr>
        <w:pStyle w:val="BodyText"/>
        <w:rPr>
          <w:sz w:val="20"/>
        </w:rPr>
      </w:pPr>
    </w:p>
    <w:p w14:paraId="7014E5C7" w14:textId="77777777" w:rsidR="008F0540" w:rsidRDefault="008F0540">
      <w:pPr>
        <w:pStyle w:val="BodyText"/>
        <w:rPr>
          <w:sz w:val="20"/>
        </w:rPr>
      </w:pPr>
    </w:p>
    <w:p w14:paraId="7014E5C8" w14:textId="77777777" w:rsidR="008F0540" w:rsidRDefault="008F0540">
      <w:pPr>
        <w:pStyle w:val="BodyText"/>
        <w:rPr>
          <w:sz w:val="20"/>
        </w:rPr>
      </w:pPr>
    </w:p>
    <w:p w14:paraId="7014E5C9" w14:textId="77777777" w:rsidR="008F0540" w:rsidRDefault="008F0540">
      <w:pPr>
        <w:pStyle w:val="BodyText"/>
        <w:rPr>
          <w:sz w:val="20"/>
        </w:rPr>
      </w:pPr>
    </w:p>
    <w:p w14:paraId="7014E5CA" w14:textId="77777777" w:rsidR="008F0540" w:rsidRDefault="008F0540">
      <w:pPr>
        <w:pStyle w:val="BodyText"/>
        <w:rPr>
          <w:sz w:val="20"/>
        </w:rPr>
      </w:pPr>
    </w:p>
    <w:p w14:paraId="7014E5CB" w14:textId="77777777" w:rsidR="008F0540" w:rsidRDefault="008F0540">
      <w:pPr>
        <w:pStyle w:val="BodyText"/>
        <w:rPr>
          <w:sz w:val="20"/>
        </w:rPr>
      </w:pPr>
    </w:p>
    <w:p w14:paraId="7014E5CC" w14:textId="77777777" w:rsidR="008F0540" w:rsidRDefault="008F0540">
      <w:pPr>
        <w:pStyle w:val="BodyText"/>
        <w:rPr>
          <w:sz w:val="20"/>
        </w:rPr>
      </w:pPr>
    </w:p>
    <w:p w14:paraId="7014E5CD" w14:textId="77777777" w:rsidR="008F0540" w:rsidRDefault="008F0540">
      <w:pPr>
        <w:pStyle w:val="BodyText"/>
        <w:rPr>
          <w:sz w:val="20"/>
        </w:rPr>
      </w:pPr>
    </w:p>
    <w:p w14:paraId="7014E5CE" w14:textId="77777777" w:rsidR="008F0540" w:rsidRDefault="008F0540">
      <w:pPr>
        <w:pStyle w:val="BodyText"/>
        <w:rPr>
          <w:sz w:val="20"/>
        </w:rPr>
      </w:pPr>
    </w:p>
    <w:p w14:paraId="7014E5CF" w14:textId="77777777" w:rsidR="008F0540" w:rsidRDefault="008F0540">
      <w:pPr>
        <w:pStyle w:val="BodyText"/>
        <w:rPr>
          <w:sz w:val="20"/>
        </w:rPr>
      </w:pPr>
    </w:p>
    <w:p w14:paraId="7014E5D0" w14:textId="77777777" w:rsidR="008F0540" w:rsidRDefault="008F0540">
      <w:pPr>
        <w:pStyle w:val="BodyText"/>
        <w:rPr>
          <w:sz w:val="20"/>
        </w:rPr>
      </w:pPr>
    </w:p>
    <w:p w14:paraId="7014E5D1" w14:textId="77777777" w:rsidR="008F0540" w:rsidRDefault="008F0540">
      <w:pPr>
        <w:pStyle w:val="BodyText"/>
        <w:rPr>
          <w:sz w:val="20"/>
        </w:rPr>
      </w:pPr>
    </w:p>
    <w:p w14:paraId="7014E5D2" w14:textId="77777777" w:rsidR="008F0540" w:rsidRDefault="008F0540">
      <w:pPr>
        <w:pStyle w:val="BodyText"/>
        <w:rPr>
          <w:sz w:val="20"/>
        </w:rPr>
      </w:pPr>
    </w:p>
    <w:p w14:paraId="7014E5D3" w14:textId="77777777" w:rsidR="008F0540" w:rsidRDefault="008F0540">
      <w:pPr>
        <w:pStyle w:val="BodyText"/>
        <w:rPr>
          <w:sz w:val="20"/>
        </w:rPr>
      </w:pPr>
    </w:p>
    <w:p w14:paraId="7014E5D4" w14:textId="77777777" w:rsidR="008F0540" w:rsidRDefault="008F0540">
      <w:pPr>
        <w:pStyle w:val="BodyText"/>
        <w:rPr>
          <w:sz w:val="20"/>
        </w:rPr>
      </w:pPr>
    </w:p>
    <w:p w14:paraId="7014E5D5" w14:textId="77777777" w:rsidR="008F0540" w:rsidRDefault="008F0540">
      <w:pPr>
        <w:pStyle w:val="BodyText"/>
        <w:rPr>
          <w:sz w:val="20"/>
        </w:rPr>
      </w:pPr>
    </w:p>
    <w:p w14:paraId="7014E5D6" w14:textId="77777777" w:rsidR="008F0540" w:rsidRDefault="008F0540">
      <w:pPr>
        <w:pStyle w:val="BodyText"/>
        <w:rPr>
          <w:sz w:val="20"/>
        </w:rPr>
      </w:pPr>
    </w:p>
    <w:p w14:paraId="7014E5D7" w14:textId="77777777" w:rsidR="008F0540" w:rsidRDefault="008F0540">
      <w:pPr>
        <w:pStyle w:val="BodyText"/>
        <w:rPr>
          <w:sz w:val="20"/>
        </w:rPr>
      </w:pPr>
    </w:p>
    <w:p w14:paraId="7014E5D8" w14:textId="77777777" w:rsidR="008F0540" w:rsidRDefault="008F0540">
      <w:pPr>
        <w:pStyle w:val="BodyText"/>
        <w:rPr>
          <w:sz w:val="20"/>
        </w:rPr>
      </w:pPr>
    </w:p>
    <w:p w14:paraId="7014E5D9" w14:textId="77777777" w:rsidR="008F0540" w:rsidRDefault="008F0540">
      <w:pPr>
        <w:pStyle w:val="BodyText"/>
        <w:rPr>
          <w:sz w:val="20"/>
        </w:rPr>
      </w:pPr>
    </w:p>
    <w:p w14:paraId="7014E5DA" w14:textId="77777777" w:rsidR="008F0540" w:rsidRDefault="008F0540">
      <w:pPr>
        <w:pStyle w:val="BodyText"/>
        <w:rPr>
          <w:sz w:val="20"/>
        </w:rPr>
      </w:pPr>
    </w:p>
    <w:p w14:paraId="7014E5DB" w14:textId="77777777" w:rsidR="008F0540" w:rsidRDefault="008F0540">
      <w:pPr>
        <w:pStyle w:val="BodyText"/>
        <w:rPr>
          <w:sz w:val="20"/>
        </w:rPr>
      </w:pPr>
    </w:p>
    <w:p w14:paraId="7014E5DC" w14:textId="77777777" w:rsidR="008F0540" w:rsidRDefault="008F0540">
      <w:pPr>
        <w:pStyle w:val="BodyText"/>
        <w:rPr>
          <w:sz w:val="20"/>
        </w:rPr>
      </w:pPr>
    </w:p>
    <w:p w14:paraId="7014E5DD" w14:textId="77777777" w:rsidR="008F0540" w:rsidRDefault="008F0540">
      <w:pPr>
        <w:pStyle w:val="BodyText"/>
        <w:rPr>
          <w:sz w:val="20"/>
        </w:rPr>
      </w:pPr>
    </w:p>
    <w:p w14:paraId="7014E5DE" w14:textId="77777777" w:rsidR="008F0540" w:rsidRDefault="008F0540">
      <w:pPr>
        <w:pStyle w:val="BodyText"/>
        <w:rPr>
          <w:sz w:val="27"/>
        </w:rPr>
      </w:pPr>
    </w:p>
    <w:p w14:paraId="0D542505" w14:textId="6455BB2C" w:rsidR="00264E6B" w:rsidRDefault="00893B8F" w:rsidP="00264E6B">
      <w:pPr>
        <w:spacing w:before="1"/>
        <w:rPr>
          <w:i/>
          <w:sz w:val="18"/>
        </w:rPr>
      </w:pPr>
      <w:r>
        <w:rPr>
          <w:i/>
          <w:color w:val="44536A"/>
          <w:sz w:val="18"/>
        </w:rPr>
        <w:t>Figure</w:t>
      </w:r>
      <w:r>
        <w:rPr>
          <w:i/>
          <w:color w:val="44536A"/>
          <w:spacing w:val="-4"/>
          <w:sz w:val="18"/>
        </w:rPr>
        <w:t xml:space="preserve"> </w:t>
      </w:r>
      <w:r w:rsidR="00DE1AAD">
        <w:rPr>
          <w:i/>
          <w:color w:val="44536A"/>
          <w:sz w:val="18"/>
        </w:rPr>
        <w:t>20</w:t>
      </w:r>
      <w:r>
        <w:rPr>
          <w:i/>
          <w:color w:val="44536A"/>
          <w:sz w:val="18"/>
        </w:rPr>
        <w:t>:</w:t>
      </w:r>
      <w:r>
        <w:rPr>
          <w:i/>
          <w:color w:val="44536A"/>
          <w:spacing w:val="-2"/>
          <w:sz w:val="18"/>
        </w:rPr>
        <w:t xml:space="preserve"> </w:t>
      </w:r>
      <w:r>
        <w:rPr>
          <w:i/>
          <w:color w:val="44536A"/>
          <w:sz w:val="18"/>
        </w:rPr>
        <w:t>Standard</w:t>
      </w:r>
      <w:r>
        <w:rPr>
          <w:i/>
          <w:color w:val="44536A"/>
          <w:spacing w:val="-2"/>
          <w:sz w:val="18"/>
        </w:rPr>
        <w:t xml:space="preserve"> </w:t>
      </w:r>
      <w:r>
        <w:rPr>
          <w:i/>
          <w:color w:val="44536A"/>
          <w:sz w:val="18"/>
        </w:rPr>
        <w:t>Error</w:t>
      </w:r>
      <w:r>
        <w:rPr>
          <w:i/>
          <w:color w:val="44536A"/>
          <w:spacing w:val="-3"/>
          <w:sz w:val="18"/>
        </w:rPr>
        <w:t xml:space="preserve"> </w:t>
      </w:r>
      <w:r>
        <w:rPr>
          <w:i/>
          <w:color w:val="44536A"/>
          <w:sz w:val="18"/>
        </w:rPr>
        <w:t>of</w:t>
      </w:r>
      <w:r>
        <w:rPr>
          <w:i/>
          <w:color w:val="44536A"/>
          <w:spacing w:val="-3"/>
          <w:sz w:val="18"/>
        </w:rPr>
        <w:t xml:space="preserve"> </w:t>
      </w:r>
      <w:r>
        <w:rPr>
          <w:i/>
          <w:color w:val="44536A"/>
          <w:sz w:val="18"/>
        </w:rPr>
        <w:t>Regression</w:t>
      </w:r>
      <w:r>
        <w:rPr>
          <w:i/>
          <w:color w:val="44536A"/>
          <w:spacing w:val="-2"/>
          <w:sz w:val="18"/>
        </w:rPr>
        <w:t xml:space="preserve"> </w:t>
      </w:r>
      <w:r>
        <w:rPr>
          <w:i/>
          <w:color w:val="44536A"/>
          <w:sz w:val="18"/>
        </w:rPr>
        <w:t>figures</w:t>
      </w:r>
      <w:r>
        <w:rPr>
          <w:i/>
          <w:color w:val="44536A"/>
          <w:spacing w:val="-3"/>
          <w:sz w:val="18"/>
        </w:rPr>
        <w:t xml:space="preserve"> </w:t>
      </w:r>
      <w:r>
        <w:rPr>
          <w:i/>
          <w:color w:val="44536A"/>
          <w:sz w:val="18"/>
        </w:rPr>
        <w:t>from</w:t>
      </w:r>
      <w:r>
        <w:rPr>
          <w:i/>
          <w:color w:val="44536A"/>
          <w:spacing w:val="-3"/>
          <w:sz w:val="18"/>
        </w:rPr>
        <w:t xml:space="preserve"> </w:t>
      </w:r>
      <w:r>
        <w:rPr>
          <w:i/>
          <w:color w:val="44536A"/>
          <w:sz w:val="18"/>
        </w:rPr>
        <w:t>each</w:t>
      </w:r>
      <w:r>
        <w:rPr>
          <w:i/>
          <w:color w:val="44536A"/>
          <w:spacing w:val="-2"/>
          <w:sz w:val="18"/>
        </w:rPr>
        <w:t xml:space="preserve"> </w:t>
      </w:r>
      <w:r>
        <w:rPr>
          <w:i/>
          <w:color w:val="44536A"/>
          <w:sz w:val="18"/>
        </w:rPr>
        <w:t>material</w:t>
      </w:r>
      <w:r>
        <w:rPr>
          <w:i/>
          <w:color w:val="44536A"/>
          <w:spacing w:val="-5"/>
          <w:sz w:val="18"/>
        </w:rPr>
        <w:t xml:space="preserve"> </w:t>
      </w:r>
      <w:r>
        <w:rPr>
          <w:i/>
          <w:color w:val="44536A"/>
          <w:sz w:val="18"/>
        </w:rPr>
        <w:t>using</w:t>
      </w:r>
      <w:r>
        <w:rPr>
          <w:i/>
          <w:color w:val="44536A"/>
          <w:spacing w:val="-3"/>
          <w:sz w:val="18"/>
        </w:rPr>
        <w:t xml:space="preserve"> </w:t>
      </w:r>
      <w:r>
        <w:rPr>
          <w:i/>
          <w:color w:val="44536A"/>
          <w:sz w:val="18"/>
        </w:rPr>
        <w:t>standardised</w:t>
      </w:r>
      <w:r>
        <w:rPr>
          <w:i/>
          <w:color w:val="44536A"/>
          <w:spacing w:val="-4"/>
          <w:sz w:val="18"/>
        </w:rPr>
        <w:t xml:space="preserve"> </w:t>
      </w:r>
      <w:r>
        <w:rPr>
          <w:i/>
          <w:color w:val="44536A"/>
          <w:sz w:val="18"/>
        </w:rPr>
        <w:t>results.</w:t>
      </w:r>
      <w:r>
        <w:rPr>
          <w:i/>
          <w:color w:val="44536A"/>
          <w:spacing w:val="-3"/>
          <w:sz w:val="18"/>
        </w:rPr>
        <w:t xml:space="preserve"> </w:t>
      </w:r>
      <w:r>
        <w:rPr>
          <w:i/>
          <w:color w:val="44536A"/>
          <w:sz w:val="18"/>
        </w:rPr>
        <w:t>Top</w:t>
      </w:r>
      <w:r>
        <w:rPr>
          <w:i/>
          <w:color w:val="44536A"/>
          <w:spacing w:val="-2"/>
          <w:sz w:val="18"/>
        </w:rPr>
        <w:t xml:space="preserve"> </w:t>
      </w:r>
      <w:r>
        <w:rPr>
          <w:i/>
          <w:color w:val="44536A"/>
          <w:sz w:val="18"/>
        </w:rPr>
        <w:t>left:</w:t>
      </w:r>
      <w:r>
        <w:rPr>
          <w:i/>
          <w:color w:val="44536A"/>
          <w:spacing w:val="-4"/>
          <w:sz w:val="18"/>
        </w:rPr>
        <w:t xml:space="preserve"> </w:t>
      </w:r>
      <w:r>
        <w:rPr>
          <w:i/>
          <w:color w:val="44536A"/>
          <w:sz w:val="18"/>
        </w:rPr>
        <w:t>Concrete,</w:t>
      </w:r>
      <w:r>
        <w:rPr>
          <w:i/>
          <w:color w:val="44536A"/>
          <w:spacing w:val="-2"/>
          <w:sz w:val="18"/>
        </w:rPr>
        <w:t xml:space="preserve"> </w:t>
      </w:r>
      <w:r>
        <w:rPr>
          <w:i/>
          <w:color w:val="44536A"/>
          <w:sz w:val="18"/>
        </w:rPr>
        <w:t>Top</w:t>
      </w:r>
      <w:r>
        <w:rPr>
          <w:i/>
          <w:color w:val="44536A"/>
          <w:spacing w:val="-2"/>
          <w:sz w:val="18"/>
        </w:rPr>
        <w:t xml:space="preserve"> </w:t>
      </w:r>
      <w:r>
        <w:rPr>
          <w:i/>
          <w:color w:val="44536A"/>
          <w:sz w:val="18"/>
        </w:rPr>
        <w:t>Right:</w:t>
      </w:r>
      <w:r>
        <w:rPr>
          <w:i/>
          <w:color w:val="44536A"/>
          <w:spacing w:val="-3"/>
          <w:sz w:val="18"/>
        </w:rPr>
        <w:t xml:space="preserve"> </w:t>
      </w:r>
      <w:r>
        <w:rPr>
          <w:i/>
          <w:color w:val="44536A"/>
          <w:sz w:val="18"/>
        </w:rPr>
        <w:t>Plywood,</w:t>
      </w:r>
      <w:r>
        <w:rPr>
          <w:i/>
          <w:color w:val="44536A"/>
          <w:spacing w:val="-3"/>
          <w:sz w:val="18"/>
        </w:rPr>
        <w:t xml:space="preserve"> </w:t>
      </w:r>
      <w:r>
        <w:rPr>
          <w:i/>
          <w:color w:val="44536A"/>
          <w:sz w:val="18"/>
        </w:rPr>
        <w:t>Bottom</w:t>
      </w:r>
      <w:r>
        <w:rPr>
          <w:i/>
          <w:color w:val="44536A"/>
          <w:spacing w:val="-3"/>
          <w:sz w:val="18"/>
        </w:rPr>
        <w:t xml:space="preserve"> </w:t>
      </w:r>
      <w:r>
        <w:rPr>
          <w:i/>
          <w:color w:val="44536A"/>
          <w:sz w:val="18"/>
        </w:rPr>
        <w:t>Left:</w:t>
      </w:r>
      <w:r>
        <w:rPr>
          <w:i/>
          <w:color w:val="44536A"/>
          <w:spacing w:val="-3"/>
          <w:sz w:val="18"/>
        </w:rPr>
        <w:t xml:space="preserve"> </w:t>
      </w:r>
      <w:r>
        <w:rPr>
          <w:i/>
          <w:color w:val="44536A"/>
          <w:sz w:val="18"/>
        </w:rPr>
        <w:t>Steel</w:t>
      </w:r>
      <w:r>
        <w:rPr>
          <w:i/>
          <w:color w:val="44536A"/>
          <w:spacing w:val="-2"/>
          <w:sz w:val="18"/>
        </w:rPr>
        <w:t xml:space="preserve"> </w:t>
      </w:r>
      <w:r>
        <w:rPr>
          <w:i/>
          <w:color w:val="44536A"/>
          <w:sz w:val="18"/>
        </w:rPr>
        <w:t>1,</w:t>
      </w:r>
      <w:r>
        <w:rPr>
          <w:i/>
          <w:color w:val="44536A"/>
          <w:spacing w:val="-3"/>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3"/>
          <w:sz w:val="18"/>
        </w:rPr>
        <w:t xml:space="preserve"> </w:t>
      </w:r>
      <w:r>
        <w:rPr>
          <w:i/>
          <w:color w:val="44536A"/>
          <w:sz w:val="18"/>
        </w:rPr>
        <w:t>Steel</w:t>
      </w:r>
      <w:r>
        <w:rPr>
          <w:i/>
          <w:color w:val="44536A"/>
          <w:spacing w:val="-3"/>
          <w:sz w:val="18"/>
        </w:rPr>
        <w:t xml:space="preserve"> </w:t>
      </w:r>
      <w:proofErr w:type="gramStart"/>
      <w:r>
        <w:rPr>
          <w:i/>
          <w:color w:val="44536A"/>
          <w:spacing w:val="-10"/>
          <w:sz w:val="18"/>
        </w:rPr>
        <w:t>2</w:t>
      </w:r>
      <w:r w:rsidR="00264E6B">
        <w:rPr>
          <w:i/>
          <w:color w:val="44536A"/>
          <w:spacing w:val="-10"/>
          <w:sz w:val="18"/>
        </w:rPr>
        <w:t xml:space="preserve"> .</w:t>
      </w:r>
      <w:proofErr w:type="gramEnd"/>
      <w:r w:rsidR="00264E6B">
        <w:rPr>
          <w:i/>
          <w:color w:val="44536A"/>
          <w:spacing w:val="-10"/>
          <w:sz w:val="18"/>
        </w:rPr>
        <w:t xml:space="preserve"> The key data shows the input variable combinations used.  This is a visual comparison between each input combination, SER values are stated in the centre.</w:t>
      </w:r>
    </w:p>
    <w:p w14:paraId="7014E5DF" w14:textId="701CE63D" w:rsidR="008F0540" w:rsidRDefault="008F0540">
      <w:pPr>
        <w:spacing w:before="64"/>
        <w:ind w:left="117"/>
        <w:rPr>
          <w:i/>
          <w:sz w:val="18"/>
        </w:rPr>
      </w:pPr>
    </w:p>
    <w:p w14:paraId="7014E5E0" w14:textId="0EDC9DC1" w:rsidR="001C6658" w:rsidRPr="001C6658" w:rsidRDefault="001C6658" w:rsidP="001C6658">
      <w:pPr>
        <w:tabs>
          <w:tab w:val="left" w:pos="6073"/>
        </w:tabs>
        <w:rPr>
          <w:sz w:val="18"/>
        </w:rPr>
        <w:sectPr w:rsidR="001C6658" w:rsidRPr="001C6658" w:rsidSect="0032124C">
          <w:footerReference w:type="default" r:id="rId87"/>
          <w:pgSz w:w="16840" w:h="11910" w:orient="landscape"/>
          <w:pgMar w:top="1100" w:right="2420" w:bottom="280" w:left="1320" w:header="0" w:footer="872" w:gutter="0"/>
          <w:cols w:space="720"/>
        </w:sectPr>
      </w:pPr>
    </w:p>
    <w:p w14:paraId="16454CEA" w14:textId="1FD21022" w:rsidR="00264E6B" w:rsidRDefault="00893B8F" w:rsidP="00A66608">
      <w:pPr>
        <w:pStyle w:val="BodyText"/>
        <w:spacing w:before="41" w:line="360" w:lineRule="auto"/>
        <w:ind w:left="140" w:right="413"/>
        <w:jc w:val="both"/>
      </w:pPr>
      <w:r>
        <w:lastRenderedPageBreak/>
        <w:t xml:space="preserve">The standard error of regression (the explanation of which is detailed in chapter 3) provides further information surrounding the precision of the prediction (Frost, 2021). From the figure </w:t>
      </w:r>
      <w:proofErr w:type="gramStart"/>
      <w:r>
        <w:t>it can be seen that</w:t>
      </w:r>
      <w:r>
        <w:rPr>
          <w:spacing w:val="-13"/>
        </w:rPr>
        <w:t xml:space="preserve"> </w:t>
      </w:r>
      <w:r>
        <w:t>all</w:t>
      </w:r>
      <w:proofErr w:type="gramEnd"/>
      <w:r>
        <w:rPr>
          <w:spacing w:val="-12"/>
        </w:rPr>
        <w:t xml:space="preserve"> </w:t>
      </w:r>
      <w:r>
        <w:t>of</w:t>
      </w:r>
      <w:r>
        <w:rPr>
          <w:spacing w:val="-12"/>
        </w:rPr>
        <w:t xml:space="preserve"> </w:t>
      </w:r>
      <w:r>
        <w:t>the</w:t>
      </w:r>
      <w:r>
        <w:rPr>
          <w:spacing w:val="-12"/>
        </w:rPr>
        <w:t xml:space="preserve"> </w:t>
      </w:r>
      <w:r>
        <w:t>materials</w:t>
      </w:r>
      <w:r>
        <w:rPr>
          <w:spacing w:val="-9"/>
        </w:rPr>
        <w:t xml:space="preserve"> </w:t>
      </w:r>
      <w:r>
        <w:t>are</w:t>
      </w:r>
      <w:r>
        <w:rPr>
          <w:spacing w:val="-11"/>
        </w:rPr>
        <w:t xml:space="preserve"> </w:t>
      </w:r>
      <w:r>
        <w:t>giving</w:t>
      </w:r>
      <w:r>
        <w:rPr>
          <w:spacing w:val="-10"/>
        </w:rPr>
        <w:t xml:space="preserve"> </w:t>
      </w:r>
      <w:r>
        <w:t>a</w:t>
      </w:r>
      <w:r>
        <w:rPr>
          <w:spacing w:val="-9"/>
        </w:rPr>
        <w:t xml:space="preserve"> </w:t>
      </w:r>
      <w:r>
        <w:t>similar</w:t>
      </w:r>
      <w:r>
        <w:rPr>
          <w:spacing w:val="-12"/>
        </w:rPr>
        <w:t xml:space="preserve"> </w:t>
      </w:r>
      <w:r>
        <w:t>SER</w:t>
      </w:r>
      <w:r>
        <w:rPr>
          <w:spacing w:val="-12"/>
        </w:rPr>
        <w:t xml:space="preserve"> </w:t>
      </w:r>
      <w:r>
        <w:t>figure</w:t>
      </w:r>
      <w:r>
        <w:rPr>
          <w:spacing w:val="-11"/>
        </w:rPr>
        <w:t xml:space="preserve"> </w:t>
      </w:r>
      <w:r>
        <w:t>with</w:t>
      </w:r>
      <w:r>
        <w:rPr>
          <w:spacing w:val="-9"/>
        </w:rPr>
        <w:t xml:space="preserve"> </w:t>
      </w:r>
      <w:r>
        <w:t>the</w:t>
      </w:r>
      <w:r>
        <w:rPr>
          <w:spacing w:val="-11"/>
        </w:rPr>
        <w:t xml:space="preserve"> </w:t>
      </w:r>
      <w:r>
        <w:t>exception</w:t>
      </w:r>
      <w:r>
        <w:rPr>
          <w:spacing w:val="-12"/>
        </w:rPr>
        <w:t xml:space="preserve"> </w:t>
      </w:r>
      <w:r>
        <w:t>of</w:t>
      </w:r>
      <w:r>
        <w:rPr>
          <w:spacing w:val="-12"/>
        </w:rPr>
        <w:t xml:space="preserve"> </w:t>
      </w:r>
      <w:r>
        <w:t>a</w:t>
      </w:r>
      <w:r>
        <w:rPr>
          <w:spacing w:val="-9"/>
        </w:rPr>
        <w:t xml:space="preserve"> </w:t>
      </w:r>
      <w:r>
        <w:t>singular</w:t>
      </w:r>
      <w:r>
        <w:rPr>
          <w:spacing w:val="-9"/>
        </w:rPr>
        <w:t xml:space="preserve"> </w:t>
      </w:r>
      <w:r>
        <w:t>model</w:t>
      </w:r>
      <w:r>
        <w:rPr>
          <w:spacing w:val="-11"/>
        </w:rPr>
        <w:t xml:space="preserve"> </w:t>
      </w:r>
      <w:r>
        <w:t>with</w:t>
      </w:r>
      <w:r>
        <w:rPr>
          <w:spacing w:val="-9"/>
        </w:rPr>
        <w:t xml:space="preserve"> </w:t>
      </w:r>
      <w:r>
        <w:rPr>
          <w:spacing w:val="-2"/>
        </w:rPr>
        <w:t>Steel</w:t>
      </w:r>
      <w:r w:rsidR="00A66608">
        <w:rPr>
          <w:spacing w:val="-2"/>
        </w:rPr>
        <w:t xml:space="preserve">. </w:t>
      </w:r>
      <w:r>
        <w:t xml:space="preserve">This set of results shows that </w:t>
      </w:r>
      <w:proofErr w:type="gramStart"/>
      <w:r>
        <w:t>both of the non-</w:t>
      </w:r>
      <w:proofErr w:type="gramEnd"/>
      <w:r>
        <w:t xml:space="preserve">yielding materials have an optimal model which ignores distance, deviation and area data (Leaving only volume and impact velocity with a PCA of 2). </w:t>
      </w:r>
    </w:p>
    <w:p w14:paraId="4E64C78A" w14:textId="77777777" w:rsidR="00A66608" w:rsidRDefault="00A66608" w:rsidP="00A66608">
      <w:pPr>
        <w:tabs>
          <w:tab w:val="left" w:pos="385"/>
        </w:tabs>
        <w:spacing w:before="1" w:line="360" w:lineRule="auto"/>
        <w:ind w:left="140" w:right="414"/>
        <w:jc w:val="both"/>
      </w:pPr>
    </w:p>
    <w:p w14:paraId="7014E5E3" w14:textId="5F7EBBE8" w:rsidR="008F0540" w:rsidRDefault="00893B8F" w:rsidP="00A66608">
      <w:pPr>
        <w:tabs>
          <w:tab w:val="left" w:pos="385"/>
        </w:tabs>
        <w:spacing w:before="1" w:line="360" w:lineRule="auto"/>
        <w:ind w:left="140" w:right="414"/>
        <w:jc w:val="both"/>
      </w:pPr>
      <w:r>
        <w:t>The yielding material measured in the same way as the non-yielding (</w:t>
      </w:r>
      <w:proofErr w:type="gramStart"/>
      <w:r>
        <w:t>taking into account</w:t>
      </w:r>
      <w:proofErr w:type="gramEnd"/>
      <w:r>
        <w:t xml:space="preserve"> the major deformation and treating it as damage) provides numerically similar results but</w:t>
      </w:r>
      <w:r w:rsidR="00A66608">
        <w:t xml:space="preserve"> </w:t>
      </w:r>
      <w:r>
        <w:t xml:space="preserve">the optimal model only contains volume and distance data, the optimal model for the </w:t>
      </w:r>
      <w:r w:rsidR="00D47E35">
        <w:t>non-yielding</w:t>
      </w:r>
      <w:r>
        <w:t xml:space="preserve"> sets has the second-best SER result here. The yielding material measured by ignoring the major deformation</w:t>
      </w:r>
      <w:r>
        <w:rPr>
          <w:spacing w:val="-12"/>
        </w:rPr>
        <w:t xml:space="preserve"> </w:t>
      </w:r>
      <w:r>
        <w:t>has</w:t>
      </w:r>
      <w:r>
        <w:rPr>
          <w:spacing w:val="-11"/>
        </w:rPr>
        <w:t xml:space="preserve"> </w:t>
      </w:r>
      <w:r>
        <w:t>the</w:t>
      </w:r>
      <w:r>
        <w:rPr>
          <w:spacing w:val="-10"/>
        </w:rPr>
        <w:t xml:space="preserve"> </w:t>
      </w:r>
      <w:r>
        <w:t>best</w:t>
      </w:r>
      <w:r>
        <w:rPr>
          <w:spacing w:val="-12"/>
        </w:rPr>
        <w:t xml:space="preserve"> </w:t>
      </w:r>
      <w:r>
        <w:t>result</w:t>
      </w:r>
      <w:r>
        <w:rPr>
          <w:spacing w:val="-13"/>
        </w:rPr>
        <w:t xml:space="preserve"> </w:t>
      </w:r>
      <w:r>
        <w:t>of</w:t>
      </w:r>
      <w:r>
        <w:rPr>
          <w:spacing w:val="-11"/>
        </w:rPr>
        <w:t xml:space="preserve"> </w:t>
      </w:r>
      <w:r>
        <w:t>the</w:t>
      </w:r>
      <w:r>
        <w:rPr>
          <w:spacing w:val="-13"/>
        </w:rPr>
        <w:t xml:space="preserve"> </w:t>
      </w:r>
      <w:r>
        <w:t>entire</w:t>
      </w:r>
      <w:r>
        <w:rPr>
          <w:spacing w:val="-12"/>
        </w:rPr>
        <w:t xml:space="preserve"> </w:t>
      </w:r>
      <w:r>
        <w:t>data</w:t>
      </w:r>
      <w:r>
        <w:rPr>
          <w:spacing w:val="-10"/>
        </w:rPr>
        <w:t xml:space="preserve"> </w:t>
      </w:r>
      <w:r>
        <w:t>set</w:t>
      </w:r>
      <w:r>
        <w:rPr>
          <w:spacing w:val="-12"/>
        </w:rPr>
        <w:t xml:space="preserve"> </w:t>
      </w:r>
      <w:r>
        <w:t>which</w:t>
      </w:r>
      <w:r>
        <w:rPr>
          <w:spacing w:val="-11"/>
        </w:rPr>
        <w:t xml:space="preserve"> </w:t>
      </w:r>
      <w:r>
        <w:t>conflicts</w:t>
      </w:r>
      <w:r>
        <w:rPr>
          <w:spacing w:val="-12"/>
        </w:rPr>
        <w:t xml:space="preserve"> </w:t>
      </w:r>
      <w:r>
        <w:t>with</w:t>
      </w:r>
      <w:r>
        <w:rPr>
          <w:spacing w:val="-11"/>
        </w:rPr>
        <w:t xml:space="preserve"> </w:t>
      </w:r>
      <w:r>
        <w:t>the</w:t>
      </w:r>
      <w:r>
        <w:rPr>
          <w:spacing w:val="-13"/>
        </w:rPr>
        <w:t xml:space="preserve"> </w:t>
      </w:r>
      <w:r>
        <w:t>findings</w:t>
      </w:r>
      <w:r>
        <w:rPr>
          <w:spacing w:val="-10"/>
        </w:rPr>
        <w:t xml:space="preserve"> </w:t>
      </w:r>
      <w:r>
        <w:t>of</w:t>
      </w:r>
      <w:r>
        <w:rPr>
          <w:spacing w:val="-11"/>
        </w:rPr>
        <w:t xml:space="preserve"> </w:t>
      </w:r>
      <w:r>
        <w:t>both</w:t>
      </w:r>
      <w:r>
        <w:rPr>
          <w:spacing w:val="-11"/>
        </w:rPr>
        <w:t xml:space="preserve"> </w:t>
      </w:r>
      <w:r>
        <w:t>distance prediction</w:t>
      </w:r>
      <w:r>
        <w:rPr>
          <w:spacing w:val="-2"/>
        </w:rPr>
        <w:t xml:space="preserve"> </w:t>
      </w:r>
      <w:r>
        <w:t>and</w:t>
      </w:r>
      <w:r>
        <w:rPr>
          <w:spacing w:val="-2"/>
        </w:rPr>
        <w:t xml:space="preserve"> </w:t>
      </w:r>
      <w:r>
        <w:t>impact velocity prediction</w:t>
      </w:r>
      <w:r>
        <w:rPr>
          <w:spacing w:val="-2"/>
        </w:rPr>
        <w:t xml:space="preserve"> </w:t>
      </w:r>
      <w:r>
        <w:t>chapters.</w:t>
      </w:r>
      <w:r>
        <w:rPr>
          <w:spacing w:val="-1"/>
        </w:rPr>
        <w:t xml:space="preserve"> </w:t>
      </w:r>
      <w:r>
        <w:t>In</w:t>
      </w:r>
      <w:r>
        <w:rPr>
          <w:spacing w:val="-2"/>
        </w:rPr>
        <w:t xml:space="preserve"> </w:t>
      </w:r>
      <w:r>
        <w:t>this</w:t>
      </w:r>
      <w:r>
        <w:rPr>
          <w:spacing w:val="-1"/>
        </w:rPr>
        <w:t xml:space="preserve"> </w:t>
      </w:r>
      <w:r>
        <w:t>set</w:t>
      </w:r>
      <w:r>
        <w:rPr>
          <w:spacing w:val="-1"/>
        </w:rPr>
        <w:t xml:space="preserve"> </w:t>
      </w:r>
      <w:r>
        <w:t>the deformation</w:t>
      </w:r>
      <w:r>
        <w:rPr>
          <w:spacing w:val="-2"/>
        </w:rPr>
        <w:t xml:space="preserve"> </w:t>
      </w:r>
      <w:r>
        <w:t>caused</w:t>
      </w:r>
      <w:r>
        <w:rPr>
          <w:spacing w:val="-1"/>
        </w:rPr>
        <w:t xml:space="preserve"> </w:t>
      </w:r>
      <w:r>
        <w:t>by</w:t>
      </w:r>
      <w:r>
        <w:rPr>
          <w:spacing w:val="-1"/>
        </w:rPr>
        <w:t xml:space="preserve"> </w:t>
      </w:r>
      <w:r>
        <w:t>the</w:t>
      </w:r>
      <w:r>
        <w:rPr>
          <w:spacing w:val="-3"/>
        </w:rPr>
        <w:t xml:space="preserve"> </w:t>
      </w:r>
      <w:r>
        <w:t>mass</w:t>
      </w:r>
      <w:r>
        <w:rPr>
          <w:spacing w:val="-3"/>
        </w:rPr>
        <w:t xml:space="preserve"> </w:t>
      </w:r>
      <w:r>
        <w:t>of the entire shot column was ignored to attempt to provide a truer representation of the damage caused by the independent pellet strikes, this created a larger dataset more in line with the amount of</w:t>
      </w:r>
      <w:r>
        <w:rPr>
          <w:spacing w:val="-1"/>
        </w:rPr>
        <w:t xml:space="preserve"> </w:t>
      </w:r>
      <w:r>
        <w:t>data</w:t>
      </w:r>
      <w:r>
        <w:rPr>
          <w:spacing w:val="-4"/>
        </w:rPr>
        <w:t xml:space="preserve"> </w:t>
      </w:r>
      <w:r>
        <w:t>captured</w:t>
      </w:r>
      <w:r>
        <w:rPr>
          <w:spacing w:val="-2"/>
        </w:rPr>
        <w:t xml:space="preserve"> </w:t>
      </w:r>
      <w:r>
        <w:t>in</w:t>
      </w:r>
      <w:r>
        <w:rPr>
          <w:spacing w:val="-4"/>
        </w:rPr>
        <w:t xml:space="preserve"> </w:t>
      </w:r>
      <w:r>
        <w:t>the</w:t>
      </w:r>
      <w:r>
        <w:rPr>
          <w:spacing w:val="-1"/>
        </w:rPr>
        <w:t xml:space="preserve"> </w:t>
      </w:r>
      <w:r>
        <w:t>non-yielding</w:t>
      </w:r>
      <w:r>
        <w:rPr>
          <w:spacing w:val="-2"/>
        </w:rPr>
        <w:t xml:space="preserve"> </w:t>
      </w:r>
      <w:r>
        <w:t>sets</w:t>
      </w:r>
      <w:r>
        <w:rPr>
          <w:spacing w:val="-3"/>
        </w:rPr>
        <w:t xml:space="preserve"> </w:t>
      </w:r>
      <w:r>
        <w:t>and</w:t>
      </w:r>
      <w:r>
        <w:rPr>
          <w:spacing w:val="-2"/>
        </w:rPr>
        <w:t xml:space="preserve"> </w:t>
      </w:r>
      <w:r>
        <w:t>was</w:t>
      </w:r>
      <w:r>
        <w:rPr>
          <w:spacing w:val="-4"/>
        </w:rPr>
        <w:t xml:space="preserve"> </w:t>
      </w:r>
      <w:r>
        <w:t>achieved</w:t>
      </w:r>
      <w:r>
        <w:rPr>
          <w:spacing w:val="-1"/>
        </w:rPr>
        <w:t xml:space="preserve"> </w:t>
      </w:r>
      <w:r>
        <w:t>by</w:t>
      </w:r>
      <w:r>
        <w:rPr>
          <w:spacing w:val="-1"/>
        </w:rPr>
        <w:t xml:space="preserve"> </w:t>
      </w:r>
      <w:r>
        <w:t>setting</w:t>
      </w:r>
      <w:r>
        <w:rPr>
          <w:spacing w:val="-2"/>
        </w:rPr>
        <w:t xml:space="preserve"> </w:t>
      </w:r>
      <w:r>
        <w:t>the zero surface</w:t>
      </w:r>
      <w:r>
        <w:rPr>
          <w:spacing w:val="-1"/>
        </w:rPr>
        <w:t xml:space="preserve"> </w:t>
      </w:r>
      <w:r>
        <w:t>to include</w:t>
      </w:r>
      <w:r>
        <w:rPr>
          <w:spacing w:val="-3"/>
        </w:rPr>
        <w:t xml:space="preserve"> </w:t>
      </w:r>
      <w:r>
        <w:t>that deformation. The Steel 1 set shows that utilising the measurement data (deviation, area and volume only) is highly effective at achieving a precise set of predictions. The findings from the SER results mirror</w:t>
      </w:r>
      <w:r>
        <w:rPr>
          <w:spacing w:val="-1"/>
        </w:rPr>
        <w:t xml:space="preserve"> </w:t>
      </w:r>
      <w:r>
        <w:t>the</w:t>
      </w:r>
      <w:r>
        <w:rPr>
          <w:spacing w:val="-3"/>
        </w:rPr>
        <w:t xml:space="preserve"> </w:t>
      </w:r>
      <w:r>
        <w:t>RMSE</w:t>
      </w:r>
      <w:r>
        <w:rPr>
          <w:spacing w:val="-2"/>
        </w:rPr>
        <w:t xml:space="preserve"> </w:t>
      </w:r>
      <w:r>
        <w:t>results</w:t>
      </w:r>
      <w:r>
        <w:rPr>
          <w:spacing w:val="-4"/>
        </w:rPr>
        <w:t xml:space="preserve"> </w:t>
      </w:r>
      <w:r>
        <w:t>in</w:t>
      </w:r>
      <w:r>
        <w:rPr>
          <w:spacing w:val="-4"/>
        </w:rPr>
        <w:t xml:space="preserve"> </w:t>
      </w:r>
      <w:r>
        <w:t>the</w:t>
      </w:r>
      <w:r>
        <w:rPr>
          <w:spacing w:val="-1"/>
        </w:rPr>
        <w:t xml:space="preserve"> </w:t>
      </w:r>
      <w:r>
        <w:t>concrete</w:t>
      </w:r>
      <w:r>
        <w:rPr>
          <w:spacing w:val="-3"/>
        </w:rPr>
        <w:t xml:space="preserve"> </w:t>
      </w:r>
      <w:r>
        <w:t>and</w:t>
      </w:r>
      <w:r>
        <w:rPr>
          <w:spacing w:val="-2"/>
        </w:rPr>
        <w:t xml:space="preserve"> </w:t>
      </w:r>
      <w:r>
        <w:t>steel</w:t>
      </w:r>
      <w:r>
        <w:rPr>
          <w:spacing w:val="-3"/>
        </w:rPr>
        <w:t xml:space="preserve"> </w:t>
      </w:r>
      <w:r>
        <w:t>1</w:t>
      </w:r>
      <w:r>
        <w:rPr>
          <w:spacing w:val="-1"/>
        </w:rPr>
        <w:t xml:space="preserve"> </w:t>
      </w:r>
      <w:r>
        <w:t>datasets</w:t>
      </w:r>
      <w:r>
        <w:rPr>
          <w:spacing w:val="-4"/>
        </w:rPr>
        <w:t xml:space="preserve"> </w:t>
      </w:r>
      <w:r>
        <w:t>in</w:t>
      </w:r>
      <w:r>
        <w:rPr>
          <w:spacing w:val="-1"/>
        </w:rPr>
        <w:t xml:space="preserve"> </w:t>
      </w:r>
      <w:r>
        <w:t>terms</w:t>
      </w:r>
      <w:r>
        <w:rPr>
          <w:spacing w:val="-3"/>
        </w:rPr>
        <w:t xml:space="preserve"> </w:t>
      </w:r>
      <w:r>
        <w:t>of</w:t>
      </w:r>
      <w:r>
        <w:rPr>
          <w:spacing w:val="-3"/>
        </w:rPr>
        <w:t xml:space="preserve"> </w:t>
      </w:r>
      <w:r>
        <w:t>optimal</w:t>
      </w:r>
      <w:r>
        <w:rPr>
          <w:spacing w:val="-4"/>
        </w:rPr>
        <w:t xml:space="preserve"> </w:t>
      </w:r>
      <w:r>
        <w:t>model,</w:t>
      </w:r>
      <w:r>
        <w:rPr>
          <w:spacing w:val="-1"/>
        </w:rPr>
        <w:t xml:space="preserve"> </w:t>
      </w:r>
      <w:r>
        <w:t>however,</w:t>
      </w:r>
      <w:r>
        <w:rPr>
          <w:spacing w:val="-1"/>
        </w:rPr>
        <w:t xml:space="preserve"> </w:t>
      </w:r>
      <w:r>
        <w:t>the steel</w:t>
      </w:r>
      <w:r>
        <w:rPr>
          <w:spacing w:val="-8"/>
        </w:rPr>
        <w:t xml:space="preserve"> </w:t>
      </w:r>
      <w:r>
        <w:t>2</w:t>
      </w:r>
      <w:r>
        <w:rPr>
          <w:spacing w:val="-5"/>
        </w:rPr>
        <w:t xml:space="preserve"> </w:t>
      </w:r>
      <w:r>
        <w:t>and</w:t>
      </w:r>
      <w:r>
        <w:rPr>
          <w:spacing w:val="-6"/>
        </w:rPr>
        <w:t xml:space="preserve"> </w:t>
      </w:r>
      <w:r>
        <w:t>plywood</w:t>
      </w:r>
      <w:r>
        <w:rPr>
          <w:spacing w:val="-6"/>
        </w:rPr>
        <w:t xml:space="preserve"> </w:t>
      </w:r>
      <w:r>
        <w:t>results</w:t>
      </w:r>
      <w:r>
        <w:rPr>
          <w:spacing w:val="-7"/>
        </w:rPr>
        <w:t xml:space="preserve"> </w:t>
      </w:r>
      <w:r>
        <w:t>do</w:t>
      </w:r>
      <w:r>
        <w:rPr>
          <w:spacing w:val="-4"/>
        </w:rPr>
        <w:t xml:space="preserve"> </w:t>
      </w:r>
      <w:r>
        <w:t>not,</w:t>
      </w:r>
      <w:r>
        <w:rPr>
          <w:spacing w:val="-5"/>
        </w:rPr>
        <w:t xml:space="preserve"> </w:t>
      </w:r>
      <w:r>
        <w:t>as</w:t>
      </w:r>
      <w:r>
        <w:rPr>
          <w:spacing w:val="-6"/>
        </w:rPr>
        <w:t xml:space="preserve"> </w:t>
      </w:r>
      <w:r>
        <w:t>SER</w:t>
      </w:r>
      <w:r>
        <w:rPr>
          <w:spacing w:val="-6"/>
        </w:rPr>
        <w:t xml:space="preserve"> </w:t>
      </w:r>
      <w:r>
        <w:t>is</w:t>
      </w:r>
      <w:r>
        <w:rPr>
          <w:spacing w:val="-6"/>
        </w:rPr>
        <w:t xml:space="preserve"> </w:t>
      </w:r>
      <w:r>
        <w:t>a</w:t>
      </w:r>
      <w:r>
        <w:rPr>
          <w:spacing w:val="-6"/>
        </w:rPr>
        <w:t xml:space="preserve"> </w:t>
      </w:r>
      <w:r>
        <w:t>measure</w:t>
      </w:r>
      <w:r>
        <w:rPr>
          <w:spacing w:val="-8"/>
        </w:rPr>
        <w:t xml:space="preserve"> </w:t>
      </w:r>
      <w:r>
        <w:t>of</w:t>
      </w:r>
      <w:r>
        <w:rPr>
          <w:spacing w:val="-6"/>
        </w:rPr>
        <w:t xml:space="preserve"> </w:t>
      </w:r>
      <w:r>
        <w:t>precision</w:t>
      </w:r>
      <w:r>
        <w:rPr>
          <w:spacing w:val="-6"/>
        </w:rPr>
        <w:t xml:space="preserve"> </w:t>
      </w:r>
      <w:r>
        <w:t>and</w:t>
      </w:r>
      <w:r>
        <w:rPr>
          <w:spacing w:val="-6"/>
        </w:rPr>
        <w:t xml:space="preserve"> </w:t>
      </w:r>
      <w:r>
        <w:t>not</w:t>
      </w:r>
      <w:r>
        <w:rPr>
          <w:spacing w:val="-5"/>
        </w:rPr>
        <w:t xml:space="preserve"> </w:t>
      </w:r>
      <w:r>
        <w:t>accuracy</w:t>
      </w:r>
      <w:r>
        <w:rPr>
          <w:spacing w:val="-5"/>
        </w:rPr>
        <w:t xml:space="preserve"> </w:t>
      </w:r>
      <w:r>
        <w:t>(like</w:t>
      </w:r>
      <w:r>
        <w:rPr>
          <w:spacing w:val="-5"/>
        </w:rPr>
        <w:t xml:space="preserve"> </w:t>
      </w:r>
      <w:r>
        <w:t>with</w:t>
      </w:r>
      <w:r>
        <w:rPr>
          <w:spacing w:val="-6"/>
        </w:rPr>
        <w:t xml:space="preserve"> </w:t>
      </w:r>
      <w:r>
        <w:t xml:space="preserve">RMSE) it can be used more effectively in the case of muzzle velocity prediction (where distance does not affect the true value and its range. The SER and RMSE results are affected by </w:t>
      </w:r>
      <w:proofErr w:type="gramStart"/>
      <w:r>
        <w:t>a number of</w:t>
      </w:r>
      <w:proofErr w:type="gramEnd"/>
      <w:r>
        <w:t xml:space="preserve"> factors affecting the base data.</w:t>
      </w:r>
    </w:p>
    <w:p w14:paraId="7014E5E4" w14:textId="77777777" w:rsidR="008F0540" w:rsidRDefault="008F0540">
      <w:pPr>
        <w:pStyle w:val="BodyText"/>
      </w:pPr>
    </w:p>
    <w:p w14:paraId="7014E5E5" w14:textId="77777777" w:rsidR="008F0540" w:rsidRDefault="00893B8F">
      <w:pPr>
        <w:pStyle w:val="BodyText"/>
        <w:spacing w:before="135" w:line="360" w:lineRule="auto"/>
        <w:ind w:left="140" w:right="412"/>
        <w:jc w:val="both"/>
      </w:pPr>
      <w:r>
        <w:t>Firstly, the true recorded values for muzzle velocity show consistency in the concrete and steel datasets</w:t>
      </w:r>
      <w:r>
        <w:rPr>
          <w:spacing w:val="-5"/>
        </w:rPr>
        <w:t xml:space="preserve"> </w:t>
      </w:r>
      <w:r>
        <w:t>however,</w:t>
      </w:r>
      <w:r>
        <w:rPr>
          <w:spacing w:val="-5"/>
        </w:rPr>
        <w:t xml:space="preserve"> </w:t>
      </w:r>
      <w:r>
        <w:t>the</w:t>
      </w:r>
      <w:r>
        <w:rPr>
          <w:spacing w:val="-6"/>
        </w:rPr>
        <w:t xml:space="preserve"> </w:t>
      </w:r>
      <w:r>
        <w:t>plywood</w:t>
      </w:r>
      <w:r>
        <w:rPr>
          <w:spacing w:val="-6"/>
        </w:rPr>
        <w:t xml:space="preserve"> </w:t>
      </w:r>
      <w:r>
        <w:t>contains</w:t>
      </w:r>
      <w:r>
        <w:rPr>
          <w:spacing w:val="-6"/>
        </w:rPr>
        <w:t xml:space="preserve"> </w:t>
      </w:r>
      <w:r>
        <w:t>an</w:t>
      </w:r>
      <w:r>
        <w:rPr>
          <w:spacing w:val="-9"/>
        </w:rPr>
        <w:t xml:space="preserve"> </w:t>
      </w:r>
      <w:r>
        <w:t>outlier</w:t>
      </w:r>
      <w:r>
        <w:rPr>
          <w:spacing w:val="-8"/>
        </w:rPr>
        <w:t xml:space="preserve"> </w:t>
      </w:r>
      <w:proofErr w:type="gramStart"/>
      <w:r>
        <w:t>value</w:t>
      </w:r>
      <w:proofErr w:type="gramEnd"/>
      <w:r>
        <w:rPr>
          <w:spacing w:val="-5"/>
        </w:rPr>
        <w:t xml:space="preserve"> </w:t>
      </w:r>
      <w:r>
        <w:t>and</w:t>
      </w:r>
      <w:r>
        <w:rPr>
          <w:spacing w:val="-6"/>
        </w:rPr>
        <w:t xml:space="preserve"> </w:t>
      </w:r>
      <w:r>
        <w:t>the</w:t>
      </w:r>
      <w:r>
        <w:rPr>
          <w:spacing w:val="-6"/>
        </w:rPr>
        <w:t xml:space="preserve"> </w:t>
      </w:r>
      <w:r>
        <w:t>concrete</w:t>
      </w:r>
      <w:r>
        <w:rPr>
          <w:spacing w:val="-5"/>
        </w:rPr>
        <w:t xml:space="preserve"> </w:t>
      </w:r>
      <w:r>
        <w:t>data</w:t>
      </w:r>
      <w:r>
        <w:rPr>
          <w:spacing w:val="-5"/>
        </w:rPr>
        <w:t xml:space="preserve"> </w:t>
      </w:r>
      <w:r>
        <w:t>is</w:t>
      </w:r>
      <w:r>
        <w:rPr>
          <w:spacing w:val="-8"/>
        </w:rPr>
        <w:t xml:space="preserve"> </w:t>
      </w:r>
      <w:r>
        <w:t>more</w:t>
      </w:r>
      <w:r>
        <w:rPr>
          <w:spacing w:val="-5"/>
        </w:rPr>
        <w:t xml:space="preserve"> </w:t>
      </w:r>
      <w:r>
        <w:t>widely</w:t>
      </w:r>
      <w:r>
        <w:rPr>
          <w:spacing w:val="-5"/>
        </w:rPr>
        <w:t xml:space="preserve"> </w:t>
      </w:r>
      <w:r>
        <w:t>spread than</w:t>
      </w:r>
      <w:r>
        <w:rPr>
          <w:spacing w:val="-5"/>
        </w:rPr>
        <w:t xml:space="preserve"> </w:t>
      </w:r>
      <w:r>
        <w:t>the</w:t>
      </w:r>
      <w:r>
        <w:rPr>
          <w:spacing w:val="-4"/>
        </w:rPr>
        <w:t xml:space="preserve"> </w:t>
      </w:r>
      <w:r>
        <w:t>steel.</w:t>
      </w:r>
      <w:r>
        <w:rPr>
          <w:spacing w:val="-5"/>
        </w:rPr>
        <w:t xml:space="preserve"> </w:t>
      </w:r>
      <w:r>
        <w:t>This</w:t>
      </w:r>
      <w:r>
        <w:rPr>
          <w:spacing w:val="-5"/>
        </w:rPr>
        <w:t xml:space="preserve"> </w:t>
      </w:r>
      <w:r>
        <w:t>has</w:t>
      </w:r>
      <w:r>
        <w:rPr>
          <w:spacing w:val="-4"/>
        </w:rPr>
        <w:t xml:space="preserve"> </w:t>
      </w:r>
      <w:r>
        <w:t>affected</w:t>
      </w:r>
      <w:r>
        <w:rPr>
          <w:spacing w:val="-5"/>
        </w:rPr>
        <w:t xml:space="preserve"> </w:t>
      </w:r>
      <w:r>
        <w:t>the</w:t>
      </w:r>
      <w:r>
        <w:rPr>
          <w:spacing w:val="-4"/>
        </w:rPr>
        <w:t xml:space="preserve"> </w:t>
      </w:r>
      <w:r>
        <w:t>results</w:t>
      </w:r>
      <w:r>
        <w:rPr>
          <w:spacing w:val="-4"/>
        </w:rPr>
        <w:t xml:space="preserve"> </w:t>
      </w:r>
      <w:r>
        <w:t>data</w:t>
      </w:r>
      <w:r>
        <w:rPr>
          <w:spacing w:val="-4"/>
        </w:rPr>
        <w:t xml:space="preserve"> </w:t>
      </w:r>
      <w:r>
        <w:t>by</w:t>
      </w:r>
      <w:r>
        <w:rPr>
          <w:spacing w:val="-4"/>
        </w:rPr>
        <w:t xml:space="preserve"> </w:t>
      </w:r>
      <w:r>
        <w:t>giving</w:t>
      </w:r>
      <w:r>
        <w:rPr>
          <w:spacing w:val="-5"/>
        </w:rPr>
        <w:t xml:space="preserve"> </w:t>
      </w:r>
      <w:r>
        <w:t>the</w:t>
      </w:r>
      <w:r>
        <w:rPr>
          <w:spacing w:val="-4"/>
        </w:rPr>
        <w:t xml:space="preserve"> </w:t>
      </w:r>
      <w:r>
        <w:t>algorithm</w:t>
      </w:r>
      <w:r>
        <w:rPr>
          <w:spacing w:val="-3"/>
        </w:rPr>
        <w:t xml:space="preserve"> </w:t>
      </w:r>
      <w:r>
        <w:t>a</w:t>
      </w:r>
      <w:r>
        <w:rPr>
          <w:spacing w:val="-4"/>
        </w:rPr>
        <w:t xml:space="preserve"> </w:t>
      </w:r>
      <w:r>
        <w:t>smaller</w:t>
      </w:r>
      <w:r>
        <w:rPr>
          <w:spacing w:val="-6"/>
        </w:rPr>
        <w:t xml:space="preserve"> </w:t>
      </w:r>
      <w:r>
        <w:t>range</w:t>
      </w:r>
      <w:r>
        <w:rPr>
          <w:spacing w:val="-4"/>
        </w:rPr>
        <w:t xml:space="preserve"> </w:t>
      </w:r>
      <w:r>
        <w:t>to</w:t>
      </w:r>
      <w:r>
        <w:rPr>
          <w:spacing w:val="-5"/>
        </w:rPr>
        <w:t xml:space="preserve"> </w:t>
      </w:r>
      <w:r>
        <w:t>work</w:t>
      </w:r>
      <w:r>
        <w:rPr>
          <w:spacing w:val="-4"/>
        </w:rPr>
        <w:t xml:space="preserve"> </w:t>
      </w:r>
      <w:r>
        <w:t>with. As the algorithm used LOOP as its validation and verification method it tests each prediction by utilising the data from the</w:t>
      </w:r>
      <w:r>
        <w:rPr>
          <w:spacing w:val="-4"/>
        </w:rPr>
        <w:t xml:space="preserve"> </w:t>
      </w:r>
      <w:r>
        <w:t>other</w:t>
      </w:r>
      <w:r>
        <w:rPr>
          <w:spacing w:val="-1"/>
        </w:rPr>
        <w:t xml:space="preserve"> </w:t>
      </w:r>
      <w:r>
        <w:t>samples in the</w:t>
      </w:r>
      <w:r>
        <w:rPr>
          <w:spacing w:val="-1"/>
        </w:rPr>
        <w:t xml:space="preserve"> </w:t>
      </w:r>
      <w:r>
        <w:t>set as</w:t>
      </w:r>
      <w:r>
        <w:rPr>
          <w:spacing w:val="-1"/>
        </w:rPr>
        <w:t xml:space="preserve"> </w:t>
      </w:r>
      <w:r>
        <w:t>its historical data</w:t>
      </w:r>
      <w:r>
        <w:rPr>
          <w:spacing w:val="-1"/>
        </w:rPr>
        <w:t xml:space="preserve"> </w:t>
      </w:r>
      <w:r>
        <w:t>bed. As the range of</w:t>
      </w:r>
      <w:r>
        <w:rPr>
          <w:spacing w:val="-1"/>
        </w:rPr>
        <w:t xml:space="preserve"> </w:t>
      </w:r>
      <w:r>
        <w:t>the</w:t>
      </w:r>
      <w:r>
        <w:rPr>
          <w:spacing w:val="-1"/>
        </w:rPr>
        <w:t xml:space="preserve"> </w:t>
      </w:r>
      <w:r>
        <w:t>true data is</w:t>
      </w:r>
      <w:r>
        <w:rPr>
          <w:spacing w:val="-2"/>
        </w:rPr>
        <w:t xml:space="preserve"> </w:t>
      </w:r>
      <w:r>
        <w:t>much smaller in</w:t>
      </w:r>
      <w:r>
        <w:rPr>
          <w:spacing w:val="-1"/>
        </w:rPr>
        <w:t xml:space="preserve"> </w:t>
      </w:r>
      <w:r>
        <w:t>the steel dataset it is of no surprise that this dataset gives the smallest RMSE and SER data. Similarly,</w:t>
      </w:r>
      <w:r>
        <w:rPr>
          <w:spacing w:val="-1"/>
        </w:rPr>
        <w:t xml:space="preserve"> </w:t>
      </w:r>
      <w:r>
        <w:t>the</w:t>
      </w:r>
      <w:r>
        <w:rPr>
          <w:spacing w:val="-1"/>
        </w:rPr>
        <w:t xml:space="preserve"> </w:t>
      </w:r>
      <w:r>
        <w:t>spread</w:t>
      </w:r>
      <w:r>
        <w:rPr>
          <w:spacing w:val="-1"/>
        </w:rPr>
        <w:t xml:space="preserve"> </w:t>
      </w:r>
      <w:r>
        <w:t>of</w:t>
      </w:r>
      <w:r>
        <w:rPr>
          <w:spacing w:val="-1"/>
        </w:rPr>
        <w:t xml:space="preserve"> </w:t>
      </w:r>
      <w:r>
        <w:t>the</w:t>
      </w:r>
      <w:r>
        <w:rPr>
          <w:spacing w:val="-1"/>
        </w:rPr>
        <w:t xml:space="preserve"> </w:t>
      </w:r>
      <w:r>
        <w:t>data</w:t>
      </w:r>
      <w:r>
        <w:rPr>
          <w:spacing w:val="-1"/>
        </w:rPr>
        <w:t xml:space="preserve"> </w:t>
      </w:r>
      <w:r>
        <w:t>in</w:t>
      </w:r>
      <w:r>
        <w:rPr>
          <w:spacing w:val="-2"/>
        </w:rPr>
        <w:t xml:space="preserve"> </w:t>
      </w:r>
      <w:r>
        <w:t>concrete is</w:t>
      </w:r>
      <w:r>
        <w:rPr>
          <w:spacing w:val="-1"/>
        </w:rPr>
        <w:t xml:space="preserve"> </w:t>
      </w:r>
      <w:r>
        <w:t>much</w:t>
      </w:r>
      <w:r>
        <w:rPr>
          <w:spacing w:val="-2"/>
        </w:rPr>
        <w:t xml:space="preserve"> </w:t>
      </w:r>
      <w:r>
        <w:t>larger,</w:t>
      </w:r>
      <w:r>
        <w:rPr>
          <w:spacing w:val="-1"/>
        </w:rPr>
        <w:t xml:space="preserve"> </w:t>
      </w:r>
      <w:r>
        <w:t>this</w:t>
      </w:r>
      <w:r>
        <w:rPr>
          <w:spacing w:val="-1"/>
        </w:rPr>
        <w:t xml:space="preserve"> </w:t>
      </w:r>
      <w:r>
        <w:t>gives a</w:t>
      </w:r>
      <w:r>
        <w:rPr>
          <w:spacing w:val="-1"/>
        </w:rPr>
        <w:t xml:space="preserve"> </w:t>
      </w:r>
      <w:r>
        <w:t>wider range</w:t>
      </w:r>
      <w:r>
        <w:rPr>
          <w:spacing w:val="-1"/>
        </w:rPr>
        <w:t xml:space="preserve"> </w:t>
      </w:r>
      <w:r>
        <w:t>for the algorithm to contend with and as such the RMSE and SER figures are generally higher.</w:t>
      </w:r>
    </w:p>
    <w:p w14:paraId="7014E5E6" w14:textId="77777777" w:rsidR="008F0540" w:rsidRDefault="008F0540">
      <w:pPr>
        <w:pStyle w:val="BodyText"/>
        <w:spacing w:before="11"/>
        <w:rPr>
          <w:sz w:val="32"/>
        </w:rPr>
      </w:pPr>
    </w:p>
    <w:p w14:paraId="7014E5E7" w14:textId="77777777" w:rsidR="008F0540" w:rsidRDefault="00893B8F">
      <w:pPr>
        <w:pStyle w:val="BodyText"/>
        <w:spacing w:before="1" w:line="360" w:lineRule="auto"/>
        <w:ind w:left="140" w:right="413"/>
        <w:jc w:val="both"/>
      </w:pPr>
      <w:r>
        <w:t>Secondly, the number</w:t>
      </w:r>
      <w:r>
        <w:rPr>
          <w:spacing w:val="-1"/>
        </w:rPr>
        <w:t xml:space="preserve"> </w:t>
      </w:r>
      <w:r>
        <w:t xml:space="preserve">of observations will </w:t>
      </w:r>
      <w:proofErr w:type="gramStart"/>
      <w:r>
        <w:t>have an effect on</w:t>
      </w:r>
      <w:proofErr w:type="gramEnd"/>
      <w:r>
        <w:t xml:space="preserve"> the data seen as the</w:t>
      </w:r>
      <w:r>
        <w:rPr>
          <w:spacing w:val="-1"/>
        </w:rPr>
        <w:t xml:space="preserve"> </w:t>
      </w:r>
      <w:r>
        <w:t>algorithm will have more</w:t>
      </w:r>
      <w:r>
        <w:rPr>
          <w:spacing w:val="-8"/>
        </w:rPr>
        <w:t xml:space="preserve"> </w:t>
      </w:r>
      <w:r>
        <w:t>or</w:t>
      </w:r>
      <w:r>
        <w:rPr>
          <w:spacing w:val="-6"/>
        </w:rPr>
        <w:t xml:space="preserve"> </w:t>
      </w:r>
      <w:r>
        <w:t>less</w:t>
      </w:r>
      <w:r>
        <w:rPr>
          <w:spacing w:val="-8"/>
        </w:rPr>
        <w:t xml:space="preserve"> </w:t>
      </w:r>
      <w:r>
        <w:t>to</w:t>
      </w:r>
      <w:r>
        <w:rPr>
          <w:spacing w:val="-6"/>
        </w:rPr>
        <w:t xml:space="preserve"> </w:t>
      </w:r>
      <w:r>
        <w:t>utilise</w:t>
      </w:r>
      <w:r>
        <w:rPr>
          <w:spacing w:val="-9"/>
        </w:rPr>
        <w:t xml:space="preserve"> </w:t>
      </w:r>
      <w:r>
        <w:t>as</w:t>
      </w:r>
      <w:r>
        <w:rPr>
          <w:spacing w:val="-6"/>
        </w:rPr>
        <w:t xml:space="preserve"> </w:t>
      </w:r>
      <w:r>
        <w:t>its</w:t>
      </w:r>
      <w:r>
        <w:rPr>
          <w:spacing w:val="-9"/>
        </w:rPr>
        <w:t xml:space="preserve"> </w:t>
      </w:r>
      <w:r>
        <w:t>historical</w:t>
      </w:r>
      <w:r>
        <w:rPr>
          <w:spacing w:val="-9"/>
        </w:rPr>
        <w:t xml:space="preserve"> </w:t>
      </w:r>
      <w:r>
        <w:t>data</w:t>
      </w:r>
      <w:r>
        <w:rPr>
          <w:spacing w:val="-7"/>
        </w:rPr>
        <w:t xml:space="preserve"> </w:t>
      </w:r>
      <w:r>
        <w:t>bed.</w:t>
      </w:r>
      <w:r>
        <w:rPr>
          <w:spacing w:val="-9"/>
        </w:rPr>
        <w:t xml:space="preserve"> </w:t>
      </w:r>
      <w:r>
        <w:t>This</w:t>
      </w:r>
      <w:r>
        <w:rPr>
          <w:spacing w:val="-9"/>
        </w:rPr>
        <w:t xml:space="preserve"> </w:t>
      </w:r>
      <w:r>
        <w:t>will</w:t>
      </w:r>
      <w:r>
        <w:rPr>
          <w:spacing w:val="-7"/>
        </w:rPr>
        <w:t xml:space="preserve"> </w:t>
      </w:r>
      <w:r>
        <w:t>possibly</w:t>
      </w:r>
      <w:r>
        <w:rPr>
          <w:spacing w:val="-7"/>
        </w:rPr>
        <w:t xml:space="preserve"> </w:t>
      </w:r>
      <w:r>
        <w:t>also</w:t>
      </w:r>
      <w:r>
        <w:rPr>
          <w:spacing w:val="-5"/>
        </w:rPr>
        <w:t xml:space="preserve"> </w:t>
      </w:r>
      <w:r>
        <w:t>have</w:t>
      </w:r>
      <w:r>
        <w:rPr>
          <w:spacing w:val="-5"/>
        </w:rPr>
        <w:t xml:space="preserve"> </w:t>
      </w:r>
      <w:r>
        <w:t>had</w:t>
      </w:r>
      <w:r>
        <w:rPr>
          <w:spacing w:val="-10"/>
        </w:rPr>
        <w:t xml:space="preserve"> </w:t>
      </w:r>
      <w:r>
        <w:t>an</w:t>
      </w:r>
      <w:r>
        <w:rPr>
          <w:spacing w:val="-9"/>
        </w:rPr>
        <w:t xml:space="preserve"> </w:t>
      </w:r>
      <w:r>
        <w:t>affect</w:t>
      </w:r>
      <w:r>
        <w:rPr>
          <w:spacing w:val="-9"/>
        </w:rPr>
        <w:t xml:space="preserve"> </w:t>
      </w:r>
      <w:r>
        <w:t>on</w:t>
      </w:r>
      <w:r>
        <w:rPr>
          <w:spacing w:val="-9"/>
        </w:rPr>
        <w:t xml:space="preserve"> </w:t>
      </w:r>
      <w:r>
        <w:t>the</w:t>
      </w:r>
      <w:r>
        <w:rPr>
          <w:spacing w:val="-6"/>
        </w:rPr>
        <w:t xml:space="preserve"> </w:t>
      </w:r>
      <w:r>
        <w:rPr>
          <w:spacing w:val="-2"/>
        </w:rPr>
        <w:t>spread</w:t>
      </w:r>
    </w:p>
    <w:p w14:paraId="7014E5E8" w14:textId="77777777" w:rsidR="008F0540" w:rsidRDefault="008F0540">
      <w:pPr>
        <w:spacing w:line="360" w:lineRule="auto"/>
        <w:jc w:val="both"/>
        <w:sectPr w:rsidR="008F0540" w:rsidSect="003C5071">
          <w:footerReference w:type="default" r:id="rId88"/>
          <w:pgSz w:w="11910" w:h="16840"/>
          <w:pgMar w:top="1380" w:right="1020" w:bottom="1460" w:left="1300" w:header="0" w:footer="1269" w:gutter="0"/>
          <w:cols w:space="720"/>
        </w:sectPr>
      </w:pPr>
    </w:p>
    <w:p w14:paraId="7014E5E9" w14:textId="77777777" w:rsidR="008F0540" w:rsidRDefault="00893B8F">
      <w:pPr>
        <w:pStyle w:val="BodyText"/>
        <w:spacing w:before="41" w:line="360" w:lineRule="auto"/>
        <w:ind w:left="140" w:right="417"/>
        <w:jc w:val="both"/>
      </w:pPr>
      <w:r>
        <w:lastRenderedPageBreak/>
        <w:t>of the data by limiting the chances for particularly high or low velocities. This has affected the true value and the spread</w:t>
      </w:r>
      <w:r>
        <w:rPr>
          <w:spacing w:val="-1"/>
        </w:rPr>
        <w:t xml:space="preserve"> </w:t>
      </w:r>
      <w:r>
        <w:t>to a certain extent which (as stated previously) has clearly affected the output.</w:t>
      </w:r>
    </w:p>
    <w:p w14:paraId="7014E5EA" w14:textId="77777777" w:rsidR="008F0540" w:rsidRDefault="008F0540">
      <w:pPr>
        <w:pStyle w:val="BodyText"/>
      </w:pPr>
    </w:p>
    <w:p w14:paraId="7014E5EB" w14:textId="4493DBAC" w:rsidR="008F0540" w:rsidRDefault="00893B8F">
      <w:pPr>
        <w:pStyle w:val="BodyText"/>
        <w:spacing w:before="135" w:line="360" w:lineRule="auto"/>
        <w:ind w:left="140" w:right="412"/>
        <w:jc w:val="both"/>
      </w:pPr>
      <w:r>
        <w:t xml:space="preserve">The behaviour of the material at impact has not had a marked </w:t>
      </w:r>
      <w:r w:rsidR="00A56C8C">
        <w:t>effect</w:t>
      </w:r>
      <w:r>
        <w:t xml:space="preserve"> on the dataset as a whole (indicated by the range of RMSE and SER figures being similar in all of the datasets) which is unsurprising as the measurement data has a direct relationship with the impact velocity which can differ (Yaghoubi </w:t>
      </w:r>
      <w:r>
        <w:rPr>
          <w:i/>
        </w:rPr>
        <w:t xml:space="preserve">Et al, </w:t>
      </w:r>
      <w:r>
        <w:t xml:space="preserve">2011) from the expected norms outlined in literature (Rinker, 2008/ </w:t>
      </w:r>
      <w:r w:rsidR="00F51E74">
        <w:t>Haag, 2021</w:t>
      </w:r>
      <w:r>
        <w:t>). Of the materials presented, certain limitations were found, notably in plywood where the volume data was found to be more varied due to the small impact holes of individual sites and the potential</w:t>
      </w:r>
      <w:r>
        <w:rPr>
          <w:spacing w:val="-8"/>
        </w:rPr>
        <w:t xml:space="preserve"> </w:t>
      </w:r>
      <w:r>
        <w:t>for</w:t>
      </w:r>
      <w:r>
        <w:rPr>
          <w:spacing w:val="-8"/>
        </w:rPr>
        <w:t xml:space="preserve"> </w:t>
      </w:r>
      <w:r>
        <w:t>shot</w:t>
      </w:r>
      <w:r>
        <w:rPr>
          <w:spacing w:val="-7"/>
        </w:rPr>
        <w:t xml:space="preserve"> </w:t>
      </w:r>
      <w:r>
        <w:t>to</w:t>
      </w:r>
      <w:r>
        <w:rPr>
          <w:spacing w:val="-5"/>
        </w:rPr>
        <w:t xml:space="preserve"> </w:t>
      </w:r>
      <w:r>
        <w:t>be</w:t>
      </w:r>
      <w:r>
        <w:rPr>
          <w:spacing w:val="-6"/>
        </w:rPr>
        <w:t xml:space="preserve"> </w:t>
      </w:r>
      <w:r>
        <w:t>lodged</w:t>
      </w:r>
      <w:r>
        <w:rPr>
          <w:spacing w:val="-7"/>
        </w:rPr>
        <w:t xml:space="preserve"> </w:t>
      </w:r>
      <w:r>
        <w:t>within</w:t>
      </w:r>
      <w:r>
        <w:rPr>
          <w:spacing w:val="-7"/>
        </w:rPr>
        <w:t xml:space="preserve"> </w:t>
      </w:r>
      <w:r>
        <w:t>these</w:t>
      </w:r>
      <w:r>
        <w:rPr>
          <w:spacing w:val="-6"/>
        </w:rPr>
        <w:t xml:space="preserve"> </w:t>
      </w:r>
      <w:r>
        <w:t>holes.</w:t>
      </w:r>
      <w:r>
        <w:rPr>
          <w:spacing w:val="-8"/>
        </w:rPr>
        <w:t xml:space="preserve"> </w:t>
      </w:r>
      <w:r>
        <w:t>Moreover,</w:t>
      </w:r>
      <w:r>
        <w:rPr>
          <w:spacing w:val="-6"/>
        </w:rPr>
        <w:t xml:space="preserve"> </w:t>
      </w:r>
      <w:r>
        <w:t>further</w:t>
      </w:r>
      <w:r>
        <w:rPr>
          <w:spacing w:val="-7"/>
        </w:rPr>
        <w:t xml:space="preserve"> </w:t>
      </w:r>
      <w:r>
        <w:t>data</w:t>
      </w:r>
      <w:r>
        <w:rPr>
          <w:spacing w:val="-8"/>
        </w:rPr>
        <w:t xml:space="preserve"> </w:t>
      </w:r>
      <w:r>
        <w:t>that</w:t>
      </w:r>
      <w:r>
        <w:rPr>
          <w:spacing w:val="-8"/>
        </w:rPr>
        <w:t xml:space="preserve"> </w:t>
      </w:r>
      <w:r>
        <w:t>was</w:t>
      </w:r>
      <w:r>
        <w:rPr>
          <w:spacing w:val="-7"/>
        </w:rPr>
        <w:t xml:space="preserve"> </w:t>
      </w:r>
      <w:r>
        <w:t>not</w:t>
      </w:r>
      <w:r>
        <w:rPr>
          <w:spacing w:val="-6"/>
        </w:rPr>
        <w:t xml:space="preserve"> </w:t>
      </w:r>
      <w:r>
        <w:t>recorded</w:t>
      </w:r>
      <w:r>
        <w:rPr>
          <w:spacing w:val="-7"/>
        </w:rPr>
        <w:t xml:space="preserve"> </w:t>
      </w:r>
      <w:r>
        <w:t>such as from the projectile itself (such as its weight) has been shown to be able to help predict muzzle velocity in barrel control tests (Degirmenci, 2015). The data collected may not be the main issue as the</w:t>
      </w:r>
      <w:r>
        <w:rPr>
          <w:spacing w:val="-6"/>
        </w:rPr>
        <w:t xml:space="preserve"> </w:t>
      </w:r>
      <w:r>
        <w:t>dataset</w:t>
      </w:r>
      <w:r>
        <w:rPr>
          <w:spacing w:val="-5"/>
        </w:rPr>
        <w:t xml:space="preserve"> </w:t>
      </w:r>
      <w:r>
        <w:t>in</w:t>
      </w:r>
      <w:r>
        <w:rPr>
          <w:spacing w:val="-7"/>
        </w:rPr>
        <w:t xml:space="preserve"> </w:t>
      </w:r>
      <w:r>
        <w:t>steel</w:t>
      </w:r>
      <w:r>
        <w:rPr>
          <w:spacing w:val="-8"/>
        </w:rPr>
        <w:t xml:space="preserve"> </w:t>
      </w:r>
      <w:r>
        <w:t>1</w:t>
      </w:r>
      <w:r>
        <w:rPr>
          <w:spacing w:val="-5"/>
        </w:rPr>
        <w:t xml:space="preserve"> </w:t>
      </w:r>
      <w:r>
        <w:t>that</w:t>
      </w:r>
      <w:r>
        <w:rPr>
          <w:spacing w:val="-6"/>
        </w:rPr>
        <w:t xml:space="preserve"> </w:t>
      </w:r>
      <w:r>
        <w:t>ignored</w:t>
      </w:r>
      <w:r>
        <w:rPr>
          <w:spacing w:val="-6"/>
        </w:rPr>
        <w:t xml:space="preserve"> </w:t>
      </w:r>
      <w:r>
        <w:t>all</w:t>
      </w:r>
      <w:r>
        <w:rPr>
          <w:spacing w:val="-6"/>
        </w:rPr>
        <w:t xml:space="preserve"> </w:t>
      </w:r>
      <w:r>
        <w:t>velocity</w:t>
      </w:r>
      <w:r>
        <w:rPr>
          <w:spacing w:val="-5"/>
        </w:rPr>
        <w:t xml:space="preserve"> </w:t>
      </w:r>
      <w:r>
        <w:t>data</w:t>
      </w:r>
      <w:r>
        <w:rPr>
          <w:spacing w:val="-6"/>
        </w:rPr>
        <w:t xml:space="preserve"> </w:t>
      </w:r>
      <w:r>
        <w:t>from</w:t>
      </w:r>
      <w:r>
        <w:rPr>
          <w:spacing w:val="-5"/>
        </w:rPr>
        <w:t xml:space="preserve"> </w:t>
      </w:r>
      <w:r>
        <w:t>the</w:t>
      </w:r>
      <w:r>
        <w:rPr>
          <w:spacing w:val="-6"/>
        </w:rPr>
        <w:t xml:space="preserve"> </w:t>
      </w:r>
      <w:r>
        <w:t>impact</w:t>
      </w:r>
      <w:r>
        <w:rPr>
          <w:spacing w:val="-5"/>
        </w:rPr>
        <w:t xml:space="preserve"> </w:t>
      </w:r>
      <w:r>
        <w:t>as</w:t>
      </w:r>
      <w:r>
        <w:rPr>
          <w:spacing w:val="-8"/>
        </w:rPr>
        <w:t xml:space="preserve"> </w:t>
      </w:r>
      <w:r>
        <w:t>well</w:t>
      </w:r>
      <w:r>
        <w:rPr>
          <w:spacing w:val="-5"/>
        </w:rPr>
        <w:t xml:space="preserve"> </w:t>
      </w:r>
      <w:r>
        <w:t>as</w:t>
      </w:r>
      <w:r>
        <w:rPr>
          <w:spacing w:val="-6"/>
        </w:rPr>
        <w:t xml:space="preserve"> </w:t>
      </w:r>
      <w:r>
        <w:t>the</w:t>
      </w:r>
      <w:r>
        <w:rPr>
          <w:spacing w:val="-8"/>
        </w:rPr>
        <w:t xml:space="preserve"> </w:t>
      </w:r>
      <w:r>
        <w:t>distance</w:t>
      </w:r>
      <w:r>
        <w:rPr>
          <w:spacing w:val="-5"/>
        </w:rPr>
        <w:t xml:space="preserve"> </w:t>
      </w:r>
      <w:r>
        <w:t>(keeping</w:t>
      </w:r>
      <w:r>
        <w:rPr>
          <w:spacing w:val="-6"/>
        </w:rPr>
        <w:t xml:space="preserve"> </w:t>
      </w:r>
      <w:r>
        <w:t>all of the measurement data) is considerably more effective at accurate a precise measurements than any</w:t>
      </w:r>
      <w:r>
        <w:rPr>
          <w:spacing w:val="-8"/>
        </w:rPr>
        <w:t xml:space="preserve"> </w:t>
      </w:r>
      <w:r>
        <w:t>other,</w:t>
      </w:r>
      <w:r>
        <w:rPr>
          <w:spacing w:val="-9"/>
        </w:rPr>
        <w:t xml:space="preserve"> </w:t>
      </w:r>
      <w:r>
        <w:t>therefore</w:t>
      </w:r>
      <w:r>
        <w:rPr>
          <w:spacing w:val="-8"/>
        </w:rPr>
        <w:t xml:space="preserve"> </w:t>
      </w:r>
      <w:r>
        <w:t>it</w:t>
      </w:r>
      <w:r>
        <w:rPr>
          <w:spacing w:val="-9"/>
        </w:rPr>
        <w:t xml:space="preserve"> </w:t>
      </w:r>
      <w:r>
        <w:t>can</w:t>
      </w:r>
      <w:r>
        <w:rPr>
          <w:spacing w:val="-11"/>
        </w:rPr>
        <w:t xml:space="preserve"> </w:t>
      </w:r>
      <w:r>
        <w:t>be</w:t>
      </w:r>
      <w:r>
        <w:rPr>
          <w:spacing w:val="-8"/>
        </w:rPr>
        <w:t xml:space="preserve"> </w:t>
      </w:r>
      <w:r>
        <w:t>surmised</w:t>
      </w:r>
      <w:r>
        <w:rPr>
          <w:spacing w:val="-9"/>
        </w:rPr>
        <w:t xml:space="preserve"> </w:t>
      </w:r>
      <w:r>
        <w:t>that</w:t>
      </w:r>
      <w:r>
        <w:rPr>
          <w:spacing w:val="-9"/>
        </w:rPr>
        <w:t xml:space="preserve"> </w:t>
      </w:r>
      <w:r>
        <w:t>this</w:t>
      </w:r>
      <w:r>
        <w:rPr>
          <w:spacing w:val="-9"/>
        </w:rPr>
        <w:t xml:space="preserve"> </w:t>
      </w:r>
      <w:r>
        <w:t>has</w:t>
      </w:r>
      <w:r>
        <w:rPr>
          <w:spacing w:val="-9"/>
        </w:rPr>
        <w:t xml:space="preserve"> </w:t>
      </w:r>
      <w:r>
        <w:t>less</w:t>
      </w:r>
      <w:r>
        <w:rPr>
          <w:spacing w:val="-9"/>
        </w:rPr>
        <w:t xml:space="preserve"> </w:t>
      </w:r>
      <w:r>
        <w:t>to</w:t>
      </w:r>
      <w:r>
        <w:rPr>
          <w:spacing w:val="-7"/>
        </w:rPr>
        <w:t xml:space="preserve"> </w:t>
      </w:r>
      <w:r>
        <w:t>do</w:t>
      </w:r>
      <w:r>
        <w:rPr>
          <w:spacing w:val="-8"/>
        </w:rPr>
        <w:t xml:space="preserve"> </w:t>
      </w:r>
      <w:r>
        <w:t>with</w:t>
      </w:r>
      <w:r>
        <w:rPr>
          <w:spacing w:val="-9"/>
        </w:rPr>
        <w:t xml:space="preserve"> </w:t>
      </w:r>
      <w:r>
        <w:t>the</w:t>
      </w:r>
      <w:r>
        <w:rPr>
          <w:spacing w:val="-9"/>
        </w:rPr>
        <w:t xml:space="preserve"> </w:t>
      </w:r>
      <w:r>
        <w:t>behaviour</w:t>
      </w:r>
      <w:r>
        <w:rPr>
          <w:spacing w:val="-10"/>
        </w:rPr>
        <w:t xml:space="preserve"> </w:t>
      </w:r>
      <w:r>
        <w:t>of</w:t>
      </w:r>
      <w:r>
        <w:rPr>
          <w:spacing w:val="-9"/>
        </w:rPr>
        <w:t xml:space="preserve"> </w:t>
      </w:r>
      <w:r>
        <w:t>the</w:t>
      </w:r>
      <w:r>
        <w:rPr>
          <w:spacing w:val="-10"/>
        </w:rPr>
        <w:t xml:space="preserve"> </w:t>
      </w:r>
      <w:r>
        <w:t>materials</w:t>
      </w:r>
      <w:r>
        <w:rPr>
          <w:spacing w:val="-9"/>
        </w:rPr>
        <w:t xml:space="preserve"> </w:t>
      </w:r>
      <w:r>
        <w:t>and more to do with the data collected and subsequently the scanning method.</w:t>
      </w:r>
    </w:p>
    <w:p w14:paraId="7014E5EC" w14:textId="77777777" w:rsidR="008F0540" w:rsidRDefault="008F0540">
      <w:pPr>
        <w:pStyle w:val="BodyText"/>
        <w:spacing w:before="11"/>
        <w:rPr>
          <w:sz w:val="32"/>
        </w:rPr>
      </w:pPr>
    </w:p>
    <w:p w14:paraId="7014E5ED" w14:textId="77777777" w:rsidR="008F0540" w:rsidRDefault="00893B8F">
      <w:pPr>
        <w:pStyle w:val="BodyText"/>
        <w:spacing w:before="1" w:line="360" w:lineRule="auto"/>
        <w:ind w:left="140" w:right="414"/>
        <w:jc w:val="both"/>
      </w:pPr>
      <w:r>
        <w:t>The scanning method employed in steel 1 (as stated previously) tried to emulate the data recovered in the concrete and plywood samples by treating the major deformation caused by the collective projectile</w:t>
      </w:r>
      <w:r>
        <w:rPr>
          <w:spacing w:val="-8"/>
        </w:rPr>
        <w:t xml:space="preserve"> </w:t>
      </w:r>
      <w:r>
        <w:t>mass</w:t>
      </w:r>
      <w:r>
        <w:rPr>
          <w:spacing w:val="-6"/>
        </w:rPr>
        <w:t xml:space="preserve"> </w:t>
      </w:r>
      <w:r>
        <w:t>as</w:t>
      </w:r>
      <w:r>
        <w:rPr>
          <w:spacing w:val="-6"/>
        </w:rPr>
        <w:t xml:space="preserve"> </w:t>
      </w:r>
      <w:r>
        <w:t>a</w:t>
      </w:r>
      <w:r>
        <w:rPr>
          <w:spacing w:val="-6"/>
        </w:rPr>
        <w:t xml:space="preserve"> </w:t>
      </w:r>
      <w:r>
        <w:t>null</w:t>
      </w:r>
      <w:r>
        <w:rPr>
          <w:spacing w:val="-6"/>
        </w:rPr>
        <w:t xml:space="preserve"> </w:t>
      </w:r>
      <w:r>
        <w:t>factor.</w:t>
      </w:r>
      <w:r>
        <w:rPr>
          <w:spacing w:val="-6"/>
        </w:rPr>
        <w:t xml:space="preserve"> </w:t>
      </w:r>
      <w:r>
        <w:t>This</w:t>
      </w:r>
      <w:r>
        <w:rPr>
          <w:spacing w:val="-9"/>
        </w:rPr>
        <w:t xml:space="preserve"> </w:t>
      </w:r>
      <w:r>
        <w:t>enabled</w:t>
      </w:r>
      <w:r>
        <w:rPr>
          <w:spacing w:val="-6"/>
        </w:rPr>
        <w:t xml:space="preserve"> </w:t>
      </w:r>
      <w:r>
        <w:t>the</w:t>
      </w:r>
      <w:r>
        <w:rPr>
          <w:spacing w:val="-8"/>
        </w:rPr>
        <w:t xml:space="preserve"> </w:t>
      </w:r>
      <w:r>
        <w:t>multiple</w:t>
      </w:r>
      <w:r>
        <w:rPr>
          <w:spacing w:val="-5"/>
        </w:rPr>
        <w:t xml:space="preserve"> </w:t>
      </w:r>
      <w:r>
        <w:t>small</w:t>
      </w:r>
      <w:r>
        <w:rPr>
          <w:spacing w:val="-6"/>
        </w:rPr>
        <w:t xml:space="preserve"> </w:t>
      </w:r>
      <w:r>
        <w:t>impact</w:t>
      </w:r>
      <w:r>
        <w:rPr>
          <w:spacing w:val="-8"/>
        </w:rPr>
        <w:t xml:space="preserve"> </w:t>
      </w:r>
      <w:r>
        <w:t>sites</w:t>
      </w:r>
      <w:r>
        <w:rPr>
          <w:spacing w:val="-8"/>
        </w:rPr>
        <w:t xml:space="preserve"> </w:t>
      </w:r>
      <w:r>
        <w:t>to</w:t>
      </w:r>
      <w:r>
        <w:rPr>
          <w:spacing w:val="-4"/>
        </w:rPr>
        <w:t xml:space="preserve"> </w:t>
      </w:r>
      <w:r>
        <w:t>be</w:t>
      </w:r>
      <w:r>
        <w:rPr>
          <w:spacing w:val="-7"/>
        </w:rPr>
        <w:t xml:space="preserve"> </w:t>
      </w:r>
      <w:r>
        <w:t>counted</w:t>
      </w:r>
      <w:r>
        <w:rPr>
          <w:spacing w:val="-6"/>
        </w:rPr>
        <w:t xml:space="preserve"> </w:t>
      </w:r>
      <w:r>
        <w:t>as</w:t>
      </w:r>
      <w:r>
        <w:rPr>
          <w:spacing w:val="-8"/>
        </w:rPr>
        <w:t xml:space="preserve"> </w:t>
      </w:r>
      <w:r>
        <w:t>separate damage</w:t>
      </w:r>
      <w:r>
        <w:rPr>
          <w:spacing w:val="-1"/>
        </w:rPr>
        <w:t xml:space="preserve"> </w:t>
      </w:r>
      <w:r>
        <w:t xml:space="preserve">sites </w:t>
      </w:r>
      <w:proofErr w:type="gramStart"/>
      <w:r>
        <w:t>in</w:t>
      </w:r>
      <w:r>
        <w:rPr>
          <w:spacing w:val="-2"/>
        </w:rPr>
        <w:t xml:space="preserve"> </w:t>
      </w:r>
      <w:r>
        <w:t>their</w:t>
      </w:r>
      <w:r>
        <w:rPr>
          <w:spacing w:val="-4"/>
        </w:rPr>
        <w:t xml:space="preserve"> </w:t>
      </w:r>
      <w:r>
        <w:t>own</w:t>
      </w:r>
      <w:r>
        <w:rPr>
          <w:spacing w:val="-1"/>
        </w:rPr>
        <w:t xml:space="preserve"> </w:t>
      </w:r>
      <w:r>
        <w:t>right and</w:t>
      </w:r>
      <w:proofErr w:type="gramEnd"/>
      <w:r>
        <w:t xml:space="preserve"> could</w:t>
      </w:r>
      <w:r>
        <w:rPr>
          <w:spacing w:val="-1"/>
        </w:rPr>
        <w:t xml:space="preserve"> </w:t>
      </w:r>
      <w:r>
        <w:t>be</w:t>
      </w:r>
      <w:r>
        <w:rPr>
          <w:spacing w:val="-1"/>
        </w:rPr>
        <w:t xml:space="preserve"> </w:t>
      </w:r>
      <w:r>
        <w:t>mapped</w:t>
      </w:r>
      <w:r>
        <w:rPr>
          <w:spacing w:val="-4"/>
        </w:rPr>
        <w:t xml:space="preserve"> </w:t>
      </w:r>
      <w:r>
        <w:t>accordingly.</w:t>
      </w:r>
      <w:r>
        <w:rPr>
          <w:spacing w:val="-1"/>
        </w:rPr>
        <w:t xml:space="preserve"> </w:t>
      </w:r>
      <w:r>
        <w:t>As</w:t>
      </w:r>
      <w:r>
        <w:rPr>
          <w:spacing w:val="-1"/>
        </w:rPr>
        <w:t xml:space="preserve"> </w:t>
      </w:r>
      <w:r>
        <w:t>observed in</w:t>
      </w:r>
      <w:r>
        <w:rPr>
          <w:spacing w:val="-2"/>
        </w:rPr>
        <w:t xml:space="preserve"> </w:t>
      </w:r>
      <w:r>
        <w:t>distance</w:t>
      </w:r>
      <w:r>
        <w:rPr>
          <w:spacing w:val="-1"/>
        </w:rPr>
        <w:t xml:space="preserve"> </w:t>
      </w:r>
      <w:r>
        <w:t>prediction (chapter 6) and in impact velocity prediction (chapter 5) this method proved to be less effective at predicting than if the damage sites were inclusive of these deformations. However, in the case of muzzle</w:t>
      </w:r>
      <w:r>
        <w:rPr>
          <w:spacing w:val="-2"/>
        </w:rPr>
        <w:t xml:space="preserve"> </w:t>
      </w:r>
      <w:r>
        <w:t>velocity</w:t>
      </w:r>
      <w:r>
        <w:rPr>
          <w:spacing w:val="-3"/>
        </w:rPr>
        <w:t xml:space="preserve"> </w:t>
      </w:r>
      <w:r>
        <w:t>this</w:t>
      </w:r>
      <w:r>
        <w:rPr>
          <w:spacing w:val="-4"/>
        </w:rPr>
        <w:t xml:space="preserve"> </w:t>
      </w:r>
      <w:r>
        <w:t>method</w:t>
      </w:r>
      <w:r>
        <w:rPr>
          <w:spacing w:val="-3"/>
        </w:rPr>
        <w:t xml:space="preserve"> </w:t>
      </w:r>
      <w:r>
        <w:t>drastically</w:t>
      </w:r>
      <w:r>
        <w:rPr>
          <w:spacing w:val="-1"/>
        </w:rPr>
        <w:t xml:space="preserve"> </w:t>
      </w:r>
      <w:r>
        <w:t>improved</w:t>
      </w:r>
      <w:r>
        <w:rPr>
          <w:spacing w:val="-4"/>
        </w:rPr>
        <w:t xml:space="preserve"> </w:t>
      </w:r>
      <w:r>
        <w:t>the</w:t>
      </w:r>
      <w:r>
        <w:rPr>
          <w:spacing w:val="-4"/>
        </w:rPr>
        <w:t xml:space="preserve"> </w:t>
      </w:r>
      <w:r>
        <w:t>RMSE</w:t>
      </w:r>
      <w:r>
        <w:rPr>
          <w:spacing w:val="-3"/>
        </w:rPr>
        <w:t xml:space="preserve"> </w:t>
      </w:r>
      <w:r>
        <w:t>and</w:t>
      </w:r>
      <w:r>
        <w:rPr>
          <w:spacing w:val="-3"/>
        </w:rPr>
        <w:t xml:space="preserve"> </w:t>
      </w:r>
      <w:r>
        <w:t>SER</w:t>
      </w:r>
      <w:r>
        <w:rPr>
          <w:spacing w:val="-2"/>
        </w:rPr>
        <w:t xml:space="preserve"> </w:t>
      </w:r>
      <w:r>
        <w:t>figures</w:t>
      </w:r>
      <w:r>
        <w:rPr>
          <w:spacing w:val="-1"/>
        </w:rPr>
        <w:t xml:space="preserve"> </w:t>
      </w:r>
      <w:r>
        <w:t>for the</w:t>
      </w:r>
      <w:r>
        <w:rPr>
          <w:spacing w:val="-1"/>
        </w:rPr>
        <w:t xml:space="preserve"> </w:t>
      </w:r>
      <w:r>
        <w:t>steel</w:t>
      </w:r>
      <w:r>
        <w:rPr>
          <w:spacing w:val="-2"/>
        </w:rPr>
        <w:t xml:space="preserve"> </w:t>
      </w:r>
      <w:r>
        <w:t>dataset.</w:t>
      </w:r>
      <w:r>
        <w:rPr>
          <w:spacing w:val="-3"/>
        </w:rPr>
        <w:t xml:space="preserve"> </w:t>
      </w:r>
      <w:r>
        <w:t>This could be</w:t>
      </w:r>
      <w:r>
        <w:rPr>
          <w:spacing w:val="-1"/>
        </w:rPr>
        <w:t xml:space="preserve"> </w:t>
      </w:r>
      <w:r>
        <w:t xml:space="preserve">from </w:t>
      </w:r>
      <w:proofErr w:type="gramStart"/>
      <w:r>
        <w:t>a number</w:t>
      </w:r>
      <w:r>
        <w:rPr>
          <w:spacing w:val="-1"/>
        </w:rPr>
        <w:t xml:space="preserve"> </w:t>
      </w:r>
      <w:r>
        <w:t>of</w:t>
      </w:r>
      <w:proofErr w:type="gramEnd"/>
      <w:r>
        <w:rPr>
          <w:spacing w:val="-4"/>
        </w:rPr>
        <w:t xml:space="preserve"> </w:t>
      </w:r>
      <w:r>
        <w:t>factors</w:t>
      </w:r>
      <w:r>
        <w:rPr>
          <w:spacing w:val="-1"/>
        </w:rPr>
        <w:t xml:space="preserve"> </w:t>
      </w:r>
      <w:r>
        <w:t>such</w:t>
      </w:r>
      <w:r>
        <w:rPr>
          <w:spacing w:val="-2"/>
        </w:rPr>
        <w:t xml:space="preserve"> </w:t>
      </w:r>
      <w:r>
        <w:t>as</w:t>
      </w:r>
      <w:r>
        <w:rPr>
          <w:spacing w:val="-1"/>
        </w:rPr>
        <w:t xml:space="preserve"> </w:t>
      </w:r>
      <w:r>
        <w:t>the existing</w:t>
      </w:r>
      <w:r>
        <w:rPr>
          <w:spacing w:val="-2"/>
        </w:rPr>
        <w:t xml:space="preserve"> </w:t>
      </w:r>
      <w:r>
        <w:t>relationships</w:t>
      </w:r>
      <w:r>
        <w:rPr>
          <w:spacing w:val="-1"/>
        </w:rPr>
        <w:t xml:space="preserve"> </w:t>
      </w:r>
      <w:r>
        <w:t>in the data,</w:t>
      </w:r>
      <w:r>
        <w:rPr>
          <w:spacing w:val="-1"/>
        </w:rPr>
        <w:t xml:space="preserve"> </w:t>
      </w:r>
      <w:r>
        <w:t>the behaviour</w:t>
      </w:r>
      <w:r>
        <w:rPr>
          <w:spacing w:val="-4"/>
        </w:rPr>
        <w:t xml:space="preserve"> </w:t>
      </w:r>
      <w:r>
        <w:t>of</w:t>
      </w:r>
      <w:r>
        <w:rPr>
          <w:spacing w:val="-1"/>
        </w:rPr>
        <w:t xml:space="preserve"> </w:t>
      </w:r>
      <w:r>
        <w:t>the individual impacts upon the target surface or the properties of the materials themselves.</w:t>
      </w:r>
    </w:p>
    <w:p w14:paraId="7014E5EE" w14:textId="77777777" w:rsidR="008F0540" w:rsidRDefault="008F0540">
      <w:pPr>
        <w:pStyle w:val="BodyText"/>
      </w:pPr>
    </w:p>
    <w:p w14:paraId="7014E5EF" w14:textId="77777777" w:rsidR="008F0540" w:rsidRDefault="00893B8F">
      <w:pPr>
        <w:pStyle w:val="BodyText"/>
        <w:spacing w:before="136" w:line="360" w:lineRule="auto"/>
        <w:ind w:left="140" w:right="410"/>
        <w:jc w:val="both"/>
      </w:pPr>
      <w:r>
        <w:t>The</w:t>
      </w:r>
      <w:r>
        <w:rPr>
          <w:spacing w:val="-3"/>
        </w:rPr>
        <w:t xml:space="preserve"> </w:t>
      </w:r>
      <w:r>
        <w:t>existing</w:t>
      </w:r>
      <w:r>
        <w:rPr>
          <w:spacing w:val="-4"/>
        </w:rPr>
        <w:t xml:space="preserve"> </w:t>
      </w:r>
      <w:r>
        <w:t>relationships</w:t>
      </w:r>
      <w:r>
        <w:rPr>
          <w:spacing w:val="-3"/>
        </w:rPr>
        <w:t xml:space="preserve"> </w:t>
      </w:r>
      <w:r>
        <w:t>in</w:t>
      </w:r>
      <w:r>
        <w:rPr>
          <w:spacing w:val="-4"/>
        </w:rPr>
        <w:t xml:space="preserve"> </w:t>
      </w:r>
      <w:r>
        <w:t>the</w:t>
      </w:r>
      <w:r>
        <w:rPr>
          <w:spacing w:val="-3"/>
        </w:rPr>
        <w:t xml:space="preserve"> </w:t>
      </w:r>
      <w:r>
        <w:t>base</w:t>
      </w:r>
      <w:r>
        <w:rPr>
          <w:spacing w:val="-2"/>
        </w:rPr>
        <w:t xml:space="preserve"> </w:t>
      </w:r>
      <w:r>
        <w:t>data</w:t>
      </w:r>
      <w:r>
        <w:rPr>
          <w:spacing w:val="-3"/>
        </w:rPr>
        <w:t xml:space="preserve"> </w:t>
      </w:r>
      <w:r>
        <w:t>shows</w:t>
      </w:r>
      <w:r>
        <w:rPr>
          <w:spacing w:val="-3"/>
        </w:rPr>
        <w:t xml:space="preserve"> </w:t>
      </w:r>
      <w:r>
        <w:t>that</w:t>
      </w:r>
      <w:r>
        <w:rPr>
          <w:spacing w:val="-6"/>
        </w:rPr>
        <w:t xml:space="preserve"> </w:t>
      </w:r>
      <w:r>
        <w:t>the</w:t>
      </w:r>
      <w:r>
        <w:rPr>
          <w:spacing w:val="-3"/>
        </w:rPr>
        <w:t xml:space="preserve"> </w:t>
      </w:r>
      <w:r>
        <w:t>volume</w:t>
      </w:r>
      <w:r>
        <w:rPr>
          <w:spacing w:val="-3"/>
        </w:rPr>
        <w:t xml:space="preserve"> </w:t>
      </w:r>
      <w:r>
        <w:t>has</w:t>
      </w:r>
      <w:r>
        <w:rPr>
          <w:spacing w:val="-3"/>
        </w:rPr>
        <w:t xml:space="preserve"> </w:t>
      </w:r>
      <w:r>
        <w:t>a</w:t>
      </w:r>
      <w:r>
        <w:rPr>
          <w:spacing w:val="-3"/>
        </w:rPr>
        <w:t xml:space="preserve"> </w:t>
      </w:r>
      <w:r>
        <w:t>stronger</w:t>
      </w:r>
      <w:r>
        <w:rPr>
          <w:spacing w:val="-5"/>
        </w:rPr>
        <w:t xml:space="preserve"> </w:t>
      </w:r>
      <w:r>
        <w:t>correlation</w:t>
      </w:r>
      <w:r>
        <w:rPr>
          <w:spacing w:val="-4"/>
        </w:rPr>
        <w:t xml:space="preserve"> </w:t>
      </w:r>
      <w:r>
        <w:t>(-0.25)</w:t>
      </w:r>
      <w:r>
        <w:rPr>
          <w:spacing w:val="-3"/>
        </w:rPr>
        <w:t xml:space="preserve"> </w:t>
      </w:r>
      <w:r>
        <w:t>in steel</w:t>
      </w:r>
      <w:r>
        <w:rPr>
          <w:spacing w:val="-4"/>
        </w:rPr>
        <w:t xml:space="preserve"> </w:t>
      </w:r>
      <w:r>
        <w:t>1</w:t>
      </w:r>
      <w:r>
        <w:rPr>
          <w:spacing w:val="-2"/>
        </w:rPr>
        <w:t xml:space="preserve"> </w:t>
      </w:r>
      <w:r>
        <w:t>than</w:t>
      </w:r>
      <w:r>
        <w:rPr>
          <w:spacing w:val="-2"/>
        </w:rPr>
        <w:t xml:space="preserve"> </w:t>
      </w:r>
      <w:r>
        <w:t>in</w:t>
      </w:r>
      <w:r>
        <w:rPr>
          <w:spacing w:val="-4"/>
        </w:rPr>
        <w:t xml:space="preserve"> </w:t>
      </w:r>
      <w:r>
        <w:t>steel</w:t>
      </w:r>
      <w:r>
        <w:rPr>
          <w:spacing w:val="-3"/>
        </w:rPr>
        <w:t xml:space="preserve"> </w:t>
      </w:r>
      <w:r>
        <w:t>2</w:t>
      </w:r>
      <w:r>
        <w:rPr>
          <w:spacing w:val="-3"/>
        </w:rPr>
        <w:t xml:space="preserve"> </w:t>
      </w:r>
      <w:r>
        <w:t>(0.11).</w:t>
      </w:r>
      <w:r>
        <w:rPr>
          <w:spacing w:val="-1"/>
        </w:rPr>
        <w:t xml:space="preserve"> </w:t>
      </w:r>
      <w:r>
        <w:t>This</w:t>
      </w:r>
      <w:r>
        <w:rPr>
          <w:spacing w:val="-3"/>
        </w:rPr>
        <w:t xml:space="preserve"> </w:t>
      </w:r>
      <w:r>
        <w:t>coupled</w:t>
      </w:r>
      <w:r>
        <w:rPr>
          <w:spacing w:val="-4"/>
        </w:rPr>
        <w:t xml:space="preserve"> </w:t>
      </w:r>
      <w:r>
        <w:t>with</w:t>
      </w:r>
      <w:r>
        <w:rPr>
          <w:spacing w:val="-4"/>
        </w:rPr>
        <w:t xml:space="preserve"> </w:t>
      </w:r>
      <w:r>
        <w:t>a</w:t>
      </w:r>
      <w:r>
        <w:rPr>
          <w:spacing w:val="-3"/>
        </w:rPr>
        <w:t xml:space="preserve"> </w:t>
      </w:r>
      <w:r>
        <w:t>marginally</w:t>
      </w:r>
      <w:r>
        <w:rPr>
          <w:spacing w:val="-1"/>
        </w:rPr>
        <w:t xml:space="preserve"> </w:t>
      </w:r>
      <w:r>
        <w:t>stronger</w:t>
      </w:r>
      <w:r>
        <w:rPr>
          <w:spacing w:val="-3"/>
        </w:rPr>
        <w:t xml:space="preserve"> </w:t>
      </w:r>
      <w:r>
        <w:t>correlation</w:t>
      </w:r>
      <w:r>
        <w:rPr>
          <w:spacing w:val="-2"/>
        </w:rPr>
        <w:t xml:space="preserve"> </w:t>
      </w:r>
      <w:r>
        <w:t>in</w:t>
      </w:r>
      <w:r>
        <w:rPr>
          <w:spacing w:val="-2"/>
        </w:rPr>
        <w:t xml:space="preserve"> </w:t>
      </w:r>
      <w:r>
        <w:t>area</w:t>
      </w:r>
      <w:r>
        <w:rPr>
          <w:spacing w:val="-3"/>
        </w:rPr>
        <w:t xml:space="preserve"> </w:t>
      </w:r>
      <w:r>
        <w:t>data</w:t>
      </w:r>
      <w:r>
        <w:rPr>
          <w:spacing w:val="-3"/>
        </w:rPr>
        <w:t xml:space="preserve"> </w:t>
      </w:r>
      <w:r>
        <w:t>(-0.05</w:t>
      </w:r>
      <w:r>
        <w:rPr>
          <w:spacing w:val="-1"/>
        </w:rPr>
        <w:t xml:space="preserve"> </w:t>
      </w:r>
      <w:r>
        <w:t>in steel 1 vs. 0.02 in steel 2) indicate that the measurement data is being utilised more fully (as these relationships</w:t>
      </w:r>
      <w:r>
        <w:rPr>
          <w:spacing w:val="-13"/>
        </w:rPr>
        <w:t xml:space="preserve"> </w:t>
      </w:r>
      <w:r>
        <w:t>are</w:t>
      </w:r>
      <w:r>
        <w:rPr>
          <w:spacing w:val="-12"/>
        </w:rPr>
        <w:t xml:space="preserve"> </w:t>
      </w:r>
      <w:r>
        <w:t>reminiscent</w:t>
      </w:r>
      <w:r>
        <w:rPr>
          <w:spacing w:val="-13"/>
        </w:rPr>
        <w:t xml:space="preserve"> </w:t>
      </w:r>
      <w:r>
        <w:t>of</w:t>
      </w:r>
      <w:r>
        <w:rPr>
          <w:spacing w:val="-12"/>
        </w:rPr>
        <w:t xml:space="preserve"> </w:t>
      </w:r>
      <w:r>
        <w:t>the</w:t>
      </w:r>
      <w:r>
        <w:rPr>
          <w:spacing w:val="-13"/>
        </w:rPr>
        <w:t xml:space="preserve"> </w:t>
      </w:r>
      <w:r>
        <w:t>concrete</w:t>
      </w:r>
      <w:r>
        <w:rPr>
          <w:spacing w:val="-12"/>
        </w:rPr>
        <w:t xml:space="preserve"> </w:t>
      </w:r>
      <w:r>
        <w:t>dataset)</w:t>
      </w:r>
      <w:r>
        <w:rPr>
          <w:spacing w:val="-13"/>
        </w:rPr>
        <w:t xml:space="preserve"> </w:t>
      </w:r>
      <w:r>
        <w:t>and</w:t>
      </w:r>
      <w:r>
        <w:rPr>
          <w:spacing w:val="-12"/>
        </w:rPr>
        <w:t xml:space="preserve"> </w:t>
      </w:r>
      <w:r>
        <w:t>provides</w:t>
      </w:r>
      <w:r>
        <w:rPr>
          <w:spacing w:val="-12"/>
        </w:rPr>
        <w:t xml:space="preserve"> </w:t>
      </w:r>
      <w:r>
        <w:t>a</w:t>
      </w:r>
      <w:r>
        <w:rPr>
          <w:spacing w:val="-13"/>
        </w:rPr>
        <w:t xml:space="preserve"> </w:t>
      </w:r>
      <w:r>
        <w:t>greater</w:t>
      </w:r>
      <w:r>
        <w:rPr>
          <w:spacing w:val="-12"/>
        </w:rPr>
        <w:t xml:space="preserve"> </w:t>
      </w:r>
      <w:r>
        <w:t>amount</w:t>
      </w:r>
      <w:r>
        <w:rPr>
          <w:spacing w:val="-13"/>
        </w:rPr>
        <w:t xml:space="preserve"> </w:t>
      </w:r>
      <w:r>
        <w:t>of</w:t>
      </w:r>
      <w:r>
        <w:rPr>
          <w:spacing w:val="-12"/>
        </w:rPr>
        <w:t xml:space="preserve"> </w:t>
      </w:r>
      <w:r>
        <w:t xml:space="preserve">discriminatory power between samples. </w:t>
      </w:r>
      <w:proofErr w:type="gramStart"/>
      <w:r>
        <w:t>All of</w:t>
      </w:r>
      <w:proofErr w:type="gramEnd"/>
      <w:r>
        <w:t xml:space="preserve"> the data used had gone through dimensionality reduction using PCA (explained</w:t>
      </w:r>
      <w:r>
        <w:rPr>
          <w:spacing w:val="-9"/>
        </w:rPr>
        <w:t xml:space="preserve"> </w:t>
      </w:r>
      <w:r>
        <w:t>in</w:t>
      </w:r>
      <w:r>
        <w:rPr>
          <w:spacing w:val="-11"/>
        </w:rPr>
        <w:t xml:space="preserve"> </w:t>
      </w:r>
      <w:r>
        <w:t>chapter</w:t>
      </w:r>
      <w:r>
        <w:rPr>
          <w:spacing w:val="-10"/>
        </w:rPr>
        <w:t xml:space="preserve"> </w:t>
      </w:r>
      <w:r>
        <w:t>3)</w:t>
      </w:r>
      <w:r>
        <w:rPr>
          <w:spacing w:val="-10"/>
        </w:rPr>
        <w:t xml:space="preserve"> </w:t>
      </w:r>
      <w:r>
        <w:t>and</w:t>
      </w:r>
      <w:r>
        <w:rPr>
          <w:spacing w:val="-9"/>
        </w:rPr>
        <w:t xml:space="preserve"> </w:t>
      </w:r>
      <w:r>
        <w:t>thus</w:t>
      </w:r>
      <w:r>
        <w:rPr>
          <w:spacing w:val="-8"/>
        </w:rPr>
        <w:t xml:space="preserve"> </w:t>
      </w:r>
      <w:r>
        <w:t>has</w:t>
      </w:r>
      <w:r>
        <w:rPr>
          <w:spacing w:val="-11"/>
        </w:rPr>
        <w:t xml:space="preserve"> </w:t>
      </w:r>
      <w:r>
        <w:t>been</w:t>
      </w:r>
      <w:r>
        <w:rPr>
          <w:spacing w:val="-10"/>
        </w:rPr>
        <w:t xml:space="preserve"> </w:t>
      </w:r>
      <w:r>
        <w:t>transformed</w:t>
      </w:r>
      <w:r>
        <w:rPr>
          <w:spacing w:val="-9"/>
        </w:rPr>
        <w:t xml:space="preserve"> </w:t>
      </w:r>
      <w:r>
        <w:t>into</w:t>
      </w:r>
      <w:r>
        <w:rPr>
          <w:spacing w:val="-9"/>
        </w:rPr>
        <w:t xml:space="preserve"> </w:t>
      </w:r>
      <w:r>
        <w:t>amounts</w:t>
      </w:r>
      <w:r>
        <w:rPr>
          <w:spacing w:val="-10"/>
        </w:rPr>
        <w:t xml:space="preserve"> </w:t>
      </w:r>
      <w:r>
        <w:t>of</w:t>
      </w:r>
      <w:r>
        <w:rPr>
          <w:spacing w:val="-11"/>
        </w:rPr>
        <w:t xml:space="preserve"> </w:t>
      </w:r>
      <w:r>
        <w:t>data</w:t>
      </w:r>
      <w:r>
        <w:rPr>
          <w:spacing w:val="-10"/>
        </w:rPr>
        <w:t xml:space="preserve"> </w:t>
      </w:r>
      <w:r>
        <w:t>that</w:t>
      </w:r>
      <w:r>
        <w:rPr>
          <w:spacing w:val="-10"/>
        </w:rPr>
        <w:t xml:space="preserve"> </w:t>
      </w:r>
      <w:r>
        <w:t>explain</w:t>
      </w:r>
      <w:r>
        <w:rPr>
          <w:spacing w:val="-11"/>
        </w:rPr>
        <w:t xml:space="preserve"> </w:t>
      </w:r>
      <w:r>
        <w:t>the</w:t>
      </w:r>
      <w:r>
        <w:rPr>
          <w:spacing w:val="-13"/>
        </w:rPr>
        <w:t xml:space="preserve"> </w:t>
      </w:r>
      <w:r>
        <w:t>variance within</w:t>
      </w:r>
      <w:r>
        <w:rPr>
          <w:spacing w:val="19"/>
        </w:rPr>
        <w:t xml:space="preserve"> </w:t>
      </w:r>
      <w:r>
        <w:t>the</w:t>
      </w:r>
      <w:r>
        <w:rPr>
          <w:spacing w:val="21"/>
        </w:rPr>
        <w:t xml:space="preserve"> </w:t>
      </w:r>
      <w:r>
        <w:t>dataset</w:t>
      </w:r>
      <w:r>
        <w:rPr>
          <w:spacing w:val="21"/>
        </w:rPr>
        <w:t xml:space="preserve"> </w:t>
      </w:r>
      <w:r>
        <w:t>(depending</w:t>
      </w:r>
      <w:r>
        <w:rPr>
          <w:spacing w:val="20"/>
        </w:rPr>
        <w:t xml:space="preserve"> </w:t>
      </w:r>
      <w:r>
        <w:t>on</w:t>
      </w:r>
      <w:r>
        <w:rPr>
          <w:spacing w:val="20"/>
        </w:rPr>
        <w:t xml:space="preserve"> </w:t>
      </w:r>
      <w:r>
        <w:t>what</w:t>
      </w:r>
      <w:r>
        <w:rPr>
          <w:spacing w:val="21"/>
        </w:rPr>
        <w:t xml:space="preserve"> </w:t>
      </w:r>
      <w:r>
        <w:t>the</w:t>
      </w:r>
      <w:r>
        <w:rPr>
          <w:spacing w:val="18"/>
        </w:rPr>
        <w:t xml:space="preserve"> </w:t>
      </w:r>
      <w:r>
        <w:t>PCA</w:t>
      </w:r>
      <w:r>
        <w:rPr>
          <w:spacing w:val="20"/>
        </w:rPr>
        <w:t xml:space="preserve"> </w:t>
      </w:r>
      <w:r>
        <w:t>is</w:t>
      </w:r>
      <w:r>
        <w:rPr>
          <w:spacing w:val="21"/>
        </w:rPr>
        <w:t xml:space="preserve"> </w:t>
      </w:r>
      <w:r>
        <w:t>reduced</w:t>
      </w:r>
      <w:r>
        <w:rPr>
          <w:spacing w:val="21"/>
        </w:rPr>
        <w:t xml:space="preserve"> </w:t>
      </w:r>
      <w:r>
        <w:t>by).</w:t>
      </w:r>
      <w:r>
        <w:rPr>
          <w:spacing w:val="20"/>
        </w:rPr>
        <w:t xml:space="preserve"> </w:t>
      </w:r>
      <w:r>
        <w:t>The</w:t>
      </w:r>
      <w:r>
        <w:rPr>
          <w:spacing w:val="21"/>
        </w:rPr>
        <w:t xml:space="preserve"> </w:t>
      </w:r>
      <w:r>
        <w:t>utilisation</w:t>
      </w:r>
      <w:r>
        <w:rPr>
          <w:spacing w:val="20"/>
        </w:rPr>
        <w:t xml:space="preserve"> </w:t>
      </w:r>
      <w:r>
        <w:t>of</w:t>
      </w:r>
      <w:r>
        <w:rPr>
          <w:spacing w:val="20"/>
        </w:rPr>
        <w:t xml:space="preserve"> </w:t>
      </w:r>
      <w:r>
        <w:t>PCA</w:t>
      </w:r>
      <w:r>
        <w:rPr>
          <w:spacing w:val="20"/>
        </w:rPr>
        <w:t xml:space="preserve"> </w:t>
      </w:r>
      <w:r>
        <w:t>gave</w:t>
      </w:r>
      <w:r>
        <w:rPr>
          <w:spacing w:val="21"/>
        </w:rPr>
        <w:t xml:space="preserve"> </w:t>
      </w:r>
      <w:r>
        <w:t>similar</w:t>
      </w:r>
    </w:p>
    <w:p w14:paraId="7014E5F0" w14:textId="77777777" w:rsidR="008F0540" w:rsidRDefault="008F0540">
      <w:pPr>
        <w:spacing w:line="360" w:lineRule="auto"/>
        <w:jc w:val="both"/>
        <w:sectPr w:rsidR="008F0540">
          <w:pgSz w:w="11910" w:h="16840"/>
          <w:pgMar w:top="1380" w:right="1020" w:bottom="1460" w:left="1300" w:header="0" w:footer="1269" w:gutter="0"/>
          <w:cols w:space="720"/>
        </w:sectPr>
      </w:pPr>
    </w:p>
    <w:p w14:paraId="7014E5F1" w14:textId="06D34D66" w:rsidR="008F0540" w:rsidRDefault="00893B8F">
      <w:pPr>
        <w:pStyle w:val="BodyText"/>
        <w:spacing w:before="41" w:line="360" w:lineRule="auto"/>
        <w:ind w:left="140" w:right="414"/>
        <w:jc w:val="both"/>
      </w:pPr>
      <w:r>
        <w:lastRenderedPageBreak/>
        <w:t>levels of variance throughout the sample sets. This dimensionality reduction played a key part when the different model iterations were tested by promoting certain inputs based on that variance, even though</w:t>
      </w:r>
      <w:r>
        <w:rPr>
          <w:spacing w:val="-7"/>
        </w:rPr>
        <w:t xml:space="preserve"> </w:t>
      </w:r>
      <w:r>
        <w:t>the</w:t>
      </w:r>
      <w:r>
        <w:rPr>
          <w:spacing w:val="-7"/>
        </w:rPr>
        <w:t xml:space="preserve"> </w:t>
      </w:r>
      <w:r>
        <w:t>distance</w:t>
      </w:r>
      <w:r>
        <w:rPr>
          <w:spacing w:val="-9"/>
        </w:rPr>
        <w:t xml:space="preserve"> </w:t>
      </w:r>
      <w:r>
        <w:t>input</w:t>
      </w:r>
      <w:r>
        <w:rPr>
          <w:spacing w:val="-7"/>
        </w:rPr>
        <w:t xml:space="preserve"> </w:t>
      </w:r>
      <w:r>
        <w:t>provided</w:t>
      </w:r>
      <w:r>
        <w:rPr>
          <w:spacing w:val="-9"/>
        </w:rPr>
        <w:t xml:space="preserve"> </w:t>
      </w:r>
      <w:r>
        <w:t>the</w:t>
      </w:r>
      <w:r>
        <w:rPr>
          <w:spacing w:val="-7"/>
        </w:rPr>
        <w:t xml:space="preserve"> </w:t>
      </w:r>
      <w:r>
        <w:t>strongest</w:t>
      </w:r>
      <w:r>
        <w:rPr>
          <w:spacing w:val="-8"/>
        </w:rPr>
        <w:t xml:space="preserve"> </w:t>
      </w:r>
      <w:r>
        <w:t>correlation</w:t>
      </w:r>
      <w:r>
        <w:rPr>
          <w:spacing w:val="-10"/>
        </w:rPr>
        <w:t xml:space="preserve"> </w:t>
      </w:r>
      <w:r>
        <w:t>(and</w:t>
      </w:r>
      <w:r>
        <w:rPr>
          <w:spacing w:val="-10"/>
        </w:rPr>
        <w:t xml:space="preserve"> </w:t>
      </w:r>
      <w:r>
        <w:t>thus</w:t>
      </w:r>
      <w:r>
        <w:rPr>
          <w:spacing w:val="-9"/>
        </w:rPr>
        <w:t xml:space="preserve"> </w:t>
      </w:r>
      <w:r>
        <w:t>was</w:t>
      </w:r>
      <w:r>
        <w:rPr>
          <w:spacing w:val="-8"/>
        </w:rPr>
        <w:t xml:space="preserve"> </w:t>
      </w:r>
      <w:r>
        <w:t>expected</w:t>
      </w:r>
      <w:r>
        <w:rPr>
          <w:spacing w:val="-7"/>
        </w:rPr>
        <w:t xml:space="preserve"> </w:t>
      </w:r>
      <w:r>
        <w:t>to</w:t>
      </w:r>
      <w:r>
        <w:rPr>
          <w:spacing w:val="-8"/>
        </w:rPr>
        <w:t xml:space="preserve"> </w:t>
      </w:r>
      <w:r>
        <w:t>become</w:t>
      </w:r>
      <w:r>
        <w:rPr>
          <w:spacing w:val="-8"/>
        </w:rPr>
        <w:t xml:space="preserve"> </w:t>
      </w:r>
      <w:r>
        <w:t>a</w:t>
      </w:r>
      <w:r>
        <w:rPr>
          <w:spacing w:val="-9"/>
        </w:rPr>
        <w:t xml:space="preserve"> </w:t>
      </w:r>
      <w:r>
        <w:t>key input variable in any optimal model) the PCA reduced its effect on the data (due to it having a small amount</w:t>
      </w:r>
      <w:r>
        <w:rPr>
          <w:spacing w:val="-1"/>
        </w:rPr>
        <w:t xml:space="preserve"> </w:t>
      </w:r>
      <w:r>
        <w:t>of</w:t>
      </w:r>
      <w:r>
        <w:rPr>
          <w:spacing w:val="-3"/>
        </w:rPr>
        <w:t xml:space="preserve"> </w:t>
      </w:r>
      <w:r>
        <w:t>variance).</w:t>
      </w:r>
      <w:r>
        <w:rPr>
          <w:spacing w:val="-1"/>
        </w:rPr>
        <w:t xml:space="preserve"> </w:t>
      </w:r>
      <w:r>
        <w:t>Even</w:t>
      </w:r>
      <w:r>
        <w:rPr>
          <w:spacing w:val="-1"/>
        </w:rPr>
        <w:t xml:space="preserve"> </w:t>
      </w:r>
      <w:r>
        <w:t>when</w:t>
      </w:r>
      <w:r>
        <w:rPr>
          <w:spacing w:val="-1"/>
        </w:rPr>
        <w:t xml:space="preserve"> </w:t>
      </w:r>
      <w:r>
        <w:t>other</w:t>
      </w:r>
      <w:r>
        <w:rPr>
          <w:spacing w:val="-1"/>
        </w:rPr>
        <w:t xml:space="preserve"> </w:t>
      </w:r>
      <w:r>
        <w:t>inputs were removed</w:t>
      </w:r>
      <w:r>
        <w:rPr>
          <w:spacing w:val="-1"/>
        </w:rPr>
        <w:t xml:space="preserve"> </w:t>
      </w:r>
      <w:r>
        <w:t>it</w:t>
      </w:r>
      <w:r>
        <w:rPr>
          <w:spacing w:val="-1"/>
        </w:rPr>
        <w:t xml:space="preserve"> </w:t>
      </w:r>
      <w:r>
        <w:t>became clear</w:t>
      </w:r>
      <w:r>
        <w:rPr>
          <w:spacing w:val="-1"/>
        </w:rPr>
        <w:t xml:space="preserve"> </w:t>
      </w:r>
      <w:r>
        <w:t>that</w:t>
      </w:r>
      <w:r>
        <w:rPr>
          <w:spacing w:val="-4"/>
        </w:rPr>
        <w:t xml:space="preserve"> </w:t>
      </w:r>
      <w:r>
        <w:t>the lack</w:t>
      </w:r>
      <w:r>
        <w:rPr>
          <w:spacing w:val="-3"/>
        </w:rPr>
        <w:t xml:space="preserve"> </w:t>
      </w:r>
      <w:r>
        <w:t>of</w:t>
      </w:r>
      <w:r>
        <w:rPr>
          <w:spacing w:val="-1"/>
        </w:rPr>
        <w:t xml:space="preserve"> </w:t>
      </w:r>
      <w:r>
        <w:t>variance in</w:t>
      </w:r>
      <w:r>
        <w:rPr>
          <w:spacing w:val="-2"/>
        </w:rPr>
        <w:t xml:space="preserve"> </w:t>
      </w:r>
      <w:r>
        <w:t>the distance data</w:t>
      </w:r>
      <w:r>
        <w:rPr>
          <w:spacing w:val="-3"/>
        </w:rPr>
        <w:t xml:space="preserve"> </w:t>
      </w:r>
      <w:r>
        <w:t>made</w:t>
      </w:r>
      <w:r>
        <w:rPr>
          <w:spacing w:val="-5"/>
        </w:rPr>
        <w:t xml:space="preserve"> </w:t>
      </w:r>
      <w:r>
        <w:t>prediction</w:t>
      </w:r>
      <w:r>
        <w:rPr>
          <w:spacing w:val="-4"/>
        </w:rPr>
        <w:t xml:space="preserve"> </w:t>
      </w:r>
      <w:r>
        <w:t>of</w:t>
      </w:r>
      <w:r>
        <w:rPr>
          <w:spacing w:val="-4"/>
        </w:rPr>
        <w:t xml:space="preserve"> </w:t>
      </w:r>
      <w:r>
        <w:t>the</w:t>
      </w:r>
      <w:r>
        <w:rPr>
          <w:spacing w:val="-3"/>
        </w:rPr>
        <w:t xml:space="preserve"> </w:t>
      </w:r>
      <w:r>
        <w:t>velocity</w:t>
      </w:r>
      <w:r>
        <w:rPr>
          <w:spacing w:val="-2"/>
        </w:rPr>
        <w:t xml:space="preserve"> </w:t>
      </w:r>
      <w:r>
        <w:t>difficult</w:t>
      </w:r>
      <w:r>
        <w:rPr>
          <w:spacing w:val="-1"/>
        </w:rPr>
        <w:t xml:space="preserve"> </w:t>
      </w:r>
      <w:r>
        <w:t>for</w:t>
      </w:r>
      <w:r>
        <w:rPr>
          <w:spacing w:val="-4"/>
        </w:rPr>
        <w:t xml:space="preserve"> </w:t>
      </w:r>
      <w:r>
        <w:t>the</w:t>
      </w:r>
      <w:r>
        <w:rPr>
          <w:spacing w:val="-3"/>
        </w:rPr>
        <w:t xml:space="preserve"> </w:t>
      </w:r>
      <w:r>
        <w:t>algorithm.</w:t>
      </w:r>
      <w:r>
        <w:rPr>
          <w:spacing w:val="-4"/>
        </w:rPr>
        <w:t xml:space="preserve"> </w:t>
      </w:r>
      <w:r>
        <w:t>Couple</w:t>
      </w:r>
      <w:r>
        <w:rPr>
          <w:spacing w:val="-1"/>
        </w:rPr>
        <w:t xml:space="preserve"> </w:t>
      </w:r>
      <w:r>
        <w:t>this</w:t>
      </w:r>
      <w:r>
        <w:rPr>
          <w:spacing w:val="-3"/>
        </w:rPr>
        <w:t xml:space="preserve"> </w:t>
      </w:r>
      <w:r>
        <w:t>with</w:t>
      </w:r>
      <w:r>
        <w:rPr>
          <w:spacing w:val="-1"/>
        </w:rPr>
        <w:t xml:space="preserve"> </w:t>
      </w:r>
      <w:r>
        <w:t>a</w:t>
      </w:r>
      <w:r>
        <w:rPr>
          <w:spacing w:val="-4"/>
        </w:rPr>
        <w:t xml:space="preserve"> </w:t>
      </w:r>
      <w:r>
        <w:t xml:space="preserve">PCA that (for example) recommends 3 </w:t>
      </w:r>
      <w:proofErr w:type="gramStart"/>
      <w:r>
        <w:t>components</w:t>
      </w:r>
      <w:proofErr w:type="gramEnd"/>
      <w:r>
        <w:t xml:space="preserve"> and the effectiveness of those smaller variances are further diminished. Table </w:t>
      </w:r>
      <w:r w:rsidR="003B1808">
        <w:t>9</w:t>
      </w:r>
      <w:r>
        <w:t xml:space="preserve"> (below) outlines the spread of these variances as a percentage.</w:t>
      </w:r>
    </w:p>
    <w:p w14:paraId="7014E5F2" w14:textId="77777777" w:rsidR="008F0540" w:rsidRDefault="008F0540">
      <w:pPr>
        <w:pStyle w:val="BodyText"/>
        <w:spacing w:before="10"/>
        <w:rPr>
          <w:sz w:val="16"/>
        </w:rPr>
      </w:pPr>
    </w:p>
    <w:p w14:paraId="2C141AD1" w14:textId="74E45C5B" w:rsidR="003B1808" w:rsidRDefault="003B1808" w:rsidP="003B1808">
      <w:pPr>
        <w:pStyle w:val="Caption"/>
        <w:keepNext/>
      </w:pPr>
      <w:r>
        <w:t xml:space="preserve">Table </w:t>
      </w:r>
      <w:r>
        <w:fldChar w:fldCharType="begin"/>
      </w:r>
      <w:r>
        <w:instrText xml:space="preserve"> SEQ Table \* ARABIC </w:instrText>
      </w:r>
      <w:r>
        <w:fldChar w:fldCharType="separate"/>
      </w:r>
      <w:r w:rsidR="007C4CAA">
        <w:rPr>
          <w:noProof/>
        </w:rPr>
        <w:t>9</w:t>
      </w:r>
      <w:r>
        <w:fldChar w:fldCharType="end"/>
      </w:r>
      <w:r>
        <w:t>:</w:t>
      </w:r>
      <w:r w:rsidRPr="003C20C6">
        <w:t xml:space="preserve"> Variance of data (expressed as percentage) after PCA</w:t>
      </w:r>
    </w:p>
    <w:tbl>
      <w:tblPr>
        <w:tblW w:w="0" w:type="auto"/>
        <w:tblInd w:w="17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960"/>
        <w:gridCol w:w="960"/>
        <w:gridCol w:w="960"/>
        <w:gridCol w:w="960"/>
        <w:gridCol w:w="953"/>
      </w:tblGrid>
      <w:tr w:rsidR="008F0540" w14:paraId="7014E5F4" w14:textId="77777777">
        <w:trPr>
          <w:trHeight w:val="285"/>
        </w:trPr>
        <w:tc>
          <w:tcPr>
            <w:tcW w:w="5753" w:type="dxa"/>
            <w:gridSpan w:val="6"/>
            <w:tcBorders>
              <w:bottom w:val="single" w:sz="12" w:space="0" w:color="000000"/>
              <w:right w:val="single" w:sz="18" w:space="0" w:color="000000"/>
            </w:tcBorders>
            <w:shd w:val="clear" w:color="auto" w:fill="A4A4A4"/>
          </w:tcPr>
          <w:p w14:paraId="7014E5F3" w14:textId="77777777" w:rsidR="008F0540" w:rsidRDefault="008F0540">
            <w:pPr>
              <w:pStyle w:val="TableParagraph"/>
              <w:rPr>
                <w:rFonts w:ascii="Times New Roman"/>
                <w:sz w:val="20"/>
              </w:rPr>
            </w:pPr>
          </w:p>
        </w:tc>
      </w:tr>
      <w:tr w:rsidR="008F0540" w14:paraId="7014E5FB"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5F5" w14:textId="77777777" w:rsidR="008F0540" w:rsidRDefault="008F0540">
            <w:pPr>
              <w:pStyle w:val="TableParagraph"/>
              <w:rPr>
                <w:rFonts w:ascii="Times New Roman"/>
                <w:sz w:val="20"/>
              </w:rPr>
            </w:pPr>
          </w:p>
        </w:tc>
        <w:tc>
          <w:tcPr>
            <w:tcW w:w="960" w:type="dxa"/>
            <w:tcBorders>
              <w:top w:val="single" w:sz="12" w:space="0" w:color="000000"/>
              <w:left w:val="single" w:sz="6" w:space="0" w:color="3E3E3E"/>
              <w:bottom w:val="single" w:sz="12" w:space="0" w:color="000000"/>
              <w:right w:val="single" w:sz="6" w:space="0" w:color="3E3E3E"/>
            </w:tcBorders>
            <w:shd w:val="clear" w:color="auto" w:fill="F1F1F1"/>
          </w:tcPr>
          <w:p w14:paraId="7014E5F6" w14:textId="77777777" w:rsidR="008F0540" w:rsidRDefault="00893B8F">
            <w:pPr>
              <w:pStyle w:val="TableParagraph"/>
              <w:spacing w:before="15" w:line="249" w:lineRule="exact"/>
              <w:ind w:right="-15"/>
              <w:jc w:val="right"/>
              <w:rPr>
                <w:b/>
              </w:rPr>
            </w:pPr>
            <w:r>
              <w:rPr>
                <w:b/>
                <w:color w:val="3E3E3E"/>
                <w:spacing w:val="-2"/>
              </w:rPr>
              <w:t>Deviation</w:t>
            </w:r>
          </w:p>
        </w:tc>
        <w:tc>
          <w:tcPr>
            <w:tcW w:w="960" w:type="dxa"/>
            <w:tcBorders>
              <w:top w:val="single" w:sz="12" w:space="0" w:color="000000"/>
              <w:left w:val="single" w:sz="6" w:space="0" w:color="3E3E3E"/>
              <w:bottom w:val="single" w:sz="12" w:space="0" w:color="000000"/>
              <w:right w:val="single" w:sz="8" w:space="0" w:color="3E3E3E"/>
            </w:tcBorders>
            <w:shd w:val="clear" w:color="auto" w:fill="F1F1F1"/>
          </w:tcPr>
          <w:p w14:paraId="7014E5F7" w14:textId="77777777" w:rsidR="008F0540" w:rsidRDefault="00893B8F">
            <w:pPr>
              <w:pStyle w:val="TableParagraph"/>
              <w:spacing w:before="15" w:line="249" w:lineRule="exact"/>
              <w:ind w:left="268"/>
              <w:rPr>
                <w:b/>
              </w:rPr>
            </w:pPr>
            <w:r>
              <w:rPr>
                <w:b/>
                <w:color w:val="3E3E3E"/>
                <w:spacing w:val="-4"/>
              </w:rPr>
              <w:t>Area</w:t>
            </w:r>
          </w:p>
        </w:tc>
        <w:tc>
          <w:tcPr>
            <w:tcW w:w="960" w:type="dxa"/>
            <w:tcBorders>
              <w:top w:val="single" w:sz="12" w:space="0" w:color="000000"/>
              <w:left w:val="single" w:sz="8" w:space="0" w:color="3E3E3E"/>
              <w:bottom w:val="single" w:sz="12" w:space="0" w:color="000000"/>
              <w:right w:val="single" w:sz="8" w:space="0" w:color="3E3E3E"/>
            </w:tcBorders>
            <w:shd w:val="clear" w:color="auto" w:fill="F1F1F1"/>
          </w:tcPr>
          <w:p w14:paraId="7014E5F8" w14:textId="77777777" w:rsidR="008F0540" w:rsidRDefault="00893B8F">
            <w:pPr>
              <w:pStyle w:val="TableParagraph"/>
              <w:spacing w:before="15" w:line="249" w:lineRule="exact"/>
              <w:ind w:left="118"/>
              <w:rPr>
                <w:b/>
              </w:rPr>
            </w:pPr>
            <w:r>
              <w:rPr>
                <w:b/>
                <w:color w:val="3E3E3E"/>
                <w:spacing w:val="-2"/>
              </w:rPr>
              <w:t>Volume</w:t>
            </w:r>
          </w:p>
        </w:tc>
        <w:tc>
          <w:tcPr>
            <w:tcW w:w="960" w:type="dxa"/>
            <w:tcBorders>
              <w:top w:val="single" w:sz="12" w:space="0" w:color="000000"/>
              <w:left w:val="single" w:sz="8" w:space="0" w:color="3E3E3E"/>
              <w:bottom w:val="single" w:sz="12" w:space="0" w:color="000000"/>
              <w:right w:val="single" w:sz="8" w:space="0" w:color="3E3E3E"/>
            </w:tcBorders>
            <w:shd w:val="clear" w:color="auto" w:fill="F1F1F1"/>
          </w:tcPr>
          <w:p w14:paraId="7014E5F9" w14:textId="77777777" w:rsidR="008F0540" w:rsidRDefault="00893B8F">
            <w:pPr>
              <w:pStyle w:val="TableParagraph"/>
              <w:spacing w:before="15" w:line="249" w:lineRule="exact"/>
              <w:ind w:right="61"/>
              <w:jc w:val="right"/>
              <w:rPr>
                <w:b/>
              </w:rPr>
            </w:pPr>
            <w:r>
              <w:rPr>
                <w:b/>
                <w:color w:val="3E3E3E"/>
                <w:spacing w:val="-2"/>
              </w:rPr>
              <w:t>Distance</w:t>
            </w:r>
          </w:p>
        </w:tc>
        <w:tc>
          <w:tcPr>
            <w:tcW w:w="953" w:type="dxa"/>
            <w:tcBorders>
              <w:top w:val="single" w:sz="12" w:space="0" w:color="000000"/>
              <w:left w:val="single" w:sz="8" w:space="0" w:color="3E3E3E"/>
              <w:bottom w:val="single" w:sz="12" w:space="0" w:color="000000"/>
              <w:right w:val="single" w:sz="18" w:space="0" w:color="000000"/>
            </w:tcBorders>
            <w:shd w:val="clear" w:color="auto" w:fill="F1F1F1"/>
          </w:tcPr>
          <w:p w14:paraId="7014E5FA" w14:textId="77777777" w:rsidR="008F0540" w:rsidRDefault="00893B8F">
            <w:pPr>
              <w:pStyle w:val="TableParagraph"/>
              <w:spacing w:before="15" w:line="249" w:lineRule="exact"/>
              <w:ind w:right="21"/>
              <w:jc w:val="right"/>
              <w:rPr>
                <w:b/>
              </w:rPr>
            </w:pPr>
            <w:r>
              <w:rPr>
                <w:b/>
                <w:color w:val="3E3E3E"/>
                <w:spacing w:val="-2"/>
              </w:rPr>
              <w:t>Impact</w:t>
            </w:r>
            <w:r>
              <w:rPr>
                <w:b/>
                <w:color w:val="3E3E3E"/>
                <w:spacing w:val="-5"/>
              </w:rPr>
              <w:t xml:space="preserve"> </w:t>
            </w:r>
            <w:r>
              <w:rPr>
                <w:b/>
                <w:color w:val="3E3E3E"/>
                <w:spacing w:val="-10"/>
              </w:rPr>
              <w:t>V</w:t>
            </w:r>
          </w:p>
        </w:tc>
      </w:tr>
      <w:tr w:rsidR="008F0540" w14:paraId="7014E602"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5FC" w14:textId="77777777" w:rsidR="008F0540" w:rsidRDefault="00893B8F">
            <w:pPr>
              <w:pStyle w:val="TableParagraph"/>
              <w:spacing w:before="15" w:line="249" w:lineRule="exact"/>
              <w:ind w:left="45"/>
              <w:rPr>
                <w:b/>
              </w:rPr>
            </w:pPr>
            <w:r>
              <w:rPr>
                <w:b/>
                <w:color w:val="3E3E3E"/>
                <w:spacing w:val="-2"/>
              </w:rPr>
              <w:t>Steel1</w:t>
            </w:r>
          </w:p>
        </w:tc>
        <w:tc>
          <w:tcPr>
            <w:tcW w:w="960" w:type="dxa"/>
            <w:tcBorders>
              <w:top w:val="single" w:sz="12" w:space="0" w:color="000000"/>
              <w:left w:val="single" w:sz="6" w:space="0" w:color="3E3E3E"/>
              <w:bottom w:val="single" w:sz="12" w:space="0" w:color="000000"/>
              <w:right w:val="single" w:sz="6" w:space="0" w:color="D3D3D3"/>
            </w:tcBorders>
          </w:tcPr>
          <w:p w14:paraId="7014E5FD" w14:textId="77777777" w:rsidR="008F0540" w:rsidRDefault="00893B8F">
            <w:pPr>
              <w:pStyle w:val="TableParagraph"/>
              <w:spacing w:before="15" w:line="249" w:lineRule="exact"/>
              <w:ind w:right="14"/>
              <w:jc w:val="right"/>
            </w:pPr>
            <w:r>
              <w:rPr>
                <w:spacing w:val="-2"/>
              </w:rPr>
              <w:t>68.70%</w:t>
            </w:r>
          </w:p>
        </w:tc>
        <w:tc>
          <w:tcPr>
            <w:tcW w:w="960" w:type="dxa"/>
            <w:tcBorders>
              <w:top w:val="single" w:sz="12" w:space="0" w:color="000000"/>
              <w:left w:val="single" w:sz="6" w:space="0" w:color="D3D3D3"/>
              <w:bottom w:val="single" w:sz="12" w:space="0" w:color="000000"/>
              <w:right w:val="single" w:sz="8" w:space="0" w:color="D3D3D3"/>
            </w:tcBorders>
          </w:tcPr>
          <w:p w14:paraId="7014E5FE" w14:textId="77777777" w:rsidR="008F0540" w:rsidRDefault="00893B8F">
            <w:pPr>
              <w:pStyle w:val="TableParagraph"/>
              <w:spacing w:before="15" w:line="249" w:lineRule="exact"/>
              <w:ind w:left="283"/>
            </w:pPr>
            <w:r>
              <w:rPr>
                <w:spacing w:val="-2"/>
              </w:rPr>
              <w:t>18.10%</w:t>
            </w:r>
          </w:p>
        </w:tc>
        <w:tc>
          <w:tcPr>
            <w:tcW w:w="960" w:type="dxa"/>
            <w:tcBorders>
              <w:top w:val="single" w:sz="12" w:space="0" w:color="000000"/>
              <w:left w:val="single" w:sz="8" w:space="0" w:color="D3D3D3"/>
              <w:bottom w:val="single" w:sz="12" w:space="0" w:color="000000"/>
              <w:right w:val="single" w:sz="8" w:space="0" w:color="D3D3D3"/>
            </w:tcBorders>
          </w:tcPr>
          <w:p w14:paraId="7014E5FF" w14:textId="77777777" w:rsidR="008F0540" w:rsidRDefault="00893B8F">
            <w:pPr>
              <w:pStyle w:val="TableParagraph"/>
              <w:spacing w:before="15" w:line="249" w:lineRule="exact"/>
              <w:ind w:right="12"/>
              <w:jc w:val="right"/>
            </w:pPr>
            <w:r>
              <w:rPr>
                <w:spacing w:val="-2"/>
              </w:rPr>
              <w:t>9.00%</w:t>
            </w:r>
          </w:p>
        </w:tc>
        <w:tc>
          <w:tcPr>
            <w:tcW w:w="960" w:type="dxa"/>
            <w:tcBorders>
              <w:top w:val="single" w:sz="12" w:space="0" w:color="000000"/>
              <w:left w:val="single" w:sz="8" w:space="0" w:color="D3D3D3"/>
              <w:bottom w:val="single" w:sz="12" w:space="0" w:color="000000"/>
              <w:right w:val="single" w:sz="8" w:space="0" w:color="D3D3D3"/>
            </w:tcBorders>
          </w:tcPr>
          <w:p w14:paraId="7014E600" w14:textId="77777777" w:rsidR="008F0540" w:rsidRDefault="00893B8F">
            <w:pPr>
              <w:pStyle w:val="TableParagraph"/>
              <w:spacing w:before="15" w:line="249" w:lineRule="exact"/>
              <w:ind w:right="12"/>
              <w:jc w:val="right"/>
            </w:pPr>
            <w:r>
              <w:rPr>
                <w:spacing w:val="-2"/>
              </w:rPr>
              <w:t>3.90%</w:t>
            </w:r>
          </w:p>
        </w:tc>
        <w:tc>
          <w:tcPr>
            <w:tcW w:w="953" w:type="dxa"/>
            <w:tcBorders>
              <w:top w:val="single" w:sz="12" w:space="0" w:color="000000"/>
              <w:left w:val="single" w:sz="8" w:space="0" w:color="D3D3D3"/>
              <w:bottom w:val="single" w:sz="12" w:space="0" w:color="000000"/>
              <w:right w:val="single" w:sz="18" w:space="0" w:color="000000"/>
            </w:tcBorders>
          </w:tcPr>
          <w:p w14:paraId="7014E601" w14:textId="77777777" w:rsidR="008F0540" w:rsidRDefault="00893B8F">
            <w:pPr>
              <w:pStyle w:val="TableParagraph"/>
              <w:spacing w:before="15" w:line="249" w:lineRule="exact"/>
              <w:ind w:right="-15"/>
              <w:jc w:val="right"/>
            </w:pPr>
            <w:r>
              <w:rPr>
                <w:spacing w:val="-2"/>
              </w:rPr>
              <w:t>3.00%</w:t>
            </w:r>
          </w:p>
        </w:tc>
      </w:tr>
      <w:tr w:rsidR="008F0540" w14:paraId="7014E609"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603" w14:textId="77777777" w:rsidR="008F0540" w:rsidRDefault="00893B8F">
            <w:pPr>
              <w:pStyle w:val="TableParagraph"/>
              <w:spacing w:before="15" w:line="249" w:lineRule="exact"/>
              <w:ind w:left="45"/>
              <w:rPr>
                <w:b/>
              </w:rPr>
            </w:pPr>
            <w:r>
              <w:rPr>
                <w:b/>
                <w:color w:val="3E3E3E"/>
                <w:spacing w:val="-2"/>
              </w:rPr>
              <w:t>Steel2</w:t>
            </w:r>
          </w:p>
        </w:tc>
        <w:tc>
          <w:tcPr>
            <w:tcW w:w="960" w:type="dxa"/>
            <w:tcBorders>
              <w:top w:val="single" w:sz="12" w:space="0" w:color="000000"/>
              <w:left w:val="single" w:sz="6" w:space="0" w:color="3E3E3E"/>
              <w:bottom w:val="single" w:sz="12" w:space="0" w:color="000000"/>
              <w:right w:val="single" w:sz="6" w:space="0" w:color="D3D3D3"/>
            </w:tcBorders>
          </w:tcPr>
          <w:p w14:paraId="7014E604" w14:textId="77777777" w:rsidR="008F0540" w:rsidRDefault="00893B8F">
            <w:pPr>
              <w:pStyle w:val="TableParagraph"/>
              <w:spacing w:before="15" w:line="249" w:lineRule="exact"/>
              <w:ind w:right="14"/>
              <w:jc w:val="right"/>
            </w:pPr>
            <w:r>
              <w:rPr>
                <w:spacing w:val="-2"/>
              </w:rPr>
              <w:t>73.50%</w:t>
            </w:r>
          </w:p>
        </w:tc>
        <w:tc>
          <w:tcPr>
            <w:tcW w:w="960" w:type="dxa"/>
            <w:tcBorders>
              <w:top w:val="single" w:sz="12" w:space="0" w:color="000000"/>
              <w:left w:val="single" w:sz="6" w:space="0" w:color="D3D3D3"/>
              <w:bottom w:val="single" w:sz="12" w:space="0" w:color="000000"/>
              <w:right w:val="single" w:sz="8" w:space="0" w:color="D3D3D3"/>
            </w:tcBorders>
          </w:tcPr>
          <w:p w14:paraId="7014E605" w14:textId="77777777" w:rsidR="008F0540" w:rsidRDefault="00893B8F">
            <w:pPr>
              <w:pStyle w:val="TableParagraph"/>
              <w:spacing w:before="15" w:line="249" w:lineRule="exact"/>
              <w:ind w:left="283"/>
            </w:pPr>
            <w:r>
              <w:rPr>
                <w:spacing w:val="-2"/>
              </w:rPr>
              <w:t>17.70%</w:t>
            </w:r>
          </w:p>
        </w:tc>
        <w:tc>
          <w:tcPr>
            <w:tcW w:w="960" w:type="dxa"/>
            <w:tcBorders>
              <w:top w:val="single" w:sz="12" w:space="0" w:color="000000"/>
              <w:left w:val="single" w:sz="8" w:space="0" w:color="D3D3D3"/>
              <w:bottom w:val="single" w:sz="12" w:space="0" w:color="000000"/>
              <w:right w:val="single" w:sz="8" w:space="0" w:color="D3D3D3"/>
            </w:tcBorders>
          </w:tcPr>
          <w:p w14:paraId="7014E606" w14:textId="77777777" w:rsidR="008F0540" w:rsidRDefault="00893B8F">
            <w:pPr>
              <w:pStyle w:val="TableParagraph"/>
              <w:spacing w:before="15" w:line="249" w:lineRule="exact"/>
              <w:ind w:right="12"/>
              <w:jc w:val="right"/>
            </w:pPr>
            <w:r>
              <w:rPr>
                <w:spacing w:val="-2"/>
              </w:rPr>
              <w:t>6.30%</w:t>
            </w:r>
          </w:p>
        </w:tc>
        <w:tc>
          <w:tcPr>
            <w:tcW w:w="960" w:type="dxa"/>
            <w:tcBorders>
              <w:top w:val="single" w:sz="12" w:space="0" w:color="000000"/>
              <w:left w:val="single" w:sz="8" w:space="0" w:color="D3D3D3"/>
              <w:bottom w:val="single" w:sz="12" w:space="0" w:color="000000"/>
              <w:right w:val="single" w:sz="8" w:space="0" w:color="D3D3D3"/>
            </w:tcBorders>
          </w:tcPr>
          <w:p w14:paraId="7014E607" w14:textId="77777777" w:rsidR="008F0540" w:rsidRDefault="00893B8F">
            <w:pPr>
              <w:pStyle w:val="TableParagraph"/>
              <w:spacing w:before="15" w:line="249" w:lineRule="exact"/>
              <w:ind w:right="12"/>
              <w:jc w:val="right"/>
            </w:pPr>
            <w:r>
              <w:rPr>
                <w:spacing w:val="-2"/>
              </w:rPr>
              <w:t>2.00%</w:t>
            </w:r>
          </w:p>
        </w:tc>
        <w:tc>
          <w:tcPr>
            <w:tcW w:w="953" w:type="dxa"/>
            <w:tcBorders>
              <w:top w:val="single" w:sz="12" w:space="0" w:color="000000"/>
              <w:left w:val="single" w:sz="8" w:space="0" w:color="D3D3D3"/>
              <w:bottom w:val="single" w:sz="12" w:space="0" w:color="000000"/>
              <w:right w:val="single" w:sz="18" w:space="0" w:color="000000"/>
            </w:tcBorders>
          </w:tcPr>
          <w:p w14:paraId="7014E608" w14:textId="77777777" w:rsidR="008F0540" w:rsidRDefault="00893B8F">
            <w:pPr>
              <w:pStyle w:val="TableParagraph"/>
              <w:spacing w:before="15" w:line="249" w:lineRule="exact"/>
              <w:ind w:right="-15"/>
              <w:jc w:val="right"/>
            </w:pPr>
            <w:r>
              <w:rPr>
                <w:spacing w:val="-2"/>
              </w:rPr>
              <w:t>0.40%</w:t>
            </w:r>
          </w:p>
        </w:tc>
      </w:tr>
      <w:tr w:rsidR="008F0540" w14:paraId="7014E610"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60A" w14:textId="77777777" w:rsidR="008F0540" w:rsidRDefault="00893B8F">
            <w:pPr>
              <w:pStyle w:val="TableParagraph"/>
              <w:spacing w:before="15" w:line="249" w:lineRule="exact"/>
              <w:ind w:left="45"/>
              <w:rPr>
                <w:b/>
              </w:rPr>
            </w:pPr>
            <w:r>
              <w:rPr>
                <w:b/>
                <w:color w:val="3E3E3E"/>
                <w:spacing w:val="-2"/>
              </w:rPr>
              <w:t>Plywood</w:t>
            </w:r>
          </w:p>
        </w:tc>
        <w:tc>
          <w:tcPr>
            <w:tcW w:w="960" w:type="dxa"/>
            <w:tcBorders>
              <w:top w:val="single" w:sz="12" w:space="0" w:color="000000"/>
              <w:left w:val="single" w:sz="6" w:space="0" w:color="3E3E3E"/>
              <w:bottom w:val="single" w:sz="12" w:space="0" w:color="000000"/>
              <w:right w:val="single" w:sz="6" w:space="0" w:color="D3D3D3"/>
            </w:tcBorders>
          </w:tcPr>
          <w:p w14:paraId="7014E60B" w14:textId="77777777" w:rsidR="008F0540" w:rsidRDefault="00893B8F">
            <w:pPr>
              <w:pStyle w:val="TableParagraph"/>
              <w:spacing w:before="15" w:line="249" w:lineRule="exact"/>
              <w:ind w:right="14"/>
              <w:jc w:val="right"/>
            </w:pPr>
            <w:r>
              <w:rPr>
                <w:spacing w:val="-2"/>
              </w:rPr>
              <w:t>76.40%</w:t>
            </w:r>
          </w:p>
        </w:tc>
        <w:tc>
          <w:tcPr>
            <w:tcW w:w="960" w:type="dxa"/>
            <w:tcBorders>
              <w:top w:val="single" w:sz="12" w:space="0" w:color="000000"/>
              <w:left w:val="single" w:sz="6" w:space="0" w:color="D3D3D3"/>
              <w:bottom w:val="single" w:sz="12" w:space="0" w:color="000000"/>
              <w:right w:val="single" w:sz="8" w:space="0" w:color="D3D3D3"/>
            </w:tcBorders>
          </w:tcPr>
          <w:p w14:paraId="7014E60C" w14:textId="77777777" w:rsidR="008F0540" w:rsidRDefault="00893B8F">
            <w:pPr>
              <w:pStyle w:val="TableParagraph"/>
              <w:spacing w:before="15" w:line="249" w:lineRule="exact"/>
              <w:ind w:left="283"/>
            </w:pPr>
            <w:r>
              <w:rPr>
                <w:spacing w:val="-2"/>
              </w:rPr>
              <w:t>19.50%</w:t>
            </w:r>
          </w:p>
        </w:tc>
        <w:tc>
          <w:tcPr>
            <w:tcW w:w="960" w:type="dxa"/>
            <w:tcBorders>
              <w:top w:val="single" w:sz="12" w:space="0" w:color="000000"/>
              <w:left w:val="single" w:sz="8" w:space="0" w:color="D3D3D3"/>
              <w:bottom w:val="single" w:sz="12" w:space="0" w:color="000000"/>
              <w:right w:val="single" w:sz="8" w:space="0" w:color="D3D3D3"/>
            </w:tcBorders>
          </w:tcPr>
          <w:p w14:paraId="7014E60D" w14:textId="77777777" w:rsidR="008F0540" w:rsidRDefault="00893B8F">
            <w:pPr>
              <w:pStyle w:val="TableParagraph"/>
              <w:spacing w:before="15" w:line="249" w:lineRule="exact"/>
              <w:ind w:right="12"/>
              <w:jc w:val="right"/>
            </w:pPr>
            <w:r>
              <w:rPr>
                <w:spacing w:val="-2"/>
              </w:rPr>
              <w:t>2.70%</w:t>
            </w:r>
          </w:p>
        </w:tc>
        <w:tc>
          <w:tcPr>
            <w:tcW w:w="960" w:type="dxa"/>
            <w:tcBorders>
              <w:top w:val="single" w:sz="12" w:space="0" w:color="000000"/>
              <w:left w:val="single" w:sz="8" w:space="0" w:color="D3D3D3"/>
              <w:bottom w:val="single" w:sz="12" w:space="0" w:color="000000"/>
              <w:right w:val="single" w:sz="8" w:space="0" w:color="D3D3D3"/>
            </w:tcBorders>
          </w:tcPr>
          <w:p w14:paraId="7014E60E" w14:textId="77777777" w:rsidR="008F0540" w:rsidRDefault="00893B8F">
            <w:pPr>
              <w:pStyle w:val="TableParagraph"/>
              <w:spacing w:before="15" w:line="249" w:lineRule="exact"/>
              <w:ind w:right="12"/>
              <w:jc w:val="right"/>
            </w:pPr>
            <w:r>
              <w:rPr>
                <w:spacing w:val="-2"/>
              </w:rPr>
              <w:t>1.30%</w:t>
            </w:r>
          </w:p>
        </w:tc>
        <w:tc>
          <w:tcPr>
            <w:tcW w:w="953" w:type="dxa"/>
            <w:tcBorders>
              <w:top w:val="single" w:sz="12" w:space="0" w:color="000000"/>
              <w:left w:val="single" w:sz="8" w:space="0" w:color="D3D3D3"/>
              <w:bottom w:val="single" w:sz="12" w:space="0" w:color="000000"/>
              <w:right w:val="single" w:sz="18" w:space="0" w:color="000000"/>
            </w:tcBorders>
          </w:tcPr>
          <w:p w14:paraId="7014E60F" w14:textId="77777777" w:rsidR="008F0540" w:rsidRDefault="00893B8F">
            <w:pPr>
              <w:pStyle w:val="TableParagraph"/>
              <w:spacing w:before="15" w:line="249" w:lineRule="exact"/>
              <w:ind w:right="-15"/>
              <w:jc w:val="right"/>
            </w:pPr>
            <w:r>
              <w:rPr>
                <w:spacing w:val="-2"/>
              </w:rPr>
              <w:t>0.10%</w:t>
            </w:r>
          </w:p>
        </w:tc>
      </w:tr>
      <w:tr w:rsidR="008F0540" w14:paraId="7014E617" w14:textId="77777777">
        <w:trPr>
          <w:trHeight w:val="284"/>
        </w:trPr>
        <w:tc>
          <w:tcPr>
            <w:tcW w:w="960" w:type="dxa"/>
            <w:tcBorders>
              <w:top w:val="single" w:sz="12" w:space="0" w:color="000000"/>
              <w:bottom w:val="nil"/>
              <w:right w:val="single" w:sz="6" w:space="0" w:color="3E3E3E"/>
            </w:tcBorders>
            <w:shd w:val="clear" w:color="auto" w:fill="F1F1F1"/>
          </w:tcPr>
          <w:p w14:paraId="7014E611" w14:textId="77777777" w:rsidR="008F0540" w:rsidRDefault="00893B8F">
            <w:pPr>
              <w:pStyle w:val="TableParagraph"/>
              <w:spacing w:before="15" w:line="249" w:lineRule="exact"/>
              <w:ind w:left="45"/>
              <w:rPr>
                <w:b/>
              </w:rPr>
            </w:pPr>
            <w:r>
              <w:rPr>
                <w:b/>
                <w:color w:val="3E3E3E"/>
                <w:spacing w:val="-2"/>
              </w:rPr>
              <w:t>Concrete</w:t>
            </w:r>
          </w:p>
        </w:tc>
        <w:tc>
          <w:tcPr>
            <w:tcW w:w="960" w:type="dxa"/>
            <w:tcBorders>
              <w:top w:val="single" w:sz="12" w:space="0" w:color="000000"/>
              <w:left w:val="single" w:sz="6" w:space="0" w:color="3E3E3E"/>
              <w:bottom w:val="nil"/>
              <w:right w:val="single" w:sz="6" w:space="0" w:color="D3D3D3"/>
            </w:tcBorders>
          </w:tcPr>
          <w:p w14:paraId="7014E612" w14:textId="77777777" w:rsidR="008F0540" w:rsidRDefault="00893B8F">
            <w:pPr>
              <w:pStyle w:val="TableParagraph"/>
              <w:spacing w:before="15" w:line="249" w:lineRule="exact"/>
              <w:ind w:right="14"/>
              <w:jc w:val="right"/>
            </w:pPr>
            <w:r>
              <w:rPr>
                <w:spacing w:val="-2"/>
              </w:rPr>
              <w:t>72.90%</w:t>
            </w:r>
          </w:p>
        </w:tc>
        <w:tc>
          <w:tcPr>
            <w:tcW w:w="960" w:type="dxa"/>
            <w:tcBorders>
              <w:top w:val="single" w:sz="12" w:space="0" w:color="000000"/>
              <w:left w:val="single" w:sz="6" w:space="0" w:color="D3D3D3"/>
              <w:bottom w:val="nil"/>
              <w:right w:val="single" w:sz="8" w:space="0" w:color="D3D3D3"/>
            </w:tcBorders>
          </w:tcPr>
          <w:p w14:paraId="7014E613" w14:textId="77777777" w:rsidR="008F0540" w:rsidRDefault="00893B8F">
            <w:pPr>
              <w:pStyle w:val="TableParagraph"/>
              <w:spacing w:before="15" w:line="249" w:lineRule="exact"/>
              <w:ind w:left="283"/>
            </w:pPr>
            <w:r>
              <w:rPr>
                <w:spacing w:val="-2"/>
              </w:rPr>
              <w:t>19.00%</w:t>
            </w:r>
          </w:p>
        </w:tc>
        <w:tc>
          <w:tcPr>
            <w:tcW w:w="960" w:type="dxa"/>
            <w:tcBorders>
              <w:top w:val="single" w:sz="12" w:space="0" w:color="000000"/>
              <w:left w:val="single" w:sz="8" w:space="0" w:color="D3D3D3"/>
              <w:bottom w:val="nil"/>
              <w:right w:val="single" w:sz="8" w:space="0" w:color="D3D3D3"/>
            </w:tcBorders>
          </w:tcPr>
          <w:p w14:paraId="7014E614" w14:textId="77777777" w:rsidR="008F0540" w:rsidRDefault="00893B8F">
            <w:pPr>
              <w:pStyle w:val="TableParagraph"/>
              <w:spacing w:before="15" w:line="249" w:lineRule="exact"/>
              <w:ind w:right="12"/>
              <w:jc w:val="right"/>
            </w:pPr>
            <w:r>
              <w:rPr>
                <w:spacing w:val="-2"/>
              </w:rPr>
              <w:t>5.40%</w:t>
            </w:r>
          </w:p>
        </w:tc>
        <w:tc>
          <w:tcPr>
            <w:tcW w:w="960" w:type="dxa"/>
            <w:tcBorders>
              <w:top w:val="single" w:sz="12" w:space="0" w:color="000000"/>
              <w:left w:val="single" w:sz="8" w:space="0" w:color="D3D3D3"/>
              <w:bottom w:val="nil"/>
              <w:right w:val="single" w:sz="8" w:space="0" w:color="D3D3D3"/>
            </w:tcBorders>
          </w:tcPr>
          <w:p w14:paraId="7014E615" w14:textId="77777777" w:rsidR="008F0540" w:rsidRDefault="00893B8F">
            <w:pPr>
              <w:pStyle w:val="TableParagraph"/>
              <w:spacing w:before="15" w:line="249" w:lineRule="exact"/>
              <w:ind w:right="12"/>
              <w:jc w:val="right"/>
            </w:pPr>
            <w:r>
              <w:rPr>
                <w:spacing w:val="-2"/>
              </w:rPr>
              <w:t>2.30%</w:t>
            </w:r>
          </w:p>
        </w:tc>
        <w:tc>
          <w:tcPr>
            <w:tcW w:w="953" w:type="dxa"/>
            <w:tcBorders>
              <w:top w:val="single" w:sz="12" w:space="0" w:color="000000"/>
              <w:left w:val="single" w:sz="8" w:space="0" w:color="D3D3D3"/>
              <w:bottom w:val="nil"/>
              <w:right w:val="single" w:sz="18" w:space="0" w:color="000000"/>
            </w:tcBorders>
          </w:tcPr>
          <w:p w14:paraId="7014E616" w14:textId="77777777" w:rsidR="008F0540" w:rsidRDefault="00893B8F">
            <w:pPr>
              <w:pStyle w:val="TableParagraph"/>
              <w:spacing w:before="15" w:line="249" w:lineRule="exact"/>
              <w:ind w:right="-15"/>
              <w:jc w:val="right"/>
            </w:pPr>
            <w:r>
              <w:rPr>
                <w:spacing w:val="-2"/>
              </w:rPr>
              <w:t>0.50%</w:t>
            </w:r>
          </w:p>
        </w:tc>
      </w:tr>
    </w:tbl>
    <w:p w14:paraId="7014E618" w14:textId="59FD601D" w:rsidR="008F0540" w:rsidRDefault="008F0540" w:rsidP="003B1808">
      <w:pPr>
        <w:spacing w:before="4"/>
        <w:rPr>
          <w:i/>
          <w:sz w:val="18"/>
        </w:rPr>
      </w:pPr>
    </w:p>
    <w:p w14:paraId="7014E619" w14:textId="313F50F5" w:rsidR="008F0540" w:rsidRDefault="00893B8F">
      <w:pPr>
        <w:pStyle w:val="BodyText"/>
        <w:spacing w:before="93" w:line="360" w:lineRule="auto"/>
        <w:ind w:left="140" w:right="413"/>
        <w:jc w:val="both"/>
      </w:pPr>
      <w:r>
        <w:t xml:space="preserve">From the table </w:t>
      </w:r>
      <w:proofErr w:type="gramStart"/>
      <w:r>
        <w:t>it can be seen that by</w:t>
      </w:r>
      <w:proofErr w:type="gramEnd"/>
      <w:r>
        <w:t xml:space="preserve"> ignoring the major damage site the variance of the data in the steel</w:t>
      </w:r>
      <w:r>
        <w:rPr>
          <w:spacing w:val="-4"/>
        </w:rPr>
        <w:t xml:space="preserve"> </w:t>
      </w:r>
      <w:r>
        <w:t>set</w:t>
      </w:r>
      <w:r>
        <w:rPr>
          <w:spacing w:val="-4"/>
        </w:rPr>
        <w:t xml:space="preserve"> </w:t>
      </w:r>
      <w:r>
        <w:t>changed,</w:t>
      </w:r>
      <w:r>
        <w:rPr>
          <w:spacing w:val="-4"/>
        </w:rPr>
        <w:t xml:space="preserve"> </w:t>
      </w:r>
      <w:r>
        <w:t>this</w:t>
      </w:r>
      <w:r>
        <w:rPr>
          <w:spacing w:val="-2"/>
        </w:rPr>
        <w:t xml:space="preserve"> </w:t>
      </w:r>
      <w:r>
        <w:t>change</w:t>
      </w:r>
      <w:r>
        <w:rPr>
          <w:spacing w:val="-1"/>
        </w:rPr>
        <w:t xml:space="preserve"> </w:t>
      </w:r>
      <w:r>
        <w:t>improved</w:t>
      </w:r>
      <w:r>
        <w:rPr>
          <w:spacing w:val="-2"/>
        </w:rPr>
        <w:t xml:space="preserve"> </w:t>
      </w:r>
      <w:r>
        <w:t>the</w:t>
      </w:r>
      <w:r>
        <w:rPr>
          <w:spacing w:val="-4"/>
        </w:rPr>
        <w:t xml:space="preserve"> </w:t>
      </w:r>
      <w:r>
        <w:t>variance</w:t>
      </w:r>
      <w:r>
        <w:rPr>
          <w:spacing w:val="-6"/>
        </w:rPr>
        <w:t xml:space="preserve"> </w:t>
      </w:r>
      <w:r>
        <w:t>within</w:t>
      </w:r>
      <w:r>
        <w:rPr>
          <w:spacing w:val="-4"/>
        </w:rPr>
        <w:t xml:space="preserve"> </w:t>
      </w:r>
      <w:r>
        <w:t>volume</w:t>
      </w:r>
      <w:r>
        <w:rPr>
          <w:spacing w:val="-1"/>
        </w:rPr>
        <w:t xml:space="preserve"> </w:t>
      </w:r>
      <w:r>
        <w:t>and</w:t>
      </w:r>
      <w:r>
        <w:rPr>
          <w:spacing w:val="-6"/>
        </w:rPr>
        <w:t xml:space="preserve"> </w:t>
      </w:r>
      <w:r>
        <w:t>distance</w:t>
      </w:r>
      <w:r>
        <w:rPr>
          <w:spacing w:val="-1"/>
        </w:rPr>
        <w:t xml:space="preserve"> </w:t>
      </w:r>
      <w:r>
        <w:t>and</w:t>
      </w:r>
      <w:r>
        <w:rPr>
          <w:spacing w:val="-3"/>
        </w:rPr>
        <w:t xml:space="preserve"> </w:t>
      </w:r>
      <w:r>
        <w:t>removed</w:t>
      </w:r>
      <w:r>
        <w:rPr>
          <w:spacing w:val="-2"/>
        </w:rPr>
        <w:t xml:space="preserve"> </w:t>
      </w:r>
      <w:r>
        <w:t>some of the variation from deviation (which had the most across all the datasets). Distance and velocity measurements consistently have a very low variance which is why even though they exhibited the strongest correlations</w:t>
      </w:r>
      <w:r>
        <w:rPr>
          <w:spacing w:val="-2"/>
        </w:rPr>
        <w:t xml:space="preserve"> </w:t>
      </w:r>
      <w:r>
        <w:t>the</w:t>
      </w:r>
      <w:r>
        <w:rPr>
          <w:spacing w:val="-4"/>
        </w:rPr>
        <w:t xml:space="preserve"> </w:t>
      </w:r>
      <w:r>
        <w:t>overall lacked</w:t>
      </w:r>
      <w:r>
        <w:rPr>
          <w:spacing w:val="-3"/>
        </w:rPr>
        <w:t xml:space="preserve"> </w:t>
      </w:r>
      <w:r>
        <w:t>the</w:t>
      </w:r>
      <w:r>
        <w:rPr>
          <w:spacing w:val="-2"/>
        </w:rPr>
        <w:t xml:space="preserve"> </w:t>
      </w:r>
      <w:r>
        <w:t>significance in</w:t>
      </w:r>
      <w:r>
        <w:rPr>
          <w:spacing w:val="-3"/>
        </w:rPr>
        <w:t xml:space="preserve"> </w:t>
      </w:r>
      <w:r>
        <w:t>their</w:t>
      </w:r>
      <w:r>
        <w:rPr>
          <w:spacing w:val="-2"/>
        </w:rPr>
        <w:t xml:space="preserve"> </w:t>
      </w:r>
      <w:r>
        <w:t>variance for</w:t>
      </w:r>
      <w:r>
        <w:rPr>
          <w:spacing w:val="-2"/>
        </w:rPr>
        <w:t xml:space="preserve"> </w:t>
      </w:r>
      <w:r>
        <w:t>the algorithm</w:t>
      </w:r>
      <w:r>
        <w:rPr>
          <w:spacing w:val="-1"/>
        </w:rPr>
        <w:t xml:space="preserve"> </w:t>
      </w:r>
      <w:r>
        <w:t>to</w:t>
      </w:r>
      <w:r>
        <w:rPr>
          <w:spacing w:val="-1"/>
        </w:rPr>
        <w:t xml:space="preserve"> </w:t>
      </w:r>
      <w:r>
        <w:t xml:space="preserve">exploit successfully. The optimal model for each material set differs in algorithm type, </w:t>
      </w:r>
      <w:r w:rsidR="00E54055">
        <w:t>Principal</w:t>
      </w:r>
      <w:r>
        <w:t xml:space="preserve"> Component number</w:t>
      </w:r>
      <w:r>
        <w:rPr>
          <w:spacing w:val="-7"/>
        </w:rPr>
        <w:t xml:space="preserve"> </w:t>
      </w:r>
      <w:r>
        <w:t>and</w:t>
      </w:r>
      <w:r>
        <w:rPr>
          <w:spacing w:val="-8"/>
        </w:rPr>
        <w:t xml:space="preserve"> </w:t>
      </w:r>
      <w:r>
        <w:t>required</w:t>
      </w:r>
      <w:r>
        <w:rPr>
          <w:spacing w:val="-9"/>
        </w:rPr>
        <w:t xml:space="preserve"> </w:t>
      </w:r>
      <w:r>
        <w:t>input.</w:t>
      </w:r>
      <w:r>
        <w:rPr>
          <w:spacing w:val="-8"/>
        </w:rPr>
        <w:t xml:space="preserve"> </w:t>
      </w:r>
      <w:r>
        <w:t>Table</w:t>
      </w:r>
      <w:r>
        <w:rPr>
          <w:spacing w:val="-6"/>
        </w:rPr>
        <w:t xml:space="preserve"> </w:t>
      </w:r>
      <w:r w:rsidR="003B1808">
        <w:t>10</w:t>
      </w:r>
      <w:r>
        <w:rPr>
          <w:spacing w:val="-7"/>
        </w:rPr>
        <w:t xml:space="preserve"> </w:t>
      </w:r>
      <w:r>
        <w:t>(below)</w:t>
      </w:r>
      <w:r>
        <w:rPr>
          <w:spacing w:val="-9"/>
        </w:rPr>
        <w:t xml:space="preserve"> </w:t>
      </w:r>
      <w:r>
        <w:t>outlines</w:t>
      </w:r>
      <w:r>
        <w:rPr>
          <w:spacing w:val="-7"/>
        </w:rPr>
        <w:t xml:space="preserve"> </w:t>
      </w:r>
      <w:r>
        <w:t>the</w:t>
      </w:r>
      <w:r>
        <w:rPr>
          <w:spacing w:val="-7"/>
        </w:rPr>
        <w:t xml:space="preserve"> </w:t>
      </w:r>
      <w:r>
        <w:t>optimal</w:t>
      </w:r>
      <w:r>
        <w:rPr>
          <w:spacing w:val="-7"/>
        </w:rPr>
        <w:t xml:space="preserve"> </w:t>
      </w:r>
      <w:r>
        <w:t>prediction</w:t>
      </w:r>
      <w:r>
        <w:rPr>
          <w:spacing w:val="-8"/>
        </w:rPr>
        <w:t xml:space="preserve"> </w:t>
      </w:r>
      <w:r>
        <w:t>models</w:t>
      </w:r>
      <w:r>
        <w:rPr>
          <w:spacing w:val="-7"/>
        </w:rPr>
        <w:t xml:space="preserve"> </w:t>
      </w:r>
      <w:r>
        <w:t>for</w:t>
      </w:r>
      <w:r>
        <w:rPr>
          <w:spacing w:val="-8"/>
        </w:rPr>
        <w:t xml:space="preserve"> </w:t>
      </w:r>
      <w:r>
        <w:t>each</w:t>
      </w:r>
      <w:r>
        <w:rPr>
          <w:spacing w:val="-7"/>
        </w:rPr>
        <w:t xml:space="preserve"> </w:t>
      </w:r>
      <w:r>
        <w:rPr>
          <w:spacing w:val="-2"/>
        </w:rPr>
        <w:t>material.</w:t>
      </w:r>
    </w:p>
    <w:p w14:paraId="7014E61A" w14:textId="77777777" w:rsidR="008F0540" w:rsidRDefault="008F0540">
      <w:pPr>
        <w:pStyle w:val="BodyText"/>
        <w:spacing w:before="5"/>
        <w:rPr>
          <w:sz w:val="12"/>
        </w:rPr>
      </w:pPr>
    </w:p>
    <w:p w14:paraId="6DC21F3A" w14:textId="3604FF3B" w:rsidR="003B1808" w:rsidRDefault="003B1808" w:rsidP="003B1808">
      <w:pPr>
        <w:pStyle w:val="Caption"/>
        <w:keepNext/>
      </w:pPr>
      <w:r>
        <w:t xml:space="preserve">Table </w:t>
      </w:r>
      <w:r>
        <w:fldChar w:fldCharType="begin"/>
      </w:r>
      <w:r>
        <w:instrText xml:space="preserve"> SEQ Table \* ARABIC </w:instrText>
      </w:r>
      <w:r>
        <w:fldChar w:fldCharType="separate"/>
      </w:r>
      <w:r w:rsidR="007C4CAA">
        <w:rPr>
          <w:noProof/>
        </w:rPr>
        <w:t>10</w:t>
      </w:r>
      <w:r>
        <w:fldChar w:fldCharType="end"/>
      </w:r>
      <w:r>
        <w:t xml:space="preserve">: </w:t>
      </w:r>
      <w:r w:rsidRPr="006E1927">
        <w:t>Optimal prediction models for each material type. Primary criteria for optimal models are RMSE values, secondary criteria are SER.</w:t>
      </w:r>
    </w:p>
    <w:tbl>
      <w:tblPr>
        <w:tblW w:w="0" w:type="auto"/>
        <w:tblInd w:w="1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67"/>
        <w:gridCol w:w="3645"/>
        <w:gridCol w:w="677"/>
        <w:gridCol w:w="2181"/>
        <w:gridCol w:w="812"/>
        <w:gridCol w:w="819"/>
      </w:tblGrid>
      <w:tr w:rsidR="008F0540" w14:paraId="7014E621" w14:textId="77777777">
        <w:trPr>
          <w:trHeight w:val="255"/>
        </w:trPr>
        <w:tc>
          <w:tcPr>
            <w:tcW w:w="867" w:type="dxa"/>
            <w:tcBorders>
              <w:bottom w:val="single" w:sz="12" w:space="0" w:color="000000"/>
              <w:right w:val="single" w:sz="6" w:space="0" w:color="3E3E3E"/>
            </w:tcBorders>
            <w:shd w:val="clear" w:color="auto" w:fill="F1F1F1"/>
          </w:tcPr>
          <w:p w14:paraId="7014E61B" w14:textId="77777777" w:rsidR="008F0540" w:rsidRDefault="00893B8F">
            <w:pPr>
              <w:pStyle w:val="TableParagraph"/>
              <w:spacing w:before="12" w:line="223" w:lineRule="exact"/>
              <w:ind w:left="80"/>
              <w:rPr>
                <w:b/>
                <w:sz w:val="20"/>
              </w:rPr>
            </w:pPr>
            <w:r>
              <w:rPr>
                <w:b/>
                <w:color w:val="3E3E3E"/>
                <w:spacing w:val="-2"/>
                <w:sz w:val="20"/>
              </w:rPr>
              <w:t>Material</w:t>
            </w:r>
          </w:p>
        </w:tc>
        <w:tc>
          <w:tcPr>
            <w:tcW w:w="3645" w:type="dxa"/>
            <w:tcBorders>
              <w:left w:val="single" w:sz="6" w:space="0" w:color="3E3E3E"/>
              <w:bottom w:val="single" w:sz="12" w:space="0" w:color="000000"/>
              <w:right w:val="single" w:sz="6" w:space="0" w:color="3E3E3E"/>
            </w:tcBorders>
            <w:shd w:val="clear" w:color="auto" w:fill="F1F1F1"/>
          </w:tcPr>
          <w:p w14:paraId="7014E61C" w14:textId="77777777" w:rsidR="008F0540" w:rsidRDefault="00893B8F">
            <w:pPr>
              <w:pStyle w:val="TableParagraph"/>
              <w:spacing w:before="12" w:line="223" w:lineRule="exact"/>
              <w:ind w:left="124" w:right="83"/>
              <w:jc w:val="center"/>
              <w:rPr>
                <w:b/>
                <w:sz w:val="20"/>
              </w:rPr>
            </w:pPr>
            <w:r>
              <w:rPr>
                <w:b/>
                <w:color w:val="3E3E3E"/>
                <w:spacing w:val="-2"/>
                <w:sz w:val="20"/>
              </w:rPr>
              <w:t>Inputs</w:t>
            </w:r>
          </w:p>
        </w:tc>
        <w:tc>
          <w:tcPr>
            <w:tcW w:w="677" w:type="dxa"/>
            <w:tcBorders>
              <w:left w:val="single" w:sz="6" w:space="0" w:color="3E3E3E"/>
              <w:bottom w:val="single" w:sz="12" w:space="0" w:color="000000"/>
              <w:right w:val="single" w:sz="6" w:space="0" w:color="3E3E3E"/>
            </w:tcBorders>
            <w:shd w:val="clear" w:color="auto" w:fill="F1F1F1"/>
          </w:tcPr>
          <w:p w14:paraId="7014E61D" w14:textId="77777777" w:rsidR="008F0540" w:rsidRDefault="00893B8F">
            <w:pPr>
              <w:pStyle w:val="TableParagraph"/>
              <w:spacing w:before="12" w:line="223" w:lineRule="exact"/>
              <w:ind w:left="167" w:right="135"/>
              <w:jc w:val="center"/>
              <w:rPr>
                <w:b/>
                <w:sz w:val="20"/>
              </w:rPr>
            </w:pPr>
            <w:r>
              <w:rPr>
                <w:b/>
                <w:color w:val="3E3E3E"/>
                <w:spacing w:val="-5"/>
                <w:sz w:val="20"/>
              </w:rPr>
              <w:t>PCA</w:t>
            </w:r>
          </w:p>
        </w:tc>
        <w:tc>
          <w:tcPr>
            <w:tcW w:w="2181" w:type="dxa"/>
            <w:tcBorders>
              <w:left w:val="single" w:sz="6" w:space="0" w:color="3E3E3E"/>
              <w:bottom w:val="single" w:sz="12" w:space="0" w:color="000000"/>
              <w:right w:val="single" w:sz="6" w:space="0" w:color="3E3E3E"/>
            </w:tcBorders>
            <w:shd w:val="clear" w:color="auto" w:fill="F1F1F1"/>
          </w:tcPr>
          <w:p w14:paraId="7014E61E" w14:textId="77777777" w:rsidR="008F0540" w:rsidRDefault="00893B8F">
            <w:pPr>
              <w:pStyle w:val="TableParagraph"/>
              <w:spacing w:before="12" w:line="223" w:lineRule="exact"/>
              <w:ind w:left="81" w:right="48"/>
              <w:jc w:val="center"/>
              <w:rPr>
                <w:b/>
                <w:sz w:val="20"/>
              </w:rPr>
            </w:pPr>
            <w:r>
              <w:rPr>
                <w:b/>
                <w:color w:val="3E3E3E"/>
                <w:spacing w:val="-2"/>
                <w:sz w:val="20"/>
              </w:rPr>
              <w:t>Algorithm</w:t>
            </w:r>
          </w:p>
        </w:tc>
        <w:tc>
          <w:tcPr>
            <w:tcW w:w="812" w:type="dxa"/>
            <w:tcBorders>
              <w:left w:val="single" w:sz="6" w:space="0" w:color="3E3E3E"/>
              <w:bottom w:val="single" w:sz="12" w:space="0" w:color="000000"/>
              <w:right w:val="single" w:sz="6" w:space="0" w:color="3E3E3E"/>
            </w:tcBorders>
            <w:shd w:val="clear" w:color="auto" w:fill="F1F1F1"/>
          </w:tcPr>
          <w:p w14:paraId="7014E61F" w14:textId="77777777" w:rsidR="008F0540" w:rsidRDefault="00893B8F">
            <w:pPr>
              <w:pStyle w:val="TableParagraph"/>
              <w:spacing w:before="12" w:line="223" w:lineRule="exact"/>
              <w:ind w:left="122" w:right="84"/>
              <w:jc w:val="center"/>
              <w:rPr>
                <w:b/>
                <w:sz w:val="20"/>
              </w:rPr>
            </w:pPr>
            <w:r>
              <w:rPr>
                <w:b/>
                <w:color w:val="3E3E3E"/>
                <w:spacing w:val="-4"/>
                <w:sz w:val="20"/>
              </w:rPr>
              <w:t>RMSE</w:t>
            </w:r>
          </w:p>
        </w:tc>
        <w:tc>
          <w:tcPr>
            <w:tcW w:w="819" w:type="dxa"/>
            <w:tcBorders>
              <w:left w:val="single" w:sz="6" w:space="0" w:color="3E3E3E"/>
              <w:bottom w:val="single" w:sz="12" w:space="0" w:color="000000"/>
              <w:right w:val="single" w:sz="12" w:space="0" w:color="000000"/>
            </w:tcBorders>
            <w:shd w:val="clear" w:color="auto" w:fill="F1F1F1"/>
          </w:tcPr>
          <w:p w14:paraId="7014E620" w14:textId="77777777" w:rsidR="008F0540" w:rsidRDefault="00893B8F">
            <w:pPr>
              <w:pStyle w:val="TableParagraph"/>
              <w:spacing w:before="12" w:line="223" w:lineRule="exact"/>
              <w:ind w:left="122" w:right="73"/>
              <w:jc w:val="center"/>
              <w:rPr>
                <w:b/>
                <w:sz w:val="20"/>
              </w:rPr>
            </w:pPr>
            <w:r>
              <w:rPr>
                <w:b/>
                <w:color w:val="3E3E3E"/>
                <w:spacing w:val="-5"/>
                <w:sz w:val="20"/>
              </w:rPr>
              <w:t>SER</w:t>
            </w:r>
          </w:p>
        </w:tc>
      </w:tr>
      <w:tr w:rsidR="008F0540" w14:paraId="7014E628" w14:textId="77777777">
        <w:trPr>
          <w:trHeight w:val="255"/>
        </w:trPr>
        <w:tc>
          <w:tcPr>
            <w:tcW w:w="867" w:type="dxa"/>
            <w:tcBorders>
              <w:top w:val="single" w:sz="12" w:space="0" w:color="000000"/>
              <w:bottom w:val="single" w:sz="6" w:space="0" w:color="3E3E3E"/>
              <w:right w:val="single" w:sz="6" w:space="0" w:color="3E3E3E"/>
            </w:tcBorders>
            <w:shd w:val="clear" w:color="auto" w:fill="F1F1F1"/>
          </w:tcPr>
          <w:p w14:paraId="7014E622" w14:textId="77777777" w:rsidR="008F0540" w:rsidRDefault="00893B8F">
            <w:pPr>
              <w:pStyle w:val="TableParagraph"/>
              <w:spacing w:before="11" w:line="224" w:lineRule="exact"/>
              <w:ind w:left="39"/>
              <w:rPr>
                <w:b/>
                <w:sz w:val="20"/>
              </w:rPr>
            </w:pPr>
            <w:r>
              <w:rPr>
                <w:b/>
                <w:color w:val="3E3E3E"/>
                <w:spacing w:val="-2"/>
                <w:sz w:val="20"/>
              </w:rPr>
              <w:t>Concrete</w:t>
            </w:r>
          </w:p>
        </w:tc>
        <w:tc>
          <w:tcPr>
            <w:tcW w:w="3645" w:type="dxa"/>
            <w:tcBorders>
              <w:top w:val="single" w:sz="12" w:space="0" w:color="000000"/>
              <w:left w:val="single" w:sz="6" w:space="0" w:color="3E3E3E"/>
              <w:bottom w:val="single" w:sz="6" w:space="0" w:color="D3D3D3"/>
              <w:right w:val="single" w:sz="6" w:space="0" w:color="D3D3D3"/>
            </w:tcBorders>
          </w:tcPr>
          <w:p w14:paraId="7014E623" w14:textId="77777777" w:rsidR="008F0540" w:rsidRDefault="00893B8F">
            <w:pPr>
              <w:pStyle w:val="TableParagraph"/>
              <w:spacing w:before="11" w:line="224" w:lineRule="exact"/>
              <w:ind w:left="124" w:right="93"/>
              <w:jc w:val="center"/>
              <w:rPr>
                <w:sz w:val="20"/>
              </w:rPr>
            </w:pPr>
            <w:r>
              <w:rPr>
                <w:sz w:val="20"/>
              </w:rPr>
              <w:t>Deviation,</w:t>
            </w:r>
            <w:r>
              <w:rPr>
                <w:spacing w:val="14"/>
                <w:sz w:val="20"/>
              </w:rPr>
              <w:t xml:space="preserve"> </w:t>
            </w:r>
            <w:r>
              <w:rPr>
                <w:sz w:val="20"/>
              </w:rPr>
              <w:t>Area,</w:t>
            </w:r>
            <w:r>
              <w:rPr>
                <w:spacing w:val="15"/>
                <w:sz w:val="20"/>
              </w:rPr>
              <w:t xml:space="preserve"> </w:t>
            </w:r>
            <w:r>
              <w:rPr>
                <w:sz w:val="20"/>
              </w:rPr>
              <w:t>Volume,</w:t>
            </w:r>
            <w:r>
              <w:rPr>
                <w:spacing w:val="15"/>
                <w:sz w:val="20"/>
              </w:rPr>
              <w:t xml:space="preserve"> </w:t>
            </w:r>
            <w:r>
              <w:rPr>
                <w:sz w:val="20"/>
              </w:rPr>
              <w:t>Impact</w:t>
            </w:r>
            <w:r>
              <w:rPr>
                <w:spacing w:val="10"/>
                <w:sz w:val="20"/>
              </w:rPr>
              <w:t xml:space="preserve"> </w:t>
            </w:r>
            <w:r>
              <w:rPr>
                <w:spacing w:val="-2"/>
                <w:sz w:val="20"/>
              </w:rPr>
              <w:t>Velocity</w:t>
            </w:r>
          </w:p>
        </w:tc>
        <w:tc>
          <w:tcPr>
            <w:tcW w:w="677" w:type="dxa"/>
            <w:tcBorders>
              <w:top w:val="single" w:sz="12" w:space="0" w:color="000000"/>
              <w:left w:val="single" w:sz="6" w:space="0" w:color="D3D3D3"/>
              <w:bottom w:val="single" w:sz="6" w:space="0" w:color="D3D3D3"/>
              <w:right w:val="single" w:sz="6" w:space="0" w:color="D3D3D3"/>
            </w:tcBorders>
          </w:tcPr>
          <w:p w14:paraId="7014E624" w14:textId="77777777" w:rsidR="008F0540" w:rsidRDefault="00893B8F">
            <w:pPr>
              <w:pStyle w:val="TableParagraph"/>
              <w:spacing w:before="11" w:line="224" w:lineRule="exact"/>
              <w:ind w:left="38"/>
              <w:jc w:val="center"/>
              <w:rPr>
                <w:sz w:val="20"/>
              </w:rPr>
            </w:pPr>
            <w:r>
              <w:rPr>
                <w:w w:val="102"/>
                <w:sz w:val="20"/>
              </w:rPr>
              <w:t>4</w:t>
            </w:r>
          </w:p>
        </w:tc>
        <w:tc>
          <w:tcPr>
            <w:tcW w:w="2181" w:type="dxa"/>
            <w:tcBorders>
              <w:top w:val="single" w:sz="12" w:space="0" w:color="000000"/>
              <w:left w:val="single" w:sz="6" w:space="0" w:color="D3D3D3"/>
              <w:bottom w:val="single" w:sz="6" w:space="0" w:color="D3D3D3"/>
              <w:right w:val="single" w:sz="6" w:space="0" w:color="D3D3D3"/>
            </w:tcBorders>
          </w:tcPr>
          <w:p w14:paraId="7014E625" w14:textId="77777777" w:rsidR="008F0540" w:rsidRDefault="00893B8F">
            <w:pPr>
              <w:pStyle w:val="TableParagraph"/>
              <w:spacing w:before="11" w:line="224" w:lineRule="exact"/>
              <w:ind w:left="69" w:right="48"/>
              <w:jc w:val="center"/>
              <w:rPr>
                <w:sz w:val="20"/>
              </w:rPr>
            </w:pPr>
            <w:r>
              <w:rPr>
                <w:sz w:val="20"/>
              </w:rPr>
              <w:t>SVM</w:t>
            </w:r>
            <w:r>
              <w:rPr>
                <w:spacing w:val="-6"/>
                <w:sz w:val="20"/>
              </w:rPr>
              <w:t xml:space="preserve"> </w:t>
            </w:r>
            <w:r>
              <w:rPr>
                <w:sz w:val="20"/>
              </w:rPr>
              <w:t>(Fine</w:t>
            </w:r>
            <w:r>
              <w:rPr>
                <w:spacing w:val="21"/>
                <w:sz w:val="20"/>
              </w:rPr>
              <w:t xml:space="preserve"> </w:t>
            </w:r>
            <w:r>
              <w:rPr>
                <w:spacing w:val="-2"/>
                <w:sz w:val="20"/>
              </w:rPr>
              <w:t>Gaussian)</w:t>
            </w:r>
          </w:p>
        </w:tc>
        <w:tc>
          <w:tcPr>
            <w:tcW w:w="812" w:type="dxa"/>
            <w:tcBorders>
              <w:top w:val="single" w:sz="12" w:space="0" w:color="000000"/>
              <w:left w:val="single" w:sz="6" w:space="0" w:color="D3D3D3"/>
              <w:bottom w:val="single" w:sz="6" w:space="0" w:color="D3D3D3"/>
              <w:right w:val="single" w:sz="6" w:space="0" w:color="D3D3D3"/>
            </w:tcBorders>
          </w:tcPr>
          <w:p w14:paraId="7014E626" w14:textId="77777777" w:rsidR="008F0540" w:rsidRDefault="00893B8F">
            <w:pPr>
              <w:pStyle w:val="TableParagraph"/>
              <w:spacing w:before="11" w:line="224" w:lineRule="exact"/>
              <w:ind w:left="126" w:right="84"/>
              <w:jc w:val="center"/>
              <w:rPr>
                <w:sz w:val="20"/>
              </w:rPr>
            </w:pPr>
            <w:r>
              <w:rPr>
                <w:spacing w:val="-2"/>
                <w:sz w:val="20"/>
              </w:rPr>
              <w:t>0.3181</w:t>
            </w:r>
          </w:p>
        </w:tc>
        <w:tc>
          <w:tcPr>
            <w:tcW w:w="819" w:type="dxa"/>
            <w:tcBorders>
              <w:top w:val="single" w:sz="12" w:space="0" w:color="000000"/>
              <w:left w:val="single" w:sz="6" w:space="0" w:color="D3D3D3"/>
              <w:bottom w:val="single" w:sz="6" w:space="0" w:color="D3D3D3"/>
              <w:right w:val="single" w:sz="12" w:space="0" w:color="000000"/>
            </w:tcBorders>
          </w:tcPr>
          <w:p w14:paraId="7014E627" w14:textId="77777777" w:rsidR="008F0540" w:rsidRDefault="00893B8F">
            <w:pPr>
              <w:pStyle w:val="TableParagraph"/>
              <w:spacing w:before="11" w:line="224" w:lineRule="exact"/>
              <w:ind w:left="137" w:right="73"/>
              <w:jc w:val="center"/>
              <w:rPr>
                <w:sz w:val="20"/>
              </w:rPr>
            </w:pPr>
            <w:r>
              <w:rPr>
                <w:spacing w:val="-2"/>
                <w:sz w:val="20"/>
              </w:rPr>
              <w:t>0.3688</w:t>
            </w:r>
          </w:p>
        </w:tc>
      </w:tr>
      <w:tr w:rsidR="008F0540" w14:paraId="7014E62F" w14:textId="77777777">
        <w:trPr>
          <w:trHeight w:val="256"/>
        </w:trPr>
        <w:tc>
          <w:tcPr>
            <w:tcW w:w="867" w:type="dxa"/>
            <w:tcBorders>
              <w:top w:val="single" w:sz="6" w:space="0" w:color="3E3E3E"/>
              <w:bottom w:val="single" w:sz="6" w:space="0" w:color="3E3E3E"/>
              <w:right w:val="single" w:sz="6" w:space="0" w:color="3E3E3E"/>
            </w:tcBorders>
            <w:shd w:val="clear" w:color="auto" w:fill="F1F1F1"/>
          </w:tcPr>
          <w:p w14:paraId="7014E629" w14:textId="77777777" w:rsidR="008F0540" w:rsidRDefault="00893B8F">
            <w:pPr>
              <w:pStyle w:val="TableParagraph"/>
              <w:spacing w:before="12" w:line="224" w:lineRule="exact"/>
              <w:ind w:left="39"/>
              <w:rPr>
                <w:b/>
                <w:sz w:val="20"/>
              </w:rPr>
            </w:pPr>
            <w:r>
              <w:rPr>
                <w:b/>
                <w:color w:val="3E3E3E"/>
                <w:spacing w:val="-2"/>
                <w:sz w:val="20"/>
              </w:rPr>
              <w:t>Plywood</w:t>
            </w:r>
          </w:p>
        </w:tc>
        <w:tc>
          <w:tcPr>
            <w:tcW w:w="3645" w:type="dxa"/>
            <w:tcBorders>
              <w:top w:val="single" w:sz="6" w:space="0" w:color="D3D3D3"/>
              <w:left w:val="single" w:sz="6" w:space="0" w:color="3E3E3E"/>
              <w:bottom w:val="single" w:sz="6" w:space="0" w:color="D3D3D3"/>
              <w:right w:val="single" w:sz="6" w:space="0" w:color="D3D3D3"/>
            </w:tcBorders>
          </w:tcPr>
          <w:p w14:paraId="7014E62A" w14:textId="77777777" w:rsidR="008F0540" w:rsidRDefault="00893B8F">
            <w:pPr>
              <w:pStyle w:val="TableParagraph"/>
              <w:spacing w:before="12" w:line="224" w:lineRule="exact"/>
              <w:ind w:left="88" w:right="93"/>
              <w:jc w:val="center"/>
              <w:rPr>
                <w:sz w:val="20"/>
              </w:rPr>
            </w:pPr>
            <w:r>
              <w:rPr>
                <w:sz w:val="20"/>
              </w:rPr>
              <w:t>Deviation,</w:t>
            </w:r>
            <w:r>
              <w:rPr>
                <w:spacing w:val="15"/>
                <w:sz w:val="20"/>
              </w:rPr>
              <w:t xml:space="preserve"> </w:t>
            </w:r>
            <w:r>
              <w:rPr>
                <w:sz w:val="20"/>
              </w:rPr>
              <w:t>Area,</w:t>
            </w:r>
            <w:r>
              <w:rPr>
                <w:spacing w:val="15"/>
                <w:sz w:val="20"/>
              </w:rPr>
              <w:t xml:space="preserve"> </w:t>
            </w:r>
            <w:r>
              <w:rPr>
                <w:spacing w:val="-2"/>
                <w:sz w:val="20"/>
              </w:rPr>
              <w:t>Distance,</w:t>
            </w:r>
          </w:p>
        </w:tc>
        <w:tc>
          <w:tcPr>
            <w:tcW w:w="677" w:type="dxa"/>
            <w:tcBorders>
              <w:top w:val="single" w:sz="6" w:space="0" w:color="D3D3D3"/>
              <w:left w:val="single" w:sz="6" w:space="0" w:color="D3D3D3"/>
              <w:bottom w:val="single" w:sz="6" w:space="0" w:color="D3D3D3"/>
              <w:right w:val="single" w:sz="6" w:space="0" w:color="D3D3D3"/>
            </w:tcBorders>
          </w:tcPr>
          <w:p w14:paraId="7014E62B" w14:textId="77777777" w:rsidR="008F0540" w:rsidRDefault="00893B8F">
            <w:pPr>
              <w:pStyle w:val="TableParagraph"/>
              <w:spacing w:before="12" w:line="224" w:lineRule="exact"/>
              <w:ind w:left="38"/>
              <w:jc w:val="center"/>
              <w:rPr>
                <w:sz w:val="20"/>
              </w:rPr>
            </w:pPr>
            <w:r>
              <w:rPr>
                <w:w w:val="102"/>
                <w:sz w:val="20"/>
              </w:rPr>
              <w:t>3</w:t>
            </w:r>
          </w:p>
        </w:tc>
        <w:tc>
          <w:tcPr>
            <w:tcW w:w="2181" w:type="dxa"/>
            <w:tcBorders>
              <w:top w:val="single" w:sz="6" w:space="0" w:color="D3D3D3"/>
              <w:left w:val="single" w:sz="6" w:space="0" w:color="D3D3D3"/>
              <w:bottom w:val="single" w:sz="6" w:space="0" w:color="D3D3D3"/>
              <w:right w:val="single" w:sz="6" w:space="0" w:color="D3D3D3"/>
            </w:tcBorders>
          </w:tcPr>
          <w:p w14:paraId="7014E62C" w14:textId="77777777" w:rsidR="008F0540" w:rsidRDefault="00893B8F">
            <w:pPr>
              <w:pStyle w:val="TableParagraph"/>
              <w:spacing w:before="12" w:line="224" w:lineRule="exact"/>
              <w:ind w:left="83" w:right="48"/>
              <w:jc w:val="center"/>
              <w:rPr>
                <w:sz w:val="20"/>
              </w:rPr>
            </w:pPr>
            <w:r>
              <w:rPr>
                <w:sz w:val="20"/>
              </w:rPr>
              <w:t>SVM</w:t>
            </w:r>
            <w:r>
              <w:rPr>
                <w:spacing w:val="-4"/>
                <w:sz w:val="20"/>
              </w:rPr>
              <w:t xml:space="preserve"> </w:t>
            </w:r>
            <w:r>
              <w:rPr>
                <w:sz w:val="20"/>
              </w:rPr>
              <w:t>(Medium</w:t>
            </w:r>
            <w:r>
              <w:rPr>
                <w:spacing w:val="12"/>
                <w:sz w:val="20"/>
              </w:rPr>
              <w:t xml:space="preserve"> </w:t>
            </w:r>
            <w:r>
              <w:rPr>
                <w:spacing w:val="-2"/>
                <w:sz w:val="20"/>
              </w:rPr>
              <w:t>Gaussian)</w:t>
            </w:r>
          </w:p>
        </w:tc>
        <w:tc>
          <w:tcPr>
            <w:tcW w:w="812" w:type="dxa"/>
            <w:tcBorders>
              <w:top w:val="single" w:sz="6" w:space="0" w:color="D3D3D3"/>
              <w:left w:val="single" w:sz="6" w:space="0" w:color="D3D3D3"/>
              <w:bottom w:val="single" w:sz="6" w:space="0" w:color="D3D3D3"/>
              <w:right w:val="single" w:sz="6" w:space="0" w:color="D3D3D3"/>
            </w:tcBorders>
          </w:tcPr>
          <w:p w14:paraId="7014E62D" w14:textId="77777777" w:rsidR="008F0540" w:rsidRDefault="00893B8F">
            <w:pPr>
              <w:pStyle w:val="TableParagraph"/>
              <w:spacing w:before="12" w:line="224" w:lineRule="exact"/>
              <w:ind w:left="126" w:right="84"/>
              <w:jc w:val="center"/>
              <w:rPr>
                <w:sz w:val="20"/>
              </w:rPr>
            </w:pPr>
            <w:r>
              <w:rPr>
                <w:spacing w:val="-2"/>
                <w:sz w:val="20"/>
              </w:rPr>
              <w:t>0.2579</w:t>
            </w:r>
          </w:p>
        </w:tc>
        <w:tc>
          <w:tcPr>
            <w:tcW w:w="819" w:type="dxa"/>
            <w:tcBorders>
              <w:top w:val="single" w:sz="6" w:space="0" w:color="D3D3D3"/>
              <w:left w:val="single" w:sz="6" w:space="0" w:color="D3D3D3"/>
              <w:bottom w:val="single" w:sz="6" w:space="0" w:color="D3D3D3"/>
              <w:right w:val="single" w:sz="12" w:space="0" w:color="000000"/>
            </w:tcBorders>
          </w:tcPr>
          <w:p w14:paraId="7014E62E" w14:textId="77777777" w:rsidR="008F0540" w:rsidRDefault="00893B8F">
            <w:pPr>
              <w:pStyle w:val="TableParagraph"/>
              <w:spacing w:before="12" w:line="224" w:lineRule="exact"/>
              <w:ind w:left="137" w:right="73"/>
              <w:jc w:val="center"/>
              <w:rPr>
                <w:sz w:val="20"/>
              </w:rPr>
            </w:pPr>
            <w:r>
              <w:rPr>
                <w:spacing w:val="-2"/>
                <w:sz w:val="20"/>
              </w:rPr>
              <w:t>0.2904</w:t>
            </w:r>
          </w:p>
        </w:tc>
      </w:tr>
      <w:tr w:rsidR="008F0540" w14:paraId="7014E636" w14:textId="77777777">
        <w:trPr>
          <w:trHeight w:val="255"/>
        </w:trPr>
        <w:tc>
          <w:tcPr>
            <w:tcW w:w="867" w:type="dxa"/>
            <w:tcBorders>
              <w:top w:val="single" w:sz="6" w:space="0" w:color="3E3E3E"/>
              <w:bottom w:val="single" w:sz="6" w:space="0" w:color="3E3E3E"/>
              <w:right w:val="single" w:sz="6" w:space="0" w:color="3E3E3E"/>
            </w:tcBorders>
            <w:shd w:val="clear" w:color="auto" w:fill="F1F1F1"/>
          </w:tcPr>
          <w:p w14:paraId="7014E630" w14:textId="77777777" w:rsidR="008F0540" w:rsidRDefault="00893B8F">
            <w:pPr>
              <w:pStyle w:val="TableParagraph"/>
              <w:spacing w:before="12" w:line="224" w:lineRule="exact"/>
              <w:ind w:left="39"/>
              <w:rPr>
                <w:b/>
                <w:sz w:val="20"/>
              </w:rPr>
            </w:pPr>
            <w:r>
              <w:rPr>
                <w:b/>
                <w:color w:val="3E3E3E"/>
                <w:sz w:val="20"/>
              </w:rPr>
              <w:t>Steel</w:t>
            </w:r>
            <w:r>
              <w:rPr>
                <w:b/>
                <w:color w:val="3E3E3E"/>
                <w:spacing w:val="10"/>
                <w:sz w:val="20"/>
              </w:rPr>
              <w:t xml:space="preserve"> </w:t>
            </w:r>
            <w:r>
              <w:rPr>
                <w:b/>
                <w:color w:val="3E3E3E"/>
                <w:spacing w:val="-10"/>
                <w:sz w:val="20"/>
              </w:rPr>
              <w:t>1</w:t>
            </w:r>
          </w:p>
        </w:tc>
        <w:tc>
          <w:tcPr>
            <w:tcW w:w="3645" w:type="dxa"/>
            <w:tcBorders>
              <w:top w:val="single" w:sz="6" w:space="0" w:color="D3D3D3"/>
              <w:left w:val="single" w:sz="6" w:space="0" w:color="3E3E3E"/>
              <w:bottom w:val="single" w:sz="6" w:space="0" w:color="D3D3D3"/>
              <w:right w:val="single" w:sz="6" w:space="0" w:color="D3D3D3"/>
            </w:tcBorders>
          </w:tcPr>
          <w:p w14:paraId="7014E631" w14:textId="77777777" w:rsidR="008F0540" w:rsidRDefault="00893B8F">
            <w:pPr>
              <w:pStyle w:val="TableParagraph"/>
              <w:spacing w:before="12" w:line="224" w:lineRule="exact"/>
              <w:ind w:left="112" w:right="93"/>
              <w:jc w:val="center"/>
              <w:rPr>
                <w:sz w:val="20"/>
              </w:rPr>
            </w:pPr>
            <w:r>
              <w:rPr>
                <w:sz w:val="20"/>
              </w:rPr>
              <w:t>Deviation,</w:t>
            </w:r>
            <w:r>
              <w:rPr>
                <w:spacing w:val="15"/>
                <w:sz w:val="20"/>
              </w:rPr>
              <w:t xml:space="preserve"> </w:t>
            </w:r>
            <w:r>
              <w:rPr>
                <w:sz w:val="20"/>
              </w:rPr>
              <w:t>Area,</w:t>
            </w:r>
            <w:r>
              <w:rPr>
                <w:spacing w:val="15"/>
                <w:sz w:val="20"/>
              </w:rPr>
              <w:t xml:space="preserve"> </w:t>
            </w:r>
            <w:r>
              <w:rPr>
                <w:spacing w:val="-2"/>
                <w:sz w:val="20"/>
              </w:rPr>
              <w:t>Volume,</w:t>
            </w:r>
          </w:p>
        </w:tc>
        <w:tc>
          <w:tcPr>
            <w:tcW w:w="677" w:type="dxa"/>
            <w:tcBorders>
              <w:top w:val="single" w:sz="6" w:space="0" w:color="D3D3D3"/>
              <w:left w:val="single" w:sz="6" w:space="0" w:color="D3D3D3"/>
              <w:bottom w:val="single" w:sz="6" w:space="0" w:color="D3D3D3"/>
              <w:right w:val="single" w:sz="6" w:space="0" w:color="D3D3D3"/>
            </w:tcBorders>
          </w:tcPr>
          <w:p w14:paraId="7014E632" w14:textId="77777777" w:rsidR="008F0540" w:rsidRDefault="00893B8F">
            <w:pPr>
              <w:pStyle w:val="TableParagraph"/>
              <w:spacing w:before="12" w:line="224" w:lineRule="exact"/>
              <w:ind w:left="38"/>
              <w:jc w:val="center"/>
              <w:rPr>
                <w:sz w:val="20"/>
              </w:rPr>
            </w:pPr>
            <w:r>
              <w:rPr>
                <w:w w:val="102"/>
                <w:sz w:val="20"/>
              </w:rPr>
              <w:t>3</w:t>
            </w:r>
          </w:p>
        </w:tc>
        <w:tc>
          <w:tcPr>
            <w:tcW w:w="2181" w:type="dxa"/>
            <w:tcBorders>
              <w:top w:val="single" w:sz="6" w:space="0" w:color="D3D3D3"/>
              <w:left w:val="single" w:sz="6" w:space="0" w:color="D3D3D3"/>
              <w:bottom w:val="single" w:sz="6" w:space="0" w:color="D3D3D3"/>
              <w:right w:val="single" w:sz="6" w:space="0" w:color="D3D3D3"/>
            </w:tcBorders>
          </w:tcPr>
          <w:p w14:paraId="7014E633" w14:textId="77777777" w:rsidR="008F0540" w:rsidRDefault="00893B8F">
            <w:pPr>
              <w:pStyle w:val="TableParagraph"/>
              <w:spacing w:before="12" w:line="224" w:lineRule="exact"/>
              <w:ind w:left="83" w:right="39"/>
              <w:jc w:val="center"/>
              <w:rPr>
                <w:sz w:val="20"/>
              </w:rPr>
            </w:pPr>
            <w:r>
              <w:rPr>
                <w:sz w:val="20"/>
              </w:rPr>
              <w:t>Interactions</w:t>
            </w:r>
            <w:r>
              <w:rPr>
                <w:spacing w:val="10"/>
                <w:sz w:val="20"/>
              </w:rPr>
              <w:t xml:space="preserve"> </w:t>
            </w:r>
            <w:r>
              <w:rPr>
                <w:spacing w:val="-2"/>
                <w:sz w:val="20"/>
              </w:rPr>
              <w:t>Linear</w:t>
            </w:r>
          </w:p>
        </w:tc>
        <w:tc>
          <w:tcPr>
            <w:tcW w:w="812" w:type="dxa"/>
            <w:tcBorders>
              <w:top w:val="single" w:sz="6" w:space="0" w:color="D3D3D3"/>
              <w:left w:val="single" w:sz="6" w:space="0" w:color="D3D3D3"/>
              <w:bottom w:val="single" w:sz="6" w:space="0" w:color="D3D3D3"/>
              <w:right w:val="single" w:sz="6" w:space="0" w:color="D3D3D3"/>
            </w:tcBorders>
          </w:tcPr>
          <w:p w14:paraId="7014E634" w14:textId="77777777" w:rsidR="008F0540" w:rsidRDefault="00893B8F">
            <w:pPr>
              <w:pStyle w:val="TableParagraph"/>
              <w:spacing w:before="12" w:line="224" w:lineRule="exact"/>
              <w:ind w:left="126" w:right="84"/>
              <w:jc w:val="center"/>
              <w:rPr>
                <w:sz w:val="20"/>
              </w:rPr>
            </w:pPr>
            <w:r>
              <w:rPr>
                <w:spacing w:val="-2"/>
                <w:sz w:val="20"/>
              </w:rPr>
              <w:t>0.1577</w:t>
            </w:r>
          </w:p>
        </w:tc>
        <w:tc>
          <w:tcPr>
            <w:tcW w:w="819" w:type="dxa"/>
            <w:tcBorders>
              <w:top w:val="single" w:sz="6" w:space="0" w:color="D3D3D3"/>
              <w:left w:val="single" w:sz="6" w:space="0" w:color="D3D3D3"/>
              <w:bottom w:val="single" w:sz="6" w:space="0" w:color="D3D3D3"/>
              <w:right w:val="single" w:sz="12" w:space="0" w:color="000000"/>
            </w:tcBorders>
          </w:tcPr>
          <w:p w14:paraId="7014E635" w14:textId="77777777" w:rsidR="008F0540" w:rsidRDefault="00893B8F">
            <w:pPr>
              <w:pStyle w:val="TableParagraph"/>
              <w:spacing w:before="12" w:line="224" w:lineRule="exact"/>
              <w:ind w:left="137" w:right="73"/>
              <w:jc w:val="center"/>
              <w:rPr>
                <w:sz w:val="20"/>
              </w:rPr>
            </w:pPr>
            <w:r>
              <w:rPr>
                <w:spacing w:val="-2"/>
                <w:sz w:val="20"/>
              </w:rPr>
              <w:t>0.1800</w:t>
            </w:r>
          </w:p>
        </w:tc>
      </w:tr>
      <w:tr w:rsidR="008F0540" w14:paraId="7014E63D" w14:textId="77777777">
        <w:trPr>
          <w:trHeight w:val="253"/>
        </w:trPr>
        <w:tc>
          <w:tcPr>
            <w:tcW w:w="867" w:type="dxa"/>
            <w:tcBorders>
              <w:top w:val="single" w:sz="6" w:space="0" w:color="3E3E3E"/>
              <w:bottom w:val="nil"/>
              <w:right w:val="single" w:sz="6" w:space="0" w:color="3E3E3E"/>
            </w:tcBorders>
            <w:shd w:val="clear" w:color="auto" w:fill="F1F1F1"/>
          </w:tcPr>
          <w:p w14:paraId="7014E637" w14:textId="77777777" w:rsidR="008F0540" w:rsidRDefault="00893B8F">
            <w:pPr>
              <w:pStyle w:val="TableParagraph"/>
              <w:spacing w:before="12" w:line="221" w:lineRule="exact"/>
              <w:ind w:left="39"/>
              <w:rPr>
                <w:b/>
                <w:sz w:val="20"/>
              </w:rPr>
            </w:pPr>
            <w:r>
              <w:rPr>
                <w:b/>
                <w:color w:val="3E3E3E"/>
                <w:sz w:val="20"/>
              </w:rPr>
              <w:t>Steel</w:t>
            </w:r>
            <w:r>
              <w:rPr>
                <w:b/>
                <w:color w:val="3E3E3E"/>
                <w:spacing w:val="10"/>
                <w:sz w:val="20"/>
              </w:rPr>
              <w:t xml:space="preserve"> </w:t>
            </w:r>
            <w:r>
              <w:rPr>
                <w:b/>
                <w:color w:val="3E3E3E"/>
                <w:spacing w:val="-10"/>
                <w:sz w:val="20"/>
              </w:rPr>
              <w:t>2</w:t>
            </w:r>
          </w:p>
        </w:tc>
        <w:tc>
          <w:tcPr>
            <w:tcW w:w="3645" w:type="dxa"/>
            <w:tcBorders>
              <w:top w:val="single" w:sz="6" w:space="0" w:color="D3D3D3"/>
              <w:left w:val="single" w:sz="6" w:space="0" w:color="3E3E3E"/>
              <w:bottom w:val="nil"/>
              <w:right w:val="single" w:sz="6" w:space="0" w:color="D3D3D3"/>
            </w:tcBorders>
          </w:tcPr>
          <w:p w14:paraId="7014E638" w14:textId="77777777" w:rsidR="008F0540" w:rsidRDefault="00893B8F">
            <w:pPr>
              <w:pStyle w:val="TableParagraph"/>
              <w:spacing w:before="12" w:line="221" w:lineRule="exact"/>
              <w:ind w:left="112" w:right="93"/>
              <w:jc w:val="center"/>
              <w:rPr>
                <w:sz w:val="20"/>
              </w:rPr>
            </w:pPr>
            <w:r>
              <w:rPr>
                <w:sz w:val="20"/>
              </w:rPr>
              <w:t>Volume,</w:t>
            </w:r>
            <w:r>
              <w:rPr>
                <w:spacing w:val="12"/>
                <w:sz w:val="20"/>
              </w:rPr>
              <w:t xml:space="preserve"> </w:t>
            </w:r>
            <w:r>
              <w:rPr>
                <w:sz w:val="20"/>
              </w:rPr>
              <w:t>Distance,</w:t>
            </w:r>
            <w:r>
              <w:rPr>
                <w:spacing w:val="12"/>
                <w:sz w:val="20"/>
              </w:rPr>
              <w:t xml:space="preserve"> </w:t>
            </w:r>
            <w:r>
              <w:rPr>
                <w:sz w:val="20"/>
              </w:rPr>
              <w:t>Impact</w:t>
            </w:r>
            <w:r>
              <w:rPr>
                <w:spacing w:val="7"/>
                <w:sz w:val="20"/>
              </w:rPr>
              <w:t xml:space="preserve"> </w:t>
            </w:r>
            <w:r>
              <w:rPr>
                <w:spacing w:val="-2"/>
                <w:sz w:val="20"/>
              </w:rPr>
              <w:t>Velocity</w:t>
            </w:r>
          </w:p>
        </w:tc>
        <w:tc>
          <w:tcPr>
            <w:tcW w:w="677" w:type="dxa"/>
            <w:tcBorders>
              <w:top w:val="single" w:sz="6" w:space="0" w:color="D3D3D3"/>
              <w:left w:val="single" w:sz="6" w:space="0" w:color="D3D3D3"/>
              <w:bottom w:val="nil"/>
              <w:right w:val="single" w:sz="6" w:space="0" w:color="D3D3D3"/>
            </w:tcBorders>
          </w:tcPr>
          <w:p w14:paraId="7014E639" w14:textId="77777777" w:rsidR="008F0540" w:rsidRDefault="00893B8F">
            <w:pPr>
              <w:pStyle w:val="TableParagraph"/>
              <w:spacing w:before="12" w:line="221" w:lineRule="exact"/>
              <w:ind w:left="38"/>
              <w:jc w:val="center"/>
              <w:rPr>
                <w:sz w:val="20"/>
              </w:rPr>
            </w:pPr>
            <w:r>
              <w:rPr>
                <w:w w:val="102"/>
                <w:sz w:val="20"/>
              </w:rPr>
              <w:t>3</w:t>
            </w:r>
          </w:p>
        </w:tc>
        <w:tc>
          <w:tcPr>
            <w:tcW w:w="2181" w:type="dxa"/>
            <w:tcBorders>
              <w:top w:val="single" w:sz="6" w:space="0" w:color="D3D3D3"/>
              <w:left w:val="single" w:sz="6" w:space="0" w:color="D3D3D3"/>
              <w:bottom w:val="nil"/>
              <w:right w:val="single" w:sz="6" w:space="0" w:color="D3D3D3"/>
            </w:tcBorders>
          </w:tcPr>
          <w:p w14:paraId="7014E63A" w14:textId="77777777" w:rsidR="008F0540" w:rsidRDefault="00893B8F">
            <w:pPr>
              <w:pStyle w:val="TableParagraph"/>
              <w:spacing w:before="12" w:line="221" w:lineRule="exact"/>
              <w:ind w:left="83" w:right="46"/>
              <w:jc w:val="center"/>
              <w:rPr>
                <w:sz w:val="20"/>
              </w:rPr>
            </w:pPr>
            <w:r>
              <w:rPr>
                <w:sz w:val="20"/>
              </w:rPr>
              <w:t>SVM</w:t>
            </w:r>
            <w:r>
              <w:rPr>
                <w:spacing w:val="-5"/>
                <w:sz w:val="20"/>
              </w:rPr>
              <w:t xml:space="preserve"> </w:t>
            </w:r>
            <w:r>
              <w:rPr>
                <w:spacing w:val="-2"/>
                <w:sz w:val="20"/>
              </w:rPr>
              <w:t>(Linear)</w:t>
            </w:r>
          </w:p>
        </w:tc>
        <w:tc>
          <w:tcPr>
            <w:tcW w:w="812" w:type="dxa"/>
            <w:tcBorders>
              <w:top w:val="single" w:sz="6" w:space="0" w:color="D3D3D3"/>
              <w:left w:val="single" w:sz="6" w:space="0" w:color="D3D3D3"/>
              <w:bottom w:val="nil"/>
              <w:right w:val="single" w:sz="6" w:space="0" w:color="D3D3D3"/>
            </w:tcBorders>
          </w:tcPr>
          <w:p w14:paraId="7014E63B" w14:textId="77777777" w:rsidR="008F0540" w:rsidRDefault="00893B8F">
            <w:pPr>
              <w:pStyle w:val="TableParagraph"/>
              <w:spacing w:before="12" w:line="221" w:lineRule="exact"/>
              <w:ind w:left="126" w:right="84"/>
              <w:jc w:val="center"/>
              <w:rPr>
                <w:sz w:val="20"/>
              </w:rPr>
            </w:pPr>
            <w:r>
              <w:rPr>
                <w:spacing w:val="-2"/>
                <w:sz w:val="20"/>
              </w:rPr>
              <w:t>0.2828</w:t>
            </w:r>
          </w:p>
        </w:tc>
        <w:tc>
          <w:tcPr>
            <w:tcW w:w="819" w:type="dxa"/>
            <w:tcBorders>
              <w:top w:val="single" w:sz="6" w:space="0" w:color="D3D3D3"/>
              <w:left w:val="single" w:sz="6" w:space="0" w:color="D3D3D3"/>
              <w:bottom w:val="nil"/>
              <w:right w:val="single" w:sz="12" w:space="0" w:color="000000"/>
            </w:tcBorders>
          </w:tcPr>
          <w:p w14:paraId="7014E63C" w14:textId="77777777" w:rsidR="008F0540" w:rsidRDefault="00893B8F">
            <w:pPr>
              <w:pStyle w:val="TableParagraph"/>
              <w:spacing w:before="12" w:line="221" w:lineRule="exact"/>
              <w:ind w:left="137" w:right="73"/>
              <w:jc w:val="center"/>
              <w:rPr>
                <w:sz w:val="20"/>
              </w:rPr>
            </w:pPr>
            <w:r>
              <w:rPr>
                <w:spacing w:val="-2"/>
                <w:sz w:val="20"/>
              </w:rPr>
              <w:t>0.3311</w:t>
            </w:r>
          </w:p>
        </w:tc>
      </w:tr>
    </w:tbl>
    <w:p w14:paraId="7014E63E" w14:textId="52EC2DE9" w:rsidR="008F0540" w:rsidRDefault="008F0540" w:rsidP="003B1808">
      <w:pPr>
        <w:spacing w:before="1" w:line="364" w:lineRule="auto"/>
        <w:rPr>
          <w:i/>
          <w:sz w:val="18"/>
        </w:rPr>
      </w:pPr>
    </w:p>
    <w:p w14:paraId="7014E63F" w14:textId="77777777" w:rsidR="008F0540" w:rsidRDefault="00893B8F">
      <w:pPr>
        <w:pStyle w:val="BodyText"/>
        <w:spacing w:before="67" w:line="360" w:lineRule="auto"/>
        <w:ind w:left="140" w:right="414"/>
        <w:jc w:val="both"/>
      </w:pPr>
      <w:r>
        <w:t>The</w:t>
      </w:r>
      <w:r>
        <w:rPr>
          <w:spacing w:val="-2"/>
        </w:rPr>
        <w:t xml:space="preserve"> </w:t>
      </w:r>
      <w:r>
        <w:t>optimal prediction</w:t>
      </w:r>
      <w:r>
        <w:rPr>
          <w:spacing w:val="-3"/>
        </w:rPr>
        <w:t xml:space="preserve"> </w:t>
      </w:r>
      <w:r>
        <w:t>algorithms for</w:t>
      </w:r>
      <w:r>
        <w:rPr>
          <w:spacing w:val="-2"/>
        </w:rPr>
        <w:t xml:space="preserve"> </w:t>
      </w:r>
      <w:r>
        <w:t>each</w:t>
      </w:r>
      <w:r>
        <w:rPr>
          <w:spacing w:val="-2"/>
        </w:rPr>
        <w:t xml:space="preserve"> </w:t>
      </w:r>
      <w:r>
        <w:t>model</w:t>
      </w:r>
      <w:r>
        <w:rPr>
          <w:spacing w:val="-2"/>
        </w:rPr>
        <w:t xml:space="preserve"> </w:t>
      </w:r>
      <w:r>
        <w:t>share some</w:t>
      </w:r>
      <w:r>
        <w:rPr>
          <w:spacing w:val="-2"/>
        </w:rPr>
        <w:t xml:space="preserve"> </w:t>
      </w:r>
      <w:r>
        <w:t>commonality</w:t>
      </w:r>
      <w:r>
        <w:rPr>
          <w:spacing w:val="-1"/>
        </w:rPr>
        <w:t xml:space="preserve"> </w:t>
      </w:r>
      <w:r>
        <w:t>across</w:t>
      </w:r>
      <w:r>
        <w:rPr>
          <w:spacing w:val="-2"/>
        </w:rPr>
        <w:t xml:space="preserve"> </w:t>
      </w:r>
      <w:r>
        <w:t>materials</w:t>
      </w:r>
      <w:r>
        <w:rPr>
          <w:spacing w:val="-2"/>
        </w:rPr>
        <w:t xml:space="preserve"> </w:t>
      </w:r>
      <w:r>
        <w:t>which</w:t>
      </w:r>
      <w:r>
        <w:rPr>
          <w:spacing w:val="-3"/>
        </w:rPr>
        <w:t xml:space="preserve"> </w:t>
      </w:r>
      <w:r>
        <w:t>is encouraging for potential later work into finding a singular algorithm type for scene reconstruction efforts.</w:t>
      </w:r>
      <w:r>
        <w:rPr>
          <w:spacing w:val="-1"/>
        </w:rPr>
        <w:t xml:space="preserve"> </w:t>
      </w:r>
      <w:r>
        <w:t>The</w:t>
      </w:r>
      <w:r>
        <w:rPr>
          <w:spacing w:val="-3"/>
        </w:rPr>
        <w:t xml:space="preserve"> </w:t>
      </w:r>
      <w:r>
        <w:t>most common</w:t>
      </w:r>
      <w:r>
        <w:rPr>
          <w:spacing w:val="-4"/>
        </w:rPr>
        <w:t xml:space="preserve"> </w:t>
      </w:r>
      <w:r>
        <w:t>inputs across</w:t>
      </w:r>
      <w:r>
        <w:rPr>
          <w:spacing w:val="-3"/>
        </w:rPr>
        <w:t xml:space="preserve"> </w:t>
      </w:r>
      <w:r>
        <w:t>the</w:t>
      </w:r>
      <w:r>
        <w:rPr>
          <w:spacing w:val="-3"/>
        </w:rPr>
        <w:t xml:space="preserve"> </w:t>
      </w:r>
      <w:r>
        <w:t>materials</w:t>
      </w:r>
      <w:r>
        <w:rPr>
          <w:spacing w:val="-4"/>
        </w:rPr>
        <w:t xml:space="preserve"> </w:t>
      </w:r>
      <w:r>
        <w:t>are</w:t>
      </w:r>
      <w:r>
        <w:rPr>
          <w:spacing w:val="-1"/>
        </w:rPr>
        <w:t xml:space="preserve"> </w:t>
      </w:r>
      <w:r>
        <w:t>deviation,</w:t>
      </w:r>
      <w:r>
        <w:rPr>
          <w:spacing w:val="-1"/>
        </w:rPr>
        <w:t xml:space="preserve"> </w:t>
      </w:r>
      <w:r>
        <w:t>area, and</w:t>
      </w:r>
      <w:r>
        <w:rPr>
          <w:spacing w:val="-4"/>
        </w:rPr>
        <w:t xml:space="preserve"> </w:t>
      </w:r>
      <w:r>
        <w:t>volume however</w:t>
      </w:r>
      <w:r>
        <w:rPr>
          <w:spacing w:val="-1"/>
        </w:rPr>
        <w:t xml:space="preserve"> </w:t>
      </w:r>
      <w:r>
        <w:t>both distance and impact velocity appear in multiple materials.</w:t>
      </w:r>
    </w:p>
    <w:p w14:paraId="7014E640" w14:textId="77777777" w:rsidR="008F0540" w:rsidRDefault="008F0540">
      <w:pPr>
        <w:pStyle w:val="BodyText"/>
      </w:pPr>
    </w:p>
    <w:p w14:paraId="7014E643" w14:textId="5ACE9580" w:rsidR="008F0540" w:rsidRDefault="00893B8F" w:rsidP="003B1808">
      <w:pPr>
        <w:pStyle w:val="BodyText"/>
        <w:spacing w:before="136" w:line="360" w:lineRule="auto"/>
        <w:ind w:left="140" w:right="415"/>
        <w:jc w:val="both"/>
      </w:pPr>
      <w:r>
        <w:t xml:space="preserve">This highlights that </w:t>
      </w:r>
      <w:proofErr w:type="gramStart"/>
      <w:r>
        <w:t>all of</w:t>
      </w:r>
      <w:proofErr w:type="gramEnd"/>
      <w:r>
        <w:t xml:space="preserve"> the inputs (in the correct combination) are capable of making a prediction, </w:t>
      </w:r>
      <w:r>
        <w:lastRenderedPageBreak/>
        <w:t>however</w:t>
      </w:r>
      <w:r>
        <w:rPr>
          <w:spacing w:val="-9"/>
        </w:rPr>
        <w:t xml:space="preserve"> </w:t>
      </w:r>
      <w:r>
        <w:t>the</w:t>
      </w:r>
      <w:r>
        <w:rPr>
          <w:spacing w:val="-6"/>
        </w:rPr>
        <w:t xml:space="preserve"> </w:t>
      </w:r>
      <w:r>
        <w:t>amount</w:t>
      </w:r>
      <w:r>
        <w:rPr>
          <w:spacing w:val="-8"/>
        </w:rPr>
        <w:t xml:space="preserve"> </w:t>
      </w:r>
      <w:r>
        <w:t>of</w:t>
      </w:r>
      <w:r>
        <w:rPr>
          <w:spacing w:val="-9"/>
        </w:rPr>
        <w:t xml:space="preserve"> </w:t>
      </w:r>
      <w:r>
        <w:t>variance</w:t>
      </w:r>
      <w:r>
        <w:rPr>
          <w:spacing w:val="-6"/>
        </w:rPr>
        <w:t xml:space="preserve"> </w:t>
      </w:r>
      <w:r>
        <w:t>in</w:t>
      </w:r>
      <w:r>
        <w:rPr>
          <w:spacing w:val="-10"/>
        </w:rPr>
        <w:t xml:space="preserve"> </w:t>
      </w:r>
      <w:r>
        <w:t>the</w:t>
      </w:r>
      <w:r>
        <w:rPr>
          <w:spacing w:val="-9"/>
        </w:rPr>
        <w:t xml:space="preserve"> </w:t>
      </w:r>
      <w:r>
        <w:t>data</w:t>
      </w:r>
      <w:r>
        <w:rPr>
          <w:spacing w:val="-9"/>
        </w:rPr>
        <w:t xml:space="preserve"> </w:t>
      </w:r>
      <w:r>
        <w:t>is</w:t>
      </w:r>
      <w:r>
        <w:rPr>
          <w:spacing w:val="-9"/>
        </w:rPr>
        <w:t xml:space="preserve"> </w:t>
      </w:r>
      <w:r>
        <w:t>a</w:t>
      </w:r>
      <w:r>
        <w:rPr>
          <w:spacing w:val="-9"/>
        </w:rPr>
        <w:t xml:space="preserve"> </w:t>
      </w:r>
      <w:r>
        <w:t>key</w:t>
      </w:r>
      <w:r>
        <w:rPr>
          <w:spacing w:val="-6"/>
        </w:rPr>
        <w:t xml:space="preserve"> </w:t>
      </w:r>
      <w:r>
        <w:t>factor</w:t>
      </w:r>
      <w:r>
        <w:rPr>
          <w:spacing w:val="-9"/>
        </w:rPr>
        <w:t xml:space="preserve"> </w:t>
      </w:r>
      <w:r>
        <w:t>in</w:t>
      </w:r>
      <w:r>
        <w:rPr>
          <w:spacing w:val="-10"/>
        </w:rPr>
        <w:t xml:space="preserve"> </w:t>
      </w:r>
      <w:r>
        <w:t>this</w:t>
      </w:r>
      <w:r>
        <w:rPr>
          <w:spacing w:val="-7"/>
        </w:rPr>
        <w:t xml:space="preserve"> </w:t>
      </w:r>
      <w:r>
        <w:t>process.</w:t>
      </w:r>
      <w:r>
        <w:rPr>
          <w:spacing w:val="-6"/>
        </w:rPr>
        <w:t xml:space="preserve"> </w:t>
      </w:r>
      <w:r>
        <w:t>It</w:t>
      </w:r>
      <w:r>
        <w:rPr>
          <w:spacing w:val="-6"/>
        </w:rPr>
        <w:t xml:space="preserve"> </w:t>
      </w:r>
      <w:r>
        <w:t>has</w:t>
      </w:r>
      <w:r>
        <w:rPr>
          <w:spacing w:val="-9"/>
        </w:rPr>
        <w:t xml:space="preserve"> </w:t>
      </w:r>
      <w:r>
        <w:t>been</w:t>
      </w:r>
      <w:r>
        <w:rPr>
          <w:spacing w:val="-7"/>
        </w:rPr>
        <w:t xml:space="preserve"> </w:t>
      </w:r>
      <w:r>
        <w:t>stated</w:t>
      </w:r>
      <w:r>
        <w:rPr>
          <w:spacing w:val="-7"/>
        </w:rPr>
        <w:t xml:space="preserve"> </w:t>
      </w:r>
      <w:r>
        <w:t>by</w:t>
      </w:r>
      <w:r>
        <w:rPr>
          <w:spacing w:val="-8"/>
        </w:rPr>
        <w:t xml:space="preserve"> </w:t>
      </w:r>
      <w:r>
        <w:t>Jolliffe (1982)</w:t>
      </w:r>
      <w:r>
        <w:rPr>
          <w:spacing w:val="5"/>
        </w:rPr>
        <w:t xml:space="preserve"> </w:t>
      </w:r>
      <w:r>
        <w:t>that</w:t>
      </w:r>
      <w:r>
        <w:rPr>
          <w:spacing w:val="7"/>
        </w:rPr>
        <w:t xml:space="preserve"> </w:t>
      </w:r>
      <w:r>
        <w:t>components</w:t>
      </w:r>
      <w:r>
        <w:rPr>
          <w:spacing w:val="4"/>
        </w:rPr>
        <w:t xml:space="preserve"> </w:t>
      </w:r>
      <w:r>
        <w:t>with</w:t>
      </w:r>
      <w:r>
        <w:rPr>
          <w:spacing w:val="6"/>
        </w:rPr>
        <w:t xml:space="preserve"> </w:t>
      </w:r>
      <w:r>
        <w:t>very</w:t>
      </w:r>
      <w:r>
        <w:rPr>
          <w:spacing w:val="6"/>
        </w:rPr>
        <w:t xml:space="preserve"> </w:t>
      </w:r>
      <w:r>
        <w:t>small</w:t>
      </w:r>
      <w:r>
        <w:rPr>
          <w:spacing w:val="3"/>
        </w:rPr>
        <w:t xml:space="preserve"> </w:t>
      </w:r>
      <w:r>
        <w:t>variances</w:t>
      </w:r>
      <w:r>
        <w:rPr>
          <w:spacing w:val="5"/>
        </w:rPr>
        <w:t xml:space="preserve"> </w:t>
      </w:r>
      <w:r>
        <w:t>can</w:t>
      </w:r>
      <w:r>
        <w:rPr>
          <w:spacing w:val="5"/>
        </w:rPr>
        <w:t xml:space="preserve"> </w:t>
      </w:r>
      <w:r>
        <w:t>be</w:t>
      </w:r>
      <w:r>
        <w:rPr>
          <w:spacing w:val="7"/>
        </w:rPr>
        <w:t xml:space="preserve"> </w:t>
      </w:r>
      <w:r>
        <w:t>the</w:t>
      </w:r>
      <w:r>
        <w:rPr>
          <w:spacing w:val="5"/>
        </w:rPr>
        <w:t xml:space="preserve"> </w:t>
      </w:r>
      <w:r>
        <w:t>most</w:t>
      </w:r>
      <w:r>
        <w:rPr>
          <w:spacing w:val="7"/>
        </w:rPr>
        <w:t xml:space="preserve"> </w:t>
      </w:r>
      <w:r>
        <w:t>important</w:t>
      </w:r>
      <w:r>
        <w:rPr>
          <w:spacing w:val="6"/>
        </w:rPr>
        <w:t xml:space="preserve"> </w:t>
      </w:r>
      <w:r>
        <w:t>within</w:t>
      </w:r>
      <w:r>
        <w:rPr>
          <w:spacing w:val="6"/>
        </w:rPr>
        <w:t xml:space="preserve"> </w:t>
      </w:r>
      <w:r>
        <w:t>the</w:t>
      </w:r>
      <w:r>
        <w:rPr>
          <w:spacing w:val="7"/>
        </w:rPr>
        <w:t xml:space="preserve"> </w:t>
      </w:r>
      <w:r>
        <w:t>data</w:t>
      </w:r>
      <w:r>
        <w:rPr>
          <w:spacing w:val="5"/>
        </w:rPr>
        <w:t xml:space="preserve"> </w:t>
      </w:r>
      <w:r>
        <w:rPr>
          <w:spacing w:val="-2"/>
        </w:rPr>
        <w:t>which</w:t>
      </w:r>
      <w:r w:rsidR="003B1808">
        <w:rPr>
          <w:spacing w:val="-2"/>
        </w:rPr>
        <w:t xml:space="preserve"> </w:t>
      </w:r>
      <w:r>
        <w:t xml:space="preserve">explains why (especially in the steel 2 model) only components with little variance produced the optimal model. The table also highlights that predictions made favour the maximum number of available </w:t>
      </w:r>
      <w:r w:rsidR="00A00462">
        <w:t>principal</w:t>
      </w:r>
      <w:r>
        <w:t xml:space="preserve"> components available to that iteration which is an indication that </w:t>
      </w:r>
      <w:proofErr w:type="gramStart"/>
      <w:r>
        <w:t>all of</w:t>
      </w:r>
      <w:proofErr w:type="gramEnd"/>
      <w:r>
        <w:t xml:space="preserve"> the inputs are of some use. Although one material utilises a linear style of regression for its algorithm (steel 1) the</w:t>
      </w:r>
      <w:r>
        <w:rPr>
          <w:spacing w:val="-4"/>
        </w:rPr>
        <w:t xml:space="preserve"> </w:t>
      </w:r>
      <w:r>
        <w:t>majority</w:t>
      </w:r>
      <w:r>
        <w:rPr>
          <w:spacing w:val="-3"/>
        </w:rPr>
        <w:t xml:space="preserve"> </w:t>
      </w:r>
      <w:r>
        <w:t>utilise</w:t>
      </w:r>
      <w:r>
        <w:rPr>
          <w:spacing w:val="-4"/>
        </w:rPr>
        <w:t xml:space="preserve"> </w:t>
      </w:r>
      <w:r>
        <w:t>a</w:t>
      </w:r>
      <w:r>
        <w:rPr>
          <w:spacing w:val="-4"/>
        </w:rPr>
        <w:t xml:space="preserve"> </w:t>
      </w:r>
      <w:r>
        <w:t>Support</w:t>
      </w:r>
      <w:r>
        <w:rPr>
          <w:spacing w:val="-4"/>
        </w:rPr>
        <w:t xml:space="preserve"> </w:t>
      </w:r>
      <w:r>
        <w:t>Vector</w:t>
      </w:r>
      <w:r>
        <w:rPr>
          <w:spacing w:val="-7"/>
        </w:rPr>
        <w:t xml:space="preserve"> </w:t>
      </w:r>
      <w:r>
        <w:t>Machine</w:t>
      </w:r>
      <w:r>
        <w:rPr>
          <w:spacing w:val="-6"/>
        </w:rPr>
        <w:t xml:space="preserve"> </w:t>
      </w:r>
      <w:r>
        <w:t>approach</w:t>
      </w:r>
      <w:r>
        <w:rPr>
          <w:spacing w:val="-5"/>
        </w:rPr>
        <w:t xml:space="preserve"> </w:t>
      </w:r>
      <w:r>
        <w:t>which</w:t>
      </w:r>
      <w:r>
        <w:rPr>
          <w:spacing w:val="-5"/>
        </w:rPr>
        <w:t xml:space="preserve"> </w:t>
      </w:r>
      <w:r>
        <w:t>is</w:t>
      </w:r>
      <w:r>
        <w:rPr>
          <w:spacing w:val="-4"/>
        </w:rPr>
        <w:t xml:space="preserve"> </w:t>
      </w:r>
      <w:r>
        <w:t>a</w:t>
      </w:r>
      <w:r>
        <w:rPr>
          <w:spacing w:val="-4"/>
        </w:rPr>
        <w:t xml:space="preserve"> </w:t>
      </w:r>
      <w:r>
        <w:t>highly</w:t>
      </w:r>
      <w:r>
        <w:rPr>
          <w:spacing w:val="-4"/>
        </w:rPr>
        <w:t xml:space="preserve"> </w:t>
      </w:r>
      <w:r>
        <w:t>adaptable</w:t>
      </w:r>
      <w:r>
        <w:rPr>
          <w:spacing w:val="-4"/>
        </w:rPr>
        <w:t xml:space="preserve"> </w:t>
      </w:r>
      <w:r>
        <w:t>and</w:t>
      </w:r>
      <w:r>
        <w:rPr>
          <w:spacing w:val="-5"/>
        </w:rPr>
        <w:t xml:space="preserve"> </w:t>
      </w:r>
      <w:r>
        <w:t>robust</w:t>
      </w:r>
      <w:r>
        <w:rPr>
          <w:spacing w:val="-6"/>
        </w:rPr>
        <w:t xml:space="preserve"> </w:t>
      </w:r>
      <w:r>
        <w:t xml:space="preserve">model which performs well with small datasets making it ideal for this type of regression problem (Otchere </w:t>
      </w:r>
      <w:r>
        <w:rPr>
          <w:i/>
        </w:rPr>
        <w:t>Et al</w:t>
      </w:r>
      <w:r>
        <w:t>, 2021).</w:t>
      </w:r>
    </w:p>
    <w:p w14:paraId="7014E644" w14:textId="77777777" w:rsidR="008F0540" w:rsidRDefault="008F0540">
      <w:pPr>
        <w:pStyle w:val="BodyText"/>
      </w:pPr>
    </w:p>
    <w:p w14:paraId="7014E645" w14:textId="50761FFB" w:rsidR="008F0540" w:rsidRDefault="00893B8F">
      <w:pPr>
        <w:pStyle w:val="BodyText"/>
        <w:spacing w:before="135" w:line="360" w:lineRule="auto"/>
        <w:ind w:left="140" w:right="409"/>
        <w:jc w:val="both"/>
      </w:pPr>
      <w:r>
        <w:t>The</w:t>
      </w:r>
      <w:r>
        <w:rPr>
          <w:spacing w:val="-10"/>
        </w:rPr>
        <w:t xml:space="preserve"> </w:t>
      </w:r>
      <w:r>
        <w:t>prediction</w:t>
      </w:r>
      <w:r>
        <w:rPr>
          <w:spacing w:val="-13"/>
        </w:rPr>
        <w:t xml:space="preserve"> </w:t>
      </w:r>
      <w:r>
        <w:t>of</w:t>
      </w:r>
      <w:r>
        <w:rPr>
          <w:spacing w:val="-11"/>
        </w:rPr>
        <w:t xml:space="preserve"> </w:t>
      </w:r>
      <w:r>
        <w:t>muzzle</w:t>
      </w:r>
      <w:r>
        <w:rPr>
          <w:spacing w:val="-10"/>
        </w:rPr>
        <w:t xml:space="preserve"> </w:t>
      </w:r>
      <w:r>
        <w:t>velocity</w:t>
      </w:r>
      <w:r>
        <w:rPr>
          <w:spacing w:val="-7"/>
        </w:rPr>
        <w:t xml:space="preserve"> </w:t>
      </w:r>
      <w:r>
        <w:t>has</w:t>
      </w:r>
      <w:r>
        <w:rPr>
          <w:spacing w:val="-10"/>
        </w:rPr>
        <w:t xml:space="preserve"> </w:t>
      </w:r>
      <w:r>
        <w:t>shown</w:t>
      </w:r>
      <w:r>
        <w:rPr>
          <w:spacing w:val="-11"/>
        </w:rPr>
        <w:t xml:space="preserve"> </w:t>
      </w:r>
      <w:r>
        <w:t>to</w:t>
      </w:r>
      <w:r>
        <w:rPr>
          <w:spacing w:val="-7"/>
        </w:rPr>
        <w:t xml:space="preserve"> </w:t>
      </w:r>
      <w:r>
        <w:t>be</w:t>
      </w:r>
      <w:r>
        <w:rPr>
          <w:spacing w:val="-10"/>
        </w:rPr>
        <w:t xml:space="preserve"> </w:t>
      </w:r>
      <w:r>
        <w:t>possible</w:t>
      </w:r>
      <w:r>
        <w:rPr>
          <w:spacing w:val="-8"/>
        </w:rPr>
        <w:t xml:space="preserve"> </w:t>
      </w:r>
      <w:r>
        <w:t>if</w:t>
      </w:r>
      <w:r>
        <w:rPr>
          <w:spacing w:val="-11"/>
        </w:rPr>
        <w:t xml:space="preserve"> </w:t>
      </w:r>
      <w:r>
        <w:t>the</w:t>
      </w:r>
      <w:r>
        <w:rPr>
          <w:spacing w:val="-10"/>
        </w:rPr>
        <w:t xml:space="preserve"> </w:t>
      </w:r>
      <w:r>
        <w:t>mean</w:t>
      </w:r>
      <w:r>
        <w:rPr>
          <w:spacing w:val="-8"/>
        </w:rPr>
        <w:t xml:space="preserve"> </w:t>
      </w:r>
      <w:r>
        <w:t>result</w:t>
      </w:r>
      <w:r>
        <w:rPr>
          <w:spacing w:val="-11"/>
        </w:rPr>
        <w:t xml:space="preserve"> </w:t>
      </w:r>
      <w:r>
        <w:t>is</w:t>
      </w:r>
      <w:r>
        <w:rPr>
          <w:spacing w:val="-11"/>
        </w:rPr>
        <w:t xml:space="preserve"> </w:t>
      </w:r>
      <w:r>
        <w:t>calculated</w:t>
      </w:r>
      <w:r>
        <w:rPr>
          <w:spacing w:val="-9"/>
        </w:rPr>
        <w:t xml:space="preserve"> </w:t>
      </w:r>
      <w:r>
        <w:t>and</w:t>
      </w:r>
      <w:r>
        <w:rPr>
          <w:spacing w:val="-11"/>
        </w:rPr>
        <w:t xml:space="preserve"> </w:t>
      </w:r>
      <w:r>
        <w:t xml:space="preserve">utilised. Optimal models vary with the material; however, multiple models report that the most appropriate algorithms (selected from a combination of RMSE and SER data) is some form of support vector machine (SVM) which has shown in literature to be adept at dealing with small sample sets (Otchere </w:t>
      </w:r>
      <w:r>
        <w:rPr>
          <w:i/>
        </w:rPr>
        <w:t>Et</w:t>
      </w:r>
      <w:r>
        <w:rPr>
          <w:i/>
          <w:spacing w:val="-3"/>
        </w:rPr>
        <w:t xml:space="preserve"> </w:t>
      </w:r>
      <w:r>
        <w:rPr>
          <w:i/>
        </w:rPr>
        <w:t>al</w:t>
      </w:r>
      <w:r>
        <w:t>,</w:t>
      </w:r>
      <w:r>
        <w:rPr>
          <w:spacing w:val="-5"/>
        </w:rPr>
        <w:t xml:space="preserve"> </w:t>
      </w:r>
      <w:r>
        <w:t>2021/</w:t>
      </w:r>
      <w:r>
        <w:rPr>
          <w:spacing w:val="-2"/>
        </w:rPr>
        <w:t xml:space="preserve"> </w:t>
      </w:r>
      <w:r>
        <w:t>Hu</w:t>
      </w:r>
      <w:r>
        <w:rPr>
          <w:spacing w:val="-4"/>
        </w:rPr>
        <w:t xml:space="preserve"> </w:t>
      </w:r>
      <w:r>
        <w:rPr>
          <w:i/>
        </w:rPr>
        <w:t>Et</w:t>
      </w:r>
      <w:r>
        <w:rPr>
          <w:i/>
          <w:spacing w:val="-3"/>
        </w:rPr>
        <w:t xml:space="preserve"> </w:t>
      </w:r>
      <w:r>
        <w:rPr>
          <w:i/>
        </w:rPr>
        <w:t>al</w:t>
      </w:r>
      <w:r>
        <w:t>,</w:t>
      </w:r>
      <w:r>
        <w:rPr>
          <w:spacing w:val="-5"/>
        </w:rPr>
        <w:t xml:space="preserve"> </w:t>
      </w:r>
      <w:r>
        <w:t>2021/</w:t>
      </w:r>
      <w:r>
        <w:rPr>
          <w:spacing w:val="-4"/>
        </w:rPr>
        <w:t xml:space="preserve"> </w:t>
      </w:r>
      <w:r>
        <w:t>Chi</w:t>
      </w:r>
      <w:r>
        <w:rPr>
          <w:spacing w:val="-3"/>
        </w:rPr>
        <w:t xml:space="preserve"> </w:t>
      </w:r>
      <w:r>
        <w:rPr>
          <w:i/>
        </w:rPr>
        <w:t>Et</w:t>
      </w:r>
      <w:r>
        <w:rPr>
          <w:i/>
          <w:spacing w:val="-3"/>
        </w:rPr>
        <w:t xml:space="preserve"> </w:t>
      </w:r>
      <w:r>
        <w:rPr>
          <w:i/>
        </w:rPr>
        <w:t>al</w:t>
      </w:r>
      <w:r>
        <w:t>,</w:t>
      </w:r>
      <w:r>
        <w:rPr>
          <w:spacing w:val="-5"/>
        </w:rPr>
        <w:t xml:space="preserve"> </w:t>
      </w:r>
      <w:r>
        <w:t>2008).</w:t>
      </w:r>
      <w:r>
        <w:rPr>
          <w:spacing w:val="-3"/>
        </w:rPr>
        <w:t xml:space="preserve"> </w:t>
      </w:r>
      <w:r>
        <w:t>By</w:t>
      </w:r>
      <w:r>
        <w:rPr>
          <w:spacing w:val="-5"/>
        </w:rPr>
        <w:t xml:space="preserve"> </w:t>
      </w:r>
      <w:r>
        <w:t>scanning</w:t>
      </w:r>
      <w:r>
        <w:rPr>
          <w:spacing w:val="-4"/>
        </w:rPr>
        <w:t xml:space="preserve"> </w:t>
      </w:r>
      <w:proofErr w:type="gramStart"/>
      <w:r>
        <w:t>all</w:t>
      </w:r>
      <w:r>
        <w:rPr>
          <w:spacing w:val="-4"/>
        </w:rPr>
        <w:t xml:space="preserve"> </w:t>
      </w:r>
      <w:r>
        <w:t>of</w:t>
      </w:r>
      <w:proofErr w:type="gramEnd"/>
      <w:r>
        <w:rPr>
          <w:spacing w:val="-6"/>
        </w:rPr>
        <w:t xml:space="preserve"> </w:t>
      </w:r>
      <w:r>
        <w:t>the</w:t>
      </w:r>
      <w:r>
        <w:rPr>
          <w:spacing w:val="-6"/>
        </w:rPr>
        <w:t xml:space="preserve"> </w:t>
      </w:r>
      <w:r>
        <w:t>materials</w:t>
      </w:r>
      <w:r>
        <w:rPr>
          <w:spacing w:val="-3"/>
        </w:rPr>
        <w:t xml:space="preserve"> </w:t>
      </w:r>
      <w:r>
        <w:t>in</w:t>
      </w:r>
      <w:r>
        <w:rPr>
          <w:spacing w:val="-7"/>
        </w:rPr>
        <w:t xml:space="preserve"> </w:t>
      </w:r>
      <w:r>
        <w:t>the</w:t>
      </w:r>
      <w:r>
        <w:rPr>
          <w:spacing w:val="-6"/>
        </w:rPr>
        <w:t xml:space="preserve"> </w:t>
      </w:r>
      <w:r>
        <w:t>same</w:t>
      </w:r>
      <w:r>
        <w:rPr>
          <w:spacing w:val="-5"/>
        </w:rPr>
        <w:t xml:space="preserve"> </w:t>
      </w:r>
      <w:r>
        <w:t>way</w:t>
      </w:r>
      <w:r>
        <w:rPr>
          <w:spacing w:val="-3"/>
        </w:rPr>
        <w:t xml:space="preserve"> </w:t>
      </w:r>
      <w:r>
        <w:t>(inclusive of all deformation) the RMSE and SER figures remain largely similar between sets. However, by ignoring the major deformation in the steel samples (</w:t>
      </w:r>
      <w:r w:rsidR="00B95773">
        <w:t>the damage in the</w:t>
      </w:r>
      <w:r>
        <w:t xml:space="preserve"> ply or concrete samples</w:t>
      </w:r>
      <w:r w:rsidR="00B95773">
        <w:t xml:space="preserve"> is classed as a removal not a deformation</w:t>
      </w:r>
      <w:r w:rsidR="001144C7">
        <w:t xml:space="preserve"> as impacted material is removed at impact</w:t>
      </w:r>
      <w:r w:rsidR="00B95773">
        <w:t xml:space="preserve"> rather than warping the materials shape beyond its ability to recover (Haag, 2021)</w:t>
      </w:r>
      <w:r>
        <w:t>) the RMSE and SER results are generally improved across several models. This is due to the scan</w:t>
      </w:r>
      <w:r>
        <w:rPr>
          <w:spacing w:val="-6"/>
        </w:rPr>
        <w:t xml:space="preserve"> </w:t>
      </w:r>
      <w:r>
        <w:t>method</w:t>
      </w:r>
      <w:r>
        <w:rPr>
          <w:spacing w:val="-6"/>
        </w:rPr>
        <w:t xml:space="preserve"> </w:t>
      </w:r>
      <w:r>
        <w:t>changing</w:t>
      </w:r>
      <w:r>
        <w:rPr>
          <w:spacing w:val="-6"/>
        </w:rPr>
        <w:t xml:space="preserve"> </w:t>
      </w:r>
      <w:r>
        <w:t>the</w:t>
      </w:r>
      <w:r>
        <w:rPr>
          <w:spacing w:val="-8"/>
        </w:rPr>
        <w:t xml:space="preserve"> </w:t>
      </w:r>
      <w:r>
        <w:t>variance</w:t>
      </w:r>
      <w:r>
        <w:rPr>
          <w:spacing w:val="-4"/>
        </w:rPr>
        <w:t xml:space="preserve"> </w:t>
      </w:r>
      <w:r>
        <w:t>in</w:t>
      </w:r>
      <w:r>
        <w:rPr>
          <w:spacing w:val="-7"/>
        </w:rPr>
        <w:t xml:space="preserve"> </w:t>
      </w:r>
      <w:r>
        <w:t>the</w:t>
      </w:r>
      <w:r>
        <w:rPr>
          <w:spacing w:val="-5"/>
        </w:rPr>
        <w:t xml:space="preserve"> </w:t>
      </w:r>
      <w:r>
        <w:t>data</w:t>
      </w:r>
      <w:r>
        <w:rPr>
          <w:spacing w:val="-6"/>
        </w:rPr>
        <w:t xml:space="preserve"> </w:t>
      </w:r>
      <w:r>
        <w:t>leading</w:t>
      </w:r>
      <w:r>
        <w:rPr>
          <w:spacing w:val="-6"/>
        </w:rPr>
        <w:t xml:space="preserve"> </w:t>
      </w:r>
      <w:r>
        <w:t>to</w:t>
      </w:r>
      <w:r>
        <w:rPr>
          <w:spacing w:val="-4"/>
        </w:rPr>
        <w:t xml:space="preserve"> </w:t>
      </w:r>
      <w:r>
        <w:t>an</w:t>
      </w:r>
      <w:r>
        <w:rPr>
          <w:spacing w:val="-6"/>
        </w:rPr>
        <w:t xml:space="preserve"> </w:t>
      </w:r>
      <w:r>
        <w:t>improved</w:t>
      </w:r>
      <w:r>
        <w:rPr>
          <w:spacing w:val="-6"/>
        </w:rPr>
        <w:t xml:space="preserve"> </w:t>
      </w:r>
      <w:r>
        <w:t>result,</w:t>
      </w:r>
      <w:r>
        <w:rPr>
          <w:spacing w:val="-6"/>
        </w:rPr>
        <w:t xml:space="preserve"> </w:t>
      </w:r>
      <w:r>
        <w:t>it</w:t>
      </w:r>
      <w:r>
        <w:rPr>
          <w:spacing w:val="-8"/>
        </w:rPr>
        <w:t xml:space="preserve"> </w:t>
      </w:r>
      <w:r>
        <w:t>would</w:t>
      </w:r>
      <w:r>
        <w:rPr>
          <w:spacing w:val="-7"/>
        </w:rPr>
        <w:t xml:space="preserve"> </w:t>
      </w:r>
      <w:r>
        <w:t>not</w:t>
      </w:r>
      <w:r>
        <w:rPr>
          <w:spacing w:val="-5"/>
        </w:rPr>
        <w:t xml:space="preserve"> </w:t>
      </w:r>
      <w:r>
        <w:t>be</w:t>
      </w:r>
      <w:r>
        <w:rPr>
          <w:spacing w:val="-7"/>
        </w:rPr>
        <w:t xml:space="preserve"> </w:t>
      </w:r>
      <w:r>
        <w:t>possible to replicate this technique in non-yielding materials (due to the lack of deformation in samples).</w:t>
      </w:r>
    </w:p>
    <w:p w14:paraId="7014E646" w14:textId="77777777" w:rsidR="008F0540" w:rsidRDefault="008F0540">
      <w:pPr>
        <w:pStyle w:val="BodyText"/>
      </w:pPr>
    </w:p>
    <w:p w14:paraId="7014E647" w14:textId="77777777" w:rsidR="008F0540" w:rsidRDefault="00893B8F">
      <w:pPr>
        <w:pStyle w:val="BodyText"/>
        <w:spacing w:before="134" w:line="360" w:lineRule="auto"/>
        <w:ind w:left="140" w:right="410"/>
        <w:jc w:val="both"/>
      </w:pPr>
      <w:r>
        <w:t>From</w:t>
      </w:r>
      <w:r>
        <w:rPr>
          <w:spacing w:val="-1"/>
        </w:rPr>
        <w:t xml:space="preserve"> </w:t>
      </w:r>
      <w:r>
        <w:t>a</w:t>
      </w:r>
      <w:r>
        <w:rPr>
          <w:spacing w:val="-2"/>
        </w:rPr>
        <w:t xml:space="preserve"> </w:t>
      </w:r>
      <w:r>
        <w:t>research perspective, the prediction</w:t>
      </w:r>
      <w:r>
        <w:rPr>
          <w:spacing w:val="-3"/>
        </w:rPr>
        <w:t xml:space="preserve"> </w:t>
      </w:r>
      <w:r>
        <w:t>of</w:t>
      </w:r>
      <w:r>
        <w:rPr>
          <w:spacing w:val="-5"/>
        </w:rPr>
        <w:t xml:space="preserve"> </w:t>
      </w:r>
      <w:r>
        <w:t>muzzle</w:t>
      </w:r>
      <w:r>
        <w:rPr>
          <w:spacing w:val="-2"/>
        </w:rPr>
        <w:t xml:space="preserve"> </w:t>
      </w:r>
      <w:r>
        <w:t>velocity using both</w:t>
      </w:r>
      <w:r>
        <w:rPr>
          <w:spacing w:val="-2"/>
        </w:rPr>
        <w:t xml:space="preserve"> </w:t>
      </w:r>
      <w:r>
        <w:t>machine learning</w:t>
      </w:r>
      <w:r>
        <w:rPr>
          <w:spacing w:val="-3"/>
        </w:rPr>
        <w:t xml:space="preserve"> </w:t>
      </w:r>
      <w:r>
        <w:t>and</w:t>
      </w:r>
      <w:r>
        <w:rPr>
          <w:spacing w:val="-1"/>
        </w:rPr>
        <w:t xml:space="preserve"> </w:t>
      </w:r>
      <w:r>
        <w:t>laser scanning</w:t>
      </w:r>
      <w:r>
        <w:rPr>
          <w:spacing w:val="-11"/>
        </w:rPr>
        <w:t xml:space="preserve"> </w:t>
      </w:r>
      <w:r>
        <w:t>has</w:t>
      </w:r>
      <w:r>
        <w:rPr>
          <w:spacing w:val="-11"/>
        </w:rPr>
        <w:t xml:space="preserve"> </w:t>
      </w:r>
      <w:r>
        <w:t>shown</w:t>
      </w:r>
      <w:r>
        <w:rPr>
          <w:spacing w:val="-11"/>
        </w:rPr>
        <w:t xml:space="preserve"> </w:t>
      </w:r>
      <w:r>
        <w:t>to</w:t>
      </w:r>
      <w:r>
        <w:rPr>
          <w:spacing w:val="-9"/>
        </w:rPr>
        <w:t xml:space="preserve"> </w:t>
      </w:r>
      <w:r>
        <w:t>be</w:t>
      </w:r>
      <w:r>
        <w:rPr>
          <w:spacing w:val="-10"/>
        </w:rPr>
        <w:t xml:space="preserve"> </w:t>
      </w:r>
      <w:r>
        <w:t>an</w:t>
      </w:r>
      <w:r>
        <w:rPr>
          <w:spacing w:val="-11"/>
        </w:rPr>
        <w:t xml:space="preserve"> </w:t>
      </w:r>
      <w:r>
        <w:t>area</w:t>
      </w:r>
      <w:r>
        <w:rPr>
          <w:spacing w:val="-11"/>
        </w:rPr>
        <w:t xml:space="preserve"> </w:t>
      </w:r>
      <w:r>
        <w:t>with</w:t>
      </w:r>
      <w:r>
        <w:rPr>
          <w:spacing w:val="-11"/>
        </w:rPr>
        <w:t xml:space="preserve"> </w:t>
      </w:r>
      <w:r>
        <w:t>great</w:t>
      </w:r>
      <w:r>
        <w:rPr>
          <w:spacing w:val="-10"/>
        </w:rPr>
        <w:t xml:space="preserve"> </w:t>
      </w:r>
      <w:r>
        <w:t>potential</w:t>
      </w:r>
      <w:r>
        <w:rPr>
          <w:spacing w:val="-11"/>
        </w:rPr>
        <w:t xml:space="preserve"> </w:t>
      </w:r>
      <w:r>
        <w:t>for</w:t>
      </w:r>
      <w:r>
        <w:rPr>
          <w:spacing w:val="-10"/>
        </w:rPr>
        <w:t xml:space="preserve"> </w:t>
      </w:r>
      <w:r>
        <w:t>further</w:t>
      </w:r>
      <w:r>
        <w:rPr>
          <w:spacing w:val="-11"/>
        </w:rPr>
        <w:t xml:space="preserve"> </w:t>
      </w:r>
      <w:r>
        <w:t>exploration.</w:t>
      </w:r>
      <w:r>
        <w:rPr>
          <w:spacing w:val="-11"/>
        </w:rPr>
        <w:t xml:space="preserve"> </w:t>
      </w:r>
      <w:r>
        <w:t>The</w:t>
      </w:r>
      <w:r>
        <w:rPr>
          <w:spacing w:val="-13"/>
        </w:rPr>
        <w:t xml:space="preserve"> </w:t>
      </w:r>
      <w:r>
        <w:t>applicability</w:t>
      </w:r>
      <w:r>
        <w:rPr>
          <w:spacing w:val="-9"/>
        </w:rPr>
        <w:t xml:space="preserve"> </w:t>
      </w:r>
      <w:r>
        <w:t>of</w:t>
      </w:r>
      <w:r>
        <w:rPr>
          <w:spacing w:val="-11"/>
        </w:rPr>
        <w:t xml:space="preserve"> </w:t>
      </w:r>
      <w:r>
        <w:t>such a</w:t>
      </w:r>
      <w:r>
        <w:rPr>
          <w:spacing w:val="-13"/>
        </w:rPr>
        <w:t xml:space="preserve"> </w:t>
      </w:r>
      <w:r>
        <w:t>technique</w:t>
      </w:r>
      <w:r>
        <w:rPr>
          <w:spacing w:val="-12"/>
        </w:rPr>
        <w:t xml:space="preserve"> </w:t>
      </w:r>
      <w:r>
        <w:t>still</w:t>
      </w:r>
      <w:r>
        <w:rPr>
          <w:spacing w:val="-13"/>
        </w:rPr>
        <w:t xml:space="preserve"> </w:t>
      </w:r>
      <w:r>
        <w:t>requires</w:t>
      </w:r>
      <w:r>
        <w:rPr>
          <w:spacing w:val="-12"/>
        </w:rPr>
        <w:t xml:space="preserve"> </w:t>
      </w:r>
      <w:r>
        <w:t>continuing</w:t>
      </w:r>
      <w:r>
        <w:rPr>
          <w:spacing w:val="-13"/>
        </w:rPr>
        <w:t xml:space="preserve"> </w:t>
      </w:r>
      <w:r>
        <w:t>work</w:t>
      </w:r>
      <w:r>
        <w:rPr>
          <w:spacing w:val="-12"/>
        </w:rPr>
        <w:t xml:space="preserve"> </w:t>
      </w:r>
      <w:r>
        <w:t>to</w:t>
      </w:r>
      <w:r>
        <w:rPr>
          <w:spacing w:val="-13"/>
        </w:rPr>
        <w:t xml:space="preserve"> </w:t>
      </w:r>
      <w:r>
        <w:t>bring</w:t>
      </w:r>
      <w:r>
        <w:rPr>
          <w:spacing w:val="-12"/>
        </w:rPr>
        <w:t xml:space="preserve"> </w:t>
      </w:r>
      <w:r>
        <w:t>it</w:t>
      </w:r>
      <w:r>
        <w:rPr>
          <w:spacing w:val="-12"/>
        </w:rPr>
        <w:t xml:space="preserve"> </w:t>
      </w:r>
      <w:r>
        <w:t>to</w:t>
      </w:r>
      <w:r>
        <w:rPr>
          <w:spacing w:val="-13"/>
        </w:rPr>
        <w:t xml:space="preserve"> </w:t>
      </w:r>
      <w:r>
        <w:t>the</w:t>
      </w:r>
      <w:r>
        <w:rPr>
          <w:spacing w:val="-12"/>
        </w:rPr>
        <w:t xml:space="preserve"> </w:t>
      </w:r>
      <w:r>
        <w:t>standards</w:t>
      </w:r>
      <w:r>
        <w:rPr>
          <w:spacing w:val="-13"/>
        </w:rPr>
        <w:t xml:space="preserve"> </w:t>
      </w:r>
      <w:r>
        <w:t>required</w:t>
      </w:r>
      <w:r>
        <w:rPr>
          <w:spacing w:val="-12"/>
        </w:rPr>
        <w:t xml:space="preserve"> </w:t>
      </w:r>
      <w:r>
        <w:t>for</w:t>
      </w:r>
      <w:r>
        <w:rPr>
          <w:spacing w:val="-13"/>
        </w:rPr>
        <w:t xml:space="preserve"> </w:t>
      </w:r>
      <w:r>
        <w:t>scene</w:t>
      </w:r>
      <w:r>
        <w:rPr>
          <w:spacing w:val="-12"/>
        </w:rPr>
        <w:t xml:space="preserve"> </w:t>
      </w:r>
      <w:r>
        <w:t>reconstruction efforts. The data shows there is potential for a technique to be developed and applied to real world shooting incident reconstruction events. To illustrate this, a hypothetical scenario is outlined to further contextualise the technique into the shooting scene reconstruction perspective.</w:t>
      </w:r>
    </w:p>
    <w:p w14:paraId="7014E648" w14:textId="77777777" w:rsidR="008F0540" w:rsidRDefault="008F0540">
      <w:pPr>
        <w:pStyle w:val="BodyText"/>
      </w:pPr>
    </w:p>
    <w:p w14:paraId="7014E649" w14:textId="48BCDF3D" w:rsidR="008F0540" w:rsidRDefault="00893B8F">
      <w:pPr>
        <w:pStyle w:val="Heading2"/>
        <w:numPr>
          <w:ilvl w:val="2"/>
          <w:numId w:val="14"/>
        </w:numPr>
        <w:tabs>
          <w:tab w:val="left" w:pos="681"/>
        </w:tabs>
        <w:spacing w:before="176"/>
        <w:ind w:left="680" w:hanging="541"/>
        <w:jc w:val="left"/>
      </w:pPr>
      <w:bookmarkStart w:id="90" w:name="_TOC_250033"/>
      <w:bookmarkStart w:id="91" w:name="_Toc115265523"/>
      <w:r>
        <w:rPr>
          <w:color w:val="1F4D78"/>
        </w:rPr>
        <w:t>Application</w:t>
      </w:r>
      <w:r>
        <w:rPr>
          <w:color w:val="1F4D78"/>
          <w:spacing w:val="-2"/>
        </w:rPr>
        <w:t xml:space="preserve"> </w:t>
      </w:r>
      <w:r>
        <w:rPr>
          <w:color w:val="1F4D78"/>
        </w:rPr>
        <w:t>to</w:t>
      </w:r>
      <w:r>
        <w:rPr>
          <w:color w:val="1F4D78"/>
          <w:spacing w:val="-3"/>
        </w:rPr>
        <w:t xml:space="preserve"> </w:t>
      </w:r>
      <w:r>
        <w:rPr>
          <w:color w:val="1F4D78"/>
        </w:rPr>
        <w:t>shooting</w:t>
      </w:r>
      <w:r>
        <w:rPr>
          <w:color w:val="1F4D78"/>
          <w:spacing w:val="-2"/>
        </w:rPr>
        <w:t xml:space="preserve"> </w:t>
      </w:r>
      <w:r>
        <w:rPr>
          <w:color w:val="1F4D78"/>
        </w:rPr>
        <w:t>incident</w:t>
      </w:r>
      <w:bookmarkEnd w:id="90"/>
      <w:r>
        <w:rPr>
          <w:color w:val="1F4D78"/>
          <w:spacing w:val="-2"/>
        </w:rPr>
        <w:t xml:space="preserve"> reconstruction</w:t>
      </w:r>
      <w:bookmarkEnd w:id="91"/>
    </w:p>
    <w:p w14:paraId="7014E64C" w14:textId="0BB18611" w:rsidR="008F0540" w:rsidRDefault="00893B8F" w:rsidP="006B2C94">
      <w:pPr>
        <w:pStyle w:val="BodyText"/>
        <w:spacing w:before="146" w:line="360" w:lineRule="auto"/>
        <w:ind w:left="140" w:right="413"/>
        <w:jc w:val="both"/>
      </w:pPr>
      <w:r>
        <w:t>A</w:t>
      </w:r>
      <w:r>
        <w:rPr>
          <w:spacing w:val="-1"/>
        </w:rPr>
        <w:t xml:space="preserve"> </w:t>
      </w:r>
      <w:r>
        <w:t>discharge is</w:t>
      </w:r>
      <w:r>
        <w:rPr>
          <w:spacing w:val="-1"/>
        </w:rPr>
        <w:t xml:space="preserve"> </w:t>
      </w:r>
      <w:r>
        <w:t>heard</w:t>
      </w:r>
      <w:r>
        <w:rPr>
          <w:spacing w:val="-3"/>
        </w:rPr>
        <w:t xml:space="preserve"> </w:t>
      </w:r>
      <w:r>
        <w:t>on</w:t>
      </w:r>
      <w:r>
        <w:rPr>
          <w:spacing w:val="-2"/>
        </w:rPr>
        <w:t xml:space="preserve"> </w:t>
      </w:r>
      <w:r>
        <w:t>a</w:t>
      </w:r>
      <w:r>
        <w:rPr>
          <w:spacing w:val="-1"/>
        </w:rPr>
        <w:t xml:space="preserve"> </w:t>
      </w:r>
      <w:r>
        <w:t>quiet housing</w:t>
      </w:r>
      <w:r>
        <w:rPr>
          <w:spacing w:val="-2"/>
        </w:rPr>
        <w:t xml:space="preserve"> </w:t>
      </w:r>
      <w:r>
        <w:t>estate in</w:t>
      </w:r>
      <w:r>
        <w:rPr>
          <w:spacing w:val="-2"/>
        </w:rPr>
        <w:t xml:space="preserve"> </w:t>
      </w:r>
      <w:r>
        <w:t>the early</w:t>
      </w:r>
      <w:r>
        <w:rPr>
          <w:spacing w:val="-1"/>
        </w:rPr>
        <w:t xml:space="preserve"> </w:t>
      </w:r>
      <w:r>
        <w:t>hours</w:t>
      </w:r>
      <w:r>
        <w:rPr>
          <w:spacing w:val="-1"/>
        </w:rPr>
        <w:t xml:space="preserve"> </w:t>
      </w:r>
      <w:r>
        <w:t>of</w:t>
      </w:r>
      <w:r>
        <w:rPr>
          <w:spacing w:val="-3"/>
        </w:rPr>
        <w:t xml:space="preserve"> </w:t>
      </w:r>
      <w:r>
        <w:t>the</w:t>
      </w:r>
      <w:r>
        <w:rPr>
          <w:spacing w:val="-1"/>
        </w:rPr>
        <w:t xml:space="preserve"> </w:t>
      </w:r>
      <w:r>
        <w:t>morning,</w:t>
      </w:r>
      <w:r>
        <w:rPr>
          <w:spacing w:val="-3"/>
        </w:rPr>
        <w:t xml:space="preserve"> </w:t>
      </w:r>
      <w:r>
        <w:t>the</w:t>
      </w:r>
      <w:r>
        <w:rPr>
          <w:spacing w:val="-1"/>
        </w:rPr>
        <w:t xml:space="preserve"> </w:t>
      </w:r>
      <w:r>
        <w:t xml:space="preserve">police are </w:t>
      </w:r>
      <w:proofErr w:type="gramStart"/>
      <w:r>
        <w:t>called</w:t>
      </w:r>
      <w:proofErr w:type="gramEnd"/>
      <w:r>
        <w:t xml:space="preserve"> and</w:t>
      </w:r>
      <w:r>
        <w:rPr>
          <w:spacing w:val="-10"/>
        </w:rPr>
        <w:t xml:space="preserve"> </w:t>
      </w:r>
      <w:r>
        <w:t>a</w:t>
      </w:r>
      <w:r>
        <w:rPr>
          <w:spacing w:val="-9"/>
        </w:rPr>
        <w:t xml:space="preserve"> </w:t>
      </w:r>
      <w:r>
        <w:t>subsequent</w:t>
      </w:r>
      <w:r>
        <w:rPr>
          <w:spacing w:val="-11"/>
        </w:rPr>
        <w:t xml:space="preserve"> </w:t>
      </w:r>
      <w:r>
        <w:t>search</w:t>
      </w:r>
      <w:r>
        <w:rPr>
          <w:spacing w:val="-10"/>
        </w:rPr>
        <w:t xml:space="preserve"> </w:t>
      </w:r>
      <w:r>
        <w:t>finds</w:t>
      </w:r>
      <w:r>
        <w:rPr>
          <w:spacing w:val="-9"/>
        </w:rPr>
        <w:t xml:space="preserve"> </w:t>
      </w:r>
      <w:r>
        <w:t>a</w:t>
      </w:r>
      <w:r>
        <w:rPr>
          <w:spacing w:val="-9"/>
        </w:rPr>
        <w:t xml:space="preserve"> </w:t>
      </w:r>
      <w:r>
        <w:t>defect</w:t>
      </w:r>
      <w:r>
        <w:rPr>
          <w:spacing w:val="-11"/>
        </w:rPr>
        <w:t xml:space="preserve"> </w:t>
      </w:r>
      <w:r>
        <w:t>on</w:t>
      </w:r>
      <w:r>
        <w:rPr>
          <w:spacing w:val="-11"/>
        </w:rPr>
        <w:t xml:space="preserve"> </w:t>
      </w:r>
      <w:r>
        <w:t>the</w:t>
      </w:r>
      <w:r>
        <w:rPr>
          <w:spacing w:val="-9"/>
        </w:rPr>
        <w:t xml:space="preserve"> </w:t>
      </w:r>
      <w:r>
        <w:t>concrete</w:t>
      </w:r>
      <w:r>
        <w:rPr>
          <w:spacing w:val="-8"/>
        </w:rPr>
        <w:t xml:space="preserve"> </w:t>
      </w:r>
      <w:r>
        <w:t>wall</w:t>
      </w:r>
      <w:r>
        <w:rPr>
          <w:spacing w:val="-11"/>
        </w:rPr>
        <w:t xml:space="preserve"> </w:t>
      </w:r>
      <w:r>
        <w:t>of</w:t>
      </w:r>
      <w:r>
        <w:rPr>
          <w:spacing w:val="-12"/>
        </w:rPr>
        <w:t xml:space="preserve"> </w:t>
      </w:r>
      <w:r>
        <w:t>a</w:t>
      </w:r>
      <w:r>
        <w:rPr>
          <w:spacing w:val="-9"/>
        </w:rPr>
        <w:t xml:space="preserve"> </w:t>
      </w:r>
      <w:r>
        <w:t>house,</w:t>
      </w:r>
      <w:r>
        <w:rPr>
          <w:spacing w:val="-11"/>
        </w:rPr>
        <w:t xml:space="preserve"> </w:t>
      </w:r>
      <w:r>
        <w:t>which</w:t>
      </w:r>
      <w:r>
        <w:rPr>
          <w:spacing w:val="-11"/>
        </w:rPr>
        <w:t xml:space="preserve"> </w:t>
      </w:r>
      <w:r>
        <w:t>appears</w:t>
      </w:r>
      <w:r>
        <w:rPr>
          <w:spacing w:val="-9"/>
        </w:rPr>
        <w:t xml:space="preserve"> </w:t>
      </w:r>
      <w:r>
        <w:t>consistent</w:t>
      </w:r>
      <w:r>
        <w:rPr>
          <w:spacing w:val="-11"/>
        </w:rPr>
        <w:t xml:space="preserve"> </w:t>
      </w:r>
      <w:r>
        <w:t>with impact</w:t>
      </w:r>
      <w:r>
        <w:rPr>
          <w:spacing w:val="-9"/>
        </w:rPr>
        <w:t xml:space="preserve"> </w:t>
      </w:r>
      <w:r>
        <w:t>damage</w:t>
      </w:r>
      <w:r>
        <w:rPr>
          <w:spacing w:val="-6"/>
        </w:rPr>
        <w:t xml:space="preserve"> </w:t>
      </w:r>
      <w:r>
        <w:t>from</w:t>
      </w:r>
      <w:r>
        <w:rPr>
          <w:spacing w:val="-6"/>
        </w:rPr>
        <w:t xml:space="preserve"> </w:t>
      </w:r>
      <w:r>
        <w:t>shotgun</w:t>
      </w:r>
      <w:r>
        <w:rPr>
          <w:spacing w:val="-7"/>
        </w:rPr>
        <w:t xml:space="preserve"> </w:t>
      </w:r>
      <w:r>
        <w:t>ammunition.</w:t>
      </w:r>
      <w:r>
        <w:rPr>
          <w:spacing w:val="-9"/>
        </w:rPr>
        <w:t xml:space="preserve"> </w:t>
      </w:r>
      <w:r>
        <w:t>No</w:t>
      </w:r>
      <w:r>
        <w:rPr>
          <w:spacing w:val="-8"/>
        </w:rPr>
        <w:t xml:space="preserve"> </w:t>
      </w:r>
      <w:r>
        <w:t>other</w:t>
      </w:r>
      <w:r>
        <w:rPr>
          <w:spacing w:val="-7"/>
        </w:rPr>
        <w:t xml:space="preserve"> </w:t>
      </w:r>
      <w:r>
        <w:t>firearm</w:t>
      </w:r>
      <w:r>
        <w:rPr>
          <w:spacing w:val="-8"/>
        </w:rPr>
        <w:t xml:space="preserve"> </w:t>
      </w:r>
      <w:r>
        <w:t>evidence</w:t>
      </w:r>
      <w:r>
        <w:rPr>
          <w:spacing w:val="-8"/>
        </w:rPr>
        <w:t xml:space="preserve"> </w:t>
      </w:r>
      <w:r>
        <w:t>is</w:t>
      </w:r>
      <w:r>
        <w:rPr>
          <w:spacing w:val="-9"/>
        </w:rPr>
        <w:t xml:space="preserve"> </w:t>
      </w:r>
      <w:r>
        <w:t>found</w:t>
      </w:r>
      <w:r>
        <w:rPr>
          <w:spacing w:val="-7"/>
        </w:rPr>
        <w:t xml:space="preserve"> </w:t>
      </w:r>
      <w:r>
        <w:t>at</w:t>
      </w:r>
      <w:r>
        <w:rPr>
          <w:spacing w:val="-8"/>
        </w:rPr>
        <w:t xml:space="preserve"> </w:t>
      </w:r>
      <w:r>
        <w:t>the</w:t>
      </w:r>
      <w:r>
        <w:rPr>
          <w:spacing w:val="-7"/>
        </w:rPr>
        <w:t xml:space="preserve"> </w:t>
      </w:r>
      <w:r>
        <w:t>scene,</w:t>
      </w:r>
      <w:r>
        <w:rPr>
          <w:spacing w:val="-8"/>
        </w:rPr>
        <w:t xml:space="preserve"> </w:t>
      </w:r>
      <w:r>
        <w:t xml:space="preserve">however, </w:t>
      </w:r>
      <w:r>
        <w:lastRenderedPageBreak/>
        <w:t>during the police investigation, a witness provides a statement and a suspect 12-gauge shotgun with associated</w:t>
      </w:r>
      <w:r>
        <w:rPr>
          <w:spacing w:val="-10"/>
        </w:rPr>
        <w:t xml:space="preserve"> </w:t>
      </w:r>
      <w:r>
        <w:t>ammunition</w:t>
      </w:r>
      <w:r>
        <w:rPr>
          <w:spacing w:val="-7"/>
        </w:rPr>
        <w:t xml:space="preserve"> </w:t>
      </w:r>
      <w:r>
        <w:t>is</w:t>
      </w:r>
      <w:r>
        <w:rPr>
          <w:spacing w:val="-9"/>
        </w:rPr>
        <w:t xml:space="preserve"> </w:t>
      </w:r>
      <w:r>
        <w:t>seized.</w:t>
      </w:r>
      <w:r>
        <w:rPr>
          <w:spacing w:val="-7"/>
        </w:rPr>
        <w:t xml:space="preserve"> </w:t>
      </w:r>
      <w:r>
        <w:t>The</w:t>
      </w:r>
      <w:r>
        <w:rPr>
          <w:spacing w:val="-11"/>
        </w:rPr>
        <w:t xml:space="preserve"> </w:t>
      </w:r>
      <w:r>
        <w:t>witness</w:t>
      </w:r>
      <w:r>
        <w:rPr>
          <w:spacing w:val="-9"/>
        </w:rPr>
        <w:t xml:space="preserve"> </w:t>
      </w:r>
      <w:r>
        <w:t>stated</w:t>
      </w:r>
      <w:r>
        <w:rPr>
          <w:spacing w:val="-10"/>
        </w:rPr>
        <w:t xml:space="preserve"> </w:t>
      </w:r>
      <w:r>
        <w:t>that</w:t>
      </w:r>
      <w:r>
        <w:rPr>
          <w:spacing w:val="-6"/>
        </w:rPr>
        <w:t xml:space="preserve"> </w:t>
      </w:r>
      <w:r>
        <w:t>they</w:t>
      </w:r>
      <w:r>
        <w:rPr>
          <w:spacing w:val="-8"/>
        </w:rPr>
        <w:t xml:space="preserve"> </w:t>
      </w:r>
      <w:r>
        <w:t>believed</w:t>
      </w:r>
      <w:r>
        <w:rPr>
          <w:spacing w:val="-9"/>
        </w:rPr>
        <w:t xml:space="preserve"> </w:t>
      </w:r>
      <w:r>
        <w:t>the</w:t>
      </w:r>
      <w:r>
        <w:rPr>
          <w:spacing w:val="-9"/>
        </w:rPr>
        <w:t xml:space="preserve"> </w:t>
      </w:r>
      <w:r>
        <w:t>shotgun</w:t>
      </w:r>
      <w:r>
        <w:rPr>
          <w:spacing w:val="-7"/>
        </w:rPr>
        <w:t xml:space="preserve"> </w:t>
      </w:r>
      <w:r>
        <w:t>was</w:t>
      </w:r>
      <w:r>
        <w:rPr>
          <w:spacing w:val="-8"/>
        </w:rPr>
        <w:t xml:space="preserve"> </w:t>
      </w:r>
      <w:r>
        <w:t>fired</w:t>
      </w:r>
      <w:r>
        <w:rPr>
          <w:spacing w:val="-9"/>
        </w:rPr>
        <w:t xml:space="preserve"> </w:t>
      </w:r>
      <w:r>
        <w:t>towards the house</w:t>
      </w:r>
      <w:r>
        <w:rPr>
          <w:spacing w:val="1"/>
        </w:rPr>
        <w:t xml:space="preserve"> </w:t>
      </w:r>
      <w:r>
        <w:t>from someone</w:t>
      </w:r>
      <w:r>
        <w:rPr>
          <w:spacing w:val="1"/>
        </w:rPr>
        <w:t xml:space="preserve"> </w:t>
      </w:r>
      <w:r>
        <w:t>in the passenger</w:t>
      </w:r>
      <w:r>
        <w:rPr>
          <w:spacing w:val="1"/>
        </w:rPr>
        <w:t xml:space="preserve"> </w:t>
      </w:r>
      <w:r>
        <w:t>seat</w:t>
      </w:r>
      <w:r>
        <w:rPr>
          <w:spacing w:val="1"/>
        </w:rPr>
        <w:t xml:space="preserve"> </w:t>
      </w:r>
      <w:r>
        <w:t>of</w:t>
      </w:r>
      <w:r>
        <w:rPr>
          <w:spacing w:val="-3"/>
        </w:rPr>
        <w:t xml:space="preserve"> </w:t>
      </w:r>
      <w:r>
        <w:t>a car with</w:t>
      </w:r>
      <w:r>
        <w:rPr>
          <w:spacing w:val="-2"/>
        </w:rPr>
        <w:t xml:space="preserve"> </w:t>
      </w:r>
      <w:r>
        <w:t>the</w:t>
      </w:r>
      <w:r>
        <w:rPr>
          <w:spacing w:val="-2"/>
        </w:rPr>
        <w:t xml:space="preserve"> </w:t>
      </w:r>
      <w:r>
        <w:t>window</w:t>
      </w:r>
      <w:r>
        <w:rPr>
          <w:spacing w:val="1"/>
        </w:rPr>
        <w:t xml:space="preserve"> </w:t>
      </w:r>
      <w:r>
        <w:t>down</w:t>
      </w:r>
      <w:r>
        <w:rPr>
          <w:spacing w:val="-2"/>
        </w:rPr>
        <w:t xml:space="preserve"> </w:t>
      </w:r>
      <w:r>
        <w:t>as it</w:t>
      </w:r>
      <w:r>
        <w:rPr>
          <w:spacing w:val="-2"/>
        </w:rPr>
        <w:t xml:space="preserve"> </w:t>
      </w:r>
      <w:r>
        <w:t xml:space="preserve">was driving </w:t>
      </w:r>
      <w:r>
        <w:rPr>
          <w:spacing w:val="-2"/>
        </w:rPr>
        <w:t>past.</w:t>
      </w:r>
      <w:r w:rsidR="006B2C94">
        <w:rPr>
          <w:spacing w:val="-2"/>
        </w:rPr>
        <w:t xml:space="preserve"> </w:t>
      </w:r>
      <w:r>
        <w:t>Reconstructive testing could be used to assess the potential for this firearm and ammunition combination to have been used by estimating the muzzle velocity of the ammunition.</w:t>
      </w:r>
    </w:p>
    <w:p w14:paraId="7014E64D" w14:textId="77777777" w:rsidR="008F0540" w:rsidRDefault="008F0540">
      <w:pPr>
        <w:pStyle w:val="BodyText"/>
      </w:pPr>
    </w:p>
    <w:p w14:paraId="7014E64E" w14:textId="11A29EE8" w:rsidR="008F0540" w:rsidRDefault="00893B8F">
      <w:pPr>
        <w:pStyle w:val="BodyText"/>
        <w:spacing w:before="135" w:line="360" w:lineRule="auto"/>
        <w:ind w:left="140" w:right="412"/>
        <w:jc w:val="both"/>
      </w:pPr>
      <w:r>
        <w:t xml:space="preserve">The presented technique could be used in a similar way to </w:t>
      </w:r>
      <w:proofErr w:type="gramStart"/>
      <w:r>
        <w:t>existing</w:t>
      </w:r>
      <w:proofErr w:type="gramEnd"/>
      <w:r>
        <w:t xml:space="preserve"> 2D reconstructive methods such as the use of witness panels which are designed for distance estimation (</w:t>
      </w:r>
      <w:r w:rsidR="00F51E74">
        <w:t>Haag, 2021</w:t>
      </w:r>
      <w:r>
        <w:t>). Samples are shot and the circumference of the pattern (excluding flyers) measured to estimate the shooting distance</w:t>
      </w:r>
      <w:r>
        <w:rPr>
          <w:spacing w:val="-8"/>
        </w:rPr>
        <w:t xml:space="preserve"> </w:t>
      </w:r>
      <w:r>
        <w:t>from</w:t>
      </w:r>
      <w:r>
        <w:rPr>
          <w:spacing w:val="-8"/>
        </w:rPr>
        <w:t xml:space="preserve"> </w:t>
      </w:r>
      <w:r>
        <w:t>the</w:t>
      </w:r>
      <w:r>
        <w:rPr>
          <w:spacing w:val="-8"/>
        </w:rPr>
        <w:t xml:space="preserve"> </w:t>
      </w:r>
      <w:r>
        <w:t>spread</w:t>
      </w:r>
      <w:r>
        <w:rPr>
          <w:spacing w:val="-8"/>
        </w:rPr>
        <w:t xml:space="preserve"> </w:t>
      </w:r>
      <w:r>
        <w:t>of</w:t>
      </w:r>
      <w:r>
        <w:rPr>
          <w:spacing w:val="-11"/>
        </w:rPr>
        <w:t xml:space="preserve"> </w:t>
      </w:r>
      <w:r>
        <w:t>the</w:t>
      </w:r>
      <w:r>
        <w:rPr>
          <w:spacing w:val="-8"/>
        </w:rPr>
        <w:t xml:space="preserve"> </w:t>
      </w:r>
      <w:r>
        <w:t>pellets.</w:t>
      </w:r>
      <w:r>
        <w:rPr>
          <w:spacing w:val="-8"/>
        </w:rPr>
        <w:t xml:space="preserve"> </w:t>
      </w:r>
      <w:r>
        <w:t>The</w:t>
      </w:r>
      <w:r>
        <w:rPr>
          <w:spacing w:val="-8"/>
        </w:rPr>
        <w:t xml:space="preserve"> </w:t>
      </w:r>
      <w:r>
        <w:t>new</w:t>
      </w:r>
      <w:r>
        <w:rPr>
          <w:spacing w:val="-8"/>
        </w:rPr>
        <w:t xml:space="preserve"> </w:t>
      </w:r>
      <w:r>
        <w:t>technique</w:t>
      </w:r>
      <w:r>
        <w:rPr>
          <w:spacing w:val="-8"/>
        </w:rPr>
        <w:t xml:space="preserve"> </w:t>
      </w:r>
      <w:r>
        <w:t>would</w:t>
      </w:r>
      <w:r>
        <w:rPr>
          <w:spacing w:val="-9"/>
        </w:rPr>
        <w:t xml:space="preserve"> </w:t>
      </w:r>
      <w:r>
        <w:t>change</w:t>
      </w:r>
      <w:r>
        <w:rPr>
          <w:spacing w:val="-8"/>
        </w:rPr>
        <w:t xml:space="preserve"> </w:t>
      </w:r>
      <w:r>
        <w:t>the</w:t>
      </w:r>
      <w:r>
        <w:rPr>
          <w:spacing w:val="-8"/>
        </w:rPr>
        <w:t xml:space="preserve"> </w:t>
      </w:r>
      <w:r>
        <w:t>measured</w:t>
      </w:r>
      <w:r>
        <w:rPr>
          <w:spacing w:val="-8"/>
        </w:rPr>
        <w:t xml:space="preserve"> </w:t>
      </w:r>
      <w:r>
        <w:t>output</w:t>
      </w:r>
      <w:r>
        <w:rPr>
          <w:spacing w:val="-8"/>
        </w:rPr>
        <w:t xml:space="preserve"> </w:t>
      </w:r>
      <w:r>
        <w:t>to</w:t>
      </w:r>
      <w:r>
        <w:rPr>
          <w:spacing w:val="-8"/>
        </w:rPr>
        <w:t xml:space="preserve"> </w:t>
      </w:r>
      <w:r>
        <w:t>the actual</w:t>
      </w:r>
      <w:r>
        <w:rPr>
          <w:spacing w:val="-5"/>
        </w:rPr>
        <w:t xml:space="preserve"> </w:t>
      </w:r>
      <w:r>
        <w:t>areas</w:t>
      </w:r>
      <w:r>
        <w:rPr>
          <w:spacing w:val="-6"/>
        </w:rPr>
        <w:t xml:space="preserve"> </w:t>
      </w:r>
      <w:r>
        <w:t>of</w:t>
      </w:r>
      <w:r>
        <w:rPr>
          <w:spacing w:val="-6"/>
        </w:rPr>
        <w:t xml:space="preserve"> </w:t>
      </w:r>
      <w:r>
        <w:t>damage</w:t>
      </w:r>
      <w:r>
        <w:rPr>
          <w:spacing w:val="-6"/>
        </w:rPr>
        <w:t xml:space="preserve"> </w:t>
      </w:r>
      <w:r>
        <w:t>instead</w:t>
      </w:r>
      <w:r>
        <w:rPr>
          <w:spacing w:val="-6"/>
        </w:rPr>
        <w:t xml:space="preserve"> </w:t>
      </w:r>
      <w:r>
        <w:t>of</w:t>
      </w:r>
      <w:r>
        <w:rPr>
          <w:spacing w:val="-6"/>
        </w:rPr>
        <w:t xml:space="preserve"> </w:t>
      </w:r>
      <w:r>
        <w:t>the</w:t>
      </w:r>
      <w:r>
        <w:rPr>
          <w:spacing w:val="-6"/>
        </w:rPr>
        <w:t xml:space="preserve"> </w:t>
      </w:r>
      <w:r>
        <w:t>more</w:t>
      </w:r>
      <w:r>
        <w:rPr>
          <w:spacing w:val="-6"/>
        </w:rPr>
        <w:t xml:space="preserve"> </w:t>
      </w:r>
      <w:r>
        <w:t>subjective</w:t>
      </w:r>
      <w:r>
        <w:rPr>
          <w:spacing w:val="-7"/>
        </w:rPr>
        <w:t xml:space="preserve"> </w:t>
      </w:r>
      <w:r>
        <w:t>current</w:t>
      </w:r>
      <w:r>
        <w:rPr>
          <w:spacing w:val="-6"/>
        </w:rPr>
        <w:t xml:space="preserve"> </w:t>
      </w:r>
      <w:r>
        <w:t>method</w:t>
      </w:r>
      <w:r>
        <w:rPr>
          <w:spacing w:val="-6"/>
        </w:rPr>
        <w:t xml:space="preserve"> </w:t>
      </w:r>
      <w:r>
        <w:t>(where</w:t>
      </w:r>
      <w:r>
        <w:rPr>
          <w:spacing w:val="-6"/>
        </w:rPr>
        <w:t xml:space="preserve"> </w:t>
      </w:r>
      <w:r>
        <w:t>the</w:t>
      </w:r>
      <w:r>
        <w:rPr>
          <w:spacing w:val="-6"/>
        </w:rPr>
        <w:t xml:space="preserve"> </w:t>
      </w:r>
      <w:r>
        <w:t>furthest</w:t>
      </w:r>
      <w:r>
        <w:rPr>
          <w:spacing w:val="-4"/>
        </w:rPr>
        <w:t xml:space="preserve"> </w:t>
      </w:r>
      <w:r>
        <w:t>impacts</w:t>
      </w:r>
      <w:r>
        <w:rPr>
          <w:spacing w:val="-4"/>
        </w:rPr>
        <w:t xml:space="preserve"> </w:t>
      </w:r>
      <w:r>
        <w:t>in the damage area are determined by the examiner (</w:t>
      </w:r>
      <w:r w:rsidR="00F51E74">
        <w:t>Haag, 2021</w:t>
      </w:r>
      <w:r>
        <w:t>)). During the investigation of the scenario,</w:t>
      </w:r>
      <w:r>
        <w:rPr>
          <w:spacing w:val="-1"/>
        </w:rPr>
        <w:t xml:space="preserve"> </w:t>
      </w:r>
      <w:r>
        <w:t>material</w:t>
      </w:r>
      <w:r>
        <w:rPr>
          <w:spacing w:val="-1"/>
        </w:rPr>
        <w:t xml:space="preserve"> </w:t>
      </w:r>
      <w:r>
        <w:t>representative samples</w:t>
      </w:r>
      <w:r>
        <w:rPr>
          <w:spacing w:val="-1"/>
        </w:rPr>
        <w:t xml:space="preserve"> </w:t>
      </w:r>
      <w:r>
        <w:t>would be</w:t>
      </w:r>
      <w:r>
        <w:rPr>
          <w:spacing w:val="-1"/>
        </w:rPr>
        <w:t xml:space="preserve"> </w:t>
      </w:r>
      <w:r>
        <w:t>shot and scanned for</w:t>
      </w:r>
      <w:r>
        <w:rPr>
          <w:spacing w:val="-1"/>
        </w:rPr>
        <w:t xml:space="preserve"> </w:t>
      </w:r>
      <w:r>
        <w:t>comparison. The</w:t>
      </w:r>
      <w:r>
        <w:rPr>
          <w:spacing w:val="-1"/>
        </w:rPr>
        <w:t xml:space="preserve"> </w:t>
      </w:r>
      <w:r>
        <w:t>produced data would be fed into the system and a prediction would be produced.</w:t>
      </w:r>
    </w:p>
    <w:p w14:paraId="7014E64F" w14:textId="77777777" w:rsidR="008F0540" w:rsidRDefault="008F0540">
      <w:pPr>
        <w:pStyle w:val="BodyText"/>
        <w:spacing w:before="12"/>
        <w:rPr>
          <w:sz w:val="32"/>
        </w:rPr>
      </w:pPr>
    </w:p>
    <w:p w14:paraId="7014E650" w14:textId="77777777" w:rsidR="008F0540" w:rsidRDefault="00893B8F">
      <w:pPr>
        <w:pStyle w:val="BodyText"/>
        <w:spacing w:line="360" w:lineRule="auto"/>
        <w:ind w:left="140" w:right="412"/>
        <w:jc w:val="both"/>
      </w:pPr>
      <w:r>
        <w:t>The results</w:t>
      </w:r>
      <w:r>
        <w:rPr>
          <w:spacing w:val="-1"/>
        </w:rPr>
        <w:t xml:space="preserve"> </w:t>
      </w:r>
      <w:r>
        <w:t>could then</w:t>
      </w:r>
      <w:r>
        <w:rPr>
          <w:spacing w:val="-2"/>
        </w:rPr>
        <w:t xml:space="preserve"> </w:t>
      </w:r>
      <w:r>
        <w:t>be</w:t>
      </w:r>
      <w:r>
        <w:rPr>
          <w:spacing w:val="-1"/>
        </w:rPr>
        <w:t xml:space="preserve"> </w:t>
      </w:r>
      <w:r>
        <w:t>used in</w:t>
      </w:r>
      <w:r>
        <w:rPr>
          <w:spacing w:val="-2"/>
        </w:rPr>
        <w:t xml:space="preserve"> </w:t>
      </w:r>
      <w:r>
        <w:t>a</w:t>
      </w:r>
      <w:r>
        <w:rPr>
          <w:spacing w:val="-1"/>
        </w:rPr>
        <w:t xml:space="preserve"> </w:t>
      </w:r>
      <w:r>
        <w:t>multitude</w:t>
      </w:r>
      <w:r>
        <w:rPr>
          <w:spacing w:val="-3"/>
        </w:rPr>
        <w:t xml:space="preserve"> </w:t>
      </w:r>
      <w:r>
        <w:t>of</w:t>
      </w:r>
      <w:r>
        <w:rPr>
          <w:spacing w:val="-1"/>
        </w:rPr>
        <w:t xml:space="preserve"> </w:t>
      </w:r>
      <w:r>
        <w:t>ways; Firstly, be</w:t>
      </w:r>
      <w:r>
        <w:rPr>
          <w:spacing w:val="-1"/>
        </w:rPr>
        <w:t xml:space="preserve"> </w:t>
      </w:r>
      <w:r>
        <w:t>used</w:t>
      </w:r>
      <w:r>
        <w:rPr>
          <w:spacing w:val="-1"/>
        </w:rPr>
        <w:t xml:space="preserve"> </w:t>
      </w:r>
      <w:r>
        <w:t>as</w:t>
      </w:r>
      <w:r>
        <w:rPr>
          <w:spacing w:val="-1"/>
        </w:rPr>
        <w:t xml:space="preserve"> </w:t>
      </w:r>
      <w:r>
        <w:t>a</w:t>
      </w:r>
      <w:r>
        <w:rPr>
          <w:spacing w:val="-1"/>
        </w:rPr>
        <w:t xml:space="preserve"> </w:t>
      </w:r>
      <w:r>
        <w:t>tool</w:t>
      </w:r>
      <w:r>
        <w:rPr>
          <w:spacing w:val="-1"/>
        </w:rPr>
        <w:t xml:space="preserve"> </w:t>
      </w:r>
      <w:r>
        <w:t>to assist</w:t>
      </w:r>
      <w:r>
        <w:rPr>
          <w:spacing w:val="-1"/>
        </w:rPr>
        <w:t xml:space="preserve"> </w:t>
      </w:r>
      <w:r>
        <w:t>the expert in their</w:t>
      </w:r>
      <w:r>
        <w:rPr>
          <w:spacing w:val="-13"/>
        </w:rPr>
        <w:t xml:space="preserve"> </w:t>
      </w:r>
      <w:r>
        <w:t>report</w:t>
      </w:r>
      <w:r>
        <w:rPr>
          <w:spacing w:val="-12"/>
        </w:rPr>
        <w:t xml:space="preserve"> </w:t>
      </w:r>
      <w:r>
        <w:t>and</w:t>
      </w:r>
      <w:r>
        <w:rPr>
          <w:spacing w:val="-13"/>
        </w:rPr>
        <w:t xml:space="preserve"> </w:t>
      </w:r>
      <w:r>
        <w:t>provide</w:t>
      </w:r>
      <w:r>
        <w:rPr>
          <w:spacing w:val="-12"/>
        </w:rPr>
        <w:t xml:space="preserve"> </w:t>
      </w:r>
      <w:r>
        <w:t>more</w:t>
      </w:r>
      <w:r>
        <w:rPr>
          <w:spacing w:val="-13"/>
        </w:rPr>
        <w:t xml:space="preserve"> </w:t>
      </w:r>
      <w:r>
        <w:t>objectivity</w:t>
      </w:r>
      <w:r>
        <w:rPr>
          <w:spacing w:val="-12"/>
        </w:rPr>
        <w:t xml:space="preserve"> </w:t>
      </w:r>
      <w:r>
        <w:t>to</w:t>
      </w:r>
      <w:r>
        <w:rPr>
          <w:spacing w:val="-13"/>
        </w:rPr>
        <w:t xml:space="preserve"> </w:t>
      </w:r>
      <w:r>
        <w:t>the</w:t>
      </w:r>
      <w:r>
        <w:rPr>
          <w:spacing w:val="-12"/>
        </w:rPr>
        <w:t xml:space="preserve"> </w:t>
      </w:r>
      <w:r>
        <w:t>damage</w:t>
      </w:r>
      <w:r>
        <w:rPr>
          <w:spacing w:val="-12"/>
        </w:rPr>
        <w:t xml:space="preserve"> </w:t>
      </w:r>
      <w:r>
        <w:t>site</w:t>
      </w:r>
      <w:r>
        <w:rPr>
          <w:spacing w:val="-13"/>
        </w:rPr>
        <w:t xml:space="preserve"> </w:t>
      </w:r>
      <w:r>
        <w:t>prediction</w:t>
      </w:r>
      <w:r>
        <w:rPr>
          <w:spacing w:val="-12"/>
        </w:rPr>
        <w:t xml:space="preserve"> </w:t>
      </w:r>
      <w:r>
        <w:t>and</w:t>
      </w:r>
      <w:r>
        <w:rPr>
          <w:spacing w:val="-13"/>
        </w:rPr>
        <w:t xml:space="preserve"> </w:t>
      </w:r>
      <w:r>
        <w:t>the</w:t>
      </w:r>
      <w:r>
        <w:rPr>
          <w:spacing w:val="-12"/>
        </w:rPr>
        <w:t xml:space="preserve"> </w:t>
      </w:r>
      <w:r>
        <w:t>potential</w:t>
      </w:r>
      <w:r>
        <w:rPr>
          <w:spacing w:val="-13"/>
        </w:rPr>
        <w:t xml:space="preserve"> </w:t>
      </w:r>
      <w:r>
        <w:t>for</w:t>
      </w:r>
      <w:r>
        <w:rPr>
          <w:spacing w:val="-12"/>
        </w:rPr>
        <w:t xml:space="preserve"> </w:t>
      </w:r>
      <w:r>
        <w:t>the</w:t>
      </w:r>
      <w:r>
        <w:rPr>
          <w:spacing w:val="-12"/>
        </w:rPr>
        <w:t xml:space="preserve"> </w:t>
      </w:r>
      <w:r>
        <w:t>seized weapon and ammunition to have been responsible. Secondly, the scans could be used as virtual evidence and amalgamated into interactive crime scenes from larger street level scans (Allen, 2019). Thirdly,</w:t>
      </w:r>
      <w:r>
        <w:rPr>
          <w:spacing w:val="-9"/>
        </w:rPr>
        <w:t xml:space="preserve"> </w:t>
      </w:r>
      <w:r>
        <w:t>the</w:t>
      </w:r>
      <w:r>
        <w:rPr>
          <w:spacing w:val="-11"/>
        </w:rPr>
        <w:t xml:space="preserve"> </w:t>
      </w:r>
      <w:r>
        <w:t>predictions</w:t>
      </w:r>
      <w:r>
        <w:rPr>
          <w:spacing w:val="-9"/>
        </w:rPr>
        <w:t xml:space="preserve"> </w:t>
      </w:r>
      <w:r>
        <w:t>could</w:t>
      </w:r>
      <w:r>
        <w:rPr>
          <w:spacing w:val="-10"/>
        </w:rPr>
        <w:t xml:space="preserve"> </w:t>
      </w:r>
      <w:r>
        <w:t>be</w:t>
      </w:r>
      <w:r>
        <w:rPr>
          <w:spacing w:val="-8"/>
        </w:rPr>
        <w:t xml:space="preserve"> </w:t>
      </w:r>
      <w:r>
        <w:t>used</w:t>
      </w:r>
      <w:r>
        <w:rPr>
          <w:spacing w:val="-9"/>
        </w:rPr>
        <w:t xml:space="preserve"> </w:t>
      </w:r>
      <w:r>
        <w:t>to</w:t>
      </w:r>
      <w:r>
        <w:rPr>
          <w:spacing w:val="-8"/>
        </w:rPr>
        <w:t xml:space="preserve"> </w:t>
      </w:r>
      <w:r>
        <w:t>assess</w:t>
      </w:r>
      <w:r>
        <w:rPr>
          <w:spacing w:val="-11"/>
        </w:rPr>
        <w:t xml:space="preserve"> </w:t>
      </w:r>
      <w:r>
        <w:t>the</w:t>
      </w:r>
      <w:r>
        <w:rPr>
          <w:spacing w:val="-11"/>
        </w:rPr>
        <w:t xml:space="preserve"> </w:t>
      </w:r>
      <w:r>
        <w:t>credibility</w:t>
      </w:r>
      <w:r>
        <w:rPr>
          <w:spacing w:val="-8"/>
        </w:rPr>
        <w:t xml:space="preserve"> </w:t>
      </w:r>
      <w:r>
        <w:t>of</w:t>
      </w:r>
      <w:r>
        <w:rPr>
          <w:spacing w:val="-12"/>
        </w:rPr>
        <w:t xml:space="preserve"> </w:t>
      </w:r>
      <w:r>
        <w:t>a</w:t>
      </w:r>
      <w:r>
        <w:rPr>
          <w:spacing w:val="-9"/>
        </w:rPr>
        <w:t xml:space="preserve"> </w:t>
      </w:r>
      <w:r>
        <w:t>witness</w:t>
      </w:r>
      <w:r>
        <w:rPr>
          <w:spacing w:val="-11"/>
        </w:rPr>
        <w:t xml:space="preserve"> </w:t>
      </w:r>
      <w:r>
        <w:t>statement</w:t>
      </w:r>
      <w:r>
        <w:rPr>
          <w:spacing w:val="-9"/>
        </w:rPr>
        <w:t xml:space="preserve"> </w:t>
      </w:r>
      <w:r>
        <w:t>by</w:t>
      </w:r>
      <w:r>
        <w:rPr>
          <w:spacing w:val="-11"/>
        </w:rPr>
        <w:t xml:space="preserve"> </w:t>
      </w:r>
      <w:r>
        <w:t>corroborating or disputing the witness report of where the discharge took place, this would however need to be coupled with the distance prediction of chapter 5 which would also be appropriate for this task.</w:t>
      </w:r>
    </w:p>
    <w:p w14:paraId="7014E651" w14:textId="77777777" w:rsidR="008F0540" w:rsidRDefault="008F0540">
      <w:pPr>
        <w:pStyle w:val="BodyText"/>
      </w:pPr>
    </w:p>
    <w:p w14:paraId="7014E652" w14:textId="77777777" w:rsidR="008F0540" w:rsidRDefault="00893B8F">
      <w:pPr>
        <w:pStyle w:val="BodyText"/>
        <w:spacing w:before="135" w:line="360" w:lineRule="auto"/>
        <w:ind w:left="140" w:right="415"/>
        <w:jc w:val="both"/>
      </w:pPr>
      <w:r>
        <w:t xml:space="preserve">The proposed method in this scenario shows </w:t>
      </w:r>
      <w:proofErr w:type="gramStart"/>
      <w:r>
        <w:t>a number of</w:t>
      </w:r>
      <w:proofErr w:type="gramEnd"/>
      <w:r>
        <w:t xml:space="preserve"> advantages that could be added to traditional testing methods such as the witness panel.</w:t>
      </w:r>
      <w:r>
        <w:rPr>
          <w:spacing w:val="-1"/>
        </w:rPr>
        <w:t xml:space="preserve"> </w:t>
      </w:r>
      <w:r>
        <w:t>The additional measures taken have shown to be relevant and applicable to muzzle velocity work and the prediction algorithm provides a further element of objectivity which would strengthen any interpretation made by an expert.</w:t>
      </w:r>
    </w:p>
    <w:p w14:paraId="7014E653" w14:textId="77777777" w:rsidR="008F0540" w:rsidRDefault="008F0540">
      <w:pPr>
        <w:pStyle w:val="BodyText"/>
        <w:spacing w:before="11"/>
        <w:rPr>
          <w:sz w:val="32"/>
        </w:rPr>
      </w:pPr>
    </w:p>
    <w:p w14:paraId="7014E654" w14:textId="6AFCC496" w:rsidR="008F0540" w:rsidRDefault="00893B8F">
      <w:pPr>
        <w:pStyle w:val="BodyText"/>
        <w:spacing w:before="1" w:line="360" w:lineRule="auto"/>
        <w:ind w:left="140" w:right="412"/>
        <w:jc w:val="both"/>
      </w:pPr>
      <w:r>
        <w:t>From a position of health and safety the information could be utilised to gain a rough figure to assist in</w:t>
      </w:r>
      <w:r>
        <w:rPr>
          <w:spacing w:val="-7"/>
        </w:rPr>
        <w:t xml:space="preserve"> </w:t>
      </w:r>
      <w:r>
        <w:t>investigations</w:t>
      </w:r>
      <w:r>
        <w:rPr>
          <w:spacing w:val="-6"/>
        </w:rPr>
        <w:t xml:space="preserve"> </w:t>
      </w:r>
      <w:r>
        <w:t>where</w:t>
      </w:r>
      <w:r>
        <w:rPr>
          <w:spacing w:val="-5"/>
        </w:rPr>
        <w:t xml:space="preserve"> </w:t>
      </w:r>
      <w:r>
        <w:t>the</w:t>
      </w:r>
      <w:r>
        <w:rPr>
          <w:spacing w:val="-8"/>
        </w:rPr>
        <w:t xml:space="preserve"> </w:t>
      </w:r>
      <w:r>
        <w:t>weapon</w:t>
      </w:r>
      <w:r>
        <w:rPr>
          <w:spacing w:val="-6"/>
        </w:rPr>
        <w:t xml:space="preserve"> </w:t>
      </w:r>
      <w:r>
        <w:t>is</w:t>
      </w:r>
      <w:r>
        <w:rPr>
          <w:spacing w:val="-6"/>
        </w:rPr>
        <w:t xml:space="preserve"> </w:t>
      </w:r>
      <w:r>
        <w:t>damaged</w:t>
      </w:r>
      <w:r>
        <w:rPr>
          <w:spacing w:val="-8"/>
        </w:rPr>
        <w:t xml:space="preserve"> </w:t>
      </w:r>
      <w:r>
        <w:t>or</w:t>
      </w:r>
      <w:r>
        <w:rPr>
          <w:spacing w:val="-6"/>
        </w:rPr>
        <w:t xml:space="preserve"> </w:t>
      </w:r>
      <w:r>
        <w:t>the</w:t>
      </w:r>
      <w:r>
        <w:rPr>
          <w:spacing w:val="-8"/>
        </w:rPr>
        <w:t xml:space="preserve"> </w:t>
      </w:r>
      <w:r>
        <w:t>munitions</w:t>
      </w:r>
      <w:r>
        <w:rPr>
          <w:spacing w:val="-6"/>
        </w:rPr>
        <w:t xml:space="preserve"> </w:t>
      </w:r>
      <w:r>
        <w:t>are</w:t>
      </w:r>
      <w:r>
        <w:rPr>
          <w:spacing w:val="-5"/>
        </w:rPr>
        <w:t xml:space="preserve"> </w:t>
      </w:r>
      <w:r w:rsidR="00924055">
        <w:t>too</w:t>
      </w:r>
      <w:r>
        <w:rPr>
          <w:spacing w:val="-4"/>
        </w:rPr>
        <w:t xml:space="preserve"> </w:t>
      </w:r>
      <w:r>
        <w:t>unstable</w:t>
      </w:r>
      <w:r>
        <w:rPr>
          <w:spacing w:val="-5"/>
        </w:rPr>
        <w:t xml:space="preserve"> </w:t>
      </w:r>
      <w:r>
        <w:t>to</w:t>
      </w:r>
      <w:r>
        <w:rPr>
          <w:spacing w:val="-4"/>
        </w:rPr>
        <w:t xml:space="preserve"> </w:t>
      </w:r>
      <w:r>
        <w:t>safely</w:t>
      </w:r>
      <w:r>
        <w:rPr>
          <w:spacing w:val="-5"/>
        </w:rPr>
        <w:t xml:space="preserve"> </w:t>
      </w:r>
      <w:r>
        <w:t>test</w:t>
      </w:r>
      <w:r>
        <w:rPr>
          <w:spacing w:val="-5"/>
        </w:rPr>
        <w:t xml:space="preserve"> </w:t>
      </w:r>
      <w:r>
        <w:t>(due</w:t>
      </w:r>
      <w:r>
        <w:rPr>
          <w:spacing w:val="-5"/>
        </w:rPr>
        <w:t xml:space="preserve"> </w:t>
      </w:r>
      <w:r>
        <w:t>to age or condition) (de Klerk, 2015). Another advantage is that this technique could be potentially utilised by units with a reactionary approach to criminal investigation such as non-intelligence led forces (reactionary) or forces with damaged infrastructure (UNIDIR, 2021)).</w:t>
      </w:r>
    </w:p>
    <w:p w14:paraId="7014E655" w14:textId="0A92A255" w:rsidR="008F0540" w:rsidRDefault="008F0540">
      <w:pPr>
        <w:pStyle w:val="BodyText"/>
      </w:pPr>
    </w:p>
    <w:p w14:paraId="366A5FEF" w14:textId="29EF317C" w:rsidR="003C5071" w:rsidRDefault="003C5071">
      <w:pPr>
        <w:pStyle w:val="BodyText"/>
      </w:pPr>
    </w:p>
    <w:p w14:paraId="7014E656" w14:textId="0D952AE9" w:rsidR="008F0540" w:rsidRDefault="00893B8F">
      <w:pPr>
        <w:pStyle w:val="Heading2"/>
        <w:numPr>
          <w:ilvl w:val="2"/>
          <w:numId w:val="14"/>
        </w:numPr>
        <w:tabs>
          <w:tab w:val="left" w:pos="678"/>
        </w:tabs>
        <w:spacing w:before="175"/>
        <w:ind w:left="677"/>
        <w:jc w:val="left"/>
      </w:pPr>
      <w:bookmarkStart w:id="92" w:name="_TOC_250032"/>
      <w:bookmarkStart w:id="93" w:name="_Toc115265524"/>
      <w:r>
        <w:rPr>
          <w:color w:val="1F4D78"/>
        </w:rPr>
        <w:lastRenderedPageBreak/>
        <w:t>Limitations in muzzle</w:t>
      </w:r>
      <w:r>
        <w:rPr>
          <w:color w:val="1F4D78"/>
          <w:spacing w:val="-2"/>
        </w:rPr>
        <w:t xml:space="preserve"> </w:t>
      </w:r>
      <w:r>
        <w:rPr>
          <w:color w:val="1F4D78"/>
        </w:rPr>
        <w:t>velocity prediction</w:t>
      </w:r>
      <w:r>
        <w:rPr>
          <w:color w:val="1F4D78"/>
          <w:spacing w:val="-1"/>
        </w:rPr>
        <w:t xml:space="preserve"> </w:t>
      </w:r>
      <w:r>
        <w:rPr>
          <w:color w:val="1F4D78"/>
        </w:rPr>
        <w:t>and</w:t>
      </w:r>
      <w:r>
        <w:rPr>
          <w:color w:val="1F4D78"/>
          <w:spacing w:val="-1"/>
        </w:rPr>
        <w:t xml:space="preserve"> </w:t>
      </w:r>
      <w:r>
        <w:rPr>
          <w:color w:val="1F4D78"/>
        </w:rPr>
        <w:t>further</w:t>
      </w:r>
      <w:r>
        <w:rPr>
          <w:color w:val="1F4D78"/>
          <w:spacing w:val="1"/>
        </w:rPr>
        <w:t xml:space="preserve"> </w:t>
      </w:r>
      <w:bookmarkEnd w:id="92"/>
      <w:r>
        <w:rPr>
          <w:color w:val="1F4D78"/>
          <w:spacing w:val="-4"/>
        </w:rPr>
        <w:t>work</w:t>
      </w:r>
      <w:bookmarkEnd w:id="93"/>
    </w:p>
    <w:p w14:paraId="7014E65A" w14:textId="4732A4BC" w:rsidR="008F0540" w:rsidRPr="006B2C94" w:rsidRDefault="00893B8F" w:rsidP="006B2C94">
      <w:pPr>
        <w:pStyle w:val="BodyText"/>
        <w:spacing w:before="146" w:line="360" w:lineRule="auto"/>
        <w:ind w:left="140" w:right="414"/>
        <w:jc w:val="both"/>
        <w:rPr>
          <w:sz w:val="15"/>
        </w:rPr>
      </w:pPr>
      <w:r>
        <w:t>As this is still a proof of concept, there are some limitations which need to be addressed with the technique before it can be utilised in an evidential capacity.</w:t>
      </w:r>
      <w:r w:rsidR="006B2C94">
        <w:rPr>
          <w:sz w:val="15"/>
        </w:rPr>
        <w:t xml:space="preserve"> </w:t>
      </w:r>
      <w:r>
        <w:t>Firstly,</w:t>
      </w:r>
      <w:r>
        <w:rPr>
          <w:spacing w:val="-11"/>
        </w:rPr>
        <w:t xml:space="preserve"> </w:t>
      </w:r>
      <w:r>
        <w:t>muzzle</w:t>
      </w:r>
      <w:r>
        <w:rPr>
          <w:spacing w:val="-9"/>
        </w:rPr>
        <w:t xml:space="preserve"> </w:t>
      </w:r>
      <w:r>
        <w:t>velocity</w:t>
      </w:r>
      <w:r>
        <w:rPr>
          <w:spacing w:val="-8"/>
        </w:rPr>
        <w:t xml:space="preserve"> </w:t>
      </w:r>
      <w:r>
        <w:t>prediction</w:t>
      </w:r>
      <w:r>
        <w:rPr>
          <w:spacing w:val="-10"/>
        </w:rPr>
        <w:t xml:space="preserve"> </w:t>
      </w:r>
      <w:r>
        <w:t>from</w:t>
      </w:r>
      <w:r>
        <w:rPr>
          <w:spacing w:val="-10"/>
        </w:rPr>
        <w:t xml:space="preserve"> </w:t>
      </w:r>
      <w:r>
        <w:t>the</w:t>
      </w:r>
      <w:r>
        <w:rPr>
          <w:spacing w:val="-8"/>
        </w:rPr>
        <w:t xml:space="preserve"> </w:t>
      </w:r>
      <w:r>
        <w:t>damage</w:t>
      </w:r>
      <w:r>
        <w:rPr>
          <w:spacing w:val="-8"/>
        </w:rPr>
        <w:t xml:space="preserve"> </w:t>
      </w:r>
      <w:r>
        <w:t>site</w:t>
      </w:r>
      <w:r>
        <w:rPr>
          <w:spacing w:val="-8"/>
        </w:rPr>
        <w:t xml:space="preserve"> </w:t>
      </w:r>
      <w:r>
        <w:t>was</w:t>
      </w:r>
      <w:r>
        <w:rPr>
          <w:spacing w:val="-11"/>
        </w:rPr>
        <w:t xml:space="preserve"> </w:t>
      </w:r>
      <w:r>
        <w:t>expected</w:t>
      </w:r>
      <w:r>
        <w:rPr>
          <w:spacing w:val="-10"/>
        </w:rPr>
        <w:t xml:space="preserve"> </w:t>
      </w:r>
      <w:r>
        <w:t>to</w:t>
      </w:r>
      <w:r>
        <w:rPr>
          <w:spacing w:val="-8"/>
        </w:rPr>
        <w:t xml:space="preserve"> </w:t>
      </w:r>
      <w:r>
        <w:t>be</w:t>
      </w:r>
      <w:r>
        <w:rPr>
          <w:spacing w:val="-11"/>
        </w:rPr>
        <w:t xml:space="preserve"> </w:t>
      </w:r>
      <w:r>
        <w:t>(and</w:t>
      </w:r>
      <w:r>
        <w:rPr>
          <w:spacing w:val="-10"/>
        </w:rPr>
        <w:t xml:space="preserve"> </w:t>
      </w:r>
      <w:r>
        <w:t>has</w:t>
      </w:r>
      <w:r>
        <w:rPr>
          <w:spacing w:val="-9"/>
        </w:rPr>
        <w:t xml:space="preserve"> </w:t>
      </w:r>
      <w:r>
        <w:t>shown</w:t>
      </w:r>
      <w:r>
        <w:rPr>
          <w:spacing w:val="-10"/>
        </w:rPr>
        <w:t xml:space="preserve"> </w:t>
      </w:r>
      <w:r>
        <w:t>to</w:t>
      </w:r>
      <w:r>
        <w:rPr>
          <w:spacing w:val="-8"/>
        </w:rPr>
        <w:t xml:space="preserve"> </w:t>
      </w:r>
      <w:r>
        <w:t>be)</w:t>
      </w:r>
      <w:r>
        <w:rPr>
          <w:spacing w:val="-9"/>
        </w:rPr>
        <w:t xml:space="preserve"> </w:t>
      </w:r>
      <w:r>
        <w:t>less effective</w:t>
      </w:r>
      <w:r>
        <w:rPr>
          <w:spacing w:val="-7"/>
        </w:rPr>
        <w:t xml:space="preserve"> </w:t>
      </w:r>
      <w:r>
        <w:t>than</w:t>
      </w:r>
      <w:r>
        <w:rPr>
          <w:spacing w:val="-9"/>
        </w:rPr>
        <w:t xml:space="preserve"> </w:t>
      </w:r>
      <w:r>
        <w:t>the</w:t>
      </w:r>
      <w:r>
        <w:rPr>
          <w:spacing w:val="-8"/>
        </w:rPr>
        <w:t xml:space="preserve"> </w:t>
      </w:r>
      <w:r>
        <w:t>prediction</w:t>
      </w:r>
      <w:r>
        <w:rPr>
          <w:spacing w:val="-9"/>
        </w:rPr>
        <w:t xml:space="preserve"> </w:t>
      </w:r>
      <w:r>
        <w:t>of</w:t>
      </w:r>
      <w:r>
        <w:rPr>
          <w:spacing w:val="-8"/>
        </w:rPr>
        <w:t xml:space="preserve"> </w:t>
      </w:r>
      <w:r>
        <w:t>distance</w:t>
      </w:r>
      <w:r>
        <w:rPr>
          <w:spacing w:val="-7"/>
        </w:rPr>
        <w:t xml:space="preserve"> </w:t>
      </w:r>
      <w:r>
        <w:t>or</w:t>
      </w:r>
      <w:r>
        <w:rPr>
          <w:spacing w:val="-8"/>
        </w:rPr>
        <w:t xml:space="preserve"> </w:t>
      </w:r>
      <w:r>
        <w:t>impact</w:t>
      </w:r>
      <w:r>
        <w:rPr>
          <w:spacing w:val="-10"/>
        </w:rPr>
        <w:t xml:space="preserve"> </w:t>
      </w:r>
      <w:r>
        <w:t>velocity.</w:t>
      </w:r>
      <w:r>
        <w:rPr>
          <w:spacing w:val="-9"/>
        </w:rPr>
        <w:t xml:space="preserve"> </w:t>
      </w:r>
      <w:r>
        <w:t>This</w:t>
      </w:r>
      <w:r>
        <w:rPr>
          <w:spacing w:val="-9"/>
        </w:rPr>
        <w:t xml:space="preserve"> </w:t>
      </w:r>
      <w:r>
        <w:t>is</w:t>
      </w:r>
      <w:r>
        <w:rPr>
          <w:spacing w:val="-8"/>
        </w:rPr>
        <w:t xml:space="preserve"> </w:t>
      </w:r>
      <w:r>
        <w:t>due</w:t>
      </w:r>
      <w:r>
        <w:rPr>
          <w:spacing w:val="-7"/>
        </w:rPr>
        <w:t xml:space="preserve"> </w:t>
      </w:r>
      <w:r>
        <w:t>to</w:t>
      </w:r>
      <w:r>
        <w:rPr>
          <w:spacing w:val="-9"/>
        </w:rPr>
        <w:t xml:space="preserve"> </w:t>
      </w:r>
      <w:r>
        <w:t>the</w:t>
      </w:r>
      <w:r>
        <w:rPr>
          <w:spacing w:val="-8"/>
        </w:rPr>
        <w:t xml:space="preserve"> </w:t>
      </w:r>
      <w:r>
        <w:t>data,</w:t>
      </w:r>
      <w:r>
        <w:rPr>
          <w:spacing w:val="-10"/>
        </w:rPr>
        <w:t xml:space="preserve"> </w:t>
      </w:r>
      <w:r>
        <w:t>as</w:t>
      </w:r>
      <w:r>
        <w:rPr>
          <w:spacing w:val="-8"/>
        </w:rPr>
        <w:t xml:space="preserve"> </w:t>
      </w:r>
      <w:r>
        <w:t>most</w:t>
      </w:r>
      <w:r>
        <w:rPr>
          <w:spacing w:val="-7"/>
        </w:rPr>
        <w:t xml:space="preserve"> </w:t>
      </w:r>
      <w:r>
        <w:t>of</w:t>
      </w:r>
      <w:r>
        <w:rPr>
          <w:spacing w:val="-8"/>
        </w:rPr>
        <w:t xml:space="preserve"> </w:t>
      </w:r>
      <w:r>
        <w:t>the</w:t>
      </w:r>
      <w:r>
        <w:rPr>
          <w:spacing w:val="-7"/>
        </w:rPr>
        <w:t xml:space="preserve"> </w:t>
      </w:r>
      <w:r>
        <w:t>data used to predict is from the terminal ballistic stage of the discharge the relationships between the inputs and outputs are not as correlated. As identified in literature, the most effective ways of measuring</w:t>
      </w:r>
      <w:r>
        <w:rPr>
          <w:spacing w:val="-11"/>
        </w:rPr>
        <w:t xml:space="preserve"> </w:t>
      </w:r>
      <w:r>
        <w:t>muzzle</w:t>
      </w:r>
      <w:r>
        <w:rPr>
          <w:spacing w:val="-10"/>
        </w:rPr>
        <w:t xml:space="preserve"> </w:t>
      </w:r>
      <w:r>
        <w:t>velocity</w:t>
      </w:r>
      <w:r>
        <w:rPr>
          <w:spacing w:val="-8"/>
        </w:rPr>
        <w:t xml:space="preserve"> </w:t>
      </w:r>
      <w:r>
        <w:t>are</w:t>
      </w:r>
      <w:r>
        <w:rPr>
          <w:spacing w:val="-8"/>
        </w:rPr>
        <w:t xml:space="preserve"> </w:t>
      </w:r>
      <w:r>
        <w:t>by</w:t>
      </w:r>
      <w:r>
        <w:rPr>
          <w:spacing w:val="-9"/>
        </w:rPr>
        <w:t xml:space="preserve"> </w:t>
      </w:r>
      <w:r>
        <w:t>use</w:t>
      </w:r>
      <w:r>
        <w:rPr>
          <w:spacing w:val="-10"/>
        </w:rPr>
        <w:t xml:space="preserve"> </w:t>
      </w:r>
      <w:r>
        <w:t>of</w:t>
      </w:r>
      <w:r>
        <w:rPr>
          <w:spacing w:val="-11"/>
        </w:rPr>
        <w:t xml:space="preserve"> </w:t>
      </w:r>
      <w:r>
        <w:t>a</w:t>
      </w:r>
      <w:r>
        <w:rPr>
          <w:spacing w:val="-8"/>
        </w:rPr>
        <w:t xml:space="preserve"> </w:t>
      </w:r>
      <w:r>
        <w:t>device</w:t>
      </w:r>
      <w:r>
        <w:rPr>
          <w:spacing w:val="-7"/>
        </w:rPr>
        <w:t xml:space="preserve"> </w:t>
      </w:r>
      <w:r>
        <w:t>such</w:t>
      </w:r>
      <w:r>
        <w:rPr>
          <w:spacing w:val="-12"/>
        </w:rPr>
        <w:t xml:space="preserve"> </w:t>
      </w:r>
      <w:r>
        <w:t>as</w:t>
      </w:r>
      <w:r>
        <w:rPr>
          <w:spacing w:val="-8"/>
        </w:rPr>
        <w:t xml:space="preserve"> </w:t>
      </w:r>
      <w:r>
        <w:t>a</w:t>
      </w:r>
      <w:r>
        <w:rPr>
          <w:spacing w:val="-8"/>
        </w:rPr>
        <w:t xml:space="preserve"> </w:t>
      </w:r>
      <w:r>
        <w:t>chronograph</w:t>
      </w:r>
      <w:r>
        <w:rPr>
          <w:spacing w:val="-11"/>
        </w:rPr>
        <w:t xml:space="preserve"> </w:t>
      </w:r>
      <w:r>
        <w:t>or</w:t>
      </w:r>
      <w:r>
        <w:rPr>
          <w:spacing w:val="-11"/>
        </w:rPr>
        <w:t xml:space="preserve"> </w:t>
      </w:r>
      <w:r>
        <w:t>radar</w:t>
      </w:r>
      <w:r>
        <w:rPr>
          <w:spacing w:val="-8"/>
        </w:rPr>
        <w:t xml:space="preserve"> </w:t>
      </w:r>
      <w:r>
        <w:t>(Hu</w:t>
      </w:r>
      <w:r>
        <w:rPr>
          <w:spacing w:val="-8"/>
        </w:rPr>
        <w:t xml:space="preserve"> </w:t>
      </w:r>
      <w:r>
        <w:rPr>
          <w:i/>
        </w:rPr>
        <w:t>Et</w:t>
      </w:r>
      <w:r>
        <w:rPr>
          <w:i/>
          <w:spacing w:val="-8"/>
        </w:rPr>
        <w:t xml:space="preserve"> </w:t>
      </w:r>
      <w:r>
        <w:rPr>
          <w:i/>
        </w:rPr>
        <w:t>al</w:t>
      </w:r>
      <w:r>
        <w:t>,</w:t>
      </w:r>
      <w:r>
        <w:rPr>
          <w:spacing w:val="-10"/>
        </w:rPr>
        <w:t xml:space="preserve"> </w:t>
      </w:r>
      <w:r>
        <w:t>2021/</w:t>
      </w:r>
      <w:r>
        <w:rPr>
          <w:spacing w:val="-9"/>
        </w:rPr>
        <w:t xml:space="preserve"> </w:t>
      </w:r>
      <w:r>
        <w:t>Haag, 2019)</w:t>
      </w:r>
      <w:r>
        <w:rPr>
          <w:spacing w:val="-1"/>
        </w:rPr>
        <w:t xml:space="preserve"> </w:t>
      </w:r>
      <w:r>
        <w:t>and</w:t>
      </w:r>
      <w:r>
        <w:rPr>
          <w:spacing w:val="-2"/>
        </w:rPr>
        <w:t xml:space="preserve"> </w:t>
      </w:r>
      <w:r>
        <w:t>this</w:t>
      </w:r>
      <w:r>
        <w:rPr>
          <w:spacing w:val="-3"/>
        </w:rPr>
        <w:t xml:space="preserve"> </w:t>
      </w:r>
      <w:r>
        <w:t>measurement</w:t>
      </w:r>
      <w:r>
        <w:rPr>
          <w:spacing w:val="-1"/>
        </w:rPr>
        <w:t xml:space="preserve"> </w:t>
      </w:r>
      <w:r>
        <w:t>(being</w:t>
      </w:r>
      <w:r>
        <w:rPr>
          <w:spacing w:val="-2"/>
        </w:rPr>
        <w:t xml:space="preserve"> </w:t>
      </w:r>
      <w:r>
        <w:t>the output),</w:t>
      </w:r>
      <w:r>
        <w:rPr>
          <w:spacing w:val="-1"/>
        </w:rPr>
        <w:t xml:space="preserve"> </w:t>
      </w:r>
      <w:r>
        <w:t>could</w:t>
      </w:r>
      <w:r>
        <w:rPr>
          <w:spacing w:val="-2"/>
        </w:rPr>
        <w:t xml:space="preserve"> </w:t>
      </w:r>
      <w:r>
        <w:t>not</w:t>
      </w:r>
      <w:r>
        <w:rPr>
          <w:spacing w:val="-1"/>
        </w:rPr>
        <w:t xml:space="preserve"> </w:t>
      </w:r>
      <w:r>
        <w:t>be used</w:t>
      </w:r>
      <w:r>
        <w:rPr>
          <w:spacing w:val="-1"/>
        </w:rPr>
        <w:t xml:space="preserve"> </w:t>
      </w:r>
      <w:r>
        <w:t>as</w:t>
      </w:r>
      <w:r>
        <w:rPr>
          <w:spacing w:val="-1"/>
        </w:rPr>
        <w:t xml:space="preserve"> </w:t>
      </w:r>
      <w:r>
        <w:t>an</w:t>
      </w:r>
      <w:r>
        <w:rPr>
          <w:spacing w:val="-2"/>
        </w:rPr>
        <w:t xml:space="preserve"> </w:t>
      </w:r>
      <w:r>
        <w:t>input</w:t>
      </w:r>
      <w:r>
        <w:rPr>
          <w:spacing w:val="-1"/>
        </w:rPr>
        <w:t xml:space="preserve"> </w:t>
      </w:r>
      <w:r>
        <w:t>variable.</w:t>
      </w:r>
      <w:r>
        <w:rPr>
          <w:spacing w:val="-1"/>
        </w:rPr>
        <w:t xml:space="preserve"> </w:t>
      </w:r>
      <w:r>
        <w:t>Utilisation</w:t>
      </w:r>
      <w:r>
        <w:rPr>
          <w:spacing w:val="-2"/>
        </w:rPr>
        <w:t xml:space="preserve"> </w:t>
      </w:r>
      <w:r>
        <w:t>of the averages of the dataset improved the results but mask the overall issue which can only be remedied</w:t>
      </w:r>
      <w:r>
        <w:rPr>
          <w:spacing w:val="-1"/>
        </w:rPr>
        <w:t xml:space="preserve"> </w:t>
      </w:r>
      <w:r>
        <w:t>by</w:t>
      </w:r>
      <w:r>
        <w:rPr>
          <w:spacing w:val="-1"/>
        </w:rPr>
        <w:t xml:space="preserve"> </w:t>
      </w:r>
      <w:r>
        <w:t>use</w:t>
      </w:r>
      <w:r>
        <w:rPr>
          <w:spacing w:val="-3"/>
        </w:rPr>
        <w:t xml:space="preserve"> </w:t>
      </w:r>
      <w:r>
        <w:t>of</w:t>
      </w:r>
      <w:r>
        <w:rPr>
          <w:spacing w:val="-1"/>
        </w:rPr>
        <w:t xml:space="preserve"> </w:t>
      </w:r>
      <w:r>
        <w:t>inputs that</w:t>
      </w:r>
      <w:r>
        <w:rPr>
          <w:spacing w:val="-1"/>
        </w:rPr>
        <w:t xml:space="preserve"> </w:t>
      </w:r>
      <w:r>
        <w:t>give data</w:t>
      </w:r>
      <w:r>
        <w:rPr>
          <w:spacing w:val="-1"/>
        </w:rPr>
        <w:t xml:space="preserve"> </w:t>
      </w:r>
      <w:r>
        <w:t>from</w:t>
      </w:r>
      <w:r>
        <w:rPr>
          <w:spacing w:val="-3"/>
        </w:rPr>
        <w:t xml:space="preserve"> </w:t>
      </w:r>
      <w:r>
        <w:t>the</w:t>
      </w:r>
      <w:r>
        <w:rPr>
          <w:spacing w:val="-3"/>
        </w:rPr>
        <w:t xml:space="preserve"> </w:t>
      </w:r>
      <w:r>
        <w:t>muzzle</w:t>
      </w:r>
      <w:r>
        <w:rPr>
          <w:spacing w:val="-1"/>
        </w:rPr>
        <w:t xml:space="preserve"> </w:t>
      </w:r>
      <w:r>
        <w:t>(such</w:t>
      </w:r>
      <w:r>
        <w:rPr>
          <w:spacing w:val="-2"/>
        </w:rPr>
        <w:t xml:space="preserve"> </w:t>
      </w:r>
      <w:r>
        <w:t>as</w:t>
      </w:r>
      <w:r>
        <w:rPr>
          <w:spacing w:val="-3"/>
        </w:rPr>
        <w:t xml:space="preserve"> </w:t>
      </w:r>
      <w:r>
        <w:t>chronograph</w:t>
      </w:r>
      <w:r>
        <w:rPr>
          <w:spacing w:val="-2"/>
        </w:rPr>
        <w:t xml:space="preserve"> </w:t>
      </w:r>
      <w:r>
        <w:t>data</w:t>
      </w:r>
      <w:r>
        <w:rPr>
          <w:spacing w:val="-1"/>
        </w:rPr>
        <w:t xml:space="preserve"> </w:t>
      </w:r>
      <w:r>
        <w:t>or</w:t>
      </w:r>
      <w:r>
        <w:rPr>
          <w:spacing w:val="-4"/>
        </w:rPr>
        <w:t xml:space="preserve"> </w:t>
      </w:r>
      <w:r>
        <w:t>radar).</w:t>
      </w:r>
      <w:r>
        <w:rPr>
          <w:spacing w:val="-1"/>
        </w:rPr>
        <w:t xml:space="preserve"> </w:t>
      </w:r>
      <w:r>
        <w:t>This</w:t>
      </w:r>
      <w:r>
        <w:rPr>
          <w:spacing w:val="-1"/>
        </w:rPr>
        <w:t xml:space="preserve"> </w:t>
      </w:r>
      <w:r>
        <w:t>is impractical for use in a forensic context as the expenditure, time and expertise needed would be fiscally unviable to smaller investigation units or reactionary led forces.</w:t>
      </w:r>
    </w:p>
    <w:p w14:paraId="7014E65B" w14:textId="77777777" w:rsidR="008F0540" w:rsidRDefault="008F0540">
      <w:pPr>
        <w:pStyle w:val="BodyText"/>
      </w:pPr>
    </w:p>
    <w:p w14:paraId="7014E65C" w14:textId="77777777" w:rsidR="008F0540" w:rsidRDefault="00893B8F">
      <w:pPr>
        <w:pStyle w:val="BodyText"/>
        <w:spacing w:before="134" w:line="360" w:lineRule="auto"/>
        <w:ind w:left="140" w:right="413"/>
        <w:jc w:val="both"/>
      </w:pPr>
      <w:r>
        <w:t xml:space="preserve">Furthermore, this dataset was extremely small (to simulate the limited resources available to an examiner) and as such there is a risk of results overgeneralising (Kovacs &amp; Wills, N.D; Plebe &amp; Compagnini, 2012) due to the weaknesses in the correlations of the base data. This means that the optimal models, input variables and PCA may change with a different dataset (be it by size, ammunition or weapon). This supports the addition of guidelines if this form of analysis were to be utilised. For </w:t>
      </w:r>
      <w:proofErr w:type="gramStart"/>
      <w:r>
        <w:t>example</w:t>
      </w:r>
      <w:proofErr w:type="gramEnd"/>
      <w:r>
        <w:t xml:space="preserve"> it could be used as a form of “sense check” or validation protocol (akin to the suggestions</w:t>
      </w:r>
      <w:r>
        <w:rPr>
          <w:spacing w:val="-1"/>
        </w:rPr>
        <w:t xml:space="preserve"> </w:t>
      </w:r>
      <w:r>
        <w:t>in</w:t>
      </w:r>
      <w:r>
        <w:rPr>
          <w:spacing w:val="-4"/>
        </w:rPr>
        <w:t xml:space="preserve"> </w:t>
      </w:r>
      <w:r>
        <w:t xml:space="preserve">Page </w:t>
      </w:r>
      <w:r>
        <w:rPr>
          <w:i/>
        </w:rPr>
        <w:t>Et</w:t>
      </w:r>
      <w:r>
        <w:rPr>
          <w:i/>
          <w:spacing w:val="-3"/>
        </w:rPr>
        <w:t xml:space="preserve"> </w:t>
      </w:r>
      <w:r>
        <w:rPr>
          <w:i/>
        </w:rPr>
        <w:t>al</w:t>
      </w:r>
      <w:r>
        <w:t>,</w:t>
      </w:r>
      <w:r>
        <w:rPr>
          <w:spacing w:val="-3"/>
        </w:rPr>
        <w:t xml:space="preserve"> </w:t>
      </w:r>
      <w:r>
        <w:t>2019)</w:t>
      </w:r>
      <w:r>
        <w:rPr>
          <w:spacing w:val="-1"/>
        </w:rPr>
        <w:t xml:space="preserve"> </w:t>
      </w:r>
      <w:r>
        <w:t>and</w:t>
      </w:r>
      <w:r>
        <w:rPr>
          <w:spacing w:val="-4"/>
        </w:rPr>
        <w:t xml:space="preserve"> </w:t>
      </w:r>
      <w:r>
        <w:t>that</w:t>
      </w:r>
      <w:r>
        <w:rPr>
          <w:spacing w:val="-1"/>
        </w:rPr>
        <w:t xml:space="preserve"> </w:t>
      </w:r>
      <w:r>
        <w:t>each</w:t>
      </w:r>
      <w:r>
        <w:rPr>
          <w:spacing w:val="-2"/>
        </w:rPr>
        <w:t xml:space="preserve"> </w:t>
      </w:r>
      <w:r>
        <w:t>examination</w:t>
      </w:r>
      <w:r>
        <w:rPr>
          <w:spacing w:val="-2"/>
        </w:rPr>
        <w:t xml:space="preserve"> </w:t>
      </w:r>
      <w:r>
        <w:t>is</w:t>
      </w:r>
      <w:r>
        <w:rPr>
          <w:spacing w:val="-3"/>
        </w:rPr>
        <w:t xml:space="preserve"> </w:t>
      </w:r>
      <w:r>
        <w:t>run</w:t>
      </w:r>
      <w:r>
        <w:rPr>
          <w:spacing w:val="-2"/>
        </w:rPr>
        <w:t xml:space="preserve"> </w:t>
      </w:r>
      <w:r>
        <w:t>on</w:t>
      </w:r>
      <w:r>
        <w:rPr>
          <w:spacing w:val="-4"/>
        </w:rPr>
        <w:t xml:space="preserve"> </w:t>
      </w:r>
      <w:r>
        <w:t>a</w:t>
      </w:r>
      <w:r>
        <w:rPr>
          <w:spacing w:val="-1"/>
        </w:rPr>
        <w:t xml:space="preserve"> </w:t>
      </w:r>
      <w:r>
        <w:t>case-by-case basis</w:t>
      </w:r>
      <w:r>
        <w:rPr>
          <w:spacing w:val="-4"/>
        </w:rPr>
        <w:t xml:space="preserve"> </w:t>
      </w:r>
      <w:r>
        <w:t xml:space="preserve">(Dalby </w:t>
      </w:r>
      <w:r>
        <w:rPr>
          <w:i/>
        </w:rPr>
        <w:t>Et</w:t>
      </w:r>
      <w:r>
        <w:rPr>
          <w:i/>
          <w:spacing w:val="-3"/>
        </w:rPr>
        <w:t xml:space="preserve"> </w:t>
      </w:r>
      <w:r>
        <w:rPr>
          <w:i/>
        </w:rPr>
        <w:t>al</w:t>
      </w:r>
      <w:r>
        <w:t>, 2010) to prevent inappropriate historical data informing a biased decision on the part of the system.</w:t>
      </w:r>
    </w:p>
    <w:p w14:paraId="7014E65D" w14:textId="77777777" w:rsidR="008F0540" w:rsidRDefault="008F0540">
      <w:pPr>
        <w:pStyle w:val="BodyText"/>
      </w:pPr>
    </w:p>
    <w:p w14:paraId="7014E65E" w14:textId="77777777" w:rsidR="008F0540" w:rsidRDefault="00893B8F">
      <w:pPr>
        <w:pStyle w:val="BodyText"/>
        <w:spacing w:before="136" w:line="360" w:lineRule="auto"/>
        <w:ind w:left="140" w:right="410"/>
        <w:jc w:val="both"/>
      </w:pPr>
      <w:r>
        <w:t>Finally,</w:t>
      </w:r>
      <w:r>
        <w:rPr>
          <w:spacing w:val="-1"/>
        </w:rPr>
        <w:t xml:space="preserve"> </w:t>
      </w:r>
      <w:r>
        <w:t>(as</w:t>
      </w:r>
      <w:r>
        <w:rPr>
          <w:spacing w:val="-1"/>
        </w:rPr>
        <w:t xml:space="preserve"> </w:t>
      </w:r>
      <w:r>
        <w:t>stated</w:t>
      </w:r>
      <w:r>
        <w:rPr>
          <w:spacing w:val="-2"/>
        </w:rPr>
        <w:t xml:space="preserve"> </w:t>
      </w:r>
      <w:r>
        <w:t>previously</w:t>
      </w:r>
      <w:r>
        <w:rPr>
          <w:spacing w:val="-1"/>
        </w:rPr>
        <w:t xml:space="preserve"> </w:t>
      </w:r>
      <w:r>
        <w:t>in</w:t>
      </w:r>
      <w:r>
        <w:rPr>
          <w:spacing w:val="-1"/>
        </w:rPr>
        <w:t xml:space="preserve"> </w:t>
      </w:r>
      <w:r>
        <w:t>section</w:t>
      </w:r>
      <w:r>
        <w:rPr>
          <w:spacing w:val="-2"/>
        </w:rPr>
        <w:t xml:space="preserve"> </w:t>
      </w:r>
      <w:r>
        <w:t>7.0)</w:t>
      </w:r>
      <w:r>
        <w:rPr>
          <w:spacing w:val="-1"/>
        </w:rPr>
        <w:t xml:space="preserve"> </w:t>
      </w:r>
      <w:r>
        <w:t>the</w:t>
      </w:r>
      <w:r>
        <w:rPr>
          <w:spacing w:val="-3"/>
        </w:rPr>
        <w:t xml:space="preserve"> </w:t>
      </w:r>
      <w:r>
        <w:t>efficiency</w:t>
      </w:r>
      <w:r>
        <w:rPr>
          <w:spacing w:val="-1"/>
        </w:rPr>
        <w:t xml:space="preserve"> </w:t>
      </w:r>
      <w:r>
        <w:t>of</w:t>
      </w:r>
      <w:r>
        <w:rPr>
          <w:spacing w:val="-1"/>
        </w:rPr>
        <w:t xml:space="preserve"> </w:t>
      </w:r>
      <w:r>
        <w:t>shotgun</w:t>
      </w:r>
      <w:r>
        <w:rPr>
          <w:spacing w:val="-2"/>
        </w:rPr>
        <w:t xml:space="preserve"> </w:t>
      </w:r>
      <w:r>
        <w:t>cartridges</w:t>
      </w:r>
      <w:r>
        <w:rPr>
          <w:spacing w:val="-1"/>
        </w:rPr>
        <w:t xml:space="preserve"> </w:t>
      </w:r>
      <w:proofErr w:type="gramStart"/>
      <w:r>
        <w:t>are</w:t>
      </w:r>
      <w:proofErr w:type="gramEnd"/>
      <w:r>
        <w:rPr>
          <w:spacing w:val="-1"/>
        </w:rPr>
        <w:t xml:space="preserve"> </w:t>
      </w:r>
      <w:r>
        <w:t>poor,</w:t>
      </w:r>
      <w:r>
        <w:rPr>
          <w:spacing w:val="-1"/>
        </w:rPr>
        <w:t xml:space="preserve"> </w:t>
      </w:r>
      <w:r>
        <w:t>as</w:t>
      </w:r>
      <w:r>
        <w:rPr>
          <w:spacing w:val="-3"/>
        </w:rPr>
        <w:t xml:space="preserve"> </w:t>
      </w:r>
      <w:r>
        <w:t>observed in</w:t>
      </w:r>
      <w:r>
        <w:rPr>
          <w:spacing w:val="-4"/>
        </w:rPr>
        <w:t xml:space="preserve"> </w:t>
      </w:r>
      <w:r>
        <w:t>the</w:t>
      </w:r>
      <w:r>
        <w:rPr>
          <w:spacing w:val="-3"/>
        </w:rPr>
        <w:t xml:space="preserve"> </w:t>
      </w:r>
      <w:r>
        <w:t>data</w:t>
      </w:r>
      <w:r>
        <w:rPr>
          <w:spacing w:val="-6"/>
        </w:rPr>
        <w:t xml:space="preserve"> </w:t>
      </w:r>
      <w:r>
        <w:t>there</w:t>
      </w:r>
      <w:r>
        <w:rPr>
          <w:spacing w:val="-5"/>
        </w:rPr>
        <w:t xml:space="preserve"> </w:t>
      </w:r>
      <w:r>
        <w:t>is</w:t>
      </w:r>
      <w:r>
        <w:rPr>
          <w:spacing w:val="-3"/>
        </w:rPr>
        <w:t xml:space="preserve"> </w:t>
      </w:r>
      <w:r>
        <w:t>a</w:t>
      </w:r>
      <w:r>
        <w:rPr>
          <w:spacing w:val="-6"/>
        </w:rPr>
        <w:t xml:space="preserve"> </w:t>
      </w:r>
      <w:r>
        <w:t>wide</w:t>
      </w:r>
      <w:r>
        <w:rPr>
          <w:spacing w:val="-3"/>
        </w:rPr>
        <w:t xml:space="preserve"> </w:t>
      </w:r>
      <w:r>
        <w:t>range</w:t>
      </w:r>
      <w:r>
        <w:rPr>
          <w:spacing w:val="-3"/>
        </w:rPr>
        <w:t xml:space="preserve"> </w:t>
      </w:r>
      <w:r>
        <w:t>of</w:t>
      </w:r>
      <w:r>
        <w:rPr>
          <w:spacing w:val="-3"/>
        </w:rPr>
        <w:t xml:space="preserve"> </w:t>
      </w:r>
      <w:r>
        <w:t>recorded</w:t>
      </w:r>
      <w:r>
        <w:rPr>
          <w:spacing w:val="-6"/>
        </w:rPr>
        <w:t xml:space="preserve"> </w:t>
      </w:r>
      <w:r>
        <w:t>velocities.</w:t>
      </w:r>
      <w:r>
        <w:rPr>
          <w:spacing w:val="-4"/>
        </w:rPr>
        <w:t xml:space="preserve"> </w:t>
      </w:r>
      <w:r>
        <w:t>Even</w:t>
      </w:r>
      <w:r>
        <w:rPr>
          <w:spacing w:val="-6"/>
        </w:rPr>
        <w:t xml:space="preserve"> </w:t>
      </w:r>
      <w:r>
        <w:t>though</w:t>
      </w:r>
      <w:r>
        <w:rPr>
          <w:spacing w:val="-4"/>
        </w:rPr>
        <w:t xml:space="preserve"> </w:t>
      </w:r>
      <w:r>
        <w:t>rounds</w:t>
      </w:r>
      <w:r>
        <w:rPr>
          <w:spacing w:val="-3"/>
        </w:rPr>
        <w:t xml:space="preserve"> </w:t>
      </w:r>
      <w:r>
        <w:t>from</w:t>
      </w:r>
      <w:r>
        <w:rPr>
          <w:spacing w:val="-5"/>
        </w:rPr>
        <w:t xml:space="preserve"> </w:t>
      </w:r>
      <w:r>
        <w:t>the</w:t>
      </w:r>
      <w:r>
        <w:rPr>
          <w:spacing w:val="-3"/>
        </w:rPr>
        <w:t xml:space="preserve"> </w:t>
      </w:r>
      <w:r>
        <w:t>same</w:t>
      </w:r>
      <w:r>
        <w:rPr>
          <w:spacing w:val="-3"/>
        </w:rPr>
        <w:t xml:space="preserve"> </w:t>
      </w:r>
      <w:r>
        <w:t>batch</w:t>
      </w:r>
      <w:r>
        <w:rPr>
          <w:spacing w:val="-3"/>
        </w:rPr>
        <w:t xml:space="preserve"> </w:t>
      </w:r>
      <w:r>
        <w:t>and lot</w:t>
      </w:r>
      <w:r>
        <w:rPr>
          <w:spacing w:val="-13"/>
        </w:rPr>
        <w:t xml:space="preserve"> </w:t>
      </w:r>
      <w:r>
        <w:t>were</w:t>
      </w:r>
      <w:r>
        <w:rPr>
          <w:spacing w:val="-12"/>
        </w:rPr>
        <w:t xml:space="preserve"> </w:t>
      </w:r>
      <w:r>
        <w:t>used</w:t>
      </w:r>
      <w:r>
        <w:rPr>
          <w:spacing w:val="-13"/>
        </w:rPr>
        <w:t xml:space="preserve"> </w:t>
      </w:r>
      <w:r>
        <w:t>in</w:t>
      </w:r>
      <w:r>
        <w:rPr>
          <w:spacing w:val="-12"/>
        </w:rPr>
        <w:t xml:space="preserve"> </w:t>
      </w:r>
      <w:r>
        <w:t>each</w:t>
      </w:r>
      <w:r>
        <w:rPr>
          <w:spacing w:val="-13"/>
        </w:rPr>
        <w:t xml:space="preserve"> </w:t>
      </w:r>
      <w:r>
        <w:t>test</w:t>
      </w:r>
      <w:r>
        <w:rPr>
          <w:spacing w:val="-12"/>
        </w:rPr>
        <w:t xml:space="preserve"> </w:t>
      </w:r>
      <w:r>
        <w:t>there</w:t>
      </w:r>
      <w:r>
        <w:rPr>
          <w:spacing w:val="-10"/>
        </w:rPr>
        <w:t xml:space="preserve"> </w:t>
      </w:r>
      <w:r>
        <w:t>is</w:t>
      </w:r>
      <w:r>
        <w:rPr>
          <w:spacing w:val="-13"/>
        </w:rPr>
        <w:t xml:space="preserve"> </w:t>
      </w:r>
      <w:r>
        <w:t>a</w:t>
      </w:r>
      <w:r>
        <w:rPr>
          <w:spacing w:val="-12"/>
        </w:rPr>
        <w:t xml:space="preserve"> </w:t>
      </w:r>
      <w:r>
        <w:t>marked</w:t>
      </w:r>
      <w:r>
        <w:rPr>
          <w:spacing w:val="-13"/>
        </w:rPr>
        <w:t xml:space="preserve"> </w:t>
      </w:r>
      <w:r>
        <w:t>difference</w:t>
      </w:r>
      <w:r>
        <w:rPr>
          <w:spacing w:val="-12"/>
        </w:rPr>
        <w:t xml:space="preserve"> </w:t>
      </w:r>
      <w:r>
        <w:t>between</w:t>
      </w:r>
      <w:r>
        <w:rPr>
          <w:spacing w:val="-13"/>
        </w:rPr>
        <w:t xml:space="preserve"> </w:t>
      </w:r>
      <w:r>
        <w:t>each</w:t>
      </w:r>
      <w:r>
        <w:rPr>
          <w:spacing w:val="-10"/>
        </w:rPr>
        <w:t xml:space="preserve"> </w:t>
      </w:r>
      <w:r>
        <w:t>individual</w:t>
      </w:r>
      <w:r>
        <w:rPr>
          <w:spacing w:val="-11"/>
        </w:rPr>
        <w:t xml:space="preserve"> </w:t>
      </w:r>
      <w:r>
        <w:t>shot</w:t>
      </w:r>
      <w:r>
        <w:rPr>
          <w:spacing w:val="-13"/>
        </w:rPr>
        <w:t xml:space="preserve"> </w:t>
      </w:r>
      <w:r>
        <w:t>and</w:t>
      </w:r>
      <w:r>
        <w:rPr>
          <w:spacing w:val="-11"/>
        </w:rPr>
        <w:t xml:space="preserve"> </w:t>
      </w:r>
      <w:r>
        <w:t>each</w:t>
      </w:r>
      <w:r>
        <w:rPr>
          <w:spacing w:val="-13"/>
        </w:rPr>
        <w:t xml:space="preserve"> </w:t>
      </w:r>
      <w:r>
        <w:t>material although when tested in combination there were no significant outliers, the individual material spreads</w:t>
      </w:r>
      <w:r>
        <w:rPr>
          <w:spacing w:val="-9"/>
        </w:rPr>
        <w:t xml:space="preserve"> </w:t>
      </w:r>
      <w:r>
        <w:t>were</w:t>
      </w:r>
      <w:r>
        <w:rPr>
          <w:spacing w:val="-6"/>
        </w:rPr>
        <w:t xml:space="preserve"> </w:t>
      </w:r>
      <w:r>
        <w:t>all</w:t>
      </w:r>
      <w:r>
        <w:rPr>
          <w:spacing w:val="-12"/>
        </w:rPr>
        <w:t xml:space="preserve"> </w:t>
      </w:r>
      <w:r>
        <w:t>very</w:t>
      </w:r>
      <w:r>
        <w:rPr>
          <w:spacing w:val="-6"/>
        </w:rPr>
        <w:t xml:space="preserve"> </w:t>
      </w:r>
      <w:r>
        <w:t>different.</w:t>
      </w:r>
      <w:r>
        <w:rPr>
          <w:spacing w:val="-7"/>
        </w:rPr>
        <w:t xml:space="preserve"> </w:t>
      </w:r>
      <w:r>
        <w:t>The</w:t>
      </w:r>
      <w:r>
        <w:rPr>
          <w:spacing w:val="-6"/>
        </w:rPr>
        <w:t xml:space="preserve"> </w:t>
      </w:r>
      <w:r>
        <w:t>proposed</w:t>
      </w:r>
      <w:r>
        <w:rPr>
          <w:spacing w:val="-9"/>
        </w:rPr>
        <w:t xml:space="preserve"> </w:t>
      </w:r>
      <w:r>
        <w:t>method</w:t>
      </w:r>
      <w:r>
        <w:rPr>
          <w:spacing w:val="-10"/>
        </w:rPr>
        <w:t xml:space="preserve"> </w:t>
      </w:r>
      <w:r>
        <w:t>does</w:t>
      </w:r>
      <w:r>
        <w:rPr>
          <w:spacing w:val="-8"/>
        </w:rPr>
        <w:t xml:space="preserve"> </w:t>
      </w:r>
      <w:r>
        <w:t>not</w:t>
      </w:r>
      <w:r>
        <w:rPr>
          <w:spacing w:val="-8"/>
        </w:rPr>
        <w:t xml:space="preserve"> </w:t>
      </w:r>
      <w:proofErr w:type="gramStart"/>
      <w:r>
        <w:t>take</w:t>
      </w:r>
      <w:r>
        <w:rPr>
          <w:spacing w:val="-8"/>
        </w:rPr>
        <w:t xml:space="preserve"> </w:t>
      </w:r>
      <w:r>
        <w:t>into</w:t>
      </w:r>
      <w:r>
        <w:rPr>
          <w:spacing w:val="-8"/>
        </w:rPr>
        <w:t xml:space="preserve"> </w:t>
      </w:r>
      <w:r>
        <w:t>account</w:t>
      </w:r>
      <w:proofErr w:type="gramEnd"/>
      <w:r>
        <w:rPr>
          <w:spacing w:val="-11"/>
        </w:rPr>
        <w:t xml:space="preserve"> </w:t>
      </w:r>
      <w:r>
        <w:t>the</w:t>
      </w:r>
      <w:r>
        <w:rPr>
          <w:spacing w:val="-7"/>
        </w:rPr>
        <w:t xml:space="preserve"> </w:t>
      </w:r>
      <w:r>
        <w:t>potential</w:t>
      </w:r>
      <w:r>
        <w:rPr>
          <w:spacing w:val="-7"/>
        </w:rPr>
        <w:t xml:space="preserve"> </w:t>
      </w:r>
      <w:r>
        <w:t>for</w:t>
      </w:r>
      <w:r>
        <w:rPr>
          <w:spacing w:val="-9"/>
        </w:rPr>
        <w:t xml:space="preserve"> </w:t>
      </w:r>
      <w:r>
        <w:t xml:space="preserve">the storage (Jung &amp; Sohn, 2010), age or condition of suspect rounds to influence the round at the discharge event, potentially creating more erroneous results (de Klerk, 2015). Only by increasing the sample size can the extent of this trend be catalogued and </w:t>
      </w:r>
      <w:proofErr w:type="gramStart"/>
      <w:r>
        <w:t>taken into account</w:t>
      </w:r>
      <w:proofErr w:type="gramEnd"/>
      <w:r>
        <w:t>.</w:t>
      </w:r>
    </w:p>
    <w:p w14:paraId="7014E65F" w14:textId="6C99B406" w:rsidR="008F0540" w:rsidRDefault="008F0540">
      <w:pPr>
        <w:pStyle w:val="BodyText"/>
        <w:spacing w:before="11"/>
        <w:rPr>
          <w:sz w:val="21"/>
        </w:rPr>
      </w:pPr>
    </w:p>
    <w:p w14:paraId="5F9C4CEE" w14:textId="1386504D" w:rsidR="003C5071" w:rsidRDefault="003C5071">
      <w:pPr>
        <w:pStyle w:val="BodyText"/>
        <w:spacing w:before="11"/>
        <w:rPr>
          <w:sz w:val="21"/>
        </w:rPr>
      </w:pPr>
    </w:p>
    <w:p w14:paraId="22C36175" w14:textId="3C7E83EB" w:rsidR="003C5071" w:rsidRDefault="003C5071">
      <w:pPr>
        <w:pStyle w:val="BodyText"/>
        <w:spacing w:before="11"/>
        <w:rPr>
          <w:sz w:val="21"/>
        </w:rPr>
      </w:pPr>
    </w:p>
    <w:p w14:paraId="5C97B3F9" w14:textId="42E03CFC" w:rsidR="003C5071" w:rsidRDefault="003C5071">
      <w:pPr>
        <w:pStyle w:val="BodyText"/>
        <w:spacing w:before="11"/>
        <w:rPr>
          <w:sz w:val="21"/>
        </w:rPr>
      </w:pPr>
    </w:p>
    <w:p w14:paraId="2F906E1C" w14:textId="77777777" w:rsidR="003C5071" w:rsidRDefault="003C5071">
      <w:pPr>
        <w:pStyle w:val="BodyText"/>
        <w:spacing w:before="11"/>
        <w:rPr>
          <w:sz w:val="21"/>
        </w:rPr>
      </w:pPr>
    </w:p>
    <w:p w14:paraId="7014E660" w14:textId="77777777" w:rsidR="008F0540" w:rsidRDefault="00893B8F">
      <w:pPr>
        <w:pStyle w:val="BodyText"/>
        <w:ind w:left="140"/>
        <w:jc w:val="both"/>
      </w:pPr>
      <w:r>
        <w:lastRenderedPageBreak/>
        <w:t>Further</w:t>
      </w:r>
      <w:r>
        <w:rPr>
          <w:spacing w:val="-3"/>
        </w:rPr>
        <w:t xml:space="preserve"> </w:t>
      </w:r>
      <w:r>
        <w:t>work</w:t>
      </w:r>
      <w:r>
        <w:rPr>
          <w:spacing w:val="-3"/>
        </w:rPr>
        <w:t xml:space="preserve"> </w:t>
      </w:r>
      <w:r>
        <w:t>into</w:t>
      </w:r>
      <w:r>
        <w:rPr>
          <w:spacing w:val="-4"/>
        </w:rPr>
        <w:t xml:space="preserve"> </w:t>
      </w:r>
      <w:r>
        <w:t>this</w:t>
      </w:r>
      <w:r>
        <w:rPr>
          <w:spacing w:val="-3"/>
        </w:rPr>
        <w:t xml:space="preserve"> </w:t>
      </w:r>
      <w:r>
        <w:t>area</w:t>
      </w:r>
      <w:r>
        <w:rPr>
          <w:spacing w:val="-7"/>
        </w:rPr>
        <w:t xml:space="preserve"> </w:t>
      </w:r>
      <w:r>
        <w:t>should</w:t>
      </w:r>
      <w:r>
        <w:rPr>
          <w:spacing w:val="-4"/>
        </w:rPr>
        <w:t xml:space="preserve"> </w:t>
      </w:r>
      <w:proofErr w:type="gramStart"/>
      <w:r>
        <w:t>take</w:t>
      </w:r>
      <w:r>
        <w:rPr>
          <w:spacing w:val="-2"/>
        </w:rPr>
        <w:t xml:space="preserve"> </w:t>
      </w:r>
      <w:r>
        <w:t>into</w:t>
      </w:r>
      <w:r>
        <w:rPr>
          <w:spacing w:val="-2"/>
        </w:rPr>
        <w:t xml:space="preserve"> </w:t>
      </w:r>
      <w:r>
        <w:t>account</w:t>
      </w:r>
      <w:proofErr w:type="gramEnd"/>
      <w:r>
        <w:rPr>
          <w:spacing w:val="-5"/>
        </w:rPr>
        <w:t xml:space="preserve"> </w:t>
      </w:r>
      <w:r>
        <w:t>the</w:t>
      </w:r>
      <w:r>
        <w:rPr>
          <w:spacing w:val="-2"/>
        </w:rPr>
        <w:t xml:space="preserve"> </w:t>
      </w:r>
      <w:r>
        <w:t>limitations</w:t>
      </w:r>
      <w:r>
        <w:rPr>
          <w:spacing w:val="-3"/>
        </w:rPr>
        <w:t xml:space="preserve"> </w:t>
      </w:r>
      <w:r>
        <w:t>presented</w:t>
      </w:r>
      <w:r>
        <w:rPr>
          <w:spacing w:val="-3"/>
        </w:rPr>
        <w:t xml:space="preserve"> </w:t>
      </w:r>
      <w:r>
        <w:t>in</w:t>
      </w:r>
      <w:r>
        <w:rPr>
          <w:spacing w:val="-6"/>
        </w:rPr>
        <w:t xml:space="preserve"> </w:t>
      </w:r>
      <w:r>
        <w:t>this</w:t>
      </w:r>
      <w:r>
        <w:rPr>
          <w:spacing w:val="-2"/>
        </w:rPr>
        <w:t xml:space="preserve"> section:</w:t>
      </w:r>
    </w:p>
    <w:p w14:paraId="7014E663" w14:textId="2AB41CE8" w:rsidR="008F0540" w:rsidRDefault="00893B8F" w:rsidP="002E329E">
      <w:pPr>
        <w:pStyle w:val="ListParagraph"/>
        <w:numPr>
          <w:ilvl w:val="1"/>
          <w:numId w:val="9"/>
        </w:numPr>
        <w:tabs>
          <w:tab w:val="left" w:pos="861"/>
        </w:tabs>
        <w:spacing w:before="81" w:line="357" w:lineRule="auto"/>
        <w:ind w:right="414"/>
        <w:jc w:val="both"/>
      </w:pPr>
      <w:r>
        <w:t>From</w:t>
      </w:r>
      <w:r w:rsidRPr="006B2C94">
        <w:rPr>
          <w:spacing w:val="-13"/>
        </w:rPr>
        <w:t xml:space="preserve"> </w:t>
      </w:r>
      <w:r>
        <w:t>the</w:t>
      </w:r>
      <w:r w:rsidRPr="006B2C94">
        <w:rPr>
          <w:spacing w:val="-12"/>
        </w:rPr>
        <w:t xml:space="preserve"> </w:t>
      </w:r>
      <w:r>
        <w:t>results,</w:t>
      </w:r>
      <w:r w:rsidRPr="006B2C94">
        <w:rPr>
          <w:spacing w:val="-13"/>
        </w:rPr>
        <w:t xml:space="preserve"> </w:t>
      </w:r>
      <w:proofErr w:type="gramStart"/>
      <w:r>
        <w:t>it</w:t>
      </w:r>
      <w:r w:rsidRPr="006B2C94">
        <w:rPr>
          <w:spacing w:val="-12"/>
        </w:rPr>
        <w:t xml:space="preserve"> </w:t>
      </w:r>
      <w:r>
        <w:t>is</w:t>
      </w:r>
      <w:r w:rsidRPr="006B2C94">
        <w:rPr>
          <w:spacing w:val="-13"/>
        </w:rPr>
        <w:t xml:space="preserve"> </w:t>
      </w:r>
      <w:r>
        <w:t>clear</w:t>
      </w:r>
      <w:r w:rsidRPr="006B2C94">
        <w:rPr>
          <w:spacing w:val="-12"/>
        </w:rPr>
        <w:t xml:space="preserve"> </w:t>
      </w:r>
      <w:r>
        <w:t>that</w:t>
      </w:r>
      <w:r w:rsidRPr="006B2C94">
        <w:rPr>
          <w:spacing w:val="-13"/>
        </w:rPr>
        <w:t xml:space="preserve"> </w:t>
      </w:r>
      <w:r>
        <w:t>SVM</w:t>
      </w:r>
      <w:proofErr w:type="gramEnd"/>
      <w:r w:rsidRPr="006B2C94">
        <w:rPr>
          <w:spacing w:val="-12"/>
        </w:rPr>
        <w:t xml:space="preserve"> </w:t>
      </w:r>
      <w:r>
        <w:t>algorithms</w:t>
      </w:r>
      <w:r w:rsidRPr="006B2C94">
        <w:rPr>
          <w:spacing w:val="-12"/>
        </w:rPr>
        <w:t xml:space="preserve"> </w:t>
      </w:r>
      <w:r>
        <w:t>are</w:t>
      </w:r>
      <w:r w:rsidRPr="006B2C94">
        <w:rPr>
          <w:spacing w:val="-13"/>
        </w:rPr>
        <w:t xml:space="preserve"> </w:t>
      </w:r>
      <w:r>
        <w:t>an</w:t>
      </w:r>
      <w:r w:rsidRPr="006B2C94">
        <w:rPr>
          <w:spacing w:val="-12"/>
        </w:rPr>
        <w:t xml:space="preserve"> </w:t>
      </w:r>
      <w:r>
        <w:t>appropriate</w:t>
      </w:r>
      <w:r w:rsidRPr="006B2C94">
        <w:rPr>
          <w:spacing w:val="-13"/>
        </w:rPr>
        <w:t xml:space="preserve"> </w:t>
      </w:r>
      <w:r>
        <w:t>and</w:t>
      </w:r>
      <w:r w:rsidRPr="006B2C94">
        <w:rPr>
          <w:spacing w:val="-12"/>
        </w:rPr>
        <w:t xml:space="preserve"> </w:t>
      </w:r>
      <w:r>
        <w:t>robust</w:t>
      </w:r>
      <w:r w:rsidRPr="006B2C94">
        <w:rPr>
          <w:spacing w:val="-13"/>
        </w:rPr>
        <w:t xml:space="preserve"> </w:t>
      </w:r>
      <w:r>
        <w:t>system</w:t>
      </w:r>
      <w:r w:rsidRPr="006B2C94">
        <w:rPr>
          <w:spacing w:val="-12"/>
        </w:rPr>
        <w:t xml:space="preserve"> </w:t>
      </w:r>
      <w:r>
        <w:t>to</w:t>
      </w:r>
      <w:r w:rsidRPr="006B2C94">
        <w:rPr>
          <w:spacing w:val="-12"/>
        </w:rPr>
        <w:t xml:space="preserve"> </w:t>
      </w:r>
      <w:r>
        <w:t xml:space="preserve">utilise for the size of the dataset (Otchere </w:t>
      </w:r>
      <w:r w:rsidRPr="006B2C94">
        <w:rPr>
          <w:i/>
        </w:rPr>
        <w:t>Et al</w:t>
      </w:r>
      <w:r>
        <w:t xml:space="preserve">, 2021/ Hu </w:t>
      </w:r>
      <w:r w:rsidRPr="006B2C94">
        <w:rPr>
          <w:i/>
        </w:rPr>
        <w:t>Et al</w:t>
      </w:r>
      <w:r>
        <w:t xml:space="preserve">, 2021/ Chi </w:t>
      </w:r>
      <w:r w:rsidRPr="006B2C94">
        <w:rPr>
          <w:i/>
        </w:rPr>
        <w:t>Et al</w:t>
      </w:r>
      <w:r>
        <w:t>, 2008) any further work</w:t>
      </w:r>
      <w:r w:rsidRPr="006B2C94">
        <w:rPr>
          <w:spacing w:val="-1"/>
        </w:rPr>
        <w:t xml:space="preserve"> </w:t>
      </w:r>
      <w:r>
        <w:t>should continue to look at</w:t>
      </w:r>
      <w:r w:rsidRPr="006B2C94">
        <w:rPr>
          <w:spacing w:val="-1"/>
        </w:rPr>
        <w:t xml:space="preserve"> </w:t>
      </w:r>
      <w:r>
        <w:t>the SVM style</w:t>
      </w:r>
      <w:r w:rsidRPr="006B2C94">
        <w:rPr>
          <w:spacing w:val="-1"/>
        </w:rPr>
        <w:t xml:space="preserve"> </w:t>
      </w:r>
      <w:r>
        <w:t>of algorithms</w:t>
      </w:r>
      <w:r w:rsidRPr="006B2C94">
        <w:rPr>
          <w:spacing w:val="-1"/>
        </w:rPr>
        <w:t xml:space="preserve"> </w:t>
      </w:r>
      <w:r>
        <w:t>with differing datasets to assess the applicability of these algorithms to the prediction of muzzle velocity</w:t>
      </w:r>
      <w:r w:rsidR="006B2C94">
        <w:t>.</w:t>
      </w:r>
      <w:r w:rsidR="006F31E8">
        <w:t xml:space="preserve"> </w:t>
      </w:r>
      <w:r>
        <w:t>Introducing differing brands of the same sized ammunition from manufacturers to test the applicability on a wider range of projectiles. This would test the accuracy, applicability and validity of the findings presented whilst also increasing the sample size to enable the more traditional machine learning training to take place (where datasets are partitioned into training, validation and verification sets).</w:t>
      </w:r>
    </w:p>
    <w:p w14:paraId="7014E664" w14:textId="77777777" w:rsidR="008F0540" w:rsidRDefault="00893B8F">
      <w:pPr>
        <w:pStyle w:val="ListParagraph"/>
        <w:numPr>
          <w:ilvl w:val="1"/>
          <w:numId w:val="9"/>
        </w:numPr>
        <w:tabs>
          <w:tab w:val="left" w:pos="861"/>
        </w:tabs>
        <w:spacing w:before="13" w:line="357" w:lineRule="auto"/>
        <w:ind w:right="411"/>
        <w:jc w:val="both"/>
      </w:pPr>
      <w:r>
        <w:t>Introducing factors that affect the dispersal of shot and the potential velocity such as increasing or decreasing the barrel length and the addition of full,</w:t>
      </w:r>
      <w:r>
        <w:rPr>
          <w:spacing w:val="-2"/>
        </w:rPr>
        <w:t xml:space="preserve"> </w:t>
      </w:r>
      <w:r>
        <w:t xml:space="preserve">¼ and ¾ chokes (Maitre </w:t>
      </w:r>
      <w:r>
        <w:rPr>
          <w:i/>
        </w:rPr>
        <w:t>Et al</w:t>
      </w:r>
      <w:r>
        <w:t xml:space="preserve">, 2021). The difference between manufactured and homemade weapons and ammunition (Hsien-Hui </w:t>
      </w:r>
      <w:r>
        <w:rPr>
          <w:i/>
        </w:rPr>
        <w:t>Et al</w:t>
      </w:r>
      <w:r>
        <w:t xml:space="preserve">, 2014) and the effect of barrel temperature variations (Meng </w:t>
      </w:r>
      <w:r>
        <w:rPr>
          <w:i/>
        </w:rPr>
        <w:t>Et al</w:t>
      </w:r>
      <w:r>
        <w:t>, 2013)</w:t>
      </w:r>
    </w:p>
    <w:p w14:paraId="7014E665" w14:textId="77777777" w:rsidR="008F0540" w:rsidRDefault="00893B8F">
      <w:pPr>
        <w:pStyle w:val="ListParagraph"/>
        <w:numPr>
          <w:ilvl w:val="1"/>
          <w:numId w:val="9"/>
        </w:numPr>
        <w:tabs>
          <w:tab w:val="left" w:pos="861"/>
        </w:tabs>
        <w:spacing w:before="10" w:line="360" w:lineRule="auto"/>
        <w:ind w:right="411"/>
        <w:jc w:val="both"/>
      </w:pPr>
      <w:r>
        <w:t>Investigating</w:t>
      </w:r>
      <w:r>
        <w:rPr>
          <w:spacing w:val="-9"/>
        </w:rPr>
        <w:t xml:space="preserve"> </w:t>
      </w:r>
      <w:r>
        <w:t>the</w:t>
      </w:r>
      <w:r>
        <w:rPr>
          <w:spacing w:val="-8"/>
        </w:rPr>
        <w:t xml:space="preserve"> </w:t>
      </w:r>
      <w:r>
        <w:t>use</w:t>
      </w:r>
      <w:r>
        <w:rPr>
          <w:spacing w:val="-8"/>
        </w:rPr>
        <w:t xml:space="preserve"> </w:t>
      </w:r>
      <w:r>
        <w:t>of</w:t>
      </w:r>
      <w:r>
        <w:rPr>
          <w:spacing w:val="-8"/>
        </w:rPr>
        <w:t xml:space="preserve"> </w:t>
      </w:r>
      <w:r>
        <w:t>either</w:t>
      </w:r>
      <w:r>
        <w:rPr>
          <w:spacing w:val="-6"/>
        </w:rPr>
        <w:t xml:space="preserve"> </w:t>
      </w:r>
      <w:r>
        <w:t>velocity</w:t>
      </w:r>
      <w:r>
        <w:rPr>
          <w:spacing w:val="-7"/>
        </w:rPr>
        <w:t xml:space="preserve"> </w:t>
      </w:r>
      <w:r>
        <w:t>radar</w:t>
      </w:r>
      <w:r>
        <w:rPr>
          <w:spacing w:val="-8"/>
        </w:rPr>
        <w:t xml:space="preserve"> </w:t>
      </w:r>
      <w:r>
        <w:t>(Jiang</w:t>
      </w:r>
      <w:r>
        <w:rPr>
          <w:spacing w:val="-6"/>
        </w:rPr>
        <w:t xml:space="preserve"> </w:t>
      </w:r>
      <w:r>
        <w:rPr>
          <w:i/>
        </w:rPr>
        <w:t>Et</w:t>
      </w:r>
      <w:r>
        <w:rPr>
          <w:i/>
          <w:spacing w:val="-10"/>
        </w:rPr>
        <w:t xml:space="preserve"> </w:t>
      </w:r>
      <w:r>
        <w:rPr>
          <w:i/>
        </w:rPr>
        <w:t>al</w:t>
      </w:r>
      <w:r>
        <w:t>.</w:t>
      </w:r>
      <w:r>
        <w:rPr>
          <w:spacing w:val="-6"/>
        </w:rPr>
        <w:t xml:space="preserve"> </w:t>
      </w:r>
      <w:r>
        <w:t>2021),</w:t>
      </w:r>
      <w:r>
        <w:rPr>
          <w:spacing w:val="-8"/>
        </w:rPr>
        <w:t xml:space="preserve"> </w:t>
      </w:r>
      <w:r>
        <w:t>Doppler</w:t>
      </w:r>
      <w:r>
        <w:rPr>
          <w:spacing w:val="-6"/>
        </w:rPr>
        <w:t xml:space="preserve"> </w:t>
      </w:r>
      <w:r>
        <w:t>Radar</w:t>
      </w:r>
      <w:r>
        <w:rPr>
          <w:spacing w:val="-8"/>
        </w:rPr>
        <w:t xml:space="preserve"> </w:t>
      </w:r>
      <w:r>
        <w:t>(Haag,</w:t>
      </w:r>
      <w:r>
        <w:rPr>
          <w:spacing w:val="-6"/>
        </w:rPr>
        <w:t xml:space="preserve"> </w:t>
      </w:r>
      <w:r>
        <w:t>2019)</w:t>
      </w:r>
      <w:r>
        <w:rPr>
          <w:spacing w:val="-8"/>
        </w:rPr>
        <w:t xml:space="preserve"> </w:t>
      </w:r>
      <w:r>
        <w:t xml:space="preserve">or ASAP (Decker </w:t>
      </w:r>
      <w:r>
        <w:rPr>
          <w:i/>
        </w:rPr>
        <w:t xml:space="preserve">Et al, </w:t>
      </w:r>
      <w:r>
        <w:t>2017) as an alternative velocity measure in lab-based tests as these systems have been shown to be more effective at measuring multiple projectile flight paths and record the velocity across the entire travelled path of the projectile (See Chapter 2, section</w:t>
      </w:r>
      <w:r>
        <w:rPr>
          <w:spacing w:val="-6"/>
        </w:rPr>
        <w:t xml:space="preserve"> </w:t>
      </w:r>
      <w:r>
        <w:t>2.1).</w:t>
      </w:r>
      <w:r>
        <w:rPr>
          <w:spacing w:val="-6"/>
        </w:rPr>
        <w:t xml:space="preserve"> </w:t>
      </w:r>
      <w:r>
        <w:t>The</w:t>
      </w:r>
      <w:r>
        <w:rPr>
          <w:spacing w:val="-5"/>
        </w:rPr>
        <w:t xml:space="preserve"> </w:t>
      </w:r>
      <w:r>
        <w:t>additional</w:t>
      </w:r>
      <w:r>
        <w:rPr>
          <w:spacing w:val="-9"/>
        </w:rPr>
        <w:t xml:space="preserve"> </w:t>
      </w:r>
      <w:r>
        <w:t>input</w:t>
      </w:r>
      <w:r>
        <w:rPr>
          <w:spacing w:val="-5"/>
        </w:rPr>
        <w:t xml:space="preserve"> </w:t>
      </w:r>
      <w:r>
        <w:t>data</w:t>
      </w:r>
      <w:r>
        <w:rPr>
          <w:spacing w:val="-6"/>
        </w:rPr>
        <w:t xml:space="preserve"> </w:t>
      </w:r>
      <w:r>
        <w:t>(such</w:t>
      </w:r>
      <w:r>
        <w:rPr>
          <w:spacing w:val="-6"/>
        </w:rPr>
        <w:t xml:space="preserve"> </w:t>
      </w:r>
      <w:r>
        <w:t>as</w:t>
      </w:r>
      <w:r>
        <w:rPr>
          <w:spacing w:val="-8"/>
        </w:rPr>
        <w:t xml:space="preserve"> </w:t>
      </w:r>
      <w:r>
        <w:t>deceleration</w:t>
      </w:r>
      <w:r>
        <w:rPr>
          <w:spacing w:val="-9"/>
        </w:rPr>
        <w:t xml:space="preserve"> </w:t>
      </w:r>
      <w:r>
        <w:t>or</w:t>
      </w:r>
      <w:r>
        <w:rPr>
          <w:spacing w:val="-6"/>
        </w:rPr>
        <w:t xml:space="preserve"> </w:t>
      </w:r>
      <w:r>
        <w:t>time</w:t>
      </w:r>
      <w:r>
        <w:rPr>
          <w:spacing w:val="-7"/>
        </w:rPr>
        <w:t xml:space="preserve"> </w:t>
      </w:r>
      <w:r>
        <w:t>of</w:t>
      </w:r>
      <w:r>
        <w:rPr>
          <w:spacing w:val="-8"/>
        </w:rPr>
        <w:t xml:space="preserve"> </w:t>
      </w:r>
      <w:r>
        <w:t>flight</w:t>
      </w:r>
      <w:r>
        <w:rPr>
          <w:spacing w:val="-5"/>
        </w:rPr>
        <w:t xml:space="preserve"> </w:t>
      </w:r>
      <w:r>
        <w:t>data)</w:t>
      </w:r>
      <w:r>
        <w:rPr>
          <w:spacing w:val="-10"/>
        </w:rPr>
        <w:t xml:space="preserve"> </w:t>
      </w:r>
      <w:r>
        <w:t>could</w:t>
      </w:r>
      <w:r>
        <w:rPr>
          <w:spacing w:val="-7"/>
        </w:rPr>
        <w:t xml:space="preserve"> </w:t>
      </w:r>
      <w:r>
        <w:t>assist in creating links within the existing inputs that could potentially improve the prediction of muzzle velocity.</w:t>
      </w:r>
    </w:p>
    <w:p w14:paraId="7014E666" w14:textId="77777777" w:rsidR="008F0540" w:rsidRDefault="008F0540">
      <w:pPr>
        <w:pStyle w:val="BodyText"/>
        <w:spacing w:before="4"/>
        <w:rPr>
          <w:sz w:val="25"/>
        </w:rPr>
      </w:pPr>
    </w:p>
    <w:p w14:paraId="7014E667" w14:textId="77777777" w:rsidR="008F0540" w:rsidRDefault="00893B8F">
      <w:pPr>
        <w:pStyle w:val="Heading2"/>
        <w:numPr>
          <w:ilvl w:val="1"/>
          <w:numId w:val="14"/>
        </w:numPr>
        <w:tabs>
          <w:tab w:val="left" w:pos="498"/>
        </w:tabs>
        <w:spacing w:before="1"/>
        <w:ind w:left="497"/>
        <w:jc w:val="left"/>
      </w:pPr>
      <w:bookmarkStart w:id="94" w:name="_TOC_250031"/>
      <w:bookmarkStart w:id="95" w:name="_Toc115265525"/>
      <w:bookmarkEnd w:id="94"/>
      <w:r>
        <w:rPr>
          <w:color w:val="1F4D78"/>
          <w:spacing w:val="-2"/>
        </w:rPr>
        <w:t>Conclusion</w:t>
      </w:r>
      <w:bookmarkEnd w:id="95"/>
    </w:p>
    <w:p w14:paraId="2B5785AB" w14:textId="2B03A312" w:rsidR="00F950E6" w:rsidRDefault="00893B8F" w:rsidP="00F950E6">
      <w:pPr>
        <w:pStyle w:val="BodyText"/>
        <w:spacing w:before="57"/>
        <w:ind w:left="140"/>
        <w:jc w:val="both"/>
      </w:pPr>
      <w:r>
        <w:t>The novel method presented in this chapter has shown that through the utilisation of laser scanning metrology</w:t>
      </w:r>
      <w:r>
        <w:rPr>
          <w:spacing w:val="10"/>
        </w:rPr>
        <w:t xml:space="preserve"> </w:t>
      </w:r>
      <w:r>
        <w:t>and</w:t>
      </w:r>
      <w:r>
        <w:rPr>
          <w:spacing w:val="9"/>
        </w:rPr>
        <w:t xml:space="preserve"> </w:t>
      </w:r>
      <w:r>
        <w:t>machine</w:t>
      </w:r>
      <w:r>
        <w:rPr>
          <w:spacing w:val="9"/>
        </w:rPr>
        <w:t xml:space="preserve"> </w:t>
      </w:r>
      <w:r>
        <w:t>learning</w:t>
      </w:r>
      <w:r>
        <w:rPr>
          <w:spacing w:val="14"/>
        </w:rPr>
        <w:t xml:space="preserve"> </w:t>
      </w:r>
      <w:r>
        <w:t>–</w:t>
      </w:r>
      <w:r>
        <w:rPr>
          <w:spacing w:val="13"/>
        </w:rPr>
        <w:t xml:space="preserve"> </w:t>
      </w:r>
      <w:r>
        <w:t>it</w:t>
      </w:r>
      <w:r>
        <w:rPr>
          <w:spacing w:val="12"/>
        </w:rPr>
        <w:t xml:space="preserve"> </w:t>
      </w:r>
      <w:r>
        <w:t>is</w:t>
      </w:r>
      <w:r>
        <w:rPr>
          <w:spacing w:val="10"/>
        </w:rPr>
        <w:t xml:space="preserve"> </w:t>
      </w:r>
      <w:r>
        <w:t>possible</w:t>
      </w:r>
      <w:r>
        <w:rPr>
          <w:spacing w:val="9"/>
        </w:rPr>
        <w:t xml:space="preserve"> </w:t>
      </w:r>
      <w:r>
        <w:t>to</w:t>
      </w:r>
      <w:r>
        <w:rPr>
          <w:spacing w:val="12"/>
        </w:rPr>
        <w:t xml:space="preserve"> </w:t>
      </w:r>
      <w:r>
        <w:t>predict</w:t>
      </w:r>
      <w:r>
        <w:rPr>
          <w:spacing w:val="11"/>
        </w:rPr>
        <w:t xml:space="preserve"> </w:t>
      </w:r>
      <w:r>
        <w:t>the</w:t>
      </w:r>
      <w:r>
        <w:rPr>
          <w:spacing w:val="9"/>
        </w:rPr>
        <w:t xml:space="preserve"> </w:t>
      </w:r>
      <w:r>
        <w:t>average</w:t>
      </w:r>
      <w:r>
        <w:rPr>
          <w:spacing w:val="10"/>
        </w:rPr>
        <w:t xml:space="preserve"> </w:t>
      </w:r>
      <w:r>
        <w:t>muzzle</w:t>
      </w:r>
      <w:r>
        <w:rPr>
          <w:spacing w:val="10"/>
        </w:rPr>
        <w:t xml:space="preserve"> </w:t>
      </w:r>
      <w:r>
        <w:t>velocity</w:t>
      </w:r>
      <w:r>
        <w:rPr>
          <w:spacing w:val="10"/>
        </w:rPr>
        <w:t xml:space="preserve"> </w:t>
      </w:r>
      <w:r>
        <w:t>of</w:t>
      </w:r>
      <w:r>
        <w:rPr>
          <w:spacing w:val="10"/>
        </w:rPr>
        <w:t xml:space="preserve"> </w:t>
      </w:r>
      <w:r>
        <w:t>a</w:t>
      </w:r>
      <w:r>
        <w:rPr>
          <w:spacing w:val="10"/>
        </w:rPr>
        <w:t xml:space="preserve"> </w:t>
      </w:r>
      <w:r>
        <w:rPr>
          <w:spacing w:val="-2"/>
        </w:rPr>
        <w:t>shotgun</w:t>
      </w:r>
      <w:r w:rsidR="00F950E6" w:rsidRPr="00F950E6">
        <w:t xml:space="preserve"> </w:t>
      </w:r>
      <w:r w:rsidR="00F950E6">
        <w:t>discharge.</w:t>
      </w:r>
      <w:r w:rsidR="00F950E6">
        <w:rPr>
          <w:spacing w:val="-5"/>
        </w:rPr>
        <w:t xml:space="preserve"> </w:t>
      </w:r>
      <w:r w:rsidR="00F950E6">
        <w:t>Table</w:t>
      </w:r>
      <w:r w:rsidR="00F950E6">
        <w:rPr>
          <w:spacing w:val="-6"/>
        </w:rPr>
        <w:t xml:space="preserve"> </w:t>
      </w:r>
      <w:r w:rsidR="0095142D">
        <w:t>11</w:t>
      </w:r>
      <w:r w:rsidR="00F950E6">
        <w:rPr>
          <w:spacing w:val="-2"/>
        </w:rPr>
        <w:t xml:space="preserve"> </w:t>
      </w:r>
      <w:r w:rsidR="00F950E6">
        <w:t>(below)</w:t>
      </w:r>
      <w:r w:rsidR="00F950E6">
        <w:rPr>
          <w:spacing w:val="-4"/>
        </w:rPr>
        <w:t xml:space="preserve"> </w:t>
      </w:r>
      <w:r w:rsidR="00F950E6">
        <w:t>shows</w:t>
      </w:r>
      <w:r w:rsidR="00F950E6">
        <w:rPr>
          <w:spacing w:val="-6"/>
        </w:rPr>
        <w:t xml:space="preserve"> </w:t>
      </w:r>
      <w:r w:rsidR="00F950E6">
        <w:t>the</w:t>
      </w:r>
      <w:r w:rsidR="00F950E6">
        <w:rPr>
          <w:spacing w:val="-4"/>
        </w:rPr>
        <w:t xml:space="preserve"> </w:t>
      </w:r>
      <w:r w:rsidR="00F950E6">
        <w:t>optimal</w:t>
      </w:r>
      <w:r w:rsidR="00F950E6">
        <w:rPr>
          <w:spacing w:val="-3"/>
        </w:rPr>
        <w:t xml:space="preserve"> </w:t>
      </w:r>
      <w:r w:rsidR="00F950E6">
        <w:t>prediction</w:t>
      </w:r>
      <w:r w:rsidR="00F950E6">
        <w:rPr>
          <w:spacing w:val="-4"/>
        </w:rPr>
        <w:t xml:space="preserve"> </w:t>
      </w:r>
      <w:r w:rsidR="00F950E6">
        <w:t>per</w:t>
      </w:r>
      <w:r w:rsidR="00F950E6">
        <w:rPr>
          <w:spacing w:val="-4"/>
        </w:rPr>
        <w:t xml:space="preserve"> </w:t>
      </w:r>
      <w:r w:rsidR="00F950E6">
        <w:rPr>
          <w:spacing w:val="-2"/>
        </w:rPr>
        <w:t>material.</w:t>
      </w:r>
    </w:p>
    <w:p w14:paraId="6CE195D2" w14:textId="442C3B09" w:rsidR="006D5519" w:rsidRDefault="006D5519" w:rsidP="006D5519">
      <w:pPr>
        <w:pStyle w:val="Caption"/>
        <w:keepNext/>
      </w:pPr>
      <w:r>
        <w:t xml:space="preserve">Table </w:t>
      </w:r>
      <w:r>
        <w:fldChar w:fldCharType="begin"/>
      </w:r>
      <w:r>
        <w:instrText xml:space="preserve"> SEQ Table \* ARABIC </w:instrText>
      </w:r>
      <w:r>
        <w:fldChar w:fldCharType="separate"/>
      </w:r>
      <w:r w:rsidR="007C4CAA">
        <w:rPr>
          <w:noProof/>
        </w:rPr>
        <w:t>11</w:t>
      </w:r>
      <w:r>
        <w:fldChar w:fldCharType="end"/>
      </w:r>
      <w:r>
        <w:t xml:space="preserve">: </w:t>
      </w:r>
      <w:r w:rsidRPr="00426FE7">
        <w:t>Optimal muzzle prediction models showing widest residual difference between the average predicted and the average recorded muzzle velocities.</w:t>
      </w: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07"/>
        <w:gridCol w:w="2575"/>
        <w:gridCol w:w="478"/>
        <w:gridCol w:w="1538"/>
        <w:gridCol w:w="1223"/>
        <w:gridCol w:w="1538"/>
        <w:gridCol w:w="1075"/>
      </w:tblGrid>
      <w:tr w:rsidR="008F0540" w14:paraId="7014E671" w14:textId="77777777">
        <w:trPr>
          <w:trHeight w:val="204"/>
        </w:trPr>
        <w:tc>
          <w:tcPr>
            <w:tcW w:w="607" w:type="dxa"/>
            <w:tcBorders>
              <w:left w:val="single" w:sz="4" w:space="0" w:color="000000"/>
              <w:bottom w:val="single" w:sz="12" w:space="0" w:color="000000"/>
              <w:right w:val="single" w:sz="8" w:space="0" w:color="000000"/>
            </w:tcBorders>
            <w:shd w:val="clear" w:color="auto" w:fill="F1F1F1"/>
          </w:tcPr>
          <w:p w14:paraId="7014E66A" w14:textId="77777777" w:rsidR="008F0540" w:rsidRDefault="00893B8F">
            <w:pPr>
              <w:pStyle w:val="TableParagraph"/>
              <w:spacing w:before="12" w:line="173" w:lineRule="exact"/>
              <w:ind w:left="52"/>
              <w:rPr>
                <w:b/>
                <w:sz w:val="16"/>
              </w:rPr>
            </w:pPr>
            <w:r>
              <w:rPr>
                <w:b/>
                <w:color w:val="3E3E3E"/>
                <w:spacing w:val="-2"/>
                <w:w w:val="95"/>
                <w:sz w:val="16"/>
              </w:rPr>
              <w:t>Material</w:t>
            </w:r>
          </w:p>
        </w:tc>
        <w:tc>
          <w:tcPr>
            <w:tcW w:w="2575" w:type="dxa"/>
            <w:tcBorders>
              <w:left w:val="single" w:sz="8" w:space="0" w:color="000000"/>
              <w:bottom w:val="single" w:sz="12" w:space="0" w:color="000000"/>
              <w:right w:val="single" w:sz="8" w:space="0" w:color="000000"/>
            </w:tcBorders>
            <w:shd w:val="clear" w:color="auto" w:fill="F1F1F1"/>
          </w:tcPr>
          <w:p w14:paraId="7014E66B" w14:textId="77777777" w:rsidR="008F0540" w:rsidRDefault="00893B8F">
            <w:pPr>
              <w:pStyle w:val="TableParagraph"/>
              <w:spacing w:before="12" w:line="173" w:lineRule="exact"/>
              <w:ind w:left="1069" w:right="1038"/>
              <w:jc w:val="center"/>
              <w:rPr>
                <w:b/>
                <w:sz w:val="16"/>
              </w:rPr>
            </w:pPr>
            <w:r>
              <w:rPr>
                <w:b/>
                <w:color w:val="3E3E3E"/>
                <w:spacing w:val="-2"/>
                <w:sz w:val="16"/>
              </w:rPr>
              <w:t>Inputs</w:t>
            </w:r>
          </w:p>
        </w:tc>
        <w:tc>
          <w:tcPr>
            <w:tcW w:w="478" w:type="dxa"/>
            <w:tcBorders>
              <w:left w:val="single" w:sz="8" w:space="0" w:color="000000"/>
              <w:bottom w:val="single" w:sz="12" w:space="0" w:color="000000"/>
              <w:right w:val="single" w:sz="8" w:space="0" w:color="000000"/>
            </w:tcBorders>
            <w:shd w:val="clear" w:color="auto" w:fill="F1F1F1"/>
          </w:tcPr>
          <w:p w14:paraId="7014E66C" w14:textId="77777777" w:rsidR="008F0540" w:rsidRDefault="00893B8F">
            <w:pPr>
              <w:pStyle w:val="TableParagraph"/>
              <w:spacing w:before="12" w:line="173" w:lineRule="exact"/>
              <w:ind w:left="91" w:right="74"/>
              <w:jc w:val="center"/>
              <w:rPr>
                <w:b/>
                <w:sz w:val="16"/>
              </w:rPr>
            </w:pPr>
            <w:r>
              <w:rPr>
                <w:b/>
                <w:color w:val="3E3E3E"/>
                <w:spacing w:val="-5"/>
                <w:sz w:val="16"/>
              </w:rPr>
              <w:t>PCA</w:t>
            </w:r>
          </w:p>
        </w:tc>
        <w:tc>
          <w:tcPr>
            <w:tcW w:w="1538" w:type="dxa"/>
            <w:tcBorders>
              <w:left w:val="single" w:sz="8" w:space="0" w:color="000000"/>
              <w:bottom w:val="single" w:sz="12" w:space="0" w:color="000000"/>
              <w:right w:val="single" w:sz="8" w:space="0" w:color="000000"/>
            </w:tcBorders>
            <w:shd w:val="clear" w:color="auto" w:fill="F1F1F1"/>
          </w:tcPr>
          <w:p w14:paraId="7014E66D" w14:textId="77777777" w:rsidR="008F0540" w:rsidRDefault="00893B8F">
            <w:pPr>
              <w:pStyle w:val="TableParagraph"/>
              <w:spacing w:before="12" w:line="173" w:lineRule="exact"/>
              <w:ind w:left="470"/>
              <w:rPr>
                <w:b/>
                <w:sz w:val="16"/>
              </w:rPr>
            </w:pPr>
            <w:r>
              <w:rPr>
                <w:b/>
                <w:color w:val="3E3E3E"/>
                <w:spacing w:val="-2"/>
                <w:sz w:val="16"/>
              </w:rPr>
              <w:t>Algorithm</w:t>
            </w:r>
          </w:p>
        </w:tc>
        <w:tc>
          <w:tcPr>
            <w:tcW w:w="1223" w:type="dxa"/>
            <w:tcBorders>
              <w:left w:val="single" w:sz="8" w:space="0" w:color="000000"/>
              <w:bottom w:val="single" w:sz="12" w:space="0" w:color="000000"/>
              <w:right w:val="single" w:sz="8" w:space="0" w:color="000000"/>
            </w:tcBorders>
            <w:shd w:val="clear" w:color="auto" w:fill="F1F1F1"/>
          </w:tcPr>
          <w:p w14:paraId="7014E66E" w14:textId="77777777" w:rsidR="008F0540" w:rsidRDefault="00893B8F">
            <w:pPr>
              <w:pStyle w:val="TableParagraph"/>
              <w:spacing w:before="12" w:line="173" w:lineRule="exact"/>
              <w:ind w:left="33" w:right="22"/>
              <w:jc w:val="center"/>
              <w:rPr>
                <w:b/>
                <w:sz w:val="16"/>
              </w:rPr>
            </w:pPr>
            <w:r>
              <w:rPr>
                <w:b/>
                <w:color w:val="3E3E3E"/>
                <w:spacing w:val="-2"/>
                <w:w w:val="90"/>
                <w:sz w:val="16"/>
              </w:rPr>
              <w:t>True</w:t>
            </w:r>
            <w:r>
              <w:rPr>
                <w:b/>
                <w:color w:val="3E3E3E"/>
                <w:spacing w:val="-8"/>
                <w:sz w:val="16"/>
              </w:rPr>
              <w:t xml:space="preserve"> </w:t>
            </w:r>
            <w:r>
              <w:rPr>
                <w:b/>
                <w:color w:val="3E3E3E"/>
                <w:spacing w:val="-2"/>
                <w:w w:val="90"/>
                <w:sz w:val="16"/>
              </w:rPr>
              <w:t>Average</w:t>
            </w:r>
            <w:r>
              <w:rPr>
                <w:b/>
                <w:color w:val="3E3E3E"/>
                <w:spacing w:val="-5"/>
                <w:sz w:val="16"/>
              </w:rPr>
              <w:t xml:space="preserve"> </w:t>
            </w:r>
            <w:r>
              <w:rPr>
                <w:b/>
                <w:color w:val="3E3E3E"/>
                <w:spacing w:val="-4"/>
                <w:w w:val="90"/>
                <w:sz w:val="16"/>
              </w:rPr>
              <w:t>(m/s)</w:t>
            </w:r>
          </w:p>
        </w:tc>
        <w:tc>
          <w:tcPr>
            <w:tcW w:w="1538" w:type="dxa"/>
            <w:tcBorders>
              <w:left w:val="single" w:sz="8" w:space="0" w:color="000000"/>
              <w:bottom w:val="single" w:sz="12" w:space="0" w:color="000000"/>
              <w:right w:val="single" w:sz="8" w:space="0" w:color="000000"/>
            </w:tcBorders>
            <w:shd w:val="clear" w:color="auto" w:fill="F1F1F1"/>
          </w:tcPr>
          <w:p w14:paraId="7014E66F" w14:textId="77777777" w:rsidR="008F0540" w:rsidRDefault="00893B8F">
            <w:pPr>
              <w:pStyle w:val="TableParagraph"/>
              <w:spacing w:before="12" w:line="173" w:lineRule="exact"/>
              <w:ind w:left="38" w:right="19"/>
              <w:jc w:val="center"/>
              <w:rPr>
                <w:b/>
                <w:sz w:val="16"/>
              </w:rPr>
            </w:pPr>
            <w:r>
              <w:rPr>
                <w:b/>
                <w:color w:val="3E3E3E"/>
                <w:spacing w:val="-2"/>
                <w:w w:val="90"/>
                <w:sz w:val="16"/>
              </w:rPr>
              <w:t>Predicted</w:t>
            </w:r>
            <w:r>
              <w:rPr>
                <w:b/>
                <w:color w:val="3E3E3E"/>
                <w:spacing w:val="-3"/>
                <w:sz w:val="16"/>
              </w:rPr>
              <w:t xml:space="preserve"> </w:t>
            </w:r>
            <w:r>
              <w:rPr>
                <w:b/>
                <w:color w:val="3E3E3E"/>
                <w:spacing w:val="-2"/>
                <w:w w:val="90"/>
                <w:sz w:val="16"/>
              </w:rPr>
              <w:t>Average</w:t>
            </w:r>
            <w:r>
              <w:rPr>
                <w:b/>
                <w:color w:val="3E3E3E"/>
                <w:spacing w:val="3"/>
                <w:sz w:val="16"/>
              </w:rPr>
              <w:t xml:space="preserve"> </w:t>
            </w:r>
            <w:r>
              <w:rPr>
                <w:b/>
                <w:color w:val="3E3E3E"/>
                <w:spacing w:val="-2"/>
                <w:w w:val="90"/>
                <w:sz w:val="16"/>
              </w:rPr>
              <w:t>(m/s)</w:t>
            </w:r>
          </w:p>
        </w:tc>
        <w:tc>
          <w:tcPr>
            <w:tcW w:w="1075" w:type="dxa"/>
            <w:tcBorders>
              <w:left w:val="single" w:sz="8" w:space="0" w:color="000000"/>
              <w:bottom w:val="single" w:sz="12" w:space="0" w:color="000000"/>
              <w:right w:val="single" w:sz="8" w:space="0" w:color="000000"/>
            </w:tcBorders>
            <w:shd w:val="clear" w:color="auto" w:fill="F1F1F1"/>
          </w:tcPr>
          <w:p w14:paraId="7014E670" w14:textId="77777777" w:rsidR="008F0540" w:rsidRDefault="00893B8F">
            <w:pPr>
              <w:pStyle w:val="TableParagraph"/>
              <w:spacing w:before="12" w:line="173" w:lineRule="exact"/>
              <w:ind w:left="23"/>
              <w:jc w:val="center"/>
              <w:rPr>
                <w:b/>
                <w:sz w:val="16"/>
              </w:rPr>
            </w:pPr>
            <w:r>
              <w:rPr>
                <w:b/>
                <w:color w:val="3E3E3E"/>
                <w:spacing w:val="-2"/>
                <w:w w:val="90"/>
                <w:sz w:val="16"/>
              </w:rPr>
              <w:t>Difference</w:t>
            </w:r>
            <w:r>
              <w:rPr>
                <w:b/>
                <w:color w:val="3E3E3E"/>
                <w:spacing w:val="7"/>
                <w:sz w:val="16"/>
              </w:rPr>
              <w:t xml:space="preserve"> </w:t>
            </w:r>
            <w:r>
              <w:rPr>
                <w:b/>
                <w:color w:val="3E3E3E"/>
                <w:spacing w:val="-2"/>
                <w:sz w:val="16"/>
              </w:rPr>
              <w:t>(m/s)</w:t>
            </w:r>
          </w:p>
        </w:tc>
      </w:tr>
      <w:tr w:rsidR="008F0540" w14:paraId="7014E67A" w14:textId="77777777">
        <w:trPr>
          <w:trHeight w:val="196"/>
        </w:trPr>
        <w:tc>
          <w:tcPr>
            <w:tcW w:w="607" w:type="dxa"/>
            <w:vMerge w:val="restart"/>
            <w:tcBorders>
              <w:top w:val="single" w:sz="12" w:space="0" w:color="000000"/>
              <w:left w:val="single" w:sz="4" w:space="0" w:color="000000"/>
              <w:bottom w:val="single" w:sz="12" w:space="0" w:color="000000"/>
              <w:right w:val="single" w:sz="8" w:space="0" w:color="000000"/>
            </w:tcBorders>
            <w:shd w:val="clear" w:color="auto" w:fill="F1F1F1"/>
          </w:tcPr>
          <w:p w14:paraId="7014E672" w14:textId="77777777" w:rsidR="008F0540" w:rsidRDefault="00893B8F">
            <w:pPr>
              <w:pStyle w:val="TableParagraph"/>
              <w:spacing w:before="10" w:line="271" w:lineRule="auto"/>
              <w:ind w:left="23" w:right="31"/>
              <w:jc w:val="both"/>
              <w:rPr>
                <w:b/>
                <w:sz w:val="16"/>
              </w:rPr>
            </w:pPr>
            <w:r>
              <w:rPr>
                <w:b/>
                <w:color w:val="3E3E3E"/>
                <w:spacing w:val="-2"/>
                <w:w w:val="90"/>
                <w:sz w:val="16"/>
              </w:rPr>
              <w:t>Concrete</w:t>
            </w:r>
            <w:r>
              <w:rPr>
                <w:b/>
                <w:color w:val="3E3E3E"/>
                <w:spacing w:val="40"/>
                <w:sz w:val="16"/>
              </w:rPr>
              <w:t xml:space="preserve"> </w:t>
            </w:r>
            <w:r>
              <w:rPr>
                <w:b/>
                <w:color w:val="3E3E3E"/>
                <w:spacing w:val="-2"/>
                <w:w w:val="90"/>
                <w:sz w:val="16"/>
              </w:rPr>
              <w:t>Plywood</w:t>
            </w:r>
            <w:r>
              <w:rPr>
                <w:b/>
                <w:color w:val="3E3E3E"/>
                <w:spacing w:val="40"/>
                <w:sz w:val="16"/>
              </w:rPr>
              <w:t xml:space="preserve"> </w:t>
            </w:r>
            <w:r>
              <w:rPr>
                <w:b/>
                <w:color w:val="3E3E3E"/>
                <w:sz w:val="16"/>
              </w:rPr>
              <w:t>Steel</w:t>
            </w:r>
            <w:r>
              <w:rPr>
                <w:b/>
                <w:color w:val="3E3E3E"/>
                <w:spacing w:val="-10"/>
                <w:sz w:val="16"/>
              </w:rPr>
              <w:t xml:space="preserve"> </w:t>
            </w:r>
            <w:r>
              <w:rPr>
                <w:b/>
                <w:color w:val="3E3E3E"/>
                <w:sz w:val="16"/>
              </w:rPr>
              <w:t>1</w:t>
            </w:r>
          </w:p>
          <w:p w14:paraId="7014E673" w14:textId="77777777" w:rsidR="008F0540" w:rsidRDefault="00893B8F">
            <w:pPr>
              <w:pStyle w:val="TableParagraph"/>
              <w:spacing w:before="1" w:line="173" w:lineRule="exact"/>
              <w:ind w:left="23"/>
              <w:jc w:val="both"/>
              <w:rPr>
                <w:b/>
                <w:sz w:val="16"/>
              </w:rPr>
            </w:pPr>
            <w:r>
              <w:rPr>
                <w:b/>
                <w:color w:val="3E3E3E"/>
                <w:w w:val="90"/>
                <w:sz w:val="16"/>
              </w:rPr>
              <w:t>Steel</w:t>
            </w:r>
            <w:r>
              <w:rPr>
                <w:b/>
                <w:color w:val="3E3E3E"/>
                <w:spacing w:val="-2"/>
                <w:w w:val="90"/>
                <w:sz w:val="16"/>
              </w:rPr>
              <w:t xml:space="preserve"> </w:t>
            </w:r>
            <w:r>
              <w:rPr>
                <w:b/>
                <w:color w:val="3E3E3E"/>
                <w:spacing w:val="-10"/>
                <w:sz w:val="16"/>
              </w:rPr>
              <w:t>2</w:t>
            </w:r>
          </w:p>
        </w:tc>
        <w:tc>
          <w:tcPr>
            <w:tcW w:w="2575" w:type="dxa"/>
            <w:tcBorders>
              <w:top w:val="single" w:sz="12" w:space="0" w:color="000000"/>
              <w:left w:val="single" w:sz="8" w:space="0" w:color="000000"/>
              <w:bottom w:val="single" w:sz="6" w:space="0" w:color="D3D3D3"/>
              <w:right w:val="single" w:sz="4" w:space="0" w:color="D3D3D3"/>
            </w:tcBorders>
          </w:tcPr>
          <w:p w14:paraId="7014E674" w14:textId="77777777" w:rsidR="008F0540" w:rsidRDefault="00893B8F">
            <w:pPr>
              <w:pStyle w:val="TableParagraph"/>
              <w:spacing w:before="10" w:line="167" w:lineRule="exact"/>
              <w:ind w:left="27"/>
              <w:rPr>
                <w:sz w:val="16"/>
              </w:rPr>
            </w:pPr>
            <w:r>
              <w:rPr>
                <w:w w:val="90"/>
                <w:sz w:val="16"/>
              </w:rPr>
              <w:t>Deviation,</w:t>
            </w:r>
            <w:r>
              <w:rPr>
                <w:spacing w:val="-1"/>
                <w:w w:val="90"/>
                <w:sz w:val="16"/>
              </w:rPr>
              <w:t xml:space="preserve"> </w:t>
            </w:r>
            <w:r>
              <w:rPr>
                <w:w w:val="90"/>
                <w:sz w:val="16"/>
              </w:rPr>
              <w:t>Area,</w:t>
            </w:r>
            <w:r>
              <w:rPr>
                <w:spacing w:val="-4"/>
                <w:sz w:val="16"/>
              </w:rPr>
              <w:t xml:space="preserve"> </w:t>
            </w:r>
            <w:r>
              <w:rPr>
                <w:w w:val="90"/>
                <w:sz w:val="16"/>
              </w:rPr>
              <w:t>Volume,</w:t>
            </w:r>
            <w:r>
              <w:rPr>
                <w:spacing w:val="-4"/>
                <w:sz w:val="16"/>
              </w:rPr>
              <w:t xml:space="preserve"> </w:t>
            </w:r>
            <w:r>
              <w:rPr>
                <w:w w:val="90"/>
                <w:sz w:val="16"/>
              </w:rPr>
              <w:t>Impact</w:t>
            </w:r>
            <w:r>
              <w:rPr>
                <w:spacing w:val="-3"/>
                <w:w w:val="90"/>
                <w:sz w:val="16"/>
              </w:rPr>
              <w:t xml:space="preserve"> </w:t>
            </w:r>
            <w:r>
              <w:rPr>
                <w:spacing w:val="-2"/>
                <w:w w:val="90"/>
                <w:sz w:val="16"/>
              </w:rPr>
              <w:t>Velocity</w:t>
            </w:r>
          </w:p>
        </w:tc>
        <w:tc>
          <w:tcPr>
            <w:tcW w:w="478" w:type="dxa"/>
            <w:tcBorders>
              <w:top w:val="single" w:sz="12" w:space="0" w:color="000000"/>
              <w:left w:val="single" w:sz="4" w:space="0" w:color="D3D3D3"/>
              <w:bottom w:val="single" w:sz="6" w:space="0" w:color="D3D3D3"/>
              <w:right w:val="single" w:sz="4" w:space="0" w:color="D3D3D3"/>
            </w:tcBorders>
          </w:tcPr>
          <w:p w14:paraId="7014E675" w14:textId="77777777" w:rsidR="008F0540" w:rsidRDefault="00893B8F">
            <w:pPr>
              <w:pStyle w:val="TableParagraph"/>
              <w:spacing w:before="10" w:line="167" w:lineRule="exact"/>
              <w:ind w:left="22"/>
              <w:jc w:val="center"/>
              <w:rPr>
                <w:sz w:val="16"/>
              </w:rPr>
            </w:pPr>
            <w:r>
              <w:rPr>
                <w:w w:val="90"/>
                <w:sz w:val="16"/>
              </w:rPr>
              <w:t>4</w:t>
            </w:r>
          </w:p>
        </w:tc>
        <w:tc>
          <w:tcPr>
            <w:tcW w:w="1538" w:type="dxa"/>
            <w:tcBorders>
              <w:top w:val="single" w:sz="12" w:space="0" w:color="000000"/>
              <w:left w:val="single" w:sz="4" w:space="0" w:color="D3D3D3"/>
              <w:bottom w:val="single" w:sz="6" w:space="0" w:color="D3D3D3"/>
              <w:right w:val="single" w:sz="4" w:space="0" w:color="D3D3D3"/>
            </w:tcBorders>
          </w:tcPr>
          <w:p w14:paraId="7014E676" w14:textId="77777777" w:rsidR="008F0540" w:rsidRDefault="00893B8F">
            <w:pPr>
              <w:pStyle w:val="TableParagraph"/>
              <w:spacing w:before="10" w:line="167" w:lineRule="exact"/>
              <w:ind w:left="26"/>
              <w:rPr>
                <w:sz w:val="16"/>
              </w:rPr>
            </w:pPr>
            <w:r>
              <w:rPr>
                <w:w w:val="90"/>
                <w:sz w:val="16"/>
              </w:rPr>
              <w:t>SVM</w:t>
            </w:r>
            <w:r>
              <w:rPr>
                <w:spacing w:val="-10"/>
                <w:w w:val="90"/>
                <w:sz w:val="16"/>
              </w:rPr>
              <w:t xml:space="preserve"> </w:t>
            </w:r>
            <w:r>
              <w:rPr>
                <w:w w:val="90"/>
                <w:sz w:val="16"/>
              </w:rPr>
              <w:t>(Fine</w:t>
            </w:r>
            <w:r>
              <w:rPr>
                <w:spacing w:val="2"/>
                <w:sz w:val="16"/>
              </w:rPr>
              <w:t xml:space="preserve"> </w:t>
            </w:r>
            <w:r>
              <w:rPr>
                <w:spacing w:val="-2"/>
                <w:w w:val="90"/>
                <w:sz w:val="16"/>
              </w:rPr>
              <w:t>Gaussian)</w:t>
            </w:r>
          </w:p>
        </w:tc>
        <w:tc>
          <w:tcPr>
            <w:tcW w:w="1223" w:type="dxa"/>
            <w:tcBorders>
              <w:top w:val="single" w:sz="12" w:space="0" w:color="000000"/>
              <w:left w:val="single" w:sz="4" w:space="0" w:color="D3D3D3"/>
              <w:bottom w:val="single" w:sz="6" w:space="0" w:color="D3D3D3"/>
              <w:right w:val="single" w:sz="4" w:space="0" w:color="D3D3D3"/>
            </w:tcBorders>
          </w:tcPr>
          <w:p w14:paraId="7014E677" w14:textId="77777777" w:rsidR="008F0540" w:rsidRDefault="00893B8F">
            <w:pPr>
              <w:pStyle w:val="TableParagraph"/>
              <w:spacing w:before="10" w:line="167" w:lineRule="exact"/>
              <w:ind w:left="380" w:right="359"/>
              <w:jc w:val="center"/>
              <w:rPr>
                <w:sz w:val="16"/>
              </w:rPr>
            </w:pPr>
            <w:r>
              <w:rPr>
                <w:spacing w:val="-2"/>
                <w:sz w:val="16"/>
              </w:rPr>
              <w:t>433.84</w:t>
            </w:r>
          </w:p>
        </w:tc>
        <w:tc>
          <w:tcPr>
            <w:tcW w:w="1538" w:type="dxa"/>
            <w:tcBorders>
              <w:top w:val="single" w:sz="12" w:space="0" w:color="000000"/>
              <w:left w:val="single" w:sz="4" w:space="0" w:color="D3D3D3"/>
              <w:bottom w:val="single" w:sz="6" w:space="0" w:color="D3D3D3"/>
              <w:right w:val="single" w:sz="4" w:space="0" w:color="D3D3D3"/>
            </w:tcBorders>
          </w:tcPr>
          <w:p w14:paraId="7014E678" w14:textId="77777777" w:rsidR="008F0540" w:rsidRDefault="00893B8F">
            <w:pPr>
              <w:pStyle w:val="TableParagraph"/>
              <w:spacing w:before="10" w:line="167" w:lineRule="exact"/>
              <w:ind w:left="542" w:right="512"/>
              <w:jc w:val="center"/>
              <w:rPr>
                <w:sz w:val="16"/>
              </w:rPr>
            </w:pPr>
            <w:r>
              <w:rPr>
                <w:spacing w:val="-2"/>
                <w:sz w:val="16"/>
              </w:rPr>
              <w:t>432.55</w:t>
            </w:r>
          </w:p>
        </w:tc>
        <w:tc>
          <w:tcPr>
            <w:tcW w:w="1075" w:type="dxa"/>
            <w:tcBorders>
              <w:top w:val="single" w:sz="12" w:space="0" w:color="000000"/>
              <w:left w:val="single" w:sz="4" w:space="0" w:color="D3D3D3"/>
              <w:bottom w:val="single" w:sz="6" w:space="0" w:color="D3D3D3"/>
              <w:right w:val="single" w:sz="8" w:space="0" w:color="000000"/>
            </w:tcBorders>
          </w:tcPr>
          <w:p w14:paraId="7014E679" w14:textId="77777777" w:rsidR="008F0540" w:rsidRDefault="00893B8F">
            <w:pPr>
              <w:pStyle w:val="TableParagraph"/>
              <w:spacing w:before="10" w:line="167" w:lineRule="exact"/>
              <w:ind w:left="393" w:right="359"/>
              <w:jc w:val="center"/>
              <w:rPr>
                <w:sz w:val="16"/>
              </w:rPr>
            </w:pPr>
            <w:r>
              <w:rPr>
                <w:spacing w:val="-4"/>
                <w:sz w:val="16"/>
              </w:rPr>
              <w:t>1.29</w:t>
            </w:r>
          </w:p>
        </w:tc>
      </w:tr>
      <w:tr w:rsidR="008F0540" w14:paraId="7014E682" w14:textId="77777777">
        <w:trPr>
          <w:trHeight w:val="191"/>
        </w:trPr>
        <w:tc>
          <w:tcPr>
            <w:tcW w:w="607" w:type="dxa"/>
            <w:vMerge/>
            <w:tcBorders>
              <w:top w:val="nil"/>
              <w:left w:val="single" w:sz="4" w:space="0" w:color="000000"/>
              <w:bottom w:val="single" w:sz="12" w:space="0" w:color="000000"/>
              <w:right w:val="single" w:sz="8" w:space="0" w:color="000000"/>
            </w:tcBorders>
            <w:shd w:val="clear" w:color="auto" w:fill="F1F1F1"/>
          </w:tcPr>
          <w:p w14:paraId="7014E67B" w14:textId="77777777" w:rsidR="008F0540" w:rsidRDefault="008F0540">
            <w:pPr>
              <w:rPr>
                <w:sz w:val="2"/>
                <w:szCs w:val="2"/>
              </w:rPr>
            </w:pPr>
          </w:p>
        </w:tc>
        <w:tc>
          <w:tcPr>
            <w:tcW w:w="2575" w:type="dxa"/>
            <w:tcBorders>
              <w:top w:val="single" w:sz="6" w:space="0" w:color="D3D3D3"/>
              <w:left w:val="single" w:sz="8" w:space="0" w:color="000000"/>
              <w:bottom w:val="single" w:sz="6" w:space="0" w:color="D3D3D3"/>
              <w:right w:val="single" w:sz="4" w:space="0" w:color="D3D3D3"/>
            </w:tcBorders>
          </w:tcPr>
          <w:p w14:paraId="7014E67C" w14:textId="77777777" w:rsidR="008F0540" w:rsidRDefault="00893B8F">
            <w:pPr>
              <w:pStyle w:val="TableParagraph"/>
              <w:spacing w:before="4" w:line="167" w:lineRule="exact"/>
              <w:ind w:left="27"/>
              <w:rPr>
                <w:sz w:val="16"/>
              </w:rPr>
            </w:pPr>
            <w:r>
              <w:rPr>
                <w:w w:val="90"/>
                <w:sz w:val="16"/>
              </w:rPr>
              <w:t>Deviation,</w:t>
            </w:r>
            <w:r>
              <w:rPr>
                <w:spacing w:val="-6"/>
                <w:sz w:val="16"/>
              </w:rPr>
              <w:t xml:space="preserve"> </w:t>
            </w:r>
            <w:r>
              <w:rPr>
                <w:w w:val="90"/>
                <w:sz w:val="16"/>
              </w:rPr>
              <w:t>Area,</w:t>
            </w:r>
            <w:r>
              <w:rPr>
                <w:spacing w:val="-3"/>
                <w:sz w:val="16"/>
              </w:rPr>
              <w:t xml:space="preserve"> </w:t>
            </w:r>
            <w:r>
              <w:rPr>
                <w:spacing w:val="-2"/>
                <w:w w:val="90"/>
                <w:sz w:val="16"/>
              </w:rPr>
              <w:t>Distance,</w:t>
            </w:r>
          </w:p>
        </w:tc>
        <w:tc>
          <w:tcPr>
            <w:tcW w:w="478" w:type="dxa"/>
            <w:tcBorders>
              <w:top w:val="single" w:sz="6" w:space="0" w:color="D3D3D3"/>
              <w:left w:val="single" w:sz="4" w:space="0" w:color="D3D3D3"/>
              <w:bottom w:val="single" w:sz="6" w:space="0" w:color="D3D3D3"/>
              <w:right w:val="single" w:sz="4" w:space="0" w:color="D3D3D3"/>
            </w:tcBorders>
          </w:tcPr>
          <w:p w14:paraId="7014E67D" w14:textId="77777777" w:rsidR="008F0540" w:rsidRDefault="00893B8F">
            <w:pPr>
              <w:pStyle w:val="TableParagraph"/>
              <w:spacing w:before="4" w:line="167" w:lineRule="exact"/>
              <w:ind w:left="22"/>
              <w:jc w:val="center"/>
              <w:rPr>
                <w:sz w:val="16"/>
              </w:rPr>
            </w:pPr>
            <w:r>
              <w:rPr>
                <w:w w:val="90"/>
                <w:sz w:val="16"/>
              </w:rPr>
              <w:t>3</w:t>
            </w:r>
          </w:p>
        </w:tc>
        <w:tc>
          <w:tcPr>
            <w:tcW w:w="1538" w:type="dxa"/>
            <w:tcBorders>
              <w:top w:val="single" w:sz="6" w:space="0" w:color="D3D3D3"/>
              <w:left w:val="single" w:sz="4" w:space="0" w:color="D3D3D3"/>
              <w:bottom w:val="single" w:sz="6" w:space="0" w:color="D3D3D3"/>
              <w:right w:val="single" w:sz="4" w:space="0" w:color="D3D3D3"/>
            </w:tcBorders>
          </w:tcPr>
          <w:p w14:paraId="7014E67E" w14:textId="77777777" w:rsidR="008F0540" w:rsidRDefault="00893B8F">
            <w:pPr>
              <w:pStyle w:val="TableParagraph"/>
              <w:spacing w:before="4" w:line="167" w:lineRule="exact"/>
              <w:ind w:left="26"/>
              <w:rPr>
                <w:sz w:val="16"/>
              </w:rPr>
            </w:pPr>
            <w:r>
              <w:rPr>
                <w:w w:val="90"/>
                <w:sz w:val="16"/>
              </w:rPr>
              <w:t>SVM</w:t>
            </w:r>
            <w:r>
              <w:rPr>
                <w:spacing w:val="-12"/>
                <w:w w:val="90"/>
                <w:sz w:val="16"/>
              </w:rPr>
              <w:t xml:space="preserve"> </w:t>
            </w:r>
            <w:r>
              <w:rPr>
                <w:w w:val="90"/>
                <w:sz w:val="16"/>
              </w:rPr>
              <w:t>(Medium</w:t>
            </w:r>
            <w:r>
              <w:rPr>
                <w:spacing w:val="-2"/>
                <w:w w:val="90"/>
                <w:sz w:val="16"/>
              </w:rPr>
              <w:t xml:space="preserve"> Gaussian)</w:t>
            </w:r>
          </w:p>
        </w:tc>
        <w:tc>
          <w:tcPr>
            <w:tcW w:w="1223" w:type="dxa"/>
            <w:tcBorders>
              <w:top w:val="single" w:sz="6" w:space="0" w:color="D3D3D3"/>
              <w:left w:val="single" w:sz="4" w:space="0" w:color="D3D3D3"/>
              <w:bottom w:val="single" w:sz="6" w:space="0" w:color="D3D3D3"/>
              <w:right w:val="single" w:sz="4" w:space="0" w:color="D3D3D3"/>
            </w:tcBorders>
          </w:tcPr>
          <w:p w14:paraId="7014E67F" w14:textId="77777777" w:rsidR="008F0540" w:rsidRDefault="00893B8F">
            <w:pPr>
              <w:pStyle w:val="TableParagraph"/>
              <w:spacing w:before="4" w:line="167" w:lineRule="exact"/>
              <w:ind w:left="380" w:right="359"/>
              <w:jc w:val="center"/>
              <w:rPr>
                <w:sz w:val="16"/>
              </w:rPr>
            </w:pPr>
            <w:r>
              <w:rPr>
                <w:spacing w:val="-2"/>
                <w:sz w:val="16"/>
              </w:rPr>
              <w:t>421.83</w:t>
            </w:r>
          </w:p>
        </w:tc>
        <w:tc>
          <w:tcPr>
            <w:tcW w:w="1538" w:type="dxa"/>
            <w:tcBorders>
              <w:top w:val="single" w:sz="6" w:space="0" w:color="D3D3D3"/>
              <w:left w:val="single" w:sz="4" w:space="0" w:color="D3D3D3"/>
              <w:bottom w:val="single" w:sz="6" w:space="0" w:color="D3D3D3"/>
              <w:right w:val="single" w:sz="4" w:space="0" w:color="D3D3D3"/>
            </w:tcBorders>
          </w:tcPr>
          <w:p w14:paraId="7014E680" w14:textId="77777777" w:rsidR="008F0540" w:rsidRDefault="00893B8F">
            <w:pPr>
              <w:pStyle w:val="TableParagraph"/>
              <w:spacing w:before="4" w:line="167" w:lineRule="exact"/>
              <w:ind w:left="542" w:right="512"/>
              <w:jc w:val="center"/>
              <w:rPr>
                <w:sz w:val="16"/>
              </w:rPr>
            </w:pPr>
            <w:r>
              <w:rPr>
                <w:spacing w:val="-2"/>
                <w:sz w:val="16"/>
              </w:rPr>
              <w:t>414.50</w:t>
            </w:r>
          </w:p>
        </w:tc>
        <w:tc>
          <w:tcPr>
            <w:tcW w:w="1075" w:type="dxa"/>
            <w:tcBorders>
              <w:top w:val="single" w:sz="6" w:space="0" w:color="D3D3D3"/>
              <w:left w:val="single" w:sz="4" w:space="0" w:color="D3D3D3"/>
              <w:bottom w:val="single" w:sz="6" w:space="0" w:color="D3D3D3"/>
              <w:right w:val="single" w:sz="8" w:space="0" w:color="000000"/>
            </w:tcBorders>
          </w:tcPr>
          <w:p w14:paraId="7014E681" w14:textId="77777777" w:rsidR="008F0540" w:rsidRDefault="00893B8F">
            <w:pPr>
              <w:pStyle w:val="TableParagraph"/>
              <w:spacing w:before="4" w:line="167" w:lineRule="exact"/>
              <w:ind w:left="393" w:right="359"/>
              <w:jc w:val="center"/>
              <w:rPr>
                <w:sz w:val="16"/>
              </w:rPr>
            </w:pPr>
            <w:r>
              <w:rPr>
                <w:spacing w:val="-4"/>
                <w:sz w:val="16"/>
              </w:rPr>
              <w:t>7.33</w:t>
            </w:r>
          </w:p>
        </w:tc>
      </w:tr>
      <w:tr w:rsidR="008F0540" w14:paraId="7014E68A" w14:textId="77777777">
        <w:trPr>
          <w:trHeight w:val="191"/>
        </w:trPr>
        <w:tc>
          <w:tcPr>
            <w:tcW w:w="607" w:type="dxa"/>
            <w:vMerge/>
            <w:tcBorders>
              <w:top w:val="nil"/>
              <w:left w:val="single" w:sz="4" w:space="0" w:color="000000"/>
              <w:bottom w:val="single" w:sz="12" w:space="0" w:color="000000"/>
              <w:right w:val="single" w:sz="8" w:space="0" w:color="000000"/>
            </w:tcBorders>
            <w:shd w:val="clear" w:color="auto" w:fill="F1F1F1"/>
          </w:tcPr>
          <w:p w14:paraId="7014E683" w14:textId="77777777" w:rsidR="008F0540" w:rsidRDefault="008F0540">
            <w:pPr>
              <w:rPr>
                <w:sz w:val="2"/>
                <w:szCs w:val="2"/>
              </w:rPr>
            </w:pPr>
          </w:p>
        </w:tc>
        <w:tc>
          <w:tcPr>
            <w:tcW w:w="2575" w:type="dxa"/>
            <w:tcBorders>
              <w:top w:val="single" w:sz="6" w:space="0" w:color="D3D3D3"/>
              <w:left w:val="single" w:sz="8" w:space="0" w:color="000000"/>
              <w:bottom w:val="single" w:sz="6" w:space="0" w:color="D3D3D3"/>
              <w:right w:val="single" w:sz="4" w:space="0" w:color="D3D3D3"/>
            </w:tcBorders>
          </w:tcPr>
          <w:p w14:paraId="7014E684" w14:textId="77777777" w:rsidR="008F0540" w:rsidRDefault="00893B8F">
            <w:pPr>
              <w:pStyle w:val="TableParagraph"/>
              <w:spacing w:before="4" w:line="167" w:lineRule="exact"/>
              <w:ind w:left="27"/>
              <w:rPr>
                <w:sz w:val="16"/>
              </w:rPr>
            </w:pPr>
            <w:r>
              <w:rPr>
                <w:w w:val="90"/>
                <w:sz w:val="16"/>
              </w:rPr>
              <w:t>Deviation,</w:t>
            </w:r>
            <w:r>
              <w:rPr>
                <w:spacing w:val="-4"/>
                <w:sz w:val="16"/>
              </w:rPr>
              <w:t xml:space="preserve"> </w:t>
            </w:r>
            <w:r>
              <w:rPr>
                <w:w w:val="90"/>
                <w:sz w:val="16"/>
              </w:rPr>
              <w:t>Area,</w:t>
            </w:r>
            <w:r>
              <w:rPr>
                <w:spacing w:val="-3"/>
                <w:sz w:val="16"/>
              </w:rPr>
              <w:t xml:space="preserve"> </w:t>
            </w:r>
            <w:r>
              <w:rPr>
                <w:spacing w:val="-2"/>
                <w:w w:val="90"/>
                <w:sz w:val="16"/>
              </w:rPr>
              <w:t>Volume,</w:t>
            </w:r>
          </w:p>
        </w:tc>
        <w:tc>
          <w:tcPr>
            <w:tcW w:w="478" w:type="dxa"/>
            <w:tcBorders>
              <w:top w:val="single" w:sz="6" w:space="0" w:color="D3D3D3"/>
              <w:left w:val="single" w:sz="4" w:space="0" w:color="D3D3D3"/>
              <w:bottom w:val="single" w:sz="6" w:space="0" w:color="D3D3D3"/>
              <w:right w:val="single" w:sz="4" w:space="0" w:color="D3D3D3"/>
            </w:tcBorders>
          </w:tcPr>
          <w:p w14:paraId="7014E685" w14:textId="77777777" w:rsidR="008F0540" w:rsidRDefault="00893B8F">
            <w:pPr>
              <w:pStyle w:val="TableParagraph"/>
              <w:spacing w:before="4" w:line="167" w:lineRule="exact"/>
              <w:ind w:left="22"/>
              <w:jc w:val="center"/>
              <w:rPr>
                <w:sz w:val="16"/>
              </w:rPr>
            </w:pPr>
            <w:r>
              <w:rPr>
                <w:w w:val="90"/>
                <w:sz w:val="16"/>
              </w:rPr>
              <w:t>3</w:t>
            </w:r>
          </w:p>
        </w:tc>
        <w:tc>
          <w:tcPr>
            <w:tcW w:w="1538" w:type="dxa"/>
            <w:tcBorders>
              <w:top w:val="single" w:sz="6" w:space="0" w:color="D3D3D3"/>
              <w:left w:val="single" w:sz="4" w:space="0" w:color="D3D3D3"/>
              <w:bottom w:val="single" w:sz="6" w:space="0" w:color="D3D3D3"/>
              <w:right w:val="single" w:sz="4" w:space="0" w:color="D3D3D3"/>
            </w:tcBorders>
          </w:tcPr>
          <w:p w14:paraId="7014E686" w14:textId="77777777" w:rsidR="008F0540" w:rsidRDefault="00893B8F">
            <w:pPr>
              <w:pStyle w:val="TableParagraph"/>
              <w:spacing w:before="4" w:line="167" w:lineRule="exact"/>
              <w:ind w:left="26"/>
              <w:rPr>
                <w:sz w:val="16"/>
              </w:rPr>
            </w:pPr>
            <w:r>
              <w:rPr>
                <w:spacing w:val="-2"/>
                <w:w w:val="90"/>
                <w:sz w:val="16"/>
              </w:rPr>
              <w:t>Interactions</w:t>
            </w:r>
            <w:r>
              <w:rPr>
                <w:spacing w:val="10"/>
                <w:sz w:val="16"/>
              </w:rPr>
              <w:t xml:space="preserve"> </w:t>
            </w:r>
            <w:r>
              <w:rPr>
                <w:spacing w:val="-2"/>
                <w:sz w:val="16"/>
              </w:rPr>
              <w:t>Linear</w:t>
            </w:r>
          </w:p>
        </w:tc>
        <w:tc>
          <w:tcPr>
            <w:tcW w:w="1223" w:type="dxa"/>
            <w:tcBorders>
              <w:top w:val="single" w:sz="6" w:space="0" w:color="D3D3D3"/>
              <w:left w:val="single" w:sz="4" w:space="0" w:color="D3D3D3"/>
              <w:bottom w:val="single" w:sz="6" w:space="0" w:color="D3D3D3"/>
              <w:right w:val="single" w:sz="4" w:space="0" w:color="D3D3D3"/>
            </w:tcBorders>
          </w:tcPr>
          <w:p w14:paraId="7014E687" w14:textId="77777777" w:rsidR="008F0540" w:rsidRDefault="00893B8F">
            <w:pPr>
              <w:pStyle w:val="TableParagraph"/>
              <w:spacing w:before="4" w:line="167" w:lineRule="exact"/>
              <w:ind w:left="380" w:right="359"/>
              <w:jc w:val="center"/>
              <w:rPr>
                <w:sz w:val="16"/>
              </w:rPr>
            </w:pPr>
            <w:r>
              <w:rPr>
                <w:spacing w:val="-2"/>
                <w:sz w:val="16"/>
              </w:rPr>
              <w:t>423.56</w:t>
            </w:r>
          </w:p>
        </w:tc>
        <w:tc>
          <w:tcPr>
            <w:tcW w:w="1538" w:type="dxa"/>
            <w:tcBorders>
              <w:top w:val="single" w:sz="6" w:space="0" w:color="D3D3D3"/>
              <w:left w:val="single" w:sz="4" w:space="0" w:color="D3D3D3"/>
              <w:bottom w:val="single" w:sz="6" w:space="0" w:color="D3D3D3"/>
              <w:right w:val="single" w:sz="4" w:space="0" w:color="D3D3D3"/>
            </w:tcBorders>
          </w:tcPr>
          <w:p w14:paraId="7014E688" w14:textId="77777777" w:rsidR="008F0540" w:rsidRDefault="00893B8F">
            <w:pPr>
              <w:pStyle w:val="TableParagraph"/>
              <w:spacing w:before="4" w:line="167" w:lineRule="exact"/>
              <w:ind w:left="542" w:right="512"/>
              <w:jc w:val="center"/>
              <w:rPr>
                <w:sz w:val="16"/>
              </w:rPr>
            </w:pPr>
            <w:r>
              <w:rPr>
                <w:spacing w:val="-2"/>
                <w:sz w:val="16"/>
              </w:rPr>
              <w:t>421.43</w:t>
            </w:r>
          </w:p>
        </w:tc>
        <w:tc>
          <w:tcPr>
            <w:tcW w:w="1075" w:type="dxa"/>
            <w:tcBorders>
              <w:top w:val="single" w:sz="6" w:space="0" w:color="D3D3D3"/>
              <w:left w:val="single" w:sz="4" w:space="0" w:color="D3D3D3"/>
              <w:bottom w:val="single" w:sz="6" w:space="0" w:color="D3D3D3"/>
              <w:right w:val="single" w:sz="8" w:space="0" w:color="000000"/>
            </w:tcBorders>
          </w:tcPr>
          <w:p w14:paraId="7014E689" w14:textId="77777777" w:rsidR="008F0540" w:rsidRDefault="00893B8F">
            <w:pPr>
              <w:pStyle w:val="TableParagraph"/>
              <w:spacing w:before="4" w:line="167" w:lineRule="exact"/>
              <w:ind w:left="393" w:right="359"/>
              <w:jc w:val="center"/>
              <w:rPr>
                <w:sz w:val="16"/>
              </w:rPr>
            </w:pPr>
            <w:r>
              <w:rPr>
                <w:spacing w:val="-4"/>
                <w:sz w:val="16"/>
              </w:rPr>
              <w:t>2.13</w:t>
            </w:r>
          </w:p>
        </w:tc>
      </w:tr>
      <w:tr w:rsidR="008F0540" w14:paraId="7014E692" w14:textId="77777777">
        <w:trPr>
          <w:trHeight w:val="196"/>
        </w:trPr>
        <w:tc>
          <w:tcPr>
            <w:tcW w:w="607" w:type="dxa"/>
            <w:vMerge/>
            <w:tcBorders>
              <w:top w:val="nil"/>
              <w:left w:val="single" w:sz="4" w:space="0" w:color="000000"/>
              <w:bottom w:val="single" w:sz="12" w:space="0" w:color="000000"/>
              <w:right w:val="single" w:sz="8" w:space="0" w:color="000000"/>
            </w:tcBorders>
            <w:shd w:val="clear" w:color="auto" w:fill="F1F1F1"/>
          </w:tcPr>
          <w:p w14:paraId="7014E68B" w14:textId="77777777" w:rsidR="008F0540" w:rsidRDefault="008F0540">
            <w:pPr>
              <w:rPr>
                <w:sz w:val="2"/>
                <w:szCs w:val="2"/>
              </w:rPr>
            </w:pPr>
          </w:p>
        </w:tc>
        <w:tc>
          <w:tcPr>
            <w:tcW w:w="2575" w:type="dxa"/>
            <w:tcBorders>
              <w:top w:val="single" w:sz="6" w:space="0" w:color="D3D3D3"/>
              <w:left w:val="single" w:sz="8" w:space="0" w:color="000000"/>
              <w:bottom w:val="single" w:sz="12" w:space="0" w:color="000000"/>
              <w:right w:val="single" w:sz="4" w:space="0" w:color="D3D3D3"/>
            </w:tcBorders>
          </w:tcPr>
          <w:p w14:paraId="7014E68C" w14:textId="77777777" w:rsidR="008F0540" w:rsidRDefault="00893B8F">
            <w:pPr>
              <w:pStyle w:val="TableParagraph"/>
              <w:spacing w:before="4" w:line="173" w:lineRule="exact"/>
              <w:ind w:left="27"/>
              <w:rPr>
                <w:sz w:val="16"/>
              </w:rPr>
            </w:pPr>
            <w:r>
              <w:rPr>
                <w:w w:val="90"/>
                <w:sz w:val="16"/>
              </w:rPr>
              <w:t>Volume,</w:t>
            </w:r>
            <w:r>
              <w:rPr>
                <w:spacing w:val="-3"/>
                <w:w w:val="90"/>
                <w:sz w:val="16"/>
              </w:rPr>
              <w:t xml:space="preserve"> </w:t>
            </w:r>
            <w:r>
              <w:rPr>
                <w:w w:val="90"/>
                <w:sz w:val="16"/>
              </w:rPr>
              <w:t>Distance,</w:t>
            </w:r>
            <w:r>
              <w:rPr>
                <w:spacing w:val="-2"/>
                <w:w w:val="90"/>
                <w:sz w:val="16"/>
              </w:rPr>
              <w:t xml:space="preserve"> </w:t>
            </w:r>
            <w:r>
              <w:rPr>
                <w:w w:val="90"/>
                <w:sz w:val="16"/>
              </w:rPr>
              <w:t>Impact</w:t>
            </w:r>
            <w:r>
              <w:rPr>
                <w:spacing w:val="-6"/>
                <w:w w:val="90"/>
                <w:sz w:val="16"/>
              </w:rPr>
              <w:t xml:space="preserve"> </w:t>
            </w:r>
            <w:r>
              <w:rPr>
                <w:spacing w:val="-2"/>
                <w:w w:val="90"/>
                <w:sz w:val="16"/>
              </w:rPr>
              <w:t>Velocity</w:t>
            </w:r>
          </w:p>
        </w:tc>
        <w:tc>
          <w:tcPr>
            <w:tcW w:w="478" w:type="dxa"/>
            <w:tcBorders>
              <w:top w:val="single" w:sz="6" w:space="0" w:color="D3D3D3"/>
              <w:left w:val="single" w:sz="4" w:space="0" w:color="D3D3D3"/>
              <w:bottom w:val="single" w:sz="12" w:space="0" w:color="000000"/>
              <w:right w:val="single" w:sz="4" w:space="0" w:color="D3D3D3"/>
            </w:tcBorders>
          </w:tcPr>
          <w:p w14:paraId="7014E68D" w14:textId="77777777" w:rsidR="008F0540" w:rsidRDefault="00893B8F">
            <w:pPr>
              <w:pStyle w:val="TableParagraph"/>
              <w:spacing w:before="4" w:line="173" w:lineRule="exact"/>
              <w:ind w:left="22"/>
              <w:jc w:val="center"/>
              <w:rPr>
                <w:sz w:val="16"/>
              </w:rPr>
            </w:pPr>
            <w:r>
              <w:rPr>
                <w:w w:val="90"/>
                <w:sz w:val="16"/>
              </w:rPr>
              <w:t>3</w:t>
            </w:r>
          </w:p>
        </w:tc>
        <w:tc>
          <w:tcPr>
            <w:tcW w:w="1538" w:type="dxa"/>
            <w:tcBorders>
              <w:top w:val="single" w:sz="6" w:space="0" w:color="D3D3D3"/>
              <w:left w:val="single" w:sz="4" w:space="0" w:color="D3D3D3"/>
              <w:bottom w:val="single" w:sz="12" w:space="0" w:color="000000"/>
              <w:right w:val="single" w:sz="4" w:space="0" w:color="D3D3D3"/>
            </w:tcBorders>
          </w:tcPr>
          <w:p w14:paraId="7014E68E" w14:textId="77777777" w:rsidR="008F0540" w:rsidRDefault="00893B8F">
            <w:pPr>
              <w:pStyle w:val="TableParagraph"/>
              <w:spacing w:before="4" w:line="173" w:lineRule="exact"/>
              <w:ind w:left="26"/>
              <w:rPr>
                <w:sz w:val="16"/>
              </w:rPr>
            </w:pPr>
            <w:r>
              <w:rPr>
                <w:w w:val="90"/>
                <w:sz w:val="16"/>
              </w:rPr>
              <w:t>SVM</w:t>
            </w:r>
            <w:r>
              <w:rPr>
                <w:spacing w:val="-11"/>
                <w:w w:val="90"/>
                <w:sz w:val="16"/>
              </w:rPr>
              <w:t xml:space="preserve"> </w:t>
            </w:r>
            <w:r>
              <w:rPr>
                <w:spacing w:val="-2"/>
                <w:sz w:val="16"/>
              </w:rPr>
              <w:t>(Linear)</w:t>
            </w:r>
          </w:p>
        </w:tc>
        <w:tc>
          <w:tcPr>
            <w:tcW w:w="1223" w:type="dxa"/>
            <w:tcBorders>
              <w:top w:val="single" w:sz="6" w:space="0" w:color="D3D3D3"/>
              <w:left w:val="single" w:sz="4" w:space="0" w:color="D3D3D3"/>
              <w:bottom w:val="single" w:sz="12" w:space="0" w:color="000000"/>
              <w:right w:val="single" w:sz="4" w:space="0" w:color="D3D3D3"/>
            </w:tcBorders>
          </w:tcPr>
          <w:p w14:paraId="7014E68F" w14:textId="77777777" w:rsidR="008F0540" w:rsidRDefault="00893B8F">
            <w:pPr>
              <w:pStyle w:val="TableParagraph"/>
              <w:spacing w:before="4" w:line="173" w:lineRule="exact"/>
              <w:ind w:left="380" w:right="359"/>
              <w:jc w:val="center"/>
              <w:rPr>
                <w:sz w:val="16"/>
              </w:rPr>
            </w:pPr>
            <w:r>
              <w:rPr>
                <w:spacing w:val="-2"/>
                <w:sz w:val="16"/>
              </w:rPr>
              <w:t>423.56</w:t>
            </w:r>
          </w:p>
        </w:tc>
        <w:tc>
          <w:tcPr>
            <w:tcW w:w="1538" w:type="dxa"/>
            <w:tcBorders>
              <w:top w:val="single" w:sz="6" w:space="0" w:color="D3D3D3"/>
              <w:left w:val="single" w:sz="4" w:space="0" w:color="D3D3D3"/>
              <w:bottom w:val="single" w:sz="12" w:space="0" w:color="000000"/>
              <w:right w:val="single" w:sz="4" w:space="0" w:color="D3D3D3"/>
            </w:tcBorders>
          </w:tcPr>
          <w:p w14:paraId="7014E690" w14:textId="77777777" w:rsidR="008F0540" w:rsidRDefault="00893B8F">
            <w:pPr>
              <w:pStyle w:val="TableParagraph"/>
              <w:spacing w:before="4" w:line="173" w:lineRule="exact"/>
              <w:ind w:left="542" w:right="512"/>
              <w:jc w:val="center"/>
              <w:rPr>
                <w:sz w:val="16"/>
              </w:rPr>
            </w:pPr>
            <w:r>
              <w:rPr>
                <w:spacing w:val="-2"/>
                <w:sz w:val="16"/>
              </w:rPr>
              <w:t>421.36</w:t>
            </w:r>
          </w:p>
        </w:tc>
        <w:tc>
          <w:tcPr>
            <w:tcW w:w="1075" w:type="dxa"/>
            <w:tcBorders>
              <w:top w:val="single" w:sz="6" w:space="0" w:color="D3D3D3"/>
              <w:left w:val="single" w:sz="4" w:space="0" w:color="D3D3D3"/>
              <w:bottom w:val="single" w:sz="12" w:space="0" w:color="000000"/>
              <w:right w:val="single" w:sz="8" w:space="0" w:color="000000"/>
            </w:tcBorders>
          </w:tcPr>
          <w:p w14:paraId="7014E691" w14:textId="77777777" w:rsidR="008F0540" w:rsidRDefault="00893B8F">
            <w:pPr>
              <w:pStyle w:val="TableParagraph"/>
              <w:spacing w:before="4" w:line="173" w:lineRule="exact"/>
              <w:ind w:left="393" w:right="359"/>
              <w:jc w:val="center"/>
              <w:rPr>
                <w:sz w:val="16"/>
              </w:rPr>
            </w:pPr>
            <w:r>
              <w:rPr>
                <w:spacing w:val="-4"/>
                <w:sz w:val="16"/>
              </w:rPr>
              <w:t>2.21</w:t>
            </w:r>
          </w:p>
        </w:tc>
      </w:tr>
    </w:tbl>
    <w:p w14:paraId="7014E693" w14:textId="558E22ED" w:rsidR="008F0540" w:rsidRDefault="008F0540" w:rsidP="006D5519">
      <w:pPr>
        <w:spacing w:before="93" w:line="362" w:lineRule="auto"/>
        <w:rPr>
          <w:i/>
          <w:sz w:val="18"/>
        </w:rPr>
      </w:pPr>
    </w:p>
    <w:p w14:paraId="7014E696" w14:textId="59648396" w:rsidR="008F0540" w:rsidRDefault="00893B8F" w:rsidP="00496E09">
      <w:pPr>
        <w:pStyle w:val="BodyText"/>
        <w:spacing w:before="57"/>
        <w:jc w:val="both"/>
      </w:pPr>
      <w:r>
        <w:t xml:space="preserve">The performance of the model, inputs required and algorithm to be used is largely dependant on </w:t>
      </w:r>
      <w:proofErr w:type="gramStart"/>
      <w:r>
        <w:t>a number of</w:t>
      </w:r>
      <w:proofErr w:type="gramEnd"/>
      <w:r>
        <w:t xml:space="preserve"> factors discussed such as the material properties (yielding or non-yielding) (</w:t>
      </w:r>
      <w:r w:rsidR="00F51E74">
        <w:t>Haag, 2021</w:t>
      </w:r>
      <w:r>
        <w:t>) and the scanning method employed (which changes the variance within the input data). Although optimal models change according to the dataset,</w:t>
      </w:r>
      <w:r>
        <w:rPr>
          <w:spacing w:val="-1"/>
        </w:rPr>
        <w:t xml:space="preserve"> </w:t>
      </w:r>
      <w:r>
        <w:t>the use of support</w:t>
      </w:r>
      <w:r>
        <w:rPr>
          <w:spacing w:val="-1"/>
        </w:rPr>
        <w:t xml:space="preserve"> </w:t>
      </w:r>
      <w:r>
        <w:t>vector</w:t>
      </w:r>
      <w:r>
        <w:rPr>
          <w:spacing w:val="-1"/>
        </w:rPr>
        <w:t xml:space="preserve"> </w:t>
      </w:r>
      <w:r>
        <w:t>machines across</w:t>
      </w:r>
      <w:r>
        <w:rPr>
          <w:spacing w:val="-1"/>
        </w:rPr>
        <w:t xml:space="preserve"> </w:t>
      </w:r>
      <w:r>
        <w:t>multiple models is appropriate for further study.</w:t>
      </w:r>
    </w:p>
    <w:p w14:paraId="7014E697" w14:textId="77777777" w:rsidR="008F0540" w:rsidRDefault="008F0540">
      <w:pPr>
        <w:pStyle w:val="BodyText"/>
      </w:pPr>
    </w:p>
    <w:p w14:paraId="7014E698" w14:textId="77777777" w:rsidR="008F0540" w:rsidRDefault="00893B8F">
      <w:pPr>
        <w:pStyle w:val="BodyText"/>
        <w:spacing w:before="134" w:line="360" w:lineRule="auto"/>
        <w:ind w:left="140" w:right="414"/>
        <w:jc w:val="both"/>
      </w:pPr>
      <w:r>
        <w:lastRenderedPageBreak/>
        <w:t xml:space="preserve">Of the best performing models, three utilise volume as a required input. Volume readings in the </w:t>
      </w:r>
      <w:r>
        <w:rPr>
          <w:spacing w:val="-2"/>
        </w:rPr>
        <w:t>plywood</w:t>
      </w:r>
      <w:r>
        <w:rPr>
          <w:spacing w:val="-6"/>
        </w:rPr>
        <w:t xml:space="preserve"> </w:t>
      </w:r>
      <w:r>
        <w:rPr>
          <w:spacing w:val="-2"/>
        </w:rPr>
        <w:t>dataset</w:t>
      </w:r>
      <w:r>
        <w:rPr>
          <w:spacing w:val="-6"/>
        </w:rPr>
        <w:t xml:space="preserve"> </w:t>
      </w:r>
      <w:r>
        <w:rPr>
          <w:spacing w:val="-2"/>
        </w:rPr>
        <w:t>were</w:t>
      </w:r>
      <w:r>
        <w:rPr>
          <w:spacing w:val="-4"/>
        </w:rPr>
        <w:t xml:space="preserve"> </w:t>
      </w:r>
      <w:r>
        <w:rPr>
          <w:spacing w:val="-2"/>
        </w:rPr>
        <w:t>difficult</w:t>
      </w:r>
      <w:r>
        <w:rPr>
          <w:spacing w:val="-5"/>
        </w:rPr>
        <w:t xml:space="preserve"> </w:t>
      </w:r>
      <w:r>
        <w:rPr>
          <w:spacing w:val="-2"/>
        </w:rPr>
        <w:t>to</w:t>
      </w:r>
      <w:r>
        <w:rPr>
          <w:spacing w:val="-6"/>
        </w:rPr>
        <w:t xml:space="preserve"> </w:t>
      </w:r>
      <w:r>
        <w:rPr>
          <w:spacing w:val="-2"/>
        </w:rPr>
        <w:t>obtain</w:t>
      </w:r>
      <w:r>
        <w:rPr>
          <w:spacing w:val="-6"/>
        </w:rPr>
        <w:t xml:space="preserve"> </w:t>
      </w:r>
      <w:r>
        <w:rPr>
          <w:spacing w:val="-2"/>
        </w:rPr>
        <w:t>due</w:t>
      </w:r>
      <w:r>
        <w:rPr>
          <w:spacing w:val="-3"/>
        </w:rPr>
        <w:t xml:space="preserve"> </w:t>
      </w:r>
      <w:r>
        <w:rPr>
          <w:spacing w:val="-2"/>
        </w:rPr>
        <w:t>to</w:t>
      </w:r>
      <w:r>
        <w:rPr>
          <w:spacing w:val="-6"/>
        </w:rPr>
        <w:t xml:space="preserve"> </w:t>
      </w:r>
      <w:r>
        <w:rPr>
          <w:spacing w:val="-2"/>
        </w:rPr>
        <w:t>the</w:t>
      </w:r>
      <w:r>
        <w:rPr>
          <w:spacing w:val="-5"/>
        </w:rPr>
        <w:t xml:space="preserve"> </w:t>
      </w:r>
      <w:r>
        <w:rPr>
          <w:spacing w:val="-2"/>
        </w:rPr>
        <w:t>size</w:t>
      </w:r>
      <w:r>
        <w:rPr>
          <w:spacing w:val="-7"/>
        </w:rPr>
        <w:t xml:space="preserve"> </w:t>
      </w:r>
      <w:r>
        <w:rPr>
          <w:spacing w:val="-2"/>
        </w:rPr>
        <w:t>of</w:t>
      </w:r>
      <w:r>
        <w:rPr>
          <w:spacing w:val="-5"/>
        </w:rPr>
        <w:t xml:space="preserve"> </w:t>
      </w:r>
      <w:r>
        <w:rPr>
          <w:spacing w:val="-2"/>
        </w:rPr>
        <w:t>an</w:t>
      </w:r>
      <w:r>
        <w:rPr>
          <w:spacing w:val="-6"/>
        </w:rPr>
        <w:t xml:space="preserve"> </w:t>
      </w:r>
      <w:r>
        <w:rPr>
          <w:spacing w:val="-2"/>
        </w:rPr>
        <w:t>individual</w:t>
      </w:r>
      <w:r>
        <w:rPr>
          <w:spacing w:val="-5"/>
        </w:rPr>
        <w:t xml:space="preserve"> </w:t>
      </w:r>
      <w:r>
        <w:rPr>
          <w:spacing w:val="-2"/>
        </w:rPr>
        <w:t>impact</w:t>
      </w:r>
      <w:r>
        <w:rPr>
          <w:spacing w:val="-4"/>
        </w:rPr>
        <w:t xml:space="preserve"> </w:t>
      </w:r>
      <w:r>
        <w:rPr>
          <w:spacing w:val="-2"/>
        </w:rPr>
        <w:t>hole</w:t>
      </w:r>
      <w:r>
        <w:rPr>
          <w:spacing w:val="-7"/>
        </w:rPr>
        <w:t xml:space="preserve"> </w:t>
      </w:r>
      <w:r>
        <w:rPr>
          <w:spacing w:val="-2"/>
        </w:rPr>
        <w:t>and</w:t>
      </w:r>
      <w:r>
        <w:rPr>
          <w:spacing w:val="-6"/>
        </w:rPr>
        <w:t xml:space="preserve"> </w:t>
      </w:r>
      <w:r>
        <w:rPr>
          <w:spacing w:val="-2"/>
        </w:rPr>
        <w:t>the</w:t>
      </w:r>
      <w:r>
        <w:rPr>
          <w:spacing w:val="-4"/>
        </w:rPr>
        <w:t xml:space="preserve"> </w:t>
      </w:r>
      <w:r>
        <w:rPr>
          <w:spacing w:val="-2"/>
        </w:rPr>
        <w:t>propensity</w:t>
      </w:r>
    </w:p>
    <w:p w14:paraId="7014E69A" w14:textId="77777777" w:rsidR="008F0540" w:rsidRDefault="00893B8F">
      <w:pPr>
        <w:pStyle w:val="BodyText"/>
        <w:spacing w:before="41" w:line="360" w:lineRule="auto"/>
        <w:ind w:left="140" w:right="413"/>
        <w:jc w:val="both"/>
      </w:pPr>
      <w:r>
        <w:t>for</w:t>
      </w:r>
      <w:r>
        <w:rPr>
          <w:spacing w:val="-3"/>
        </w:rPr>
        <w:t xml:space="preserve"> </w:t>
      </w:r>
      <w:r>
        <w:t>the</w:t>
      </w:r>
      <w:r>
        <w:rPr>
          <w:spacing w:val="-1"/>
        </w:rPr>
        <w:t xml:space="preserve"> </w:t>
      </w:r>
      <w:r>
        <w:t>pellet</w:t>
      </w:r>
      <w:r>
        <w:rPr>
          <w:spacing w:val="-3"/>
        </w:rPr>
        <w:t xml:space="preserve"> </w:t>
      </w:r>
      <w:r>
        <w:t>to</w:t>
      </w:r>
      <w:r>
        <w:rPr>
          <w:spacing w:val="-3"/>
        </w:rPr>
        <w:t xml:space="preserve"> </w:t>
      </w:r>
      <w:r>
        <w:t>be</w:t>
      </w:r>
      <w:r>
        <w:rPr>
          <w:spacing w:val="-4"/>
        </w:rPr>
        <w:t xml:space="preserve"> </w:t>
      </w:r>
      <w:r>
        <w:t>lodged</w:t>
      </w:r>
      <w:r>
        <w:rPr>
          <w:spacing w:val="-6"/>
        </w:rPr>
        <w:t xml:space="preserve"> </w:t>
      </w:r>
      <w:r>
        <w:t>within</w:t>
      </w:r>
      <w:r>
        <w:rPr>
          <w:spacing w:val="-3"/>
        </w:rPr>
        <w:t xml:space="preserve"> </w:t>
      </w:r>
      <w:r>
        <w:t>that</w:t>
      </w:r>
      <w:r>
        <w:rPr>
          <w:spacing w:val="-4"/>
        </w:rPr>
        <w:t xml:space="preserve"> </w:t>
      </w:r>
      <w:r>
        <w:t>hole</w:t>
      </w:r>
      <w:r>
        <w:rPr>
          <w:spacing w:val="-3"/>
        </w:rPr>
        <w:t xml:space="preserve"> </w:t>
      </w:r>
      <w:r>
        <w:t>making</w:t>
      </w:r>
      <w:r>
        <w:rPr>
          <w:spacing w:val="-2"/>
        </w:rPr>
        <w:t xml:space="preserve"> </w:t>
      </w:r>
      <w:r>
        <w:t>it difficult</w:t>
      </w:r>
      <w:r>
        <w:rPr>
          <w:spacing w:val="-1"/>
        </w:rPr>
        <w:t xml:space="preserve"> </w:t>
      </w:r>
      <w:r>
        <w:t>for</w:t>
      </w:r>
      <w:r>
        <w:rPr>
          <w:spacing w:val="-4"/>
        </w:rPr>
        <w:t xml:space="preserve"> </w:t>
      </w:r>
      <w:r>
        <w:t>the</w:t>
      </w:r>
      <w:r>
        <w:rPr>
          <w:spacing w:val="-3"/>
        </w:rPr>
        <w:t xml:space="preserve"> </w:t>
      </w:r>
      <w:r>
        <w:t>scanning</w:t>
      </w:r>
      <w:r>
        <w:rPr>
          <w:spacing w:val="-2"/>
        </w:rPr>
        <w:t xml:space="preserve"> </w:t>
      </w:r>
      <w:r>
        <w:t>beam</w:t>
      </w:r>
      <w:r>
        <w:rPr>
          <w:spacing w:val="-2"/>
        </w:rPr>
        <w:t xml:space="preserve"> </w:t>
      </w:r>
      <w:r>
        <w:t>to</w:t>
      </w:r>
      <w:r>
        <w:rPr>
          <w:spacing w:val="-2"/>
        </w:rPr>
        <w:t xml:space="preserve"> </w:t>
      </w:r>
      <w:r>
        <w:t>penetrate</w:t>
      </w:r>
      <w:r>
        <w:rPr>
          <w:spacing w:val="-3"/>
        </w:rPr>
        <w:t xml:space="preserve"> </w:t>
      </w:r>
      <w:r>
        <w:t>and get a true reading. The presence of a form of</w:t>
      </w:r>
      <w:r>
        <w:rPr>
          <w:spacing w:val="-1"/>
        </w:rPr>
        <w:t xml:space="preserve"> </w:t>
      </w:r>
      <w:r>
        <w:t>metrology data within all data shows that the scanning method</w:t>
      </w:r>
      <w:r>
        <w:rPr>
          <w:spacing w:val="-4"/>
        </w:rPr>
        <w:t xml:space="preserve"> </w:t>
      </w:r>
      <w:r>
        <w:t>employed</w:t>
      </w:r>
      <w:r>
        <w:rPr>
          <w:spacing w:val="-1"/>
        </w:rPr>
        <w:t xml:space="preserve"> </w:t>
      </w:r>
      <w:r>
        <w:t>can</w:t>
      </w:r>
      <w:r>
        <w:rPr>
          <w:spacing w:val="-4"/>
        </w:rPr>
        <w:t xml:space="preserve"> </w:t>
      </w:r>
      <w:r>
        <w:t>and</w:t>
      </w:r>
      <w:r>
        <w:rPr>
          <w:spacing w:val="-4"/>
        </w:rPr>
        <w:t xml:space="preserve"> </w:t>
      </w:r>
      <w:r>
        <w:t>does</w:t>
      </w:r>
      <w:r>
        <w:rPr>
          <w:spacing w:val="-3"/>
        </w:rPr>
        <w:t xml:space="preserve"> </w:t>
      </w:r>
      <w:r>
        <w:t>produce</w:t>
      </w:r>
      <w:r>
        <w:rPr>
          <w:spacing w:val="-3"/>
        </w:rPr>
        <w:t xml:space="preserve"> </w:t>
      </w:r>
      <w:r>
        <w:t>highly</w:t>
      </w:r>
      <w:r>
        <w:rPr>
          <w:spacing w:val="-3"/>
        </w:rPr>
        <w:t xml:space="preserve"> </w:t>
      </w:r>
      <w:r>
        <w:t>valid</w:t>
      </w:r>
      <w:r>
        <w:rPr>
          <w:spacing w:val="-2"/>
        </w:rPr>
        <w:t xml:space="preserve"> </w:t>
      </w:r>
      <w:r>
        <w:t>and</w:t>
      </w:r>
      <w:r>
        <w:rPr>
          <w:spacing w:val="-2"/>
        </w:rPr>
        <w:t xml:space="preserve"> </w:t>
      </w:r>
      <w:r>
        <w:t>repeatable</w:t>
      </w:r>
      <w:r>
        <w:rPr>
          <w:spacing w:val="-4"/>
        </w:rPr>
        <w:t xml:space="preserve"> </w:t>
      </w:r>
      <w:r>
        <w:t>results</w:t>
      </w:r>
      <w:r>
        <w:rPr>
          <w:spacing w:val="-3"/>
        </w:rPr>
        <w:t xml:space="preserve"> </w:t>
      </w:r>
      <w:r>
        <w:t>which</w:t>
      </w:r>
      <w:r>
        <w:rPr>
          <w:spacing w:val="-2"/>
        </w:rPr>
        <w:t xml:space="preserve"> </w:t>
      </w:r>
      <w:r>
        <w:t>provide not</w:t>
      </w:r>
      <w:r>
        <w:rPr>
          <w:spacing w:val="-3"/>
        </w:rPr>
        <w:t xml:space="preserve"> </w:t>
      </w:r>
      <w:r>
        <w:t>only</w:t>
      </w:r>
      <w:r>
        <w:rPr>
          <w:spacing w:val="-3"/>
        </w:rPr>
        <w:t xml:space="preserve"> </w:t>
      </w:r>
      <w:r>
        <w:t>a valuable, accurate and precise recording system but also produces data that can be exploited to the benefit of an investigator.</w:t>
      </w:r>
    </w:p>
    <w:p w14:paraId="7014E69B" w14:textId="77777777" w:rsidR="008F0540" w:rsidRDefault="008F0540">
      <w:pPr>
        <w:pStyle w:val="BodyText"/>
      </w:pPr>
    </w:p>
    <w:p w14:paraId="7014E69C" w14:textId="77777777" w:rsidR="008F0540" w:rsidRDefault="00893B8F">
      <w:pPr>
        <w:pStyle w:val="BodyText"/>
        <w:spacing w:before="134" w:line="360" w:lineRule="auto"/>
        <w:ind w:left="140" w:right="413"/>
        <w:jc w:val="both"/>
      </w:pPr>
      <w:r>
        <w:t>The</w:t>
      </w:r>
      <w:r>
        <w:rPr>
          <w:spacing w:val="-1"/>
        </w:rPr>
        <w:t xml:space="preserve"> </w:t>
      </w:r>
      <w:r>
        <w:t>individual</w:t>
      </w:r>
      <w:r>
        <w:rPr>
          <w:spacing w:val="-1"/>
        </w:rPr>
        <w:t xml:space="preserve"> </w:t>
      </w:r>
      <w:r>
        <w:t>predictions</w:t>
      </w:r>
      <w:r>
        <w:rPr>
          <w:spacing w:val="-3"/>
        </w:rPr>
        <w:t xml:space="preserve"> </w:t>
      </w:r>
      <w:r>
        <w:t>were</w:t>
      </w:r>
      <w:r>
        <w:rPr>
          <w:spacing w:val="-3"/>
        </w:rPr>
        <w:t xml:space="preserve"> </w:t>
      </w:r>
      <w:r>
        <w:t>of</w:t>
      </w:r>
      <w:r>
        <w:rPr>
          <w:spacing w:val="-1"/>
        </w:rPr>
        <w:t xml:space="preserve"> </w:t>
      </w:r>
      <w:r>
        <w:t>little use as</w:t>
      </w:r>
      <w:r>
        <w:rPr>
          <w:spacing w:val="-1"/>
        </w:rPr>
        <w:t xml:space="preserve"> </w:t>
      </w:r>
      <w:r>
        <w:t>the</w:t>
      </w:r>
      <w:r>
        <w:rPr>
          <w:spacing w:val="-3"/>
        </w:rPr>
        <w:t xml:space="preserve"> </w:t>
      </w:r>
      <w:r>
        <w:t>variation</w:t>
      </w:r>
      <w:r>
        <w:rPr>
          <w:spacing w:val="-2"/>
        </w:rPr>
        <w:t xml:space="preserve"> </w:t>
      </w:r>
      <w:r>
        <w:t>in</w:t>
      </w:r>
      <w:r>
        <w:rPr>
          <w:spacing w:val="-1"/>
        </w:rPr>
        <w:t xml:space="preserve"> </w:t>
      </w:r>
      <w:r>
        <w:t>shots</w:t>
      </w:r>
      <w:r>
        <w:rPr>
          <w:spacing w:val="-3"/>
        </w:rPr>
        <w:t xml:space="preserve"> </w:t>
      </w:r>
      <w:r>
        <w:t>coupled</w:t>
      </w:r>
      <w:r>
        <w:rPr>
          <w:spacing w:val="-4"/>
        </w:rPr>
        <w:t xml:space="preserve"> </w:t>
      </w:r>
      <w:r>
        <w:t>with</w:t>
      </w:r>
      <w:r>
        <w:rPr>
          <w:spacing w:val="-2"/>
        </w:rPr>
        <w:t xml:space="preserve"> </w:t>
      </w:r>
      <w:r>
        <w:t>the variance</w:t>
      </w:r>
      <w:r>
        <w:rPr>
          <w:spacing w:val="-3"/>
        </w:rPr>
        <w:t xml:space="preserve"> </w:t>
      </w:r>
      <w:r>
        <w:t>within the</w:t>
      </w:r>
      <w:r>
        <w:rPr>
          <w:spacing w:val="-1"/>
        </w:rPr>
        <w:t xml:space="preserve"> </w:t>
      </w:r>
      <w:r>
        <w:t>data</w:t>
      </w:r>
      <w:r>
        <w:rPr>
          <w:spacing w:val="-4"/>
        </w:rPr>
        <w:t xml:space="preserve"> </w:t>
      </w:r>
      <w:r>
        <w:t>did</w:t>
      </w:r>
      <w:r>
        <w:rPr>
          <w:spacing w:val="-3"/>
        </w:rPr>
        <w:t xml:space="preserve"> </w:t>
      </w:r>
      <w:r>
        <w:t>not</w:t>
      </w:r>
      <w:r>
        <w:rPr>
          <w:spacing w:val="-1"/>
        </w:rPr>
        <w:t xml:space="preserve"> </w:t>
      </w:r>
      <w:r>
        <w:t>successfully account</w:t>
      </w:r>
      <w:r>
        <w:rPr>
          <w:spacing w:val="-3"/>
        </w:rPr>
        <w:t xml:space="preserve"> </w:t>
      </w:r>
      <w:r>
        <w:t>for</w:t>
      </w:r>
      <w:r>
        <w:rPr>
          <w:spacing w:val="-4"/>
        </w:rPr>
        <w:t xml:space="preserve"> </w:t>
      </w:r>
      <w:r>
        <w:t>individual</w:t>
      </w:r>
      <w:r>
        <w:rPr>
          <w:spacing w:val="-4"/>
        </w:rPr>
        <w:t xml:space="preserve"> </w:t>
      </w:r>
      <w:r>
        <w:t>variations</w:t>
      </w:r>
      <w:r>
        <w:rPr>
          <w:spacing w:val="-3"/>
        </w:rPr>
        <w:t xml:space="preserve"> </w:t>
      </w:r>
      <w:r>
        <w:t>within</w:t>
      </w:r>
      <w:r>
        <w:rPr>
          <w:spacing w:val="-5"/>
        </w:rPr>
        <w:t xml:space="preserve"> </w:t>
      </w:r>
      <w:r>
        <w:t>each</w:t>
      </w:r>
      <w:r>
        <w:rPr>
          <w:spacing w:val="-3"/>
        </w:rPr>
        <w:t xml:space="preserve"> </w:t>
      </w:r>
      <w:r>
        <w:t>tested</w:t>
      </w:r>
      <w:r>
        <w:rPr>
          <w:spacing w:val="-4"/>
        </w:rPr>
        <w:t xml:space="preserve"> </w:t>
      </w:r>
      <w:r>
        <w:t>distance.</w:t>
      </w:r>
      <w:r>
        <w:rPr>
          <w:spacing w:val="-1"/>
        </w:rPr>
        <w:t xml:space="preserve"> </w:t>
      </w:r>
      <w:r>
        <w:t>This</w:t>
      </w:r>
      <w:r>
        <w:rPr>
          <w:spacing w:val="-4"/>
        </w:rPr>
        <w:t xml:space="preserve"> </w:t>
      </w:r>
      <w:r>
        <w:t>shows that the average should always be taken from the range of test shots when looking at the muzzle velocity. This also highlights the issues surrounding the unreliability of shotgun cartridges.</w:t>
      </w:r>
    </w:p>
    <w:p w14:paraId="7014E6A3" w14:textId="77777777" w:rsidR="008F0540" w:rsidRDefault="008F0540">
      <w:pPr>
        <w:pStyle w:val="BodyText"/>
      </w:pPr>
    </w:p>
    <w:p w14:paraId="7014E6A4" w14:textId="77777777" w:rsidR="008F0540" w:rsidRDefault="00893B8F">
      <w:pPr>
        <w:pStyle w:val="BodyText"/>
        <w:spacing w:before="134" w:line="360" w:lineRule="auto"/>
        <w:ind w:left="140" w:right="412"/>
        <w:jc w:val="both"/>
      </w:pPr>
      <w:r>
        <w:t>This</w:t>
      </w:r>
      <w:r>
        <w:rPr>
          <w:spacing w:val="-13"/>
        </w:rPr>
        <w:t xml:space="preserve"> </w:t>
      </w:r>
      <w:r>
        <w:t>chapter</w:t>
      </w:r>
      <w:r>
        <w:rPr>
          <w:spacing w:val="-12"/>
        </w:rPr>
        <w:t xml:space="preserve"> </w:t>
      </w:r>
      <w:r>
        <w:t>has</w:t>
      </w:r>
      <w:r>
        <w:rPr>
          <w:spacing w:val="-13"/>
        </w:rPr>
        <w:t xml:space="preserve"> </w:t>
      </w:r>
      <w:r>
        <w:t>shown</w:t>
      </w:r>
      <w:r>
        <w:rPr>
          <w:spacing w:val="-12"/>
        </w:rPr>
        <w:t xml:space="preserve"> </w:t>
      </w:r>
      <w:r>
        <w:t>that</w:t>
      </w:r>
      <w:r>
        <w:rPr>
          <w:spacing w:val="-13"/>
        </w:rPr>
        <w:t xml:space="preserve"> </w:t>
      </w:r>
      <w:r>
        <w:t>it</w:t>
      </w:r>
      <w:r>
        <w:rPr>
          <w:spacing w:val="-12"/>
        </w:rPr>
        <w:t xml:space="preserve"> </w:t>
      </w:r>
      <w:r>
        <w:t>is</w:t>
      </w:r>
      <w:r>
        <w:rPr>
          <w:spacing w:val="-13"/>
        </w:rPr>
        <w:t xml:space="preserve"> </w:t>
      </w:r>
      <w:r>
        <w:t>possible</w:t>
      </w:r>
      <w:r>
        <w:rPr>
          <w:spacing w:val="-12"/>
        </w:rPr>
        <w:t xml:space="preserve"> </w:t>
      </w:r>
      <w:r>
        <w:t>to</w:t>
      </w:r>
      <w:r>
        <w:rPr>
          <w:spacing w:val="-12"/>
        </w:rPr>
        <w:t xml:space="preserve"> </w:t>
      </w:r>
      <w:r>
        <w:t>predict</w:t>
      </w:r>
      <w:r>
        <w:rPr>
          <w:spacing w:val="-13"/>
        </w:rPr>
        <w:t xml:space="preserve"> </w:t>
      </w:r>
      <w:r>
        <w:t>muzzle</w:t>
      </w:r>
      <w:r>
        <w:rPr>
          <w:spacing w:val="-12"/>
        </w:rPr>
        <w:t xml:space="preserve"> </w:t>
      </w:r>
      <w:r>
        <w:t>velocity</w:t>
      </w:r>
      <w:r>
        <w:rPr>
          <w:spacing w:val="-13"/>
        </w:rPr>
        <w:t xml:space="preserve"> </w:t>
      </w:r>
      <w:r>
        <w:t>using</w:t>
      </w:r>
      <w:r>
        <w:rPr>
          <w:spacing w:val="-12"/>
        </w:rPr>
        <w:t xml:space="preserve"> </w:t>
      </w:r>
      <w:r>
        <w:t>3D</w:t>
      </w:r>
      <w:r>
        <w:rPr>
          <w:spacing w:val="-13"/>
        </w:rPr>
        <w:t xml:space="preserve"> </w:t>
      </w:r>
      <w:r>
        <w:t>scanning</w:t>
      </w:r>
      <w:r>
        <w:rPr>
          <w:spacing w:val="-12"/>
        </w:rPr>
        <w:t xml:space="preserve"> </w:t>
      </w:r>
      <w:r>
        <w:t>data</w:t>
      </w:r>
      <w:r>
        <w:rPr>
          <w:spacing w:val="-12"/>
        </w:rPr>
        <w:t xml:space="preserve"> </w:t>
      </w:r>
      <w:r>
        <w:t>on</w:t>
      </w:r>
      <w:r>
        <w:rPr>
          <w:spacing w:val="-13"/>
        </w:rPr>
        <w:t xml:space="preserve"> </w:t>
      </w:r>
      <w:r>
        <w:t>a</w:t>
      </w:r>
      <w:r>
        <w:rPr>
          <w:spacing w:val="-12"/>
        </w:rPr>
        <w:t xml:space="preserve"> </w:t>
      </w:r>
      <w:r>
        <w:t>specific damage</w:t>
      </w:r>
      <w:r>
        <w:rPr>
          <w:spacing w:val="-13"/>
        </w:rPr>
        <w:t xml:space="preserve"> </w:t>
      </w:r>
      <w:r>
        <w:t>site</w:t>
      </w:r>
      <w:r>
        <w:rPr>
          <w:spacing w:val="-12"/>
        </w:rPr>
        <w:t xml:space="preserve"> </w:t>
      </w:r>
      <w:r>
        <w:t>to</w:t>
      </w:r>
      <w:r>
        <w:rPr>
          <w:spacing w:val="-13"/>
        </w:rPr>
        <w:t xml:space="preserve"> </w:t>
      </w:r>
      <w:r>
        <w:t>extract</w:t>
      </w:r>
      <w:r>
        <w:rPr>
          <w:spacing w:val="-12"/>
        </w:rPr>
        <w:t xml:space="preserve"> </w:t>
      </w:r>
      <w:r>
        <w:t>relevant,</w:t>
      </w:r>
      <w:r>
        <w:rPr>
          <w:spacing w:val="-13"/>
        </w:rPr>
        <w:t xml:space="preserve"> </w:t>
      </w:r>
      <w:r>
        <w:t>accurate,</w:t>
      </w:r>
      <w:r>
        <w:rPr>
          <w:spacing w:val="-12"/>
        </w:rPr>
        <w:t xml:space="preserve"> </w:t>
      </w:r>
      <w:r>
        <w:t>and</w:t>
      </w:r>
      <w:r>
        <w:rPr>
          <w:spacing w:val="-13"/>
        </w:rPr>
        <w:t xml:space="preserve"> </w:t>
      </w:r>
      <w:r>
        <w:t>precise</w:t>
      </w:r>
      <w:r>
        <w:rPr>
          <w:spacing w:val="-12"/>
        </w:rPr>
        <w:t xml:space="preserve"> </w:t>
      </w:r>
      <w:r>
        <w:t>information.</w:t>
      </w:r>
      <w:r>
        <w:rPr>
          <w:spacing w:val="-12"/>
        </w:rPr>
        <w:t xml:space="preserve"> </w:t>
      </w:r>
      <w:r>
        <w:t>The</w:t>
      </w:r>
      <w:r>
        <w:rPr>
          <w:spacing w:val="-13"/>
        </w:rPr>
        <w:t xml:space="preserve"> </w:t>
      </w:r>
      <w:r>
        <w:t>chapter</w:t>
      </w:r>
      <w:r>
        <w:rPr>
          <w:spacing w:val="-12"/>
        </w:rPr>
        <w:t xml:space="preserve"> </w:t>
      </w:r>
      <w:r>
        <w:t>highlights</w:t>
      </w:r>
      <w:r>
        <w:rPr>
          <w:spacing w:val="-13"/>
        </w:rPr>
        <w:t xml:space="preserve"> </w:t>
      </w:r>
      <w:r>
        <w:t>the</w:t>
      </w:r>
      <w:r>
        <w:rPr>
          <w:spacing w:val="-12"/>
        </w:rPr>
        <w:t xml:space="preserve"> </w:t>
      </w:r>
      <w:r>
        <w:t>difficulty in</w:t>
      </w:r>
      <w:r>
        <w:rPr>
          <w:spacing w:val="-12"/>
        </w:rPr>
        <w:t xml:space="preserve"> </w:t>
      </w:r>
      <w:r>
        <w:t>the</w:t>
      </w:r>
      <w:r>
        <w:rPr>
          <w:spacing w:val="-11"/>
        </w:rPr>
        <w:t xml:space="preserve"> </w:t>
      </w:r>
      <w:r>
        <w:t>relationships</w:t>
      </w:r>
      <w:r>
        <w:rPr>
          <w:spacing w:val="-9"/>
        </w:rPr>
        <w:t xml:space="preserve"> </w:t>
      </w:r>
      <w:r>
        <w:t>between</w:t>
      </w:r>
      <w:r>
        <w:rPr>
          <w:spacing w:val="-10"/>
        </w:rPr>
        <w:t xml:space="preserve"> </w:t>
      </w:r>
      <w:r>
        <w:t>the</w:t>
      </w:r>
      <w:r>
        <w:rPr>
          <w:spacing w:val="-11"/>
        </w:rPr>
        <w:t xml:space="preserve"> </w:t>
      </w:r>
      <w:r>
        <w:t>inputs</w:t>
      </w:r>
      <w:r>
        <w:rPr>
          <w:spacing w:val="-8"/>
        </w:rPr>
        <w:t xml:space="preserve"> </w:t>
      </w:r>
      <w:r>
        <w:t>and</w:t>
      </w:r>
      <w:r>
        <w:rPr>
          <w:spacing w:val="-12"/>
        </w:rPr>
        <w:t xml:space="preserve"> </w:t>
      </w:r>
      <w:r>
        <w:t>outputs,</w:t>
      </w:r>
      <w:r>
        <w:rPr>
          <w:spacing w:val="-9"/>
        </w:rPr>
        <w:t xml:space="preserve"> </w:t>
      </w:r>
      <w:r>
        <w:t>indicating</w:t>
      </w:r>
      <w:r>
        <w:rPr>
          <w:spacing w:val="-10"/>
        </w:rPr>
        <w:t xml:space="preserve"> </w:t>
      </w:r>
      <w:r>
        <w:t>more</w:t>
      </w:r>
      <w:r>
        <w:rPr>
          <w:spacing w:val="-8"/>
        </w:rPr>
        <w:t xml:space="preserve"> </w:t>
      </w:r>
      <w:r>
        <w:t>inputs</w:t>
      </w:r>
      <w:r>
        <w:rPr>
          <w:spacing w:val="-11"/>
        </w:rPr>
        <w:t xml:space="preserve"> </w:t>
      </w:r>
      <w:r>
        <w:t>or</w:t>
      </w:r>
      <w:r>
        <w:rPr>
          <w:spacing w:val="-13"/>
        </w:rPr>
        <w:t xml:space="preserve"> </w:t>
      </w:r>
      <w:r>
        <w:t>more</w:t>
      </w:r>
      <w:r>
        <w:rPr>
          <w:spacing w:val="-9"/>
        </w:rPr>
        <w:t xml:space="preserve"> </w:t>
      </w:r>
      <w:r>
        <w:t>datapoints</w:t>
      </w:r>
      <w:r>
        <w:rPr>
          <w:spacing w:val="-11"/>
        </w:rPr>
        <w:t xml:space="preserve"> </w:t>
      </w:r>
      <w:r>
        <w:t>would be needed to solidify any relationships.</w:t>
      </w:r>
    </w:p>
    <w:p w14:paraId="7014E6A5" w14:textId="77777777" w:rsidR="008F0540" w:rsidRDefault="008F0540">
      <w:pPr>
        <w:pStyle w:val="BodyText"/>
      </w:pPr>
    </w:p>
    <w:p w14:paraId="7014E6A6" w14:textId="77777777" w:rsidR="008F0540" w:rsidRDefault="00893B8F">
      <w:pPr>
        <w:pStyle w:val="BodyText"/>
        <w:spacing w:before="135" w:line="360" w:lineRule="auto"/>
        <w:ind w:left="140" w:right="413"/>
        <w:jc w:val="both"/>
      </w:pPr>
      <w:r>
        <w:t xml:space="preserve">In summary the study has brought up </w:t>
      </w:r>
      <w:proofErr w:type="gramStart"/>
      <w:r>
        <w:t>a number of</w:t>
      </w:r>
      <w:proofErr w:type="gramEnd"/>
      <w:r>
        <w:t xml:space="preserve"> significant points surrounding the prediction of muzzle velocity and further work is suggested for the use of said predictions to measure KE. These points are detailed below:</w:t>
      </w:r>
    </w:p>
    <w:p w14:paraId="7014E6A7" w14:textId="77777777" w:rsidR="008F0540" w:rsidRDefault="00893B8F">
      <w:pPr>
        <w:pStyle w:val="ListParagraph"/>
        <w:numPr>
          <w:ilvl w:val="1"/>
          <w:numId w:val="9"/>
        </w:numPr>
        <w:tabs>
          <w:tab w:val="left" w:pos="861"/>
        </w:tabs>
        <w:spacing w:before="1" w:line="355" w:lineRule="auto"/>
        <w:ind w:right="414"/>
        <w:jc w:val="both"/>
      </w:pPr>
      <w:r>
        <w:t>In</w:t>
      </w:r>
      <w:r>
        <w:rPr>
          <w:spacing w:val="-5"/>
        </w:rPr>
        <w:t xml:space="preserve"> </w:t>
      </w:r>
      <w:r>
        <w:t>steel</w:t>
      </w:r>
      <w:r>
        <w:rPr>
          <w:spacing w:val="-4"/>
        </w:rPr>
        <w:t xml:space="preserve"> </w:t>
      </w:r>
      <w:r>
        <w:t>samples,</w:t>
      </w:r>
      <w:r>
        <w:rPr>
          <w:spacing w:val="-7"/>
        </w:rPr>
        <w:t xml:space="preserve"> </w:t>
      </w:r>
      <w:r>
        <w:t>method</w:t>
      </w:r>
      <w:r>
        <w:rPr>
          <w:spacing w:val="-5"/>
        </w:rPr>
        <w:t xml:space="preserve"> </w:t>
      </w:r>
      <w:r>
        <w:t>1</w:t>
      </w:r>
      <w:r>
        <w:rPr>
          <w:spacing w:val="-6"/>
        </w:rPr>
        <w:t xml:space="preserve"> </w:t>
      </w:r>
      <w:r>
        <w:t>(where</w:t>
      </w:r>
      <w:r>
        <w:rPr>
          <w:spacing w:val="-6"/>
        </w:rPr>
        <w:t xml:space="preserve"> </w:t>
      </w:r>
      <w:r>
        <w:t>the</w:t>
      </w:r>
      <w:r>
        <w:rPr>
          <w:spacing w:val="-7"/>
        </w:rPr>
        <w:t xml:space="preserve"> </w:t>
      </w:r>
      <w:r>
        <w:t>major</w:t>
      </w:r>
      <w:r>
        <w:rPr>
          <w:spacing w:val="-4"/>
        </w:rPr>
        <w:t xml:space="preserve"> </w:t>
      </w:r>
      <w:r>
        <w:t>deformation</w:t>
      </w:r>
      <w:r>
        <w:rPr>
          <w:spacing w:val="-5"/>
        </w:rPr>
        <w:t xml:space="preserve"> </w:t>
      </w:r>
      <w:r>
        <w:t>is</w:t>
      </w:r>
      <w:r>
        <w:rPr>
          <w:spacing w:val="-4"/>
        </w:rPr>
        <w:t xml:space="preserve"> </w:t>
      </w:r>
      <w:r>
        <w:t>ignored</w:t>
      </w:r>
      <w:r>
        <w:rPr>
          <w:spacing w:val="-4"/>
        </w:rPr>
        <w:t xml:space="preserve"> </w:t>
      </w:r>
      <w:r>
        <w:t>as</w:t>
      </w:r>
      <w:r>
        <w:rPr>
          <w:spacing w:val="-4"/>
        </w:rPr>
        <w:t xml:space="preserve"> </w:t>
      </w:r>
      <w:r>
        <w:t>damage</w:t>
      </w:r>
      <w:r>
        <w:rPr>
          <w:spacing w:val="-4"/>
        </w:rPr>
        <w:t xml:space="preserve"> </w:t>
      </w:r>
      <w:r>
        <w:t>to</w:t>
      </w:r>
      <w:r>
        <w:rPr>
          <w:spacing w:val="-5"/>
        </w:rPr>
        <w:t xml:space="preserve"> </w:t>
      </w:r>
      <w:r>
        <w:t>preserve</w:t>
      </w:r>
      <w:r>
        <w:rPr>
          <w:spacing w:val="-4"/>
        </w:rPr>
        <w:t xml:space="preserve"> </w:t>
      </w:r>
      <w:r>
        <w:t>a homogenous</w:t>
      </w:r>
      <w:r>
        <w:rPr>
          <w:spacing w:val="22"/>
        </w:rPr>
        <w:t xml:space="preserve"> </w:t>
      </w:r>
      <w:r>
        <w:t>data</w:t>
      </w:r>
      <w:r>
        <w:rPr>
          <w:spacing w:val="22"/>
        </w:rPr>
        <w:t xml:space="preserve"> </w:t>
      </w:r>
      <w:r>
        <w:t>collection</w:t>
      </w:r>
      <w:r>
        <w:rPr>
          <w:spacing w:val="21"/>
        </w:rPr>
        <w:t xml:space="preserve"> </w:t>
      </w:r>
      <w:r>
        <w:t>technique</w:t>
      </w:r>
      <w:r>
        <w:rPr>
          <w:spacing w:val="22"/>
        </w:rPr>
        <w:t xml:space="preserve"> </w:t>
      </w:r>
      <w:r>
        <w:t>across</w:t>
      </w:r>
      <w:r>
        <w:rPr>
          <w:spacing w:val="22"/>
        </w:rPr>
        <w:t xml:space="preserve"> </w:t>
      </w:r>
      <w:r>
        <w:t>all</w:t>
      </w:r>
      <w:r>
        <w:rPr>
          <w:spacing w:val="19"/>
        </w:rPr>
        <w:t xml:space="preserve"> </w:t>
      </w:r>
      <w:r>
        <w:t>materials)</w:t>
      </w:r>
      <w:r>
        <w:rPr>
          <w:spacing w:val="22"/>
        </w:rPr>
        <w:t xml:space="preserve"> </w:t>
      </w:r>
      <w:r>
        <w:t>is</w:t>
      </w:r>
      <w:r>
        <w:rPr>
          <w:spacing w:val="22"/>
        </w:rPr>
        <w:t xml:space="preserve"> </w:t>
      </w:r>
      <w:r>
        <w:t>better</w:t>
      </w:r>
      <w:r>
        <w:rPr>
          <w:spacing w:val="22"/>
        </w:rPr>
        <w:t xml:space="preserve"> </w:t>
      </w:r>
      <w:r>
        <w:t>for</w:t>
      </w:r>
      <w:r>
        <w:rPr>
          <w:spacing w:val="22"/>
        </w:rPr>
        <w:t xml:space="preserve"> </w:t>
      </w:r>
      <w:r>
        <w:t>predicting</w:t>
      </w:r>
      <w:r>
        <w:rPr>
          <w:spacing w:val="21"/>
        </w:rPr>
        <w:t xml:space="preserve"> </w:t>
      </w:r>
      <w:r>
        <w:t>muzzle</w:t>
      </w:r>
    </w:p>
    <w:p w14:paraId="7014E6A9" w14:textId="77777777" w:rsidR="008F0540" w:rsidRDefault="00893B8F">
      <w:pPr>
        <w:pStyle w:val="BodyText"/>
        <w:spacing w:before="41" w:line="360" w:lineRule="auto"/>
        <w:ind w:left="860" w:right="418"/>
        <w:jc w:val="both"/>
      </w:pPr>
      <w:r>
        <w:t xml:space="preserve">velocity. This </w:t>
      </w:r>
      <w:proofErr w:type="gramStart"/>
      <w:r>
        <w:t>is in contrast to</w:t>
      </w:r>
      <w:proofErr w:type="gramEnd"/>
      <w:r>
        <w:t xml:space="preserve"> distance prediction where the second method (utilising the deformation as a damage site itself) is better for prediction.</w:t>
      </w:r>
    </w:p>
    <w:p w14:paraId="7014E6AA" w14:textId="77777777" w:rsidR="008F0540" w:rsidRDefault="00893B8F">
      <w:pPr>
        <w:pStyle w:val="ListParagraph"/>
        <w:numPr>
          <w:ilvl w:val="1"/>
          <w:numId w:val="9"/>
        </w:numPr>
        <w:tabs>
          <w:tab w:val="left" w:pos="861"/>
        </w:tabs>
        <w:spacing w:before="1" w:line="357" w:lineRule="auto"/>
        <w:ind w:right="413"/>
        <w:jc w:val="both"/>
      </w:pPr>
      <w:r>
        <w:t>Averaging results give outcomes closer to recorded data averages which supports the use of this in conjunction with existing techniques to provide a kind of validation for experts to use to give a level of objectivity.</w:t>
      </w:r>
    </w:p>
    <w:p w14:paraId="7014E6AB" w14:textId="77777777" w:rsidR="008F0540" w:rsidRDefault="00893B8F">
      <w:pPr>
        <w:pStyle w:val="ListParagraph"/>
        <w:numPr>
          <w:ilvl w:val="1"/>
          <w:numId w:val="9"/>
        </w:numPr>
        <w:tabs>
          <w:tab w:val="left" w:pos="861"/>
        </w:tabs>
        <w:spacing w:before="7" w:line="357" w:lineRule="auto"/>
        <w:ind w:right="416"/>
        <w:jc w:val="both"/>
      </w:pPr>
      <w:r>
        <w:t>Essentially, the damage sites give data that is very difficult to use in the prediction of muzzle velocity but SVM aids in this the use of SVM and the expansion of the input data to include further data (either for existing inputs or in the form of new inputs) should be investigated.</w:t>
      </w:r>
    </w:p>
    <w:p w14:paraId="7014E6AC" w14:textId="77777777" w:rsidR="008F0540" w:rsidRDefault="00893B8F">
      <w:pPr>
        <w:pStyle w:val="ListParagraph"/>
        <w:numPr>
          <w:ilvl w:val="1"/>
          <w:numId w:val="9"/>
        </w:numPr>
        <w:tabs>
          <w:tab w:val="left" w:pos="861"/>
        </w:tabs>
        <w:spacing w:before="9" w:line="357" w:lineRule="auto"/>
        <w:ind w:right="417"/>
        <w:jc w:val="both"/>
      </w:pPr>
      <w:r>
        <w:t>The relationship in the inputs and outputs and the prevalence of SVM as a suitable model support the expansion of input data in either more samples in the form of a database or the inclusion of more inputs themselves.</w:t>
      </w:r>
    </w:p>
    <w:p w14:paraId="398C25F8" w14:textId="77777777" w:rsidR="008F0540" w:rsidRDefault="008F0540">
      <w:pPr>
        <w:spacing w:line="357" w:lineRule="auto"/>
        <w:jc w:val="both"/>
      </w:pPr>
    </w:p>
    <w:p w14:paraId="7014E6AD" w14:textId="16241C73" w:rsidR="007341BC" w:rsidRDefault="00652A34">
      <w:pPr>
        <w:spacing w:line="357" w:lineRule="auto"/>
        <w:jc w:val="both"/>
        <w:sectPr w:rsidR="007341BC">
          <w:pgSz w:w="11910" w:h="16840"/>
          <w:pgMar w:top="1380" w:right="1020" w:bottom="1460" w:left="1300" w:header="0" w:footer="1269" w:gutter="0"/>
          <w:cols w:space="720"/>
        </w:sectPr>
      </w:pPr>
      <w:r>
        <w:t>Th</w:t>
      </w:r>
      <w:r w:rsidR="00862CC7">
        <w:t xml:space="preserve">e </w:t>
      </w:r>
      <w:r w:rsidR="00B139F5">
        <w:t xml:space="preserve">method </w:t>
      </w:r>
      <w:r w:rsidR="00E33441">
        <w:t>used to predict muzzle velocity has been shown to be effective</w:t>
      </w:r>
      <w:r w:rsidR="00C63672">
        <w:t xml:space="preserve"> and</w:t>
      </w:r>
      <w:r w:rsidR="0098601E">
        <w:t xml:space="preserve"> the data</w:t>
      </w:r>
      <w:r w:rsidR="00916A72">
        <w:t xml:space="preserve"> has shown the important factors from the damage site that </w:t>
      </w:r>
      <w:r w:rsidR="000F238E">
        <w:t xml:space="preserve">are affected by the change in target material type. </w:t>
      </w:r>
      <w:r w:rsidR="00D74746">
        <w:t xml:space="preserve">As a test of the analysis methods effectiveness this chapter has shown distinct promise </w:t>
      </w:r>
      <w:r w:rsidR="008672B1">
        <w:t>the remaining question is can the same data be used to predict a differing output</w:t>
      </w:r>
      <w:r w:rsidR="00E650FC">
        <w:t xml:space="preserve">? The next chapter will </w:t>
      </w:r>
      <w:r w:rsidR="002B6728">
        <w:t xml:space="preserve">examine the effectiveness of </w:t>
      </w:r>
      <w:r w:rsidR="00973F18">
        <w:t>the technique when the output is changed.</w:t>
      </w:r>
    </w:p>
    <w:p w14:paraId="658236C2" w14:textId="77777777" w:rsidR="00A75BB5" w:rsidRDefault="00A75BB5">
      <w:pPr>
        <w:rPr>
          <w:color w:val="4F81BD" w:themeColor="accent1"/>
          <w:sz w:val="28"/>
          <w:szCs w:val="28"/>
          <w:u w:color="1F4D78"/>
        </w:rPr>
      </w:pPr>
      <w:bookmarkStart w:id="96" w:name="_TOC_250030"/>
      <w:r>
        <w:rPr>
          <w:u w:color="1F4D78"/>
        </w:rPr>
        <w:lastRenderedPageBreak/>
        <w:br w:type="page"/>
      </w:r>
    </w:p>
    <w:p w14:paraId="7014E6AE" w14:textId="1608AA84" w:rsidR="008F0540" w:rsidRDefault="00893B8F" w:rsidP="00D71368">
      <w:pPr>
        <w:pStyle w:val="Heading1"/>
      </w:pPr>
      <w:bookmarkStart w:id="97" w:name="_Toc115265526"/>
      <w:r>
        <w:rPr>
          <w:u w:color="1F4D78"/>
        </w:rPr>
        <w:lastRenderedPageBreak/>
        <w:t>Chapter 5.0</w:t>
      </w:r>
      <w:r w:rsidR="00D71368">
        <w:rPr>
          <w:u w:color="1F4D78"/>
        </w:rPr>
        <w:t>:</w:t>
      </w:r>
      <w:r>
        <w:rPr>
          <w:spacing w:val="-1"/>
          <w:u w:color="1F4D78"/>
        </w:rPr>
        <w:t xml:space="preserve"> </w:t>
      </w:r>
      <w:r>
        <w:rPr>
          <w:u w:color="1F4D78"/>
        </w:rPr>
        <w:t>Impact Velocity</w:t>
      </w:r>
      <w:r>
        <w:rPr>
          <w:spacing w:val="-1"/>
          <w:u w:color="1F4D78"/>
        </w:rPr>
        <w:t xml:space="preserve"> </w:t>
      </w:r>
      <w:bookmarkEnd w:id="96"/>
      <w:r>
        <w:rPr>
          <w:spacing w:val="-2"/>
          <w:u w:color="1F4D78"/>
        </w:rPr>
        <w:t>Prediction</w:t>
      </w:r>
      <w:bookmarkEnd w:id="97"/>
    </w:p>
    <w:p w14:paraId="7014E6AF" w14:textId="77777777" w:rsidR="008F0540" w:rsidRDefault="008F0540">
      <w:pPr>
        <w:pStyle w:val="BodyText"/>
        <w:spacing w:before="1"/>
        <w:rPr>
          <w:rFonts w:ascii="Calibri Light"/>
          <w:sz w:val="11"/>
        </w:rPr>
      </w:pPr>
    </w:p>
    <w:p w14:paraId="7014E6B0" w14:textId="77777777" w:rsidR="008F0540" w:rsidRDefault="00893B8F">
      <w:pPr>
        <w:pStyle w:val="Heading2"/>
        <w:numPr>
          <w:ilvl w:val="1"/>
          <w:numId w:val="8"/>
        </w:numPr>
        <w:tabs>
          <w:tab w:val="left" w:pos="498"/>
        </w:tabs>
        <w:spacing w:before="52"/>
      </w:pPr>
      <w:bookmarkStart w:id="98" w:name="_TOC_250029"/>
      <w:bookmarkStart w:id="99" w:name="_Toc115265527"/>
      <w:bookmarkEnd w:id="98"/>
      <w:r>
        <w:rPr>
          <w:color w:val="1F4D78"/>
          <w:spacing w:val="-2"/>
        </w:rPr>
        <w:t>Introduction</w:t>
      </w:r>
      <w:bookmarkEnd w:id="99"/>
    </w:p>
    <w:p w14:paraId="7014E6B1" w14:textId="50E00307" w:rsidR="008F0540" w:rsidRDefault="00893B8F">
      <w:pPr>
        <w:pStyle w:val="BodyText"/>
        <w:spacing w:before="146" w:line="360" w:lineRule="auto"/>
        <w:ind w:left="140" w:right="412"/>
        <w:jc w:val="both"/>
      </w:pPr>
      <w:r>
        <w:t>The</w:t>
      </w:r>
      <w:r>
        <w:rPr>
          <w:spacing w:val="-6"/>
        </w:rPr>
        <w:t xml:space="preserve"> </w:t>
      </w:r>
      <w:r>
        <w:t>stages</w:t>
      </w:r>
      <w:r>
        <w:rPr>
          <w:spacing w:val="-8"/>
        </w:rPr>
        <w:t xml:space="preserve"> </w:t>
      </w:r>
      <w:r>
        <w:t>of</w:t>
      </w:r>
      <w:r>
        <w:rPr>
          <w:spacing w:val="-6"/>
        </w:rPr>
        <w:t xml:space="preserve"> </w:t>
      </w:r>
      <w:r>
        <w:t>a</w:t>
      </w:r>
      <w:r>
        <w:rPr>
          <w:spacing w:val="-6"/>
        </w:rPr>
        <w:t xml:space="preserve"> </w:t>
      </w:r>
      <w:r>
        <w:t>ballistic</w:t>
      </w:r>
      <w:r>
        <w:rPr>
          <w:spacing w:val="-5"/>
        </w:rPr>
        <w:t xml:space="preserve"> </w:t>
      </w:r>
      <w:r>
        <w:t>discharge</w:t>
      </w:r>
      <w:r>
        <w:rPr>
          <w:spacing w:val="-4"/>
        </w:rPr>
        <w:t xml:space="preserve"> </w:t>
      </w:r>
      <w:r>
        <w:t>event</w:t>
      </w:r>
      <w:r>
        <w:rPr>
          <w:spacing w:val="-5"/>
        </w:rPr>
        <w:t xml:space="preserve"> </w:t>
      </w:r>
      <w:r>
        <w:t>are</w:t>
      </w:r>
      <w:r>
        <w:rPr>
          <w:spacing w:val="-8"/>
        </w:rPr>
        <w:t xml:space="preserve"> </w:t>
      </w:r>
      <w:r>
        <w:t>well</w:t>
      </w:r>
      <w:r>
        <w:rPr>
          <w:spacing w:val="-6"/>
        </w:rPr>
        <w:t xml:space="preserve"> </w:t>
      </w:r>
      <w:r>
        <w:t>known</w:t>
      </w:r>
      <w:r>
        <w:rPr>
          <w:spacing w:val="-6"/>
        </w:rPr>
        <w:t xml:space="preserve"> </w:t>
      </w:r>
      <w:r>
        <w:t>(Carlucci,</w:t>
      </w:r>
      <w:r>
        <w:rPr>
          <w:spacing w:val="-5"/>
        </w:rPr>
        <w:t xml:space="preserve"> </w:t>
      </w:r>
      <w:r>
        <w:t>2010)</w:t>
      </w:r>
      <w:r>
        <w:rPr>
          <w:spacing w:val="-5"/>
        </w:rPr>
        <w:t xml:space="preserve"> </w:t>
      </w:r>
      <w:r>
        <w:t>and</w:t>
      </w:r>
      <w:r>
        <w:rPr>
          <w:spacing w:val="-6"/>
        </w:rPr>
        <w:t xml:space="preserve"> </w:t>
      </w:r>
      <w:r>
        <w:t>the</w:t>
      </w:r>
      <w:r>
        <w:rPr>
          <w:spacing w:val="-8"/>
        </w:rPr>
        <w:t xml:space="preserve"> </w:t>
      </w:r>
      <w:r>
        <w:t>terminus</w:t>
      </w:r>
      <w:r>
        <w:rPr>
          <w:spacing w:val="-8"/>
        </w:rPr>
        <w:t xml:space="preserve"> </w:t>
      </w:r>
      <w:r>
        <w:t>of</w:t>
      </w:r>
      <w:r>
        <w:rPr>
          <w:spacing w:val="-6"/>
        </w:rPr>
        <w:t xml:space="preserve"> </w:t>
      </w:r>
      <w:r>
        <w:t>the</w:t>
      </w:r>
      <w:r>
        <w:rPr>
          <w:spacing w:val="-8"/>
        </w:rPr>
        <w:t xml:space="preserve"> </w:t>
      </w:r>
      <w:r>
        <w:t>event (the projectiles strike upon the target) gives some significant information regarding the flight path, the condition of shot and the damage inflicted upon the target surface (</w:t>
      </w:r>
      <w:r w:rsidR="00F51E74">
        <w:t>Haag, 2021</w:t>
      </w:r>
      <w:r>
        <w:t>). During a scene reconstruction it is the effect of the terminal event that provides the most obvious evidence to work with. The way to measure the impact velocity of such an event is usually done with a chronograph (Thompson,</w:t>
      </w:r>
      <w:r>
        <w:rPr>
          <w:spacing w:val="-6"/>
        </w:rPr>
        <w:t xml:space="preserve"> </w:t>
      </w:r>
      <w:r>
        <w:t>2018),</w:t>
      </w:r>
      <w:r>
        <w:rPr>
          <w:spacing w:val="-4"/>
        </w:rPr>
        <w:t xml:space="preserve"> </w:t>
      </w:r>
      <w:r>
        <w:t>high</w:t>
      </w:r>
      <w:r>
        <w:rPr>
          <w:spacing w:val="-5"/>
        </w:rPr>
        <w:t xml:space="preserve"> </w:t>
      </w:r>
      <w:r>
        <w:t>speed</w:t>
      </w:r>
      <w:r>
        <w:rPr>
          <w:spacing w:val="-5"/>
        </w:rPr>
        <w:t xml:space="preserve"> </w:t>
      </w:r>
      <w:r>
        <w:t>photography</w:t>
      </w:r>
      <w:r>
        <w:rPr>
          <w:spacing w:val="-2"/>
        </w:rPr>
        <w:t xml:space="preserve"> </w:t>
      </w:r>
      <w:r>
        <w:t>(Lutz</w:t>
      </w:r>
      <w:r>
        <w:rPr>
          <w:spacing w:val="-5"/>
        </w:rPr>
        <w:t xml:space="preserve"> </w:t>
      </w:r>
      <w:r>
        <w:t>&amp;</w:t>
      </w:r>
      <w:r>
        <w:rPr>
          <w:spacing w:val="-4"/>
        </w:rPr>
        <w:t xml:space="preserve"> </w:t>
      </w:r>
      <w:r>
        <w:t>Buck,</w:t>
      </w:r>
      <w:r>
        <w:rPr>
          <w:spacing w:val="-4"/>
        </w:rPr>
        <w:t xml:space="preserve"> </w:t>
      </w:r>
      <w:r>
        <w:t>1984)</w:t>
      </w:r>
      <w:r>
        <w:rPr>
          <w:spacing w:val="-6"/>
        </w:rPr>
        <w:t xml:space="preserve"> </w:t>
      </w:r>
      <w:r>
        <w:t>or</w:t>
      </w:r>
      <w:r>
        <w:rPr>
          <w:spacing w:val="-4"/>
        </w:rPr>
        <w:t xml:space="preserve"> </w:t>
      </w:r>
      <w:r>
        <w:t>radar</w:t>
      </w:r>
      <w:r>
        <w:rPr>
          <w:spacing w:val="-5"/>
        </w:rPr>
        <w:t xml:space="preserve"> </w:t>
      </w:r>
      <w:r>
        <w:t>system</w:t>
      </w:r>
      <w:r>
        <w:rPr>
          <w:spacing w:val="-6"/>
        </w:rPr>
        <w:t xml:space="preserve"> </w:t>
      </w:r>
      <w:r>
        <w:t>(Haag,</w:t>
      </w:r>
      <w:r>
        <w:rPr>
          <w:spacing w:val="-4"/>
        </w:rPr>
        <w:t xml:space="preserve"> </w:t>
      </w:r>
      <w:r>
        <w:t>2019).</w:t>
      </w:r>
      <w:r>
        <w:rPr>
          <w:spacing w:val="-4"/>
        </w:rPr>
        <w:t xml:space="preserve"> </w:t>
      </w:r>
      <w:r>
        <w:t>Impact velocity can also be used to work out range (if the muzzle velocity is known), lethality of projectile (important</w:t>
      </w:r>
      <w:r>
        <w:rPr>
          <w:spacing w:val="-13"/>
        </w:rPr>
        <w:t xml:space="preserve"> </w:t>
      </w:r>
      <w:r>
        <w:t>in</w:t>
      </w:r>
      <w:r>
        <w:rPr>
          <w:spacing w:val="-12"/>
        </w:rPr>
        <w:t xml:space="preserve"> </w:t>
      </w:r>
      <w:r>
        <w:t>design</w:t>
      </w:r>
      <w:r>
        <w:rPr>
          <w:spacing w:val="-13"/>
        </w:rPr>
        <w:t xml:space="preserve"> </w:t>
      </w:r>
      <w:r>
        <w:t>of</w:t>
      </w:r>
      <w:r>
        <w:rPr>
          <w:spacing w:val="-12"/>
        </w:rPr>
        <w:t xml:space="preserve"> </w:t>
      </w:r>
      <w:r>
        <w:t>non-lethal</w:t>
      </w:r>
      <w:r>
        <w:rPr>
          <w:spacing w:val="-13"/>
        </w:rPr>
        <w:t xml:space="preserve"> </w:t>
      </w:r>
      <w:r>
        <w:t>submunitions</w:t>
      </w:r>
      <w:r>
        <w:rPr>
          <w:spacing w:val="-12"/>
        </w:rPr>
        <w:t xml:space="preserve"> </w:t>
      </w:r>
      <w:r>
        <w:t>(Wahl</w:t>
      </w:r>
      <w:r>
        <w:rPr>
          <w:spacing w:val="-13"/>
        </w:rPr>
        <w:t xml:space="preserve"> </w:t>
      </w:r>
      <w:r>
        <w:rPr>
          <w:i/>
        </w:rPr>
        <w:t>et</w:t>
      </w:r>
      <w:r>
        <w:rPr>
          <w:i/>
          <w:spacing w:val="-12"/>
        </w:rPr>
        <w:t xml:space="preserve"> </w:t>
      </w:r>
      <w:r>
        <w:rPr>
          <w:i/>
        </w:rPr>
        <w:t>al</w:t>
      </w:r>
      <w:r>
        <w:t>,</w:t>
      </w:r>
      <w:r>
        <w:rPr>
          <w:spacing w:val="-12"/>
        </w:rPr>
        <w:t xml:space="preserve"> </w:t>
      </w:r>
      <w:r>
        <w:t>2006))</w:t>
      </w:r>
      <w:r>
        <w:rPr>
          <w:spacing w:val="-13"/>
        </w:rPr>
        <w:t xml:space="preserve"> </w:t>
      </w:r>
      <w:r>
        <w:t>and</w:t>
      </w:r>
      <w:r>
        <w:rPr>
          <w:spacing w:val="-12"/>
        </w:rPr>
        <w:t xml:space="preserve"> </w:t>
      </w:r>
      <w:r>
        <w:t>damage</w:t>
      </w:r>
      <w:r>
        <w:rPr>
          <w:spacing w:val="-13"/>
        </w:rPr>
        <w:t xml:space="preserve"> </w:t>
      </w:r>
      <w:r>
        <w:t>recreation</w:t>
      </w:r>
      <w:r>
        <w:rPr>
          <w:spacing w:val="-12"/>
        </w:rPr>
        <w:t xml:space="preserve"> </w:t>
      </w:r>
      <w:r>
        <w:t>(as</w:t>
      </w:r>
      <w:r>
        <w:rPr>
          <w:spacing w:val="-13"/>
        </w:rPr>
        <w:t xml:space="preserve"> </w:t>
      </w:r>
      <w:r>
        <w:t>damage is</w:t>
      </w:r>
      <w:r>
        <w:rPr>
          <w:spacing w:val="-6"/>
        </w:rPr>
        <w:t xml:space="preserve"> </w:t>
      </w:r>
      <w:r>
        <w:t>just</w:t>
      </w:r>
      <w:r>
        <w:rPr>
          <w:spacing w:val="-5"/>
        </w:rPr>
        <w:t xml:space="preserve"> </w:t>
      </w:r>
      <w:r>
        <w:t>the</w:t>
      </w:r>
      <w:r>
        <w:rPr>
          <w:spacing w:val="-8"/>
        </w:rPr>
        <w:t xml:space="preserve"> </w:t>
      </w:r>
      <w:r>
        <w:t>transfer</w:t>
      </w:r>
      <w:r>
        <w:rPr>
          <w:spacing w:val="-8"/>
        </w:rPr>
        <w:t xml:space="preserve"> </w:t>
      </w:r>
      <w:r>
        <w:t>of</w:t>
      </w:r>
      <w:r>
        <w:rPr>
          <w:spacing w:val="-8"/>
        </w:rPr>
        <w:t xml:space="preserve"> </w:t>
      </w:r>
      <w:r>
        <w:t>the</w:t>
      </w:r>
      <w:r>
        <w:rPr>
          <w:spacing w:val="-6"/>
        </w:rPr>
        <w:t xml:space="preserve"> </w:t>
      </w:r>
      <w:r>
        <w:t>energy</w:t>
      </w:r>
      <w:r>
        <w:rPr>
          <w:spacing w:val="-5"/>
        </w:rPr>
        <w:t xml:space="preserve"> </w:t>
      </w:r>
      <w:r>
        <w:t>from</w:t>
      </w:r>
      <w:r>
        <w:rPr>
          <w:spacing w:val="-7"/>
        </w:rPr>
        <w:t xml:space="preserve"> </w:t>
      </w:r>
      <w:r>
        <w:t>the</w:t>
      </w:r>
      <w:r>
        <w:rPr>
          <w:spacing w:val="-6"/>
        </w:rPr>
        <w:t xml:space="preserve"> </w:t>
      </w:r>
      <w:r>
        <w:t>pellet</w:t>
      </w:r>
      <w:r>
        <w:rPr>
          <w:spacing w:val="-5"/>
        </w:rPr>
        <w:t xml:space="preserve"> </w:t>
      </w:r>
      <w:r>
        <w:t>to</w:t>
      </w:r>
      <w:r>
        <w:rPr>
          <w:spacing w:val="-7"/>
        </w:rPr>
        <w:t xml:space="preserve"> </w:t>
      </w:r>
      <w:r>
        <w:t>the</w:t>
      </w:r>
      <w:r>
        <w:rPr>
          <w:spacing w:val="-8"/>
        </w:rPr>
        <w:t xml:space="preserve"> </w:t>
      </w:r>
      <w:r>
        <w:t>target).</w:t>
      </w:r>
      <w:r>
        <w:rPr>
          <w:spacing w:val="-6"/>
        </w:rPr>
        <w:t xml:space="preserve"> </w:t>
      </w:r>
      <w:r>
        <w:t>To</w:t>
      </w:r>
      <w:r>
        <w:rPr>
          <w:spacing w:val="-4"/>
        </w:rPr>
        <w:t xml:space="preserve"> </w:t>
      </w:r>
      <w:r>
        <w:t>find</w:t>
      </w:r>
      <w:r>
        <w:rPr>
          <w:spacing w:val="-6"/>
        </w:rPr>
        <w:t xml:space="preserve"> </w:t>
      </w:r>
      <w:r>
        <w:t>the</w:t>
      </w:r>
      <w:r>
        <w:rPr>
          <w:spacing w:val="-5"/>
        </w:rPr>
        <w:t xml:space="preserve"> </w:t>
      </w:r>
      <w:r>
        <w:t>impact</w:t>
      </w:r>
      <w:r>
        <w:rPr>
          <w:spacing w:val="-7"/>
        </w:rPr>
        <w:t xml:space="preserve"> </w:t>
      </w:r>
      <w:r>
        <w:t>velocity</w:t>
      </w:r>
      <w:r>
        <w:rPr>
          <w:spacing w:val="-5"/>
        </w:rPr>
        <w:t xml:space="preserve"> </w:t>
      </w:r>
      <w:r>
        <w:t>is</w:t>
      </w:r>
      <w:r>
        <w:rPr>
          <w:spacing w:val="-6"/>
        </w:rPr>
        <w:t xml:space="preserve"> </w:t>
      </w:r>
      <w:r>
        <w:t>to</w:t>
      </w:r>
      <w:r>
        <w:rPr>
          <w:spacing w:val="-4"/>
        </w:rPr>
        <w:t xml:space="preserve"> </w:t>
      </w:r>
      <w:r>
        <w:t>be</w:t>
      </w:r>
      <w:r>
        <w:rPr>
          <w:spacing w:val="-7"/>
        </w:rPr>
        <w:t xml:space="preserve"> </w:t>
      </w:r>
      <w:r>
        <w:t>able to begin to work out how much energy was imparted to the target (KE) which is of huge benefit to a forensic</w:t>
      </w:r>
      <w:r>
        <w:rPr>
          <w:spacing w:val="-13"/>
        </w:rPr>
        <w:t xml:space="preserve"> </w:t>
      </w:r>
      <w:r>
        <w:t>examiner.</w:t>
      </w:r>
      <w:r>
        <w:rPr>
          <w:spacing w:val="-12"/>
        </w:rPr>
        <w:t xml:space="preserve"> </w:t>
      </w:r>
      <w:r>
        <w:t>Contemporary</w:t>
      </w:r>
      <w:r>
        <w:rPr>
          <w:spacing w:val="-13"/>
        </w:rPr>
        <w:t xml:space="preserve"> </w:t>
      </w:r>
      <w:r>
        <w:t>impact</w:t>
      </w:r>
      <w:r>
        <w:rPr>
          <w:spacing w:val="-12"/>
        </w:rPr>
        <w:t xml:space="preserve"> </w:t>
      </w:r>
      <w:r>
        <w:t>analysis</w:t>
      </w:r>
      <w:r>
        <w:rPr>
          <w:spacing w:val="-13"/>
        </w:rPr>
        <w:t xml:space="preserve"> </w:t>
      </w:r>
      <w:r>
        <w:t>research</w:t>
      </w:r>
      <w:r>
        <w:rPr>
          <w:spacing w:val="-12"/>
        </w:rPr>
        <w:t xml:space="preserve"> </w:t>
      </w:r>
      <w:r>
        <w:t>generally</w:t>
      </w:r>
      <w:r>
        <w:rPr>
          <w:spacing w:val="-13"/>
        </w:rPr>
        <w:t xml:space="preserve"> </w:t>
      </w:r>
      <w:r>
        <w:t>gravitates</w:t>
      </w:r>
      <w:r>
        <w:rPr>
          <w:spacing w:val="-12"/>
        </w:rPr>
        <w:t xml:space="preserve"> </w:t>
      </w:r>
      <w:r>
        <w:t>towards</w:t>
      </w:r>
      <w:r>
        <w:rPr>
          <w:spacing w:val="-12"/>
        </w:rPr>
        <w:t xml:space="preserve"> </w:t>
      </w:r>
      <w:r>
        <w:t>what</w:t>
      </w:r>
      <w:r>
        <w:rPr>
          <w:spacing w:val="-13"/>
        </w:rPr>
        <w:t xml:space="preserve"> </w:t>
      </w:r>
      <w:r>
        <w:t>happens to soft targets (human and animal bodies) rather than solid targets when dealing with shotguns, therefore</w:t>
      </w:r>
      <w:r>
        <w:rPr>
          <w:spacing w:val="-11"/>
        </w:rPr>
        <w:t xml:space="preserve"> </w:t>
      </w:r>
      <w:r>
        <w:t>the</w:t>
      </w:r>
      <w:r>
        <w:rPr>
          <w:spacing w:val="-11"/>
        </w:rPr>
        <w:t xml:space="preserve"> </w:t>
      </w:r>
      <w:r>
        <w:t>study</w:t>
      </w:r>
      <w:r>
        <w:rPr>
          <w:spacing w:val="-8"/>
        </w:rPr>
        <w:t xml:space="preserve"> </w:t>
      </w:r>
      <w:r>
        <w:t>presented</w:t>
      </w:r>
      <w:r>
        <w:rPr>
          <w:spacing w:val="-10"/>
        </w:rPr>
        <w:t xml:space="preserve"> </w:t>
      </w:r>
      <w:r>
        <w:t>adds</w:t>
      </w:r>
      <w:r>
        <w:rPr>
          <w:spacing w:val="-11"/>
        </w:rPr>
        <w:t xml:space="preserve"> </w:t>
      </w:r>
      <w:r>
        <w:t>to</w:t>
      </w:r>
      <w:r>
        <w:rPr>
          <w:spacing w:val="-10"/>
        </w:rPr>
        <w:t xml:space="preserve"> </w:t>
      </w:r>
      <w:r>
        <w:t>this</w:t>
      </w:r>
      <w:r>
        <w:rPr>
          <w:spacing w:val="-9"/>
        </w:rPr>
        <w:t xml:space="preserve"> </w:t>
      </w:r>
      <w:r>
        <w:t>area</w:t>
      </w:r>
      <w:r>
        <w:rPr>
          <w:spacing w:val="-9"/>
        </w:rPr>
        <w:t xml:space="preserve"> </w:t>
      </w:r>
      <w:r>
        <w:t>by</w:t>
      </w:r>
      <w:r>
        <w:rPr>
          <w:spacing w:val="-8"/>
        </w:rPr>
        <w:t xml:space="preserve"> </w:t>
      </w:r>
      <w:r>
        <w:t>examining</w:t>
      </w:r>
      <w:r>
        <w:rPr>
          <w:spacing w:val="-10"/>
        </w:rPr>
        <w:t xml:space="preserve"> </w:t>
      </w:r>
      <w:r>
        <w:t>a</w:t>
      </w:r>
      <w:r>
        <w:rPr>
          <w:spacing w:val="-9"/>
        </w:rPr>
        <w:t xml:space="preserve"> </w:t>
      </w:r>
      <w:r>
        <w:t>different</w:t>
      </w:r>
      <w:r>
        <w:rPr>
          <w:spacing w:val="-9"/>
        </w:rPr>
        <w:t xml:space="preserve"> </w:t>
      </w:r>
      <w:r>
        <w:t>form</w:t>
      </w:r>
      <w:r>
        <w:rPr>
          <w:spacing w:val="-10"/>
        </w:rPr>
        <w:t xml:space="preserve"> </w:t>
      </w:r>
      <w:r>
        <w:t>of</w:t>
      </w:r>
      <w:r>
        <w:rPr>
          <w:spacing w:val="-9"/>
        </w:rPr>
        <w:t xml:space="preserve"> </w:t>
      </w:r>
      <w:r>
        <w:t>analysis</w:t>
      </w:r>
      <w:r>
        <w:rPr>
          <w:spacing w:val="-11"/>
        </w:rPr>
        <w:t xml:space="preserve"> </w:t>
      </w:r>
      <w:r>
        <w:t>of</w:t>
      </w:r>
      <w:r>
        <w:rPr>
          <w:spacing w:val="-9"/>
        </w:rPr>
        <w:t xml:space="preserve"> </w:t>
      </w:r>
      <w:r>
        <w:t>a</w:t>
      </w:r>
      <w:r>
        <w:rPr>
          <w:spacing w:val="-12"/>
        </w:rPr>
        <w:t xml:space="preserve"> </w:t>
      </w:r>
      <w:r>
        <w:t xml:space="preserve">different target set. For </w:t>
      </w:r>
      <w:r w:rsidR="008F6B47">
        <w:t>example,</w:t>
      </w:r>
      <w:r>
        <w:t xml:space="preserve"> the impact velocity coupled with the design of the projectile will have a different effect upon the target (Santucci &amp; Chang, 2004; Planka, 2011). A further example is in the case</w:t>
      </w:r>
      <w:r>
        <w:rPr>
          <w:spacing w:val="-3"/>
        </w:rPr>
        <w:t xml:space="preserve"> </w:t>
      </w:r>
      <w:r>
        <w:t>of</w:t>
      </w:r>
      <w:r>
        <w:rPr>
          <w:spacing w:val="-6"/>
        </w:rPr>
        <w:t xml:space="preserve"> </w:t>
      </w:r>
      <w:r>
        <w:t>targets</w:t>
      </w:r>
      <w:r>
        <w:rPr>
          <w:spacing w:val="-3"/>
        </w:rPr>
        <w:t xml:space="preserve"> </w:t>
      </w:r>
      <w:r>
        <w:t>behind</w:t>
      </w:r>
      <w:r>
        <w:rPr>
          <w:spacing w:val="-4"/>
        </w:rPr>
        <w:t xml:space="preserve"> </w:t>
      </w:r>
      <w:r>
        <w:t>objects</w:t>
      </w:r>
      <w:r>
        <w:rPr>
          <w:spacing w:val="-3"/>
        </w:rPr>
        <w:t xml:space="preserve"> </w:t>
      </w:r>
      <w:r>
        <w:t>(such</w:t>
      </w:r>
      <w:r>
        <w:rPr>
          <w:spacing w:val="-4"/>
        </w:rPr>
        <w:t xml:space="preserve"> </w:t>
      </w:r>
      <w:r>
        <w:t>as</w:t>
      </w:r>
      <w:r>
        <w:rPr>
          <w:spacing w:val="-3"/>
        </w:rPr>
        <w:t xml:space="preserve"> </w:t>
      </w:r>
      <w:r>
        <w:t>glass</w:t>
      </w:r>
      <w:r>
        <w:rPr>
          <w:spacing w:val="-3"/>
        </w:rPr>
        <w:t xml:space="preserve"> </w:t>
      </w:r>
      <w:r>
        <w:t>panels</w:t>
      </w:r>
      <w:r>
        <w:rPr>
          <w:spacing w:val="-5"/>
        </w:rPr>
        <w:t xml:space="preserve"> </w:t>
      </w:r>
      <w:r>
        <w:t>(Jauhari</w:t>
      </w:r>
      <w:r>
        <w:rPr>
          <w:spacing w:val="-4"/>
        </w:rPr>
        <w:t xml:space="preserve"> </w:t>
      </w:r>
      <w:r>
        <w:rPr>
          <w:i/>
        </w:rPr>
        <w:t>Et</w:t>
      </w:r>
      <w:r>
        <w:rPr>
          <w:i/>
          <w:spacing w:val="-3"/>
        </w:rPr>
        <w:t xml:space="preserve"> </w:t>
      </w:r>
      <w:r>
        <w:rPr>
          <w:i/>
        </w:rPr>
        <w:t>al,</w:t>
      </w:r>
      <w:r>
        <w:rPr>
          <w:i/>
          <w:spacing w:val="-3"/>
        </w:rPr>
        <w:t xml:space="preserve"> </w:t>
      </w:r>
      <w:r>
        <w:t>1974)</w:t>
      </w:r>
      <w:r>
        <w:rPr>
          <w:spacing w:val="-5"/>
        </w:rPr>
        <w:t xml:space="preserve"> </w:t>
      </w:r>
      <w:r>
        <w:t>and</w:t>
      </w:r>
      <w:r>
        <w:rPr>
          <w:spacing w:val="-4"/>
        </w:rPr>
        <w:t xml:space="preserve"> </w:t>
      </w:r>
      <w:r>
        <w:t>the</w:t>
      </w:r>
      <w:r>
        <w:rPr>
          <w:spacing w:val="-3"/>
        </w:rPr>
        <w:t xml:space="preserve"> </w:t>
      </w:r>
      <w:r>
        <w:t>lethality</w:t>
      </w:r>
      <w:r>
        <w:rPr>
          <w:spacing w:val="-5"/>
        </w:rPr>
        <w:t xml:space="preserve"> </w:t>
      </w:r>
      <w:r>
        <w:t>of</w:t>
      </w:r>
      <w:r>
        <w:rPr>
          <w:spacing w:val="-3"/>
        </w:rPr>
        <w:t xml:space="preserve"> </w:t>
      </w:r>
      <w:r>
        <w:t>the</w:t>
      </w:r>
      <w:r>
        <w:rPr>
          <w:spacing w:val="-3"/>
        </w:rPr>
        <w:t xml:space="preserve"> </w:t>
      </w:r>
      <w:r>
        <w:t>round after</w:t>
      </w:r>
      <w:r>
        <w:rPr>
          <w:spacing w:val="-6"/>
        </w:rPr>
        <w:t xml:space="preserve"> </w:t>
      </w:r>
      <w:r>
        <w:t>perforation</w:t>
      </w:r>
      <w:r>
        <w:rPr>
          <w:spacing w:val="-7"/>
        </w:rPr>
        <w:t xml:space="preserve"> </w:t>
      </w:r>
      <w:r>
        <w:t>of</w:t>
      </w:r>
      <w:r>
        <w:rPr>
          <w:spacing w:val="-9"/>
        </w:rPr>
        <w:t xml:space="preserve"> </w:t>
      </w:r>
      <w:r>
        <w:t>the</w:t>
      </w:r>
      <w:r>
        <w:rPr>
          <w:spacing w:val="-7"/>
        </w:rPr>
        <w:t xml:space="preserve"> </w:t>
      </w:r>
      <w:r>
        <w:t>intermediate</w:t>
      </w:r>
      <w:r>
        <w:rPr>
          <w:spacing w:val="-9"/>
        </w:rPr>
        <w:t xml:space="preserve"> </w:t>
      </w:r>
      <w:r>
        <w:t>object.</w:t>
      </w:r>
      <w:r>
        <w:rPr>
          <w:spacing w:val="-7"/>
        </w:rPr>
        <w:t xml:space="preserve"> </w:t>
      </w:r>
      <w:r>
        <w:t>A</w:t>
      </w:r>
      <w:r>
        <w:rPr>
          <w:spacing w:val="-7"/>
        </w:rPr>
        <w:t xml:space="preserve"> </w:t>
      </w:r>
      <w:r>
        <w:t>way</w:t>
      </w:r>
      <w:r>
        <w:rPr>
          <w:spacing w:val="-6"/>
        </w:rPr>
        <w:t xml:space="preserve"> </w:t>
      </w:r>
      <w:r>
        <w:t>to</w:t>
      </w:r>
      <w:r>
        <w:rPr>
          <w:spacing w:val="-8"/>
        </w:rPr>
        <w:t xml:space="preserve"> </w:t>
      </w:r>
      <w:r>
        <w:t>analyse</w:t>
      </w:r>
      <w:r>
        <w:rPr>
          <w:spacing w:val="-6"/>
        </w:rPr>
        <w:t xml:space="preserve"> </w:t>
      </w:r>
      <w:r>
        <w:t>the</w:t>
      </w:r>
      <w:r>
        <w:rPr>
          <w:spacing w:val="-6"/>
        </w:rPr>
        <w:t xml:space="preserve"> </w:t>
      </w:r>
      <w:r>
        <w:t>complex</w:t>
      </w:r>
      <w:r>
        <w:rPr>
          <w:spacing w:val="-6"/>
        </w:rPr>
        <w:t xml:space="preserve"> </w:t>
      </w:r>
      <w:r>
        <w:t>damage</w:t>
      </w:r>
      <w:r>
        <w:rPr>
          <w:spacing w:val="-6"/>
        </w:rPr>
        <w:t xml:space="preserve"> </w:t>
      </w:r>
      <w:r>
        <w:t>site</w:t>
      </w:r>
      <w:r>
        <w:rPr>
          <w:spacing w:val="-6"/>
        </w:rPr>
        <w:t xml:space="preserve"> </w:t>
      </w:r>
      <w:r>
        <w:t>left</w:t>
      </w:r>
      <w:r>
        <w:rPr>
          <w:spacing w:val="-6"/>
        </w:rPr>
        <w:t xml:space="preserve"> </w:t>
      </w:r>
      <w:r>
        <w:t>behind</w:t>
      </w:r>
      <w:r>
        <w:rPr>
          <w:spacing w:val="-7"/>
        </w:rPr>
        <w:t xml:space="preserve"> </w:t>
      </w:r>
      <w:r>
        <w:t>by a</w:t>
      </w:r>
      <w:r>
        <w:rPr>
          <w:spacing w:val="-2"/>
        </w:rPr>
        <w:t xml:space="preserve"> </w:t>
      </w:r>
      <w:r>
        <w:t>shotgun</w:t>
      </w:r>
      <w:r>
        <w:rPr>
          <w:spacing w:val="-3"/>
        </w:rPr>
        <w:t xml:space="preserve"> </w:t>
      </w:r>
      <w:r>
        <w:t>discharge</w:t>
      </w:r>
      <w:r>
        <w:rPr>
          <w:spacing w:val="-1"/>
        </w:rPr>
        <w:t xml:space="preserve"> </w:t>
      </w:r>
      <w:r>
        <w:t>coupled</w:t>
      </w:r>
      <w:r>
        <w:rPr>
          <w:spacing w:val="-3"/>
        </w:rPr>
        <w:t xml:space="preserve"> </w:t>
      </w:r>
      <w:r>
        <w:t>with</w:t>
      </w:r>
      <w:r>
        <w:rPr>
          <w:spacing w:val="-3"/>
        </w:rPr>
        <w:t xml:space="preserve"> </w:t>
      </w:r>
      <w:r>
        <w:t>the</w:t>
      </w:r>
      <w:r>
        <w:rPr>
          <w:spacing w:val="-1"/>
        </w:rPr>
        <w:t xml:space="preserve"> </w:t>
      </w:r>
      <w:r>
        <w:t>ability</w:t>
      </w:r>
      <w:r>
        <w:rPr>
          <w:spacing w:val="-4"/>
        </w:rPr>
        <w:t xml:space="preserve"> </w:t>
      </w:r>
      <w:r>
        <w:t>to</w:t>
      </w:r>
      <w:r>
        <w:rPr>
          <w:spacing w:val="-1"/>
        </w:rPr>
        <w:t xml:space="preserve"> </w:t>
      </w:r>
      <w:r>
        <w:t>predict</w:t>
      </w:r>
      <w:r>
        <w:rPr>
          <w:spacing w:val="-4"/>
        </w:rPr>
        <w:t xml:space="preserve"> </w:t>
      </w:r>
      <w:r>
        <w:t>the</w:t>
      </w:r>
      <w:r>
        <w:rPr>
          <w:spacing w:val="-4"/>
        </w:rPr>
        <w:t xml:space="preserve"> </w:t>
      </w:r>
      <w:r>
        <w:t>velocity at</w:t>
      </w:r>
      <w:r>
        <w:rPr>
          <w:spacing w:val="-5"/>
        </w:rPr>
        <w:t xml:space="preserve"> </w:t>
      </w:r>
      <w:r>
        <w:t>impact</w:t>
      </w:r>
      <w:r>
        <w:rPr>
          <w:spacing w:val="-2"/>
        </w:rPr>
        <w:t xml:space="preserve"> </w:t>
      </w:r>
      <w:r>
        <w:t>using</w:t>
      </w:r>
      <w:r>
        <w:rPr>
          <w:spacing w:val="-3"/>
        </w:rPr>
        <w:t xml:space="preserve"> </w:t>
      </w:r>
      <w:r>
        <w:t>a</w:t>
      </w:r>
      <w:r>
        <w:rPr>
          <w:spacing w:val="-2"/>
        </w:rPr>
        <w:t xml:space="preserve"> </w:t>
      </w:r>
      <w:r>
        <w:t>small</w:t>
      </w:r>
      <w:r>
        <w:rPr>
          <w:spacing w:val="-3"/>
        </w:rPr>
        <w:t xml:space="preserve"> </w:t>
      </w:r>
      <w:r>
        <w:t>amount</w:t>
      </w:r>
      <w:r>
        <w:rPr>
          <w:spacing w:val="-4"/>
        </w:rPr>
        <w:t xml:space="preserve"> </w:t>
      </w:r>
      <w:r>
        <w:t>of data would therefore be of great benefit to a modern scene reconstruction unit.</w:t>
      </w:r>
    </w:p>
    <w:p w14:paraId="7014E6B2" w14:textId="77777777" w:rsidR="008F0540" w:rsidRDefault="008F0540">
      <w:pPr>
        <w:pStyle w:val="BodyText"/>
      </w:pPr>
    </w:p>
    <w:p w14:paraId="7014E6B3" w14:textId="77777777" w:rsidR="008F0540" w:rsidRDefault="00893B8F">
      <w:pPr>
        <w:pStyle w:val="BodyText"/>
        <w:spacing w:before="135"/>
        <w:ind w:left="140"/>
        <w:jc w:val="both"/>
      </w:pPr>
      <w:r>
        <w:t>As</w:t>
      </w:r>
      <w:r>
        <w:rPr>
          <w:spacing w:val="-3"/>
        </w:rPr>
        <w:t xml:space="preserve"> </w:t>
      </w:r>
      <w:r>
        <w:t>a</w:t>
      </w:r>
      <w:r>
        <w:rPr>
          <w:spacing w:val="-2"/>
        </w:rPr>
        <w:t xml:space="preserve"> </w:t>
      </w:r>
      <w:r>
        <w:t>result,</w:t>
      </w:r>
      <w:r>
        <w:rPr>
          <w:spacing w:val="-3"/>
        </w:rPr>
        <w:t xml:space="preserve"> </w:t>
      </w:r>
      <w:r>
        <w:t>the</w:t>
      </w:r>
      <w:r>
        <w:rPr>
          <w:spacing w:val="-4"/>
        </w:rPr>
        <w:t xml:space="preserve"> </w:t>
      </w:r>
      <w:r>
        <w:t>specific</w:t>
      </w:r>
      <w:r>
        <w:rPr>
          <w:spacing w:val="-5"/>
        </w:rPr>
        <w:t xml:space="preserve"> </w:t>
      </w:r>
      <w:r>
        <w:t>research</w:t>
      </w:r>
      <w:r>
        <w:rPr>
          <w:spacing w:val="-2"/>
        </w:rPr>
        <w:t xml:space="preserve"> </w:t>
      </w:r>
      <w:r>
        <w:t>questions</w:t>
      </w:r>
      <w:r>
        <w:rPr>
          <w:spacing w:val="-5"/>
        </w:rPr>
        <w:t xml:space="preserve"> </w:t>
      </w:r>
      <w:r>
        <w:t>to</w:t>
      </w:r>
      <w:r>
        <w:rPr>
          <w:spacing w:val="-1"/>
        </w:rPr>
        <w:t xml:space="preserve"> </w:t>
      </w:r>
      <w:r>
        <w:t>be</w:t>
      </w:r>
      <w:r>
        <w:rPr>
          <w:spacing w:val="-1"/>
        </w:rPr>
        <w:t xml:space="preserve"> </w:t>
      </w:r>
      <w:r>
        <w:t>addressed</w:t>
      </w:r>
      <w:r>
        <w:rPr>
          <w:spacing w:val="-4"/>
        </w:rPr>
        <w:t xml:space="preserve"> </w:t>
      </w:r>
      <w:r>
        <w:t>in</w:t>
      </w:r>
      <w:r>
        <w:rPr>
          <w:spacing w:val="-5"/>
        </w:rPr>
        <w:t xml:space="preserve"> </w:t>
      </w:r>
      <w:r>
        <w:t>this</w:t>
      </w:r>
      <w:r>
        <w:rPr>
          <w:spacing w:val="-2"/>
        </w:rPr>
        <w:t xml:space="preserve"> </w:t>
      </w:r>
      <w:r>
        <w:t>chapter</w:t>
      </w:r>
      <w:r>
        <w:rPr>
          <w:spacing w:val="-5"/>
        </w:rPr>
        <w:t xml:space="preserve"> </w:t>
      </w:r>
      <w:r>
        <w:rPr>
          <w:spacing w:val="-4"/>
        </w:rPr>
        <w:t>are:</w:t>
      </w:r>
    </w:p>
    <w:p w14:paraId="7014E6B4" w14:textId="77777777" w:rsidR="008F0540" w:rsidRDefault="00893B8F">
      <w:pPr>
        <w:pStyle w:val="ListParagraph"/>
        <w:numPr>
          <w:ilvl w:val="2"/>
          <w:numId w:val="8"/>
        </w:numPr>
        <w:tabs>
          <w:tab w:val="left" w:pos="860"/>
          <w:tab w:val="left" w:pos="861"/>
        </w:tabs>
        <w:spacing w:before="135"/>
        <w:ind w:hanging="361"/>
        <w:rPr>
          <w:rFonts w:ascii="Symbol" w:hAnsi="Symbol"/>
        </w:rPr>
      </w:pPr>
      <w:r>
        <w:t>Can</w:t>
      </w:r>
      <w:r>
        <w:rPr>
          <w:spacing w:val="-6"/>
        </w:rPr>
        <w:t xml:space="preserve"> </w:t>
      </w:r>
      <w:r>
        <w:t>impact</w:t>
      </w:r>
      <w:r>
        <w:rPr>
          <w:spacing w:val="-5"/>
        </w:rPr>
        <w:t xml:space="preserve"> </w:t>
      </w:r>
      <w:r>
        <w:t>velocity</w:t>
      </w:r>
      <w:r>
        <w:rPr>
          <w:spacing w:val="-5"/>
        </w:rPr>
        <w:t xml:space="preserve"> </w:t>
      </w:r>
      <w:r>
        <w:t>be</w:t>
      </w:r>
      <w:r>
        <w:rPr>
          <w:spacing w:val="-2"/>
        </w:rPr>
        <w:t xml:space="preserve"> </w:t>
      </w:r>
      <w:r>
        <w:t>reliably</w:t>
      </w:r>
      <w:r>
        <w:rPr>
          <w:spacing w:val="-2"/>
        </w:rPr>
        <w:t xml:space="preserve"> </w:t>
      </w:r>
      <w:r>
        <w:t>predicted</w:t>
      </w:r>
      <w:r>
        <w:rPr>
          <w:spacing w:val="-3"/>
        </w:rPr>
        <w:t xml:space="preserve"> </w:t>
      </w:r>
      <w:r>
        <w:t>using</w:t>
      </w:r>
      <w:r>
        <w:rPr>
          <w:spacing w:val="-4"/>
        </w:rPr>
        <w:t xml:space="preserve"> </w:t>
      </w:r>
      <w:r>
        <w:t>the</w:t>
      </w:r>
      <w:r>
        <w:rPr>
          <w:spacing w:val="-2"/>
        </w:rPr>
        <w:t xml:space="preserve"> </w:t>
      </w:r>
      <w:r>
        <w:t>novel</w:t>
      </w:r>
      <w:r>
        <w:rPr>
          <w:spacing w:val="-3"/>
        </w:rPr>
        <w:t xml:space="preserve"> </w:t>
      </w:r>
      <w:r>
        <w:t>method</w:t>
      </w:r>
      <w:r>
        <w:rPr>
          <w:spacing w:val="-4"/>
        </w:rPr>
        <w:t xml:space="preserve"> </w:t>
      </w:r>
      <w:r>
        <w:t>developed</w:t>
      </w:r>
      <w:r>
        <w:rPr>
          <w:spacing w:val="-3"/>
        </w:rPr>
        <w:t xml:space="preserve"> </w:t>
      </w:r>
      <w:r>
        <w:t>in</w:t>
      </w:r>
      <w:r>
        <w:rPr>
          <w:spacing w:val="-6"/>
        </w:rPr>
        <w:t xml:space="preserve"> </w:t>
      </w:r>
      <w:r>
        <w:t>this</w:t>
      </w:r>
      <w:r>
        <w:rPr>
          <w:spacing w:val="-2"/>
        </w:rPr>
        <w:t xml:space="preserve"> thesis?</w:t>
      </w:r>
    </w:p>
    <w:p w14:paraId="7014E6B5" w14:textId="77777777" w:rsidR="008F0540" w:rsidRDefault="00893B8F">
      <w:pPr>
        <w:pStyle w:val="ListParagraph"/>
        <w:numPr>
          <w:ilvl w:val="2"/>
          <w:numId w:val="8"/>
        </w:numPr>
        <w:tabs>
          <w:tab w:val="left" w:pos="860"/>
          <w:tab w:val="left" w:pos="861"/>
        </w:tabs>
        <w:spacing w:before="133" w:line="355" w:lineRule="auto"/>
        <w:ind w:right="416"/>
        <w:rPr>
          <w:rFonts w:ascii="Symbol" w:hAnsi="Symbol"/>
        </w:rPr>
      </w:pPr>
      <w:r>
        <w:t>Which machine learning algorithms and test firing parameters are important in generating a repeatable and accurate prediction of impact velocity?</w:t>
      </w:r>
    </w:p>
    <w:p w14:paraId="7014E6B6" w14:textId="77777777" w:rsidR="008F0540" w:rsidRDefault="00893B8F">
      <w:pPr>
        <w:pStyle w:val="ListParagraph"/>
        <w:numPr>
          <w:ilvl w:val="2"/>
          <w:numId w:val="8"/>
        </w:numPr>
        <w:tabs>
          <w:tab w:val="left" w:pos="860"/>
          <w:tab w:val="left" w:pos="861"/>
        </w:tabs>
        <w:spacing w:before="12" w:line="355" w:lineRule="auto"/>
        <w:ind w:right="414"/>
        <w:rPr>
          <w:rFonts w:ascii="Symbol" w:hAnsi="Symbol"/>
        </w:rPr>
      </w:pPr>
      <w:r>
        <w:t>To what extent do the properties of the terminal surface impact on the predictive capability and potential application of this approach to future casework?</w:t>
      </w:r>
    </w:p>
    <w:p w14:paraId="7014E6B7" w14:textId="77777777" w:rsidR="008F0540" w:rsidRDefault="008F0540">
      <w:pPr>
        <w:pStyle w:val="BodyText"/>
        <w:spacing w:before="8"/>
      </w:pPr>
    </w:p>
    <w:p w14:paraId="7014E6B8" w14:textId="77777777" w:rsidR="008F0540" w:rsidRDefault="00893B8F">
      <w:pPr>
        <w:pStyle w:val="BodyText"/>
        <w:spacing w:before="1" w:line="360" w:lineRule="auto"/>
        <w:ind w:left="140" w:right="413"/>
        <w:jc w:val="both"/>
      </w:pPr>
      <w:r>
        <w:t xml:space="preserve">The aim of this chapter is to utilise the laser scanning and machine learning method presented and use it to predict the impact velocity of a shotgun discharge. Presently, </w:t>
      </w:r>
      <w:proofErr w:type="gramStart"/>
      <w:r>
        <w:t>the majority of</w:t>
      </w:r>
      <w:proofErr w:type="gramEnd"/>
      <w:r>
        <w:t xml:space="preserve"> peer reviewed works</w:t>
      </w:r>
      <w:r>
        <w:rPr>
          <w:spacing w:val="-13"/>
        </w:rPr>
        <w:t xml:space="preserve"> </w:t>
      </w:r>
      <w:r>
        <w:t>surrounding</w:t>
      </w:r>
      <w:r>
        <w:rPr>
          <w:spacing w:val="-12"/>
        </w:rPr>
        <w:t xml:space="preserve"> </w:t>
      </w:r>
      <w:r>
        <w:t>forensic</w:t>
      </w:r>
      <w:r>
        <w:rPr>
          <w:spacing w:val="-13"/>
        </w:rPr>
        <w:t xml:space="preserve"> </w:t>
      </w:r>
      <w:r>
        <w:t>ballistics</w:t>
      </w:r>
      <w:r>
        <w:rPr>
          <w:spacing w:val="-12"/>
        </w:rPr>
        <w:t xml:space="preserve"> </w:t>
      </w:r>
      <w:r>
        <w:t>deal</w:t>
      </w:r>
      <w:r>
        <w:rPr>
          <w:spacing w:val="-13"/>
        </w:rPr>
        <w:t xml:space="preserve"> </w:t>
      </w:r>
      <w:r>
        <w:t>with</w:t>
      </w:r>
      <w:r>
        <w:rPr>
          <w:spacing w:val="-12"/>
        </w:rPr>
        <w:t xml:space="preserve"> </w:t>
      </w:r>
      <w:r>
        <w:t>issues</w:t>
      </w:r>
      <w:r>
        <w:rPr>
          <w:spacing w:val="-13"/>
        </w:rPr>
        <w:t xml:space="preserve"> </w:t>
      </w:r>
      <w:r>
        <w:t>of</w:t>
      </w:r>
      <w:r>
        <w:rPr>
          <w:spacing w:val="-12"/>
        </w:rPr>
        <w:t xml:space="preserve"> </w:t>
      </w:r>
      <w:r>
        <w:t>soft</w:t>
      </w:r>
      <w:r>
        <w:rPr>
          <w:spacing w:val="-12"/>
        </w:rPr>
        <w:t xml:space="preserve"> </w:t>
      </w:r>
      <w:r>
        <w:t>tissue</w:t>
      </w:r>
      <w:r>
        <w:rPr>
          <w:spacing w:val="-13"/>
        </w:rPr>
        <w:t xml:space="preserve"> </w:t>
      </w:r>
      <w:r>
        <w:t>wounding</w:t>
      </w:r>
      <w:r>
        <w:rPr>
          <w:spacing w:val="-12"/>
        </w:rPr>
        <w:t xml:space="preserve"> </w:t>
      </w:r>
      <w:r>
        <w:t>or</w:t>
      </w:r>
      <w:r>
        <w:rPr>
          <w:spacing w:val="-13"/>
        </w:rPr>
        <w:t xml:space="preserve"> </w:t>
      </w:r>
      <w:r>
        <w:t>with</w:t>
      </w:r>
      <w:r>
        <w:rPr>
          <w:spacing w:val="-12"/>
        </w:rPr>
        <w:t xml:space="preserve"> </w:t>
      </w:r>
      <w:r>
        <w:t>singular</w:t>
      </w:r>
      <w:r>
        <w:rPr>
          <w:spacing w:val="-13"/>
        </w:rPr>
        <w:t xml:space="preserve"> </w:t>
      </w:r>
      <w:r>
        <w:t>projectile weapon</w:t>
      </w:r>
      <w:r>
        <w:rPr>
          <w:spacing w:val="-12"/>
        </w:rPr>
        <w:t xml:space="preserve"> </w:t>
      </w:r>
      <w:r>
        <w:t>platforms</w:t>
      </w:r>
      <w:r>
        <w:rPr>
          <w:spacing w:val="-11"/>
        </w:rPr>
        <w:t xml:space="preserve"> </w:t>
      </w:r>
      <w:r>
        <w:t>such</w:t>
      </w:r>
      <w:r>
        <w:rPr>
          <w:spacing w:val="-10"/>
        </w:rPr>
        <w:t xml:space="preserve"> </w:t>
      </w:r>
      <w:r>
        <w:t>as</w:t>
      </w:r>
      <w:r>
        <w:rPr>
          <w:spacing w:val="-11"/>
        </w:rPr>
        <w:t xml:space="preserve"> </w:t>
      </w:r>
      <w:r>
        <w:t>rifles</w:t>
      </w:r>
      <w:r>
        <w:rPr>
          <w:spacing w:val="-8"/>
        </w:rPr>
        <w:t xml:space="preserve"> </w:t>
      </w:r>
      <w:r>
        <w:t>or</w:t>
      </w:r>
      <w:r>
        <w:rPr>
          <w:spacing w:val="-9"/>
        </w:rPr>
        <w:t xml:space="preserve"> </w:t>
      </w:r>
      <w:r>
        <w:t>pistols</w:t>
      </w:r>
      <w:r>
        <w:rPr>
          <w:spacing w:val="-9"/>
        </w:rPr>
        <w:t xml:space="preserve"> </w:t>
      </w:r>
      <w:r>
        <w:t>(Exlibris,</w:t>
      </w:r>
      <w:r>
        <w:rPr>
          <w:spacing w:val="-12"/>
        </w:rPr>
        <w:t xml:space="preserve"> </w:t>
      </w:r>
      <w:r>
        <w:t>2021/</w:t>
      </w:r>
      <w:r>
        <w:rPr>
          <w:spacing w:val="-8"/>
        </w:rPr>
        <w:t xml:space="preserve"> </w:t>
      </w:r>
      <w:r>
        <w:t>AFTE,</w:t>
      </w:r>
      <w:r>
        <w:rPr>
          <w:spacing w:val="-11"/>
        </w:rPr>
        <w:t xml:space="preserve"> </w:t>
      </w:r>
      <w:r>
        <w:t>2021).</w:t>
      </w:r>
      <w:r>
        <w:rPr>
          <w:spacing w:val="-9"/>
        </w:rPr>
        <w:t xml:space="preserve"> </w:t>
      </w:r>
      <w:r>
        <w:t>The</w:t>
      </w:r>
      <w:r>
        <w:rPr>
          <w:spacing w:val="-11"/>
        </w:rPr>
        <w:t xml:space="preserve"> </w:t>
      </w:r>
      <w:r>
        <w:t>work</w:t>
      </w:r>
      <w:r>
        <w:rPr>
          <w:spacing w:val="-11"/>
        </w:rPr>
        <w:t xml:space="preserve"> </w:t>
      </w:r>
      <w:r>
        <w:t>is</w:t>
      </w:r>
      <w:r>
        <w:rPr>
          <w:spacing w:val="-12"/>
        </w:rPr>
        <w:t xml:space="preserve"> </w:t>
      </w:r>
      <w:r>
        <w:t>designed</w:t>
      </w:r>
      <w:r>
        <w:rPr>
          <w:spacing w:val="-9"/>
        </w:rPr>
        <w:t xml:space="preserve"> </w:t>
      </w:r>
      <w:r>
        <w:t>to</w:t>
      </w:r>
      <w:r>
        <w:rPr>
          <w:spacing w:val="-8"/>
        </w:rPr>
        <w:t xml:space="preserve"> </w:t>
      </w:r>
      <w:r>
        <w:t>provide an</w:t>
      </w:r>
      <w:r>
        <w:rPr>
          <w:spacing w:val="-1"/>
        </w:rPr>
        <w:t xml:space="preserve"> </w:t>
      </w:r>
      <w:r>
        <w:t>alternative,</w:t>
      </w:r>
      <w:r>
        <w:rPr>
          <w:spacing w:val="1"/>
        </w:rPr>
        <w:t xml:space="preserve"> </w:t>
      </w:r>
      <w:r>
        <w:t>technologically</w:t>
      </w:r>
      <w:r>
        <w:rPr>
          <w:spacing w:val="1"/>
        </w:rPr>
        <w:t xml:space="preserve"> </w:t>
      </w:r>
      <w:r>
        <w:t>inclusive</w:t>
      </w:r>
      <w:r>
        <w:rPr>
          <w:spacing w:val="-1"/>
        </w:rPr>
        <w:t xml:space="preserve"> </w:t>
      </w:r>
      <w:r>
        <w:t>method</w:t>
      </w:r>
      <w:r>
        <w:rPr>
          <w:spacing w:val="-3"/>
        </w:rPr>
        <w:t xml:space="preserve"> </w:t>
      </w:r>
      <w:r>
        <w:t>of data</w:t>
      </w:r>
      <w:r>
        <w:rPr>
          <w:spacing w:val="1"/>
        </w:rPr>
        <w:t xml:space="preserve"> </w:t>
      </w:r>
      <w:r>
        <w:t>capture and analysis</w:t>
      </w:r>
      <w:r>
        <w:rPr>
          <w:spacing w:val="-2"/>
        </w:rPr>
        <w:t xml:space="preserve"> </w:t>
      </w:r>
      <w:r>
        <w:t>to</w:t>
      </w:r>
      <w:r>
        <w:rPr>
          <w:spacing w:val="-1"/>
        </w:rPr>
        <w:t xml:space="preserve"> </w:t>
      </w:r>
      <w:r>
        <w:t>the</w:t>
      </w:r>
      <w:r>
        <w:rPr>
          <w:spacing w:val="1"/>
        </w:rPr>
        <w:t xml:space="preserve"> </w:t>
      </w:r>
      <w:r>
        <w:t>current</w:t>
      </w:r>
      <w:r>
        <w:rPr>
          <w:spacing w:val="1"/>
        </w:rPr>
        <w:t xml:space="preserve"> </w:t>
      </w:r>
      <w:r>
        <w:rPr>
          <w:spacing w:val="-2"/>
        </w:rPr>
        <w:t>accepted</w:t>
      </w:r>
    </w:p>
    <w:p w14:paraId="7014E6B9" w14:textId="77777777" w:rsidR="008F0540" w:rsidRDefault="008F0540">
      <w:pPr>
        <w:spacing w:line="360" w:lineRule="auto"/>
        <w:jc w:val="both"/>
        <w:sectPr w:rsidR="008F0540">
          <w:pgSz w:w="11910" w:h="16840"/>
          <w:pgMar w:top="1380" w:right="1020" w:bottom="1460" w:left="1300" w:header="0" w:footer="1269" w:gutter="0"/>
          <w:cols w:space="720"/>
        </w:sectPr>
      </w:pPr>
    </w:p>
    <w:p w14:paraId="7014E6BA" w14:textId="77777777" w:rsidR="008F0540" w:rsidRDefault="00893B8F">
      <w:pPr>
        <w:pStyle w:val="BodyText"/>
        <w:spacing w:before="41" w:line="360" w:lineRule="auto"/>
        <w:ind w:left="140" w:right="413"/>
        <w:jc w:val="both"/>
      </w:pPr>
      <w:r>
        <w:lastRenderedPageBreak/>
        <w:t xml:space="preserve">standards to enhance and exploit more intelligence from shotgun discharge scenarios whilst also trying to further enhance the objectivity and support an experts’ interpretation during such </w:t>
      </w:r>
      <w:r>
        <w:rPr>
          <w:spacing w:val="-2"/>
        </w:rPr>
        <w:t>investigations.</w:t>
      </w:r>
    </w:p>
    <w:p w14:paraId="7014E6BB" w14:textId="77777777" w:rsidR="008F0540" w:rsidRDefault="008F0540">
      <w:pPr>
        <w:pStyle w:val="BodyText"/>
        <w:spacing w:before="11"/>
        <w:rPr>
          <w:sz w:val="32"/>
        </w:rPr>
      </w:pPr>
    </w:p>
    <w:p w14:paraId="7014E6BC" w14:textId="77777777" w:rsidR="008F0540" w:rsidRDefault="00893B8F">
      <w:pPr>
        <w:pStyle w:val="BodyText"/>
        <w:spacing w:line="360" w:lineRule="auto"/>
        <w:ind w:left="140" w:right="413"/>
        <w:jc w:val="both"/>
      </w:pPr>
      <w:r>
        <w:t>As addressed previously the technique in development is also a potential address to the criticisms from the Presidents Council of Advisors on Science and Technology (PCAST, 2016), particularly the need to evaluate specific methods to determine whether they are scientifically valid and reliable. PCAST</w:t>
      </w:r>
      <w:r>
        <w:rPr>
          <w:spacing w:val="-5"/>
        </w:rPr>
        <w:t xml:space="preserve"> </w:t>
      </w:r>
      <w:r>
        <w:t>recommends</w:t>
      </w:r>
      <w:r>
        <w:rPr>
          <w:spacing w:val="-2"/>
        </w:rPr>
        <w:t xml:space="preserve"> </w:t>
      </w:r>
      <w:r>
        <w:t>that</w:t>
      </w:r>
      <w:r>
        <w:rPr>
          <w:spacing w:val="-2"/>
        </w:rPr>
        <w:t xml:space="preserve"> </w:t>
      </w:r>
      <w:r>
        <w:t>research</w:t>
      </w:r>
      <w:r>
        <w:rPr>
          <w:spacing w:val="-5"/>
        </w:rPr>
        <w:t xml:space="preserve"> </w:t>
      </w:r>
      <w:r>
        <w:t>to</w:t>
      </w:r>
      <w:r>
        <w:rPr>
          <w:spacing w:val="-3"/>
        </w:rPr>
        <w:t xml:space="preserve"> </w:t>
      </w:r>
      <w:r>
        <w:t>improve</w:t>
      </w:r>
      <w:r>
        <w:rPr>
          <w:spacing w:val="-4"/>
        </w:rPr>
        <w:t xml:space="preserve"> </w:t>
      </w:r>
      <w:r>
        <w:t>forensic</w:t>
      </w:r>
      <w:r>
        <w:rPr>
          <w:spacing w:val="-7"/>
        </w:rPr>
        <w:t xml:space="preserve"> </w:t>
      </w:r>
      <w:r>
        <w:t>science</w:t>
      </w:r>
      <w:r>
        <w:rPr>
          <w:spacing w:val="-5"/>
        </w:rPr>
        <w:t xml:space="preserve"> </w:t>
      </w:r>
      <w:r>
        <w:t>be</w:t>
      </w:r>
      <w:r>
        <w:rPr>
          <w:spacing w:val="-5"/>
        </w:rPr>
        <w:t xml:space="preserve"> </w:t>
      </w:r>
      <w:r>
        <w:t>undertaken</w:t>
      </w:r>
      <w:r>
        <w:rPr>
          <w:spacing w:val="-2"/>
        </w:rPr>
        <w:t xml:space="preserve"> </w:t>
      </w:r>
      <w:r>
        <w:t>(PCAST,</w:t>
      </w:r>
      <w:r>
        <w:rPr>
          <w:spacing w:val="-2"/>
        </w:rPr>
        <w:t xml:space="preserve"> </w:t>
      </w:r>
      <w:r>
        <w:t>2016).</w:t>
      </w:r>
      <w:r>
        <w:rPr>
          <w:spacing w:val="-5"/>
        </w:rPr>
        <w:t xml:space="preserve"> </w:t>
      </w:r>
      <w:r>
        <w:t>Another area that PCAST identified as being problematic that this technique would help to develop is that of expert testimony and its admissibility and the recommendation that it only be accepted after considering</w:t>
      </w:r>
      <w:r>
        <w:rPr>
          <w:spacing w:val="-4"/>
        </w:rPr>
        <w:t xml:space="preserve"> </w:t>
      </w:r>
      <w:r>
        <w:t>the</w:t>
      </w:r>
      <w:r>
        <w:rPr>
          <w:spacing w:val="-3"/>
        </w:rPr>
        <w:t xml:space="preserve"> </w:t>
      </w:r>
      <w:r>
        <w:t>available</w:t>
      </w:r>
      <w:r>
        <w:rPr>
          <w:spacing w:val="-3"/>
        </w:rPr>
        <w:t xml:space="preserve"> </w:t>
      </w:r>
      <w:r>
        <w:t>scientific</w:t>
      </w:r>
      <w:r>
        <w:rPr>
          <w:spacing w:val="-4"/>
        </w:rPr>
        <w:t xml:space="preserve"> </w:t>
      </w:r>
      <w:r>
        <w:t>data.</w:t>
      </w:r>
      <w:r>
        <w:rPr>
          <w:spacing w:val="-4"/>
        </w:rPr>
        <w:t xml:space="preserve"> </w:t>
      </w:r>
      <w:r>
        <w:t>This</w:t>
      </w:r>
      <w:r>
        <w:rPr>
          <w:spacing w:val="-4"/>
        </w:rPr>
        <w:t xml:space="preserve"> </w:t>
      </w:r>
      <w:r>
        <w:t>means</w:t>
      </w:r>
      <w:r>
        <w:rPr>
          <w:spacing w:val="-3"/>
        </w:rPr>
        <w:t xml:space="preserve"> </w:t>
      </w:r>
      <w:r>
        <w:t>that</w:t>
      </w:r>
      <w:r>
        <w:rPr>
          <w:spacing w:val="-3"/>
        </w:rPr>
        <w:t xml:space="preserve"> </w:t>
      </w:r>
      <w:r>
        <w:t>by</w:t>
      </w:r>
      <w:r>
        <w:rPr>
          <w:spacing w:val="-3"/>
        </w:rPr>
        <w:t xml:space="preserve"> </w:t>
      </w:r>
      <w:r>
        <w:t>providing</w:t>
      </w:r>
      <w:r>
        <w:rPr>
          <w:spacing w:val="-4"/>
        </w:rPr>
        <w:t xml:space="preserve"> </w:t>
      </w:r>
      <w:r>
        <w:t>a</w:t>
      </w:r>
      <w:r>
        <w:rPr>
          <w:spacing w:val="-3"/>
        </w:rPr>
        <w:t xml:space="preserve"> </w:t>
      </w:r>
      <w:r>
        <w:t>technique</w:t>
      </w:r>
      <w:r>
        <w:rPr>
          <w:spacing w:val="-3"/>
        </w:rPr>
        <w:t xml:space="preserve"> </w:t>
      </w:r>
      <w:r>
        <w:t>that</w:t>
      </w:r>
      <w:r>
        <w:rPr>
          <w:spacing w:val="-3"/>
        </w:rPr>
        <w:t xml:space="preserve"> </w:t>
      </w:r>
      <w:r>
        <w:t>can</w:t>
      </w:r>
      <w:r>
        <w:rPr>
          <w:spacing w:val="-4"/>
        </w:rPr>
        <w:t xml:space="preserve"> </w:t>
      </w:r>
      <w:r>
        <w:t>be</w:t>
      </w:r>
      <w:r>
        <w:rPr>
          <w:spacing w:val="-3"/>
        </w:rPr>
        <w:t xml:space="preserve"> </w:t>
      </w:r>
      <w:r>
        <w:t>used</w:t>
      </w:r>
      <w:r>
        <w:rPr>
          <w:spacing w:val="-4"/>
        </w:rPr>
        <w:t xml:space="preserve"> </w:t>
      </w:r>
      <w:r>
        <w:t>in conjunction</w:t>
      </w:r>
      <w:r>
        <w:rPr>
          <w:spacing w:val="-3"/>
        </w:rPr>
        <w:t xml:space="preserve"> </w:t>
      </w:r>
      <w:r>
        <w:t>with</w:t>
      </w:r>
      <w:r>
        <w:rPr>
          <w:spacing w:val="-3"/>
        </w:rPr>
        <w:t xml:space="preserve"> </w:t>
      </w:r>
      <w:r>
        <w:t>the</w:t>
      </w:r>
      <w:r>
        <w:rPr>
          <w:spacing w:val="-2"/>
        </w:rPr>
        <w:t xml:space="preserve"> </w:t>
      </w:r>
      <w:r>
        <w:t>expert’s decision-making</w:t>
      </w:r>
      <w:r>
        <w:rPr>
          <w:spacing w:val="-3"/>
        </w:rPr>
        <w:t xml:space="preserve"> </w:t>
      </w:r>
      <w:r>
        <w:t>process, a</w:t>
      </w:r>
      <w:r>
        <w:rPr>
          <w:spacing w:val="-2"/>
        </w:rPr>
        <w:t xml:space="preserve"> </w:t>
      </w:r>
      <w:r>
        <w:t>more</w:t>
      </w:r>
      <w:r>
        <w:rPr>
          <w:spacing w:val="-1"/>
        </w:rPr>
        <w:t xml:space="preserve"> </w:t>
      </w:r>
      <w:r>
        <w:t>objective and</w:t>
      </w:r>
      <w:r>
        <w:rPr>
          <w:spacing w:val="-3"/>
        </w:rPr>
        <w:t xml:space="preserve"> </w:t>
      </w:r>
      <w:r>
        <w:t>rigorous</w:t>
      </w:r>
      <w:r>
        <w:rPr>
          <w:spacing w:val="-2"/>
        </w:rPr>
        <w:t xml:space="preserve"> </w:t>
      </w:r>
      <w:r>
        <w:t>conclusion</w:t>
      </w:r>
      <w:r>
        <w:rPr>
          <w:spacing w:val="-3"/>
        </w:rPr>
        <w:t xml:space="preserve"> </w:t>
      </w:r>
      <w:r>
        <w:t>can be achieved.</w:t>
      </w:r>
    </w:p>
    <w:p w14:paraId="7014E6BD" w14:textId="77777777" w:rsidR="008F0540" w:rsidRDefault="008F0540">
      <w:pPr>
        <w:pStyle w:val="BodyText"/>
      </w:pPr>
    </w:p>
    <w:p w14:paraId="7014E6BE" w14:textId="77777777" w:rsidR="008F0540" w:rsidRDefault="00893B8F">
      <w:pPr>
        <w:pStyle w:val="BodyText"/>
        <w:spacing w:before="136" w:line="360" w:lineRule="auto"/>
        <w:ind w:left="140" w:right="415"/>
        <w:jc w:val="both"/>
      </w:pPr>
      <w:r>
        <w:t>The main gap in the field that this project aims</w:t>
      </w:r>
      <w:r>
        <w:rPr>
          <w:spacing w:val="-1"/>
        </w:rPr>
        <w:t xml:space="preserve"> </w:t>
      </w:r>
      <w:r>
        <w:t>to address is that</w:t>
      </w:r>
      <w:r>
        <w:rPr>
          <w:spacing w:val="-1"/>
        </w:rPr>
        <w:t xml:space="preserve"> </w:t>
      </w:r>
      <w:r>
        <w:t>currently there is little documented or peer reviewed methods for utilising the technology of laser scanning (coupled with machine learning) for precision measurements in a shooting incident reconstruction context. This represents an</w:t>
      </w:r>
      <w:r>
        <w:rPr>
          <w:spacing w:val="-10"/>
        </w:rPr>
        <w:t xml:space="preserve"> </w:t>
      </w:r>
      <w:r>
        <w:t>untapped</w:t>
      </w:r>
      <w:r>
        <w:rPr>
          <w:spacing w:val="-9"/>
        </w:rPr>
        <w:t xml:space="preserve"> </w:t>
      </w:r>
      <w:r>
        <w:t>potential</w:t>
      </w:r>
      <w:r>
        <w:rPr>
          <w:spacing w:val="-12"/>
        </w:rPr>
        <w:t xml:space="preserve"> </w:t>
      </w:r>
      <w:r>
        <w:t>of</w:t>
      </w:r>
      <w:r>
        <w:rPr>
          <w:spacing w:val="-12"/>
        </w:rPr>
        <w:t xml:space="preserve"> </w:t>
      </w:r>
      <w:r>
        <w:t>using</w:t>
      </w:r>
      <w:r>
        <w:rPr>
          <w:spacing w:val="-10"/>
        </w:rPr>
        <w:t xml:space="preserve"> </w:t>
      </w:r>
      <w:r>
        <w:t>modern</w:t>
      </w:r>
      <w:r>
        <w:rPr>
          <w:spacing w:val="-9"/>
        </w:rPr>
        <w:t xml:space="preserve"> </w:t>
      </w:r>
      <w:r>
        <w:t>technology</w:t>
      </w:r>
      <w:r>
        <w:rPr>
          <w:spacing w:val="-10"/>
        </w:rPr>
        <w:t xml:space="preserve"> </w:t>
      </w:r>
      <w:r>
        <w:t>to</w:t>
      </w:r>
      <w:r>
        <w:rPr>
          <w:spacing w:val="-8"/>
        </w:rPr>
        <w:t xml:space="preserve"> </w:t>
      </w:r>
      <w:r>
        <w:t>improve</w:t>
      </w:r>
      <w:r>
        <w:rPr>
          <w:spacing w:val="-11"/>
        </w:rPr>
        <w:t xml:space="preserve"> </w:t>
      </w:r>
      <w:r>
        <w:t>the</w:t>
      </w:r>
      <w:r>
        <w:rPr>
          <w:spacing w:val="-11"/>
        </w:rPr>
        <w:t xml:space="preserve"> </w:t>
      </w:r>
      <w:r>
        <w:t>objectivity</w:t>
      </w:r>
      <w:r>
        <w:rPr>
          <w:spacing w:val="-11"/>
        </w:rPr>
        <w:t xml:space="preserve"> </w:t>
      </w:r>
      <w:r>
        <w:t>of</w:t>
      </w:r>
      <w:r>
        <w:rPr>
          <w:spacing w:val="-9"/>
        </w:rPr>
        <w:t xml:space="preserve"> </w:t>
      </w:r>
      <w:r>
        <w:t>prediction</w:t>
      </w:r>
      <w:r>
        <w:rPr>
          <w:spacing w:val="-12"/>
        </w:rPr>
        <w:t xml:space="preserve"> </w:t>
      </w:r>
      <w:r>
        <w:t>and</w:t>
      </w:r>
      <w:r>
        <w:rPr>
          <w:spacing w:val="-10"/>
        </w:rPr>
        <w:t xml:space="preserve"> </w:t>
      </w:r>
      <w:r>
        <w:t>expert opinion with scientifically underpinned data collection and extrapolation.</w:t>
      </w:r>
    </w:p>
    <w:p w14:paraId="7014E6BF" w14:textId="77777777" w:rsidR="008F0540" w:rsidRDefault="008F0540">
      <w:pPr>
        <w:pStyle w:val="BodyText"/>
      </w:pPr>
    </w:p>
    <w:p w14:paraId="7014E6C0" w14:textId="11AA1D6F" w:rsidR="008F0540" w:rsidRDefault="00893B8F">
      <w:pPr>
        <w:pStyle w:val="BodyText"/>
        <w:spacing w:before="135" w:line="360" w:lineRule="auto"/>
        <w:ind w:left="140" w:right="411"/>
        <w:jc w:val="both"/>
      </w:pPr>
      <w:r>
        <w:t>Current suspect weapon velocity testing is conducted by test firing the weapon with seized ammunition utilising a chronograph with relevant software (</w:t>
      </w:r>
      <w:r w:rsidR="00F51E74">
        <w:t>Haag, 2021</w:t>
      </w:r>
      <w:r>
        <w:t>). This is not always able to happen</w:t>
      </w:r>
      <w:r>
        <w:rPr>
          <w:spacing w:val="-4"/>
        </w:rPr>
        <w:t xml:space="preserve"> </w:t>
      </w:r>
      <w:r>
        <w:t>especially</w:t>
      </w:r>
      <w:r>
        <w:rPr>
          <w:spacing w:val="-4"/>
        </w:rPr>
        <w:t xml:space="preserve"> </w:t>
      </w:r>
      <w:r>
        <w:t>if</w:t>
      </w:r>
      <w:r>
        <w:rPr>
          <w:spacing w:val="-7"/>
        </w:rPr>
        <w:t xml:space="preserve"> </w:t>
      </w:r>
      <w:r>
        <w:t>the</w:t>
      </w:r>
      <w:r>
        <w:rPr>
          <w:spacing w:val="-8"/>
        </w:rPr>
        <w:t xml:space="preserve"> </w:t>
      </w:r>
      <w:r>
        <w:t>weapon</w:t>
      </w:r>
      <w:r>
        <w:rPr>
          <w:spacing w:val="-5"/>
        </w:rPr>
        <w:t xml:space="preserve"> </w:t>
      </w:r>
      <w:r>
        <w:t>is</w:t>
      </w:r>
      <w:r>
        <w:rPr>
          <w:spacing w:val="-4"/>
        </w:rPr>
        <w:t xml:space="preserve"> </w:t>
      </w:r>
      <w:r>
        <w:t>in</w:t>
      </w:r>
      <w:r>
        <w:rPr>
          <w:spacing w:val="-5"/>
        </w:rPr>
        <w:t xml:space="preserve"> </w:t>
      </w:r>
      <w:r>
        <w:t>poor</w:t>
      </w:r>
      <w:r>
        <w:rPr>
          <w:spacing w:val="-4"/>
        </w:rPr>
        <w:t xml:space="preserve"> </w:t>
      </w:r>
      <w:r>
        <w:t>condition,</w:t>
      </w:r>
      <w:r>
        <w:rPr>
          <w:spacing w:val="-7"/>
        </w:rPr>
        <w:t xml:space="preserve"> </w:t>
      </w:r>
      <w:r w:rsidR="006F31E8">
        <w:t>home</w:t>
      </w:r>
      <w:r w:rsidR="006F31E8">
        <w:rPr>
          <w:spacing w:val="-6"/>
        </w:rPr>
        <w:t>m</w:t>
      </w:r>
      <w:r w:rsidR="006F31E8">
        <w:t>ade</w:t>
      </w:r>
      <w:r>
        <w:rPr>
          <w:spacing w:val="-6"/>
        </w:rPr>
        <w:t xml:space="preserve"> </w:t>
      </w:r>
      <w:r>
        <w:t>or</w:t>
      </w:r>
      <w:r>
        <w:rPr>
          <w:spacing w:val="-7"/>
        </w:rPr>
        <w:t xml:space="preserve"> </w:t>
      </w:r>
      <w:r>
        <w:t>suspect</w:t>
      </w:r>
      <w:r>
        <w:rPr>
          <w:spacing w:val="-4"/>
        </w:rPr>
        <w:t xml:space="preserve"> </w:t>
      </w:r>
      <w:r>
        <w:t>ammunition</w:t>
      </w:r>
      <w:r>
        <w:rPr>
          <w:spacing w:val="-5"/>
        </w:rPr>
        <w:t xml:space="preserve"> </w:t>
      </w:r>
      <w:r>
        <w:t>is</w:t>
      </w:r>
      <w:r>
        <w:rPr>
          <w:spacing w:val="-4"/>
        </w:rPr>
        <w:t xml:space="preserve"> </w:t>
      </w:r>
      <w:r>
        <w:t>not</w:t>
      </w:r>
      <w:r>
        <w:rPr>
          <w:spacing w:val="-4"/>
        </w:rPr>
        <w:t xml:space="preserve"> </w:t>
      </w:r>
      <w:r>
        <w:t>found in subsequent searches (whereby a representative sample would be used but would not necessarily represent</w:t>
      </w:r>
      <w:r>
        <w:rPr>
          <w:spacing w:val="-13"/>
        </w:rPr>
        <w:t xml:space="preserve"> </w:t>
      </w:r>
      <w:r>
        <w:t>the</w:t>
      </w:r>
      <w:r>
        <w:rPr>
          <w:spacing w:val="-12"/>
        </w:rPr>
        <w:t xml:space="preserve"> </w:t>
      </w:r>
      <w:r>
        <w:t>ammunition</w:t>
      </w:r>
      <w:r>
        <w:rPr>
          <w:spacing w:val="-13"/>
        </w:rPr>
        <w:t xml:space="preserve"> </w:t>
      </w:r>
      <w:r>
        <w:t>the</w:t>
      </w:r>
      <w:r>
        <w:rPr>
          <w:spacing w:val="-12"/>
        </w:rPr>
        <w:t xml:space="preserve"> </w:t>
      </w:r>
      <w:r>
        <w:t>suspect</w:t>
      </w:r>
      <w:r>
        <w:rPr>
          <w:spacing w:val="-13"/>
        </w:rPr>
        <w:t xml:space="preserve"> </w:t>
      </w:r>
      <w:r>
        <w:t>had;</w:t>
      </w:r>
      <w:r>
        <w:rPr>
          <w:spacing w:val="-12"/>
        </w:rPr>
        <w:t xml:space="preserve"> </w:t>
      </w:r>
      <w:r>
        <w:t>especially</w:t>
      </w:r>
      <w:r>
        <w:rPr>
          <w:spacing w:val="-10"/>
        </w:rPr>
        <w:t xml:space="preserve"> </w:t>
      </w:r>
      <w:r>
        <w:t>in</w:t>
      </w:r>
      <w:r>
        <w:rPr>
          <w:spacing w:val="-11"/>
        </w:rPr>
        <w:t xml:space="preserve"> </w:t>
      </w:r>
      <w:r>
        <w:t>the</w:t>
      </w:r>
      <w:r>
        <w:rPr>
          <w:spacing w:val="-13"/>
        </w:rPr>
        <w:t xml:space="preserve"> </w:t>
      </w:r>
      <w:r>
        <w:t>case</w:t>
      </w:r>
      <w:r>
        <w:rPr>
          <w:spacing w:val="-12"/>
        </w:rPr>
        <w:t xml:space="preserve"> </w:t>
      </w:r>
      <w:r>
        <w:t>of</w:t>
      </w:r>
      <w:r>
        <w:rPr>
          <w:spacing w:val="-13"/>
        </w:rPr>
        <w:t xml:space="preserve"> </w:t>
      </w:r>
      <w:r>
        <w:t>reloaded</w:t>
      </w:r>
      <w:r>
        <w:rPr>
          <w:spacing w:val="-12"/>
        </w:rPr>
        <w:t xml:space="preserve"> </w:t>
      </w:r>
      <w:r>
        <w:t>munitions).</w:t>
      </w:r>
      <w:r>
        <w:rPr>
          <w:spacing w:val="-11"/>
        </w:rPr>
        <w:t xml:space="preserve"> </w:t>
      </w:r>
      <w:r>
        <w:t>In</w:t>
      </w:r>
      <w:r>
        <w:rPr>
          <w:spacing w:val="-13"/>
        </w:rPr>
        <w:t xml:space="preserve"> </w:t>
      </w:r>
      <w:r>
        <w:t>such</w:t>
      </w:r>
      <w:r>
        <w:rPr>
          <w:spacing w:val="-12"/>
        </w:rPr>
        <w:t xml:space="preserve"> </w:t>
      </w:r>
      <w:r>
        <w:t>cases it</w:t>
      </w:r>
      <w:r>
        <w:rPr>
          <w:spacing w:val="-1"/>
        </w:rPr>
        <w:t xml:space="preserve"> </w:t>
      </w:r>
      <w:r>
        <w:t>is</w:t>
      </w:r>
      <w:r>
        <w:rPr>
          <w:spacing w:val="-1"/>
        </w:rPr>
        <w:t xml:space="preserve"> </w:t>
      </w:r>
      <w:r>
        <w:t>often</w:t>
      </w:r>
      <w:r>
        <w:rPr>
          <w:spacing w:val="-2"/>
        </w:rPr>
        <w:t xml:space="preserve"> </w:t>
      </w:r>
      <w:r>
        <w:t>impossible</w:t>
      </w:r>
      <w:r>
        <w:rPr>
          <w:spacing w:val="-1"/>
        </w:rPr>
        <w:t xml:space="preserve"> </w:t>
      </w:r>
      <w:r>
        <w:t>to determine</w:t>
      </w:r>
      <w:r>
        <w:rPr>
          <w:spacing w:val="-3"/>
        </w:rPr>
        <w:t xml:space="preserve"> </w:t>
      </w:r>
      <w:r>
        <w:t>a</w:t>
      </w:r>
      <w:r>
        <w:rPr>
          <w:spacing w:val="-1"/>
        </w:rPr>
        <w:t xml:space="preserve"> </w:t>
      </w:r>
      <w:r>
        <w:t>realistic</w:t>
      </w:r>
      <w:r>
        <w:rPr>
          <w:spacing w:val="-1"/>
        </w:rPr>
        <w:t xml:space="preserve"> </w:t>
      </w:r>
      <w:r>
        <w:t>spread</w:t>
      </w:r>
      <w:r>
        <w:rPr>
          <w:spacing w:val="-2"/>
        </w:rPr>
        <w:t xml:space="preserve"> </w:t>
      </w:r>
      <w:r>
        <w:t>of</w:t>
      </w:r>
      <w:r>
        <w:rPr>
          <w:spacing w:val="-4"/>
        </w:rPr>
        <w:t xml:space="preserve"> </w:t>
      </w:r>
      <w:r>
        <w:t>impact</w:t>
      </w:r>
      <w:r>
        <w:rPr>
          <w:spacing w:val="-3"/>
        </w:rPr>
        <w:t xml:space="preserve"> </w:t>
      </w:r>
      <w:r>
        <w:t>velocities.</w:t>
      </w:r>
      <w:r>
        <w:rPr>
          <w:spacing w:val="-3"/>
        </w:rPr>
        <w:t xml:space="preserve"> </w:t>
      </w:r>
      <w:proofErr w:type="gramStart"/>
      <w:r>
        <w:t>With</w:t>
      </w:r>
      <w:r>
        <w:rPr>
          <w:spacing w:val="-1"/>
        </w:rPr>
        <w:t xml:space="preserve"> </w:t>
      </w:r>
      <w:r>
        <w:t>this</w:t>
      </w:r>
      <w:r>
        <w:rPr>
          <w:spacing w:val="-1"/>
        </w:rPr>
        <w:t xml:space="preserve"> </w:t>
      </w:r>
      <w:r>
        <w:t>in</w:t>
      </w:r>
      <w:r>
        <w:rPr>
          <w:spacing w:val="-1"/>
        </w:rPr>
        <w:t xml:space="preserve"> </w:t>
      </w:r>
      <w:r>
        <w:t>mind,</w:t>
      </w:r>
      <w:r>
        <w:rPr>
          <w:spacing w:val="-1"/>
        </w:rPr>
        <w:t xml:space="preserve"> </w:t>
      </w:r>
      <w:r>
        <w:t>a</w:t>
      </w:r>
      <w:proofErr w:type="gramEnd"/>
      <w:r>
        <w:rPr>
          <w:spacing w:val="-3"/>
        </w:rPr>
        <w:t xml:space="preserve"> </w:t>
      </w:r>
      <w:r>
        <w:t>method of predicting from a damage site would be very beneficial to investigators from a safety and intelligence perspective.</w:t>
      </w:r>
    </w:p>
    <w:p w14:paraId="7014E6C1" w14:textId="77777777" w:rsidR="008F0540" w:rsidRDefault="008F0540">
      <w:pPr>
        <w:pStyle w:val="BodyText"/>
      </w:pPr>
    </w:p>
    <w:p w14:paraId="7014E6C2" w14:textId="77777777" w:rsidR="008F0540" w:rsidRDefault="00893B8F">
      <w:pPr>
        <w:pStyle w:val="BodyText"/>
        <w:spacing w:before="136" w:line="360" w:lineRule="auto"/>
        <w:ind w:left="140" w:right="416"/>
        <w:jc w:val="both"/>
      </w:pPr>
      <w:r>
        <w:t>In overview, the rest of the chapters content consists of the presentation of each set of results discussion, practical application to a fictious scenario and a discussion on the limitations and further work raised within the results.</w:t>
      </w:r>
    </w:p>
    <w:p w14:paraId="7014E6C3" w14:textId="77777777" w:rsidR="008F0540" w:rsidRDefault="008F0540">
      <w:pPr>
        <w:spacing w:line="360" w:lineRule="auto"/>
        <w:jc w:val="both"/>
        <w:sectPr w:rsidR="008F0540">
          <w:pgSz w:w="11910" w:h="16840"/>
          <w:pgMar w:top="1380" w:right="1020" w:bottom="1460" w:left="1300" w:header="0" w:footer="1269" w:gutter="0"/>
          <w:cols w:space="720"/>
        </w:sectPr>
      </w:pPr>
    </w:p>
    <w:p w14:paraId="7014E6C4" w14:textId="77777777" w:rsidR="008F0540" w:rsidRDefault="00893B8F">
      <w:pPr>
        <w:pStyle w:val="Heading2"/>
        <w:numPr>
          <w:ilvl w:val="1"/>
          <w:numId w:val="8"/>
        </w:numPr>
        <w:tabs>
          <w:tab w:val="left" w:pos="498"/>
        </w:tabs>
        <w:spacing w:before="41"/>
      </w:pPr>
      <w:bookmarkStart w:id="100" w:name="_TOC_250028"/>
      <w:bookmarkStart w:id="101" w:name="_Toc115265528"/>
      <w:bookmarkEnd w:id="100"/>
      <w:r>
        <w:rPr>
          <w:color w:val="1F4D78"/>
          <w:spacing w:val="-2"/>
        </w:rPr>
        <w:lastRenderedPageBreak/>
        <w:t>Methodology</w:t>
      </w:r>
      <w:bookmarkEnd w:id="101"/>
    </w:p>
    <w:p w14:paraId="7014E6C5" w14:textId="4A7733E7" w:rsidR="008F0540" w:rsidRDefault="00893B8F">
      <w:pPr>
        <w:pStyle w:val="BodyText"/>
        <w:spacing w:before="146" w:line="360" w:lineRule="auto"/>
        <w:ind w:left="140" w:right="412"/>
        <w:jc w:val="both"/>
      </w:pPr>
      <w:r>
        <w:t>The</w:t>
      </w:r>
      <w:r>
        <w:rPr>
          <w:spacing w:val="-6"/>
        </w:rPr>
        <w:t xml:space="preserve"> </w:t>
      </w:r>
      <w:r>
        <w:t>methodology</w:t>
      </w:r>
      <w:r>
        <w:rPr>
          <w:spacing w:val="-5"/>
        </w:rPr>
        <w:t xml:space="preserve"> </w:t>
      </w:r>
      <w:r>
        <w:t>remained</w:t>
      </w:r>
      <w:r>
        <w:rPr>
          <w:spacing w:val="-4"/>
        </w:rPr>
        <w:t xml:space="preserve"> </w:t>
      </w:r>
      <w:r>
        <w:t>the</w:t>
      </w:r>
      <w:r>
        <w:rPr>
          <w:spacing w:val="-3"/>
        </w:rPr>
        <w:t xml:space="preserve"> </w:t>
      </w:r>
      <w:r>
        <w:t>same</w:t>
      </w:r>
      <w:r>
        <w:rPr>
          <w:spacing w:val="-3"/>
        </w:rPr>
        <w:t xml:space="preserve"> </w:t>
      </w:r>
      <w:r>
        <w:t>as</w:t>
      </w:r>
      <w:r>
        <w:rPr>
          <w:spacing w:val="-6"/>
        </w:rPr>
        <w:t xml:space="preserve"> </w:t>
      </w:r>
      <w:r>
        <w:t>with</w:t>
      </w:r>
      <w:r>
        <w:rPr>
          <w:spacing w:val="-6"/>
        </w:rPr>
        <w:t xml:space="preserve"> </w:t>
      </w:r>
      <w:r>
        <w:t>the</w:t>
      </w:r>
      <w:r>
        <w:rPr>
          <w:spacing w:val="-6"/>
        </w:rPr>
        <w:t xml:space="preserve"> </w:t>
      </w:r>
      <w:r>
        <w:t>prediction</w:t>
      </w:r>
      <w:r>
        <w:rPr>
          <w:spacing w:val="-6"/>
        </w:rPr>
        <w:t xml:space="preserve"> </w:t>
      </w:r>
      <w:r>
        <w:t>of</w:t>
      </w:r>
      <w:r>
        <w:rPr>
          <w:spacing w:val="-6"/>
        </w:rPr>
        <w:t xml:space="preserve"> </w:t>
      </w:r>
      <w:r>
        <w:t>muzzle</w:t>
      </w:r>
      <w:r>
        <w:rPr>
          <w:spacing w:val="-5"/>
        </w:rPr>
        <w:t xml:space="preserve"> </w:t>
      </w:r>
      <w:r>
        <w:t>velocity.</w:t>
      </w:r>
      <w:r>
        <w:rPr>
          <w:spacing w:val="-6"/>
        </w:rPr>
        <w:t xml:space="preserve"> </w:t>
      </w:r>
      <w:r>
        <w:t>The</w:t>
      </w:r>
      <w:r>
        <w:rPr>
          <w:spacing w:val="-3"/>
        </w:rPr>
        <w:t xml:space="preserve"> </w:t>
      </w:r>
      <w:r>
        <w:t>data</w:t>
      </w:r>
      <w:r>
        <w:rPr>
          <w:spacing w:val="-6"/>
        </w:rPr>
        <w:t xml:space="preserve"> </w:t>
      </w:r>
      <w:r>
        <w:t>collected</w:t>
      </w:r>
      <w:r>
        <w:rPr>
          <w:spacing w:val="-3"/>
        </w:rPr>
        <w:t xml:space="preserve"> </w:t>
      </w:r>
      <w:r>
        <w:t xml:space="preserve">for the muzzle velocity prediction was used and therefore the missing data (due to equipment malfunction) remained the same. The only change was that the muzzle velocity (“PICO”) became an </w:t>
      </w:r>
      <w:proofErr w:type="gramStart"/>
      <w:r>
        <w:t>input</w:t>
      </w:r>
      <w:proofErr w:type="gramEnd"/>
      <w:r>
        <w:rPr>
          <w:spacing w:val="-9"/>
        </w:rPr>
        <w:t xml:space="preserve"> </w:t>
      </w:r>
      <w:r>
        <w:t>and</w:t>
      </w:r>
      <w:r>
        <w:rPr>
          <w:spacing w:val="-10"/>
        </w:rPr>
        <w:t xml:space="preserve"> </w:t>
      </w:r>
      <w:r>
        <w:t>the</w:t>
      </w:r>
      <w:r>
        <w:rPr>
          <w:spacing w:val="-9"/>
        </w:rPr>
        <w:t xml:space="preserve"> </w:t>
      </w:r>
      <w:r>
        <w:t>impact</w:t>
      </w:r>
      <w:r>
        <w:rPr>
          <w:spacing w:val="-11"/>
        </w:rPr>
        <w:t xml:space="preserve"> </w:t>
      </w:r>
      <w:r>
        <w:t>velocity</w:t>
      </w:r>
      <w:r>
        <w:rPr>
          <w:spacing w:val="-9"/>
        </w:rPr>
        <w:t xml:space="preserve"> </w:t>
      </w:r>
      <w:r>
        <w:t>(“HISP”)</w:t>
      </w:r>
      <w:r>
        <w:rPr>
          <w:spacing w:val="-9"/>
        </w:rPr>
        <w:t xml:space="preserve"> </w:t>
      </w:r>
      <w:r>
        <w:t>became</w:t>
      </w:r>
      <w:r>
        <w:rPr>
          <w:spacing w:val="-11"/>
        </w:rPr>
        <w:t xml:space="preserve"> </w:t>
      </w:r>
      <w:r>
        <w:t>the</w:t>
      </w:r>
      <w:r>
        <w:rPr>
          <w:spacing w:val="-11"/>
        </w:rPr>
        <w:t xml:space="preserve"> </w:t>
      </w:r>
      <w:r>
        <w:t>output.</w:t>
      </w:r>
      <w:r>
        <w:rPr>
          <w:spacing w:val="-9"/>
        </w:rPr>
        <w:t xml:space="preserve"> </w:t>
      </w:r>
      <w:r>
        <w:t>Running</w:t>
      </w:r>
      <w:r>
        <w:rPr>
          <w:spacing w:val="-10"/>
        </w:rPr>
        <w:t xml:space="preserve"> </w:t>
      </w:r>
      <w:r>
        <w:t>the</w:t>
      </w:r>
      <w:r>
        <w:rPr>
          <w:spacing w:val="-9"/>
        </w:rPr>
        <w:t xml:space="preserve"> </w:t>
      </w:r>
      <w:r>
        <w:t>algorithms</w:t>
      </w:r>
      <w:r>
        <w:rPr>
          <w:spacing w:val="-9"/>
        </w:rPr>
        <w:t xml:space="preserve"> </w:t>
      </w:r>
      <w:r>
        <w:t>remained</w:t>
      </w:r>
      <w:r>
        <w:rPr>
          <w:spacing w:val="-9"/>
        </w:rPr>
        <w:t xml:space="preserve"> </w:t>
      </w:r>
      <w:r>
        <w:t>the</w:t>
      </w:r>
      <w:r>
        <w:rPr>
          <w:spacing w:val="-9"/>
        </w:rPr>
        <w:t xml:space="preserve"> </w:t>
      </w:r>
      <w:r>
        <w:t>same as did the validation process (LOOP) and deciding on the optimal model via the RMSE. Chapter 3 provides</w:t>
      </w:r>
      <w:r>
        <w:rPr>
          <w:spacing w:val="-4"/>
        </w:rPr>
        <w:t xml:space="preserve"> </w:t>
      </w:r>
      <w:r>
        <w:t>a</w:t>
      </w:r>
      <w:r>
        <w:rPr>
          <w:spacing w:val="-2"/>
        </w:rPr>
        <w:t xml:space="preserve"> </w:t>
      </w:r>
      <w:r>
        <w:t>detailed</w:t>
      </w:r>
      <w:r>
        <w:rPr>
          <w:spacing w:val="-2"/>
        </w:rPr>
        <w:t xml:space="preserve"> </w:t>
      </w:r>
      <w:r>
        <w:t>account</w:t>
      </w:r>
      <w:r>
        <w:rPr>
          <w:spacing w:val="-2"/>
        </w:rPr>
        <w:t xml:space="preserve"> </w:t>
      </w:r>
      <w:r>
        <w:t>of</w:t>
      </w:r>
      <w:r>
        <w:rPr>
          <w:spacing w:val="-5"/>
        </w:rPr>
        <w:t xml:space="preserve"> </w:t>
      </w:r>
      <w:r>
        <w:t>the</w:t>
      </w:r>
      <w:r>
        <w:rPr>
          <w:spacing w:val="-4"/>
        </w:rPr>
        <w:t xml:space="preserve"> </w:t>
      </w:r>
      <w:r>
        <w:t>methodology;</w:t>
      </w:r>
      <w:r>
        <w:rPr>
          <w:spacing w:val="-1"/>
        </w:rPr>
        <w:t xml:space="preserve"> </w:t>
      </w:r>
      <w:r>
        <w:t>a</w:t>
      </w:r>
      <w:r>
        <w:rPr>
          <w:spacing w:val="-2"/>
        </w:rPr>
        <w:t xml:space="preserve"> </w:t>
      </w:r>
      <w:r>
        <w:t>brief</w:t>
      </w:r>
      <w:r>
        <w:rPr>
          <w:spacing w:val="-1"/>
        </w:rPr>
        <w:t xml:space="preserve"> </w:t>
      </w:r>
      <w:r>
        <w:t>graphical</w:t>
      </w:r>
      <w:r>
        <w:rPr>
          <w:spacing w:val="-3"/>
        </w:rPr>
        <w:t xml:space="preserve"> </w:t>
      </w:r>
      <w:r>
        <w:t>chart</w:t>
      </w:r>
      <w:r>
        <w:rPr>
          <w:spacing w:val="-4"/>
        </w:rPr>
        <w:t xml:space="preserve"> </w:t>
      </w:r>
      <w:r>
        <w:t>of</w:t>
      </w:r>
      <w:r>
        <w:rPr>
          <w:spacing w:val="-2"/>
        </w:rPr>
        <w:t xml:space="preserve"> </w:t>
      </w:r>
      <w:r>
        <w:t>the</w:t>
      </w:r>
      <w:r>
        <w:rPr>
          <w:spacing w:val="-4"/>
        </w:rPr>
        <w:t xml:space="preserve"> </w:t>
      </w:r>
      <w:r>
        <w:t>process</w:t>
      </w:r>
      <w:r>
        <w:rPr>
          <w:spacing w:val="-2"/>
        </w:rPr>
        <w:t xml:space="preserve"> </w:t>
      </w:r>
      <w:r>
        <w:t>is</w:t>
      </w:r>
      <w:r>
        <w:rPr>
          <w:spacing w:val="-2"/>
        </w:rPr>
        <w:t xml:space="preserve"> </w:t>
      </w:r>
      <w:r>
        <w:t>presented</w:t>
      </w:r>
      <w:r>
        <w:rPr>
          <w:spacing w:val="-2"/>
        </w:rPr>
        <w:t xml:space="preserve"> </w:t>
      </w:r>
      <w:r>
        <w:t xml:space="preserve">in figure </w:t>
      </w:r>
      <w:r w:rsidR="00490007">
        <w:t>2</w:t>
      </w:r>
      <w:r>
        <w:t>1 (below).</w:t>
      </w:r>
    </w:p>
    <w:p w14:paraId="7014E6C6" w14:textId="77777777" w:rsidR="008F0540" w:rsidRDefault="008F0540">
      <w:pPr>
        <w:pStyle w:val="BodyText"/>
        <w:rPr>
          <w:sz w:val="20"/>
        </w:rPr>
      </w:pPr>
    </w:p>
    <w:p w14:paraId="7014E6C7" w14:textId="77777777" w:rsidR="008F0540" w:rsidRDefault="008F0540">
      <w:pPr>
        <w:pStyle w:val="BodyText"/>
        <w:rPr>
          <w:sz w:val="20"/>
        </w:rPr>
      </w:pPr>
    </w:p>
    <w:p w14:paraId="7014E6C8" w14:textId="1D5CA49A" w:rsidR="008F0540" w:rsidRDefault="00816AB4">
      <w:pPr>
        <w:pStyle w:val="BodyText"/>
        <w:spacing w:before="4"/>
        <w:rPr>
          <w:sz w:val="17"/>
        </w:rPr>
      </w:pPr>
      <w:r>
        <w:rPr>
          <w:noProof/>
        </w:rPr>
        <mc:AlternateContent>
          <mc:Choice Requires="wpg">
            <w:drawing>
              <wp:anchor distT="0" distB="0" distL="0" distR="0" simplePos="0" relativeHeight="251604992" behindDoc="1" locked="0" layoutInCell="1" allowOverlap="1" wp14:anchorId="7014F0C9" wp14:editId="76787C8A">
                <wp:simplePos x="0" y="0"/>
                <wp:positionH relativeFrom="page">
                  <wp:posOffset>937260</wp:posOffset>
                </wp:positionH>
                <wp:positionV relativeFrom="paragraph">
                  <wp:posOffset>149860</wp:posOffset>
                </wp:positionV>
                <wp:extent cx="537845" cy="1224280"/>
                <wp:effectExtent l="0" t="0" r="0" b="0"/>
                <wp:wrapTopAndBottom/>
                <wp:docPr id="1462"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845" cy="1224280"/>
                          <a:chOff x="1476" y="236"/>
                          <a:chExt cx="847" cy="1928"/>
                        </a:xfrm>
                      </wpg:grpSpPr>
                      <wps:wsp>
                        <wps:cNvPr id="1463" name="docshape69"/>
                        <wps:cNvSpPr>
                          <a:spLocks/>
                        </wps:cNvSpPr>
                        <wps:spPr bwMode="auto">
                          <a:xfrm>
                            <a:off x="1476" y="236"/>
                            <a:ext cx="847" cy="1928"/>
                          </a:xfrm>
                          <a:custGeom>
                            <a:avLst/>
                            <a:gdLst>
                              <a:gd name="T0" fmla="+- 0 2238 1476"/>
                              <a:gd name="T1" fmla="*/ T0 w 847"/>
                              <a:gd name="T2" fmla="+- 0 236 236"/>
                              <a:gd name="T3" fmla="*/ 236 h 1928"/>
                              <a:gd name="T4" fmla="+- 0 1561 1476"/>
                              <a:gd name="T5" fmla="*/ T4 w 847"/>
                              <a:gd name="T6" fmla="+- 0 236 236"/>
                              <a:gd name="T7" fmla="*/ 236 h 1928"/>
                              <a:gd name="T8" fmla="+- 0 1528 1476"/>
                              <a:gd name="T9" fmla="*/ T8 w 847"/>
                              <a:gd name="T10" fmla="+- 0 243 236"/>
                              <a:gd name="T11" fmla="*/ 243 h 1928"/>
                              <a:gd name="T12" fmla="+- 0 1501 1476"/>
                              <a:gd name="T13" fmla="*/ T12 w 847"/>
                              <a:gd name="T14" fmla="+- 0 261 236"/>
                              <a:gd name="T15" fmla="*/ 261 h 1928"/>
                              <a:gd name="T16" fmla="+- 0 1483 1476"/>
                              <a:gd name="T17" fmla="*/ T16 w 847"/>
                              <a:gd name="T18" fmla="+- 0 288 236"/>
                              <a:gd name="T19" fmla="*/ 288 h 1928"/>
                              <a:gd name="T20" fmla="+- 0 1476 1476"/>
                              <a:gd name="T21" fmla="*/ T20 w 847"/>
                              <a:gd name="T22" fmla="+- 0 321 236"/>
                              <a:gd name="T23" fmla="*/ 321 h 1928"/>
                              <a:gd name="T24" fmla="+- 0 1476 1476"/>
                              <a:gd name="T25" fmla="*/ T24 w 847"/>
                              <a:gd name="T26" fmla="+- 0 2079 236"/>
                              <a:gd name="T27" fmla="*/ 2079 h 1928"/>
                              <a:gd name="T28" fmla="+- 0 1483 1476"/>
                              <a:gd name="T29" fmla="*/ T28 w 847"/>
                              <a:gd name="T30" fmla="+- 0 2112 236"/>
                              <a:gd name="T31" fmla="*/ 2112 h 1928"/>
                              <a:gd name="T32" fmla="+- 0 1501 1476"/>
                              <a:gd name="T33" fmla="*/ T32 w 847"/>
                              <a:gd name="T34" fmla="+- 0 2139 236"/>
                              <a:gd name="T35" fmla="*/ 2139 h 1928"/>
                              <a:gd name="T36" fmla="+- 0 1528 1476"/>
                              <a:gd name="T37" fmla="*/ T36 w 847"/>
                              <a:gd name="T38" fmla="+- 0 2157 236"/>
                              <a:gd name="T39" fmla="*/ 2157 h 1928"/>
                              <a:gd name="T40" fmla="+- 0 1561 1476"/>
                              <a:gd name="T41" fmla="*/ T40 w 847"/>
                              <a:gd name="T42" fmla="+- 0 2164 236"/>
                              <a:gd name="T43" fmla="*/ 2164 h 1928"/>
                              <a:gd name="T44" fmla="+- 0 2238 1476"/>
                              <a:gd name="T45" fmla="*/ T44 w 847"/>
                              <a:gd name="T46" fmla="+- 0 2164 236"/>
                              <a:gd name="T47" fmla="*/ 2164 h 1928"/>
                              <a:gd name="T48" fmla="+- 0 2271 1476"/>
                              <a:gd name="T49" fmla="*/ T48 w 847"/>
                              <a:gd name="T50" fmla="+- 0 2157 236"/>
                              <a:gd name="T51" fmla="*/ 2157 h 1928"/>
                              <a:gd name="T52" fmla="+- 0 2298 1476"/>
                              <a:gd name="T53" fmla="*/ T52 w 847"/>
                              <a:gd name="T54" fmla="+- 0 2139 236"/>
                              <a:gd name="T55" fmla="*/ 2139 h 1928"/>
                              <a:gd name="T56" fmla="+- 0 2316 1476"/>
                              <a:gd name="T57" fmla="*/ T56 w 847"/>
                              <a:gd name="T58" fmla="+- 0 2112 236"/>
                              <a:gd name="T59" fmla="*/ 2112 h 1928"/>
                              <a:gd name="T60" fmla="+- 0 2323 1476"/>
                              <a:gd name="T61" fmla="*/ T60 w 847"/>
                              <a:gd name="T62" fmla="+- 0 2079 236"/>
                              <a:gd name="T63" fmla="*/ 2079 h 1928"/>
                              <a:gd name="T64" fmla="+- 0 2323 1476"/>
                              <a:gd name="T65" fmla="*/ T64 w 847"/>
                              <a:gd name="T66" fmla="+- 0 321 236"/>
                              <a:gd name="T67" fmla="*/ 321 h 1928"/>
                              <a:gd name="T68" fmla="+- 0 2316 1476"/>
                              <a:gd name="T69" fmla="*/ T68 w 847"/>
                              <a:gd name="T70" fmla="+- 0 288 236"/>
                              <a:gd name="T71" fmla="*/ 288 h 1928"/>
                              <a:gd name="T72" fmla="+- 0 2298 1476"/>
                              <a:gd name="T73" fmla="*/ T72 w 847"/>
                              <a:gd name="T74" fmla="+- 0 261 236"/>
                              <a:gd name="T75" fmla="*/ 261 h 1928"/>
                              <a:gd name="T76" fmla="+- 0 2271 1476"/>
                              <a:gd name="T77" fmla="*/ T76 w 847"/>
                              <a:gd name="T78" fmla="+- 0 243 236"/>
                              <a:gd name="T79" fmla="*/ 243 h 1928"/>
                              <a:gd name="T80" fmla="+- 0 2238 1476"/>
                              <a:gd name="T81" fmla="*/ T80 w 847"/>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7" h="1928">
                                <a:moveTo>
                                  <a:pt x="762" y="0"/>
                                </a:moveTo>
                                <a:lnTo>
                                  <a:pt x="85" y="0"/>
                                </a:lnTo>
                                <a:lnTo>
                                  <a:pt x="52" y="7"/>
                                </a:lnTo>
                                <a:lnTo>
                                  <a:pt x="25" y="25"/>
                                </a:lnTo>
                                <a:lnTo>
                                  <a:pt x="7" y="52"/>
                                </a:lnTo>
                                <a:lnTo>
                                  <a:pt x="0" y="85"/>
                                </a:lnTo>
                                <a:lnTo>
                                  <a:pt x="0" y="1843"/>
                                </a:lnTo>
                                <a:lnTo>
                                  <a:pt x="7" y="1876"/>
                                </a:lnTo>
                                <a:lnTo>
                                  <a:pt x="25" y="1903"/>
                                </a:lnTo>
                                <a:lnTo>
                                  <a:pt x="52" y="1921"/>
                                </a:lnTo>
                                <a:lnTo>
                                  <a:pt x="85" y="1928"/>
                                </a:lnTo>
                                <a:lnTo>
                                  <a:pt x="762" y="1928"/>
                                </a:lnTo>
                                <a:lnTo>
                                  <a:pt x="795" y="1921"/>
                                </a:lnTo>
                                <a:lnTo>
                                  <a:pt x="822" y="1903"/>
                                </a:lnTo>
                                <a:lnTo>
                                  <a:pt x="840" y="1876"/>
                                </a:lnTo>
                                <a:lnTo>
                                  <a:pt x="847" y="1843"/>
                                </a:lnTo>
                                <a:lnTo>
                                  <a:pt x="847" y="85"/>
                                </a:lnTo>
                                <a:lnTo>
                                  <a:pt x="840" y="52"/>
                                </a:lnTo>
                                <a:lnTo>
                                  <a:pt x="822" y="25"/>
                                </a:lnTo>
                                <a:lnTo>
                                  <a:pt x="795" y="7"/>
                                </a:lnTo>
                                <a:lnTo>
                                  <a:pt x="762"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docshape70"/>
                        <wps:cNvSpPr txBox="1">
                          <a:spLocks noChangeArrowheads="1"/>
                        </wps:cNvSpPr>
                        <wps:spPr bwMode="auto">
                          <a:xfrm>
                            <a:off x="1476" y="236"/>
                            <a:ext cx="847"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D3" w14:textId="4C6FC186" w:rsidR="008F0540" w:rsidRDefault="00893B8F">
                              <w:pPr>
                                <w:spacing w:before="80" w:line="216" w:lineRule="auto"/>
                                <w:ind w:left="75" w:right="72"/>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6F31E8">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9" id="docshapegroup68" o:spid="_x0000_s1130" style="position:absolute;margin-left:73.8pt;margin-top:11.8pt;width:42.35pt;height:96.4pt;z-index:-251711488;mso-wrap-distance-left:0;mso-wrap-distance-right:0;mso-position-horizontal-relative:page" coordorigin="1476,236" coordsize="847,1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">
                <v:shape id="docshape69" o:spid="_x0000_s1131" style="position:absolute;left:1476;top:236;width:847;height:1928;visibility:visible;mso-wrap-style:square;v-text-anchor:top" coordsize="84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" path="m762,l85,,52,7,25,25,7,52,,85,,1843r7,33l25,1903r27,18l85,1928r677,l795,1921r27,-18l840,1876r7,-33l847,85,840,52,822,25,795,7,762,xe" fillcolor="#5b9bd4" stroked="f">
                  <v:path arrowok="t" o:connecttype="custom" o:connectlocs="762,236;85,236;52,243;25,261;7,288;0,321;0,2079;7,2112;25,2139;52,2157;85,2164;762,2164;795,2157;822,2139;840,2112;847,2079;847,321;840,288;822,261;795,243;762,236" o:connectangles="0,0,0,0,0,0,0,0,0,0,0,0,0,0,0,0,0,0,0,0,0"/>
                </v:shape>
                <v:shape id="docshape70" o:spid="_x0000_s1132" type="#_x0000_t202" style="position:absolute;left:1476;top:236;width:847;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7014F1D3" w14:textId="4C6FC186" w:rsidR="008F0540" w:rsidRDefault="00893B8F">
                        <w:pPr>
                          <w:spacing w:before="80" w:line="216" w:lineRule="auto"/>
                          <w:ind w:left="75" w:right="72"/>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6F31E8">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v:textbox>
                </v:shape>
                <w10:wrap type="topAndBottom" anchorx="page"/>
              </v:group>
            </w:pict>
          </mc:Fallback>
        </mc:AlternateContent>
      </w:r>
      <w:r>
        <w:rPr>
          <w:noProof/>
        </w:rPr>
        <mc:AlternateContent>
          <mc:Choice Requires="wpg">
            <w:drawing>
              <wp:anchor distT="0" distB="0" distL="0" distR="0" simplePos="0" relativeHeight="251615232" behindDoc="1" locked="0" layoutInCell="1" allowOverlap="1" wp14:anchorId="7014F0CA" wp14:editId="074EB70B">
                <wp:simplePos x="0" y="0"/>
                <wp:positionH relativeFrom="page">
                  <wp:posOffset>1519555</wp:posOffset>
                </wp:positionH>
                <wp:positionV relativeFrom="paragraph">
                  <wp:posOffset>149860</wp:posOffset>
                </wp:positionV>
                <wp:extent cx="746760" cy="1224280"/>
                <wp:effectExtent l="0" t="0" r="0" b="0"/>
                <wp:wrapTopAndBottom/>
                <wp:docPr id="1458" name="docshapegroup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1224280"/>
                          <a:chOff x="2393" y="236"/>
                          <a:chExt cx="1176" cy="1928"/>
                        </a:xfrm>
                      </wpg:grpSpPr>
                      <pic:pic xmlns:pic="http://schemas.openxmlformats.org/drawingml/2006/picture">
                        <pic:nvPicPr>
                          <pic:cNvPr id="1459" name="docshape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393"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60" name="docshape73"/>
                        <wps:cNvSpPr>
                          <a:spLocks/>
                        </wps:cNvSpPr>
                        <wps:spPr bwMode="auto">
                          <a:xfrm>
                            <a:off x="2604" y="236"/>
                            <a:ext cx="965" cy="1928"/>
                          </a:xfrm>
                          <a:custGeom>
                            <a:avLst/>
                            <a:gdLst>
                              <a:gd name="T0" fmla="+- 0 3472 2604"/>
                              <a:gd name="T1" fmla="*/ T0 w 965"/>
                              <a:gd name="T2" fmla="+- 0 236 236"/>
                              <a:gd name="T3" fmla="*/ 236 h 1928"/>
                              <a:gd name="T4" fmla="+- 0 2700 2604"/>
                              <a:gd name="T5" fmla="*/ T4 w 965"/>
                              <a:gd name="T6" fmla="+- 0 236 236"/>
                              <a:gd name="T7" fmla="*/ 236 h 1928"/>
                              <a:gd name="T8" fmla="+- 0 2663 2604"/>
                              <a:gd name="T9" fmla="*/ T8 w 965"/>
                              <a:gd name="T10" fmla="+- 0 244 236"/>
                              <a:gd name="T11" fmla="*/ 244 h 1928"/>
                              <a:gd name="T12" fmla="+- 0 2632 2604"/>
                              <a:gd name="T13" fmla="*/ T12 w 965"/>
                              <a:gd name="T14" fmla="+- 0 265 236"/>
                              <a:gd name="T15" fmla="*/ 265 h 1928"/>
                              <a:gd name="T16" fmla="+- 0 2612 2604"/>
                              <a:gd name="T17" fmla="*/ T16 w 965"/>
                              <a:gd name="T18" fmla="+- 0 295 236"/>
                              <a:gd name="T19" fmla="*/ 295 h 1928"/>
                              <a:gd name="T20" fmla="+- 0 2604 2604"/>
                              <a:gd name="T21" fmla="*/ T20 w 965"/>
                              <a:gd name="T22" fmla="+- 0 333 236"/>
                              <a:gd name="T23" fmla="*/ 333 h 1928"/>
                              <a:gd name="T24" fmla="+- 0 2604 2604"/>
                              <a:gd name="T25" fmla="*/ T24 w 965"/>
                              <a:gd name="T26" fmla="+- 0 2067 236"/>
                              <a:gd name="T27" fmla="*/ 2067 h 1928"/>
                              <a:gd name="T28" fmla="+- 0 2612 2604"/>
                              <a:gd name="T29" fmla="*/ T28 w 965"/>
                              <a:gd name="T30" fmla="+- 0 2105 236"/>
                              <a:gd name="T31" fmla="*/ 2105 h 1928"/>
                              <a:gd name="T32" fmla="+- 0 2632 2604"/>
                              <a:gd name="T33" fmla="*/ T32 w 965"/>
                              <a:gd name="T34" fmla="+- 0 2135 236"/>
                              <a:gd name="T35" fmla="*/ 2135 h 1928"/>
                              <a:gd name="T36" fmla="+- 0 2663 2604"/>
                              <a:gd name="T37" fmla="*/ T36 w 965"/>
                              <a:gd name="T38" fmla="+- 0 2156 236"/>
                              <a:gd name="T39" fmla="*/ 2156 h 1928"/>
                              <a:gd name="T40" fmla="+- 0 2700 2604"/>
                              <a:gd name="T41" fmla="*/ T40 w 965"/>
                              <a:gd name="T42" fmla="+- 0 2164 236"/>
                              <a:gd name="T43" fmla="*/ 2164 h 1928"/>
                              <a:gd name="T44" fmla="+- 0 3472 2604"/>
                              <a:gd name="T45" fmla="*/ T44 w 965"/>
                              <a:gd name="T46" fmla="+- 0 2164 236"/>
                              <a:gd name="T47" fmla="*/ 2164 h 1928"/>
                              <a:gd name="T48" fmla="+- 0 3510 2604"/>
                              <a:gd name="T49" fmla="*/ T48 w 965"/>
                              <a:gd name="T50" fmla="+- 0 2156 236"/>
                              <a:gd name="T51" fmla="*/ 2156 h 1928"/>
                              <a:gd name="T52" fmla="+- 0 3540 2604"/>
                              <a:gd name="T53" fmla="*/ T52 w 965"/>
                              <a:gd name="T54" fmla="+- 0 2135 236"/>
                              <a:gd name="T55" fmla="*/ 2135 h 1928"/>
                              <a:gd name="T56" fmla="+- 0 3561 2604"/>
                              <a:gd name="T57" fmla="*/ T56 w 965"/>
                              <a:gd name="T58" fmla="+- 0 2105 236"/>
                              <a:gd name="T59" fmla="*/ 2105 h 1928"/>
                              <a:gd name="T60" fmla="+- 0 3568 2604"/>
                              <a:gd name="T61" fmla="*/ T60 w 965"/>
                              <a:gd name="T62" fmla="+- 0 2067 236"/>
                              <a:gd name="T63" fmla="*/ 2067 h 1928"/>
                              <a:gd name="T64" fmla="+- 0 3568 2604"/>
                              <a:gd name="T65" fmla="*/ T64 w 965"/>
                              <a:gd name="T66" fmla="+- 0 333 236"/>
                              <a:gd name="T67" fmla="*/ 333 h 1928"/>
                              <a:gd name="T68" fmla="+- 0 3561 2604"/>
                              <a:gd name="T69" fmla="*/ T68 w 965"/>
                              <a:gd name="T70" fmla="+- 0 295 236"/>
                              <a:gd name="T71" fmla="*/ 295 h 1928"/>
                              <a:gd name="T72" fmla="+- 0 3540 2604"/>
                              <a:gd name="T73" fmla="*/ T72 w 965"/>
                              <a:gd name="T74" fmla="+- 0 265 236"/>
                              <a:gd name="T75" fmla="*/ 265 h 1928"/>
                              <a:gd name="T76" fmla="+- 0 3510 2604"/>
                              <a:gd name="T77" fmla="*/ T76 w 965"/>
                              <a:gd name="T78" fmla="+- 0 244 236"/>
                              <a:gd name="T79" fmla="*/ 244 h 1928"/>
                              <a:gd name="T80" fmla="+- 0 3472 2604"/>
                              <a:gd name="T81" fmla="*/ T80 w 965"/>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5" h="1928">
                                <a:moveTo>
                                  <a:pt x="868" y="0"/>
                                </a:moveTo>
                                <a:lnTo>
                                  <a:pt x="96" y="0"/>
                                </a:lnTo>
                                <a:lnTo>
                                  <a:pt x="59" y="8"/>
                                </a:lnTo>
                                <a:lnTo>
                                  <a:pt x="28" y="29"/>
                                </a:lnTo>
                                <a:lnTo>
                                  <a:pt x="8" y="59"/>
                                </a:lnTo>
                                <a:lnTo>
                                  <a:pt x="0" y="97"/>
                                </a:lnTo>
                                <a:lnTo>
                                  <a:pt x="0" y="1831"/>
                                </a:lnTo>
                                <a:lnTo>
                                  <a:pt x="8" y="1869"/>
                                </a:lnTo>
                                <a:lnTo>
                                  <a:pt x="28" y="1899"/>
                                </a:lnTo>
                                <a:lnTo>
                                  <a:pt x="59" y="1920"/>
                                </a:lnTo>
                                <a:lnTo>
                                  <a:pt x="96" y="1928"/>
                                </a:lnTo>
                                <a:lnTo>
                                  <a:pt x="868" y="1928"/>
                                </a:lnTo>
                                <a:lnTo>
                                  <a:pt x="906" y="1920"/>
                                </a:lnTo>
                                <a:lnTo>
                                  <a:pt x="936" y="1899"/>
                                </a:lnTo>
                                <a:lnTo>
                                  <a:pt x="957" y="1869"/>
                                </a:lnTo>
                                <a:lnTo>
                                  <a:pt x="964" y="1831"/>
                                </a:lnTo>
                                <a:lnTo>
                                  <a:pt x="964" y="97"/>
                                </a:lnTo>
                                <a:lnTo>
                                  <a:pt x="957" y="59"/>
                                </a:lnTo>
                                <a:lnTo>
                                  <a:pt x="936" y="29"/>
                                </a:lnTo>
                                <a:lnTo>
                                  <a:pt x="906" y="8"/>
                                </a:lnTo>
                                <a:lnTo>
                                  <a:pt x="86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docshape74"/>
                        <wps:cNvSpPr txBox="1">
                          <a:spLocks noChangeArrowheads="1"/>
                        </wps:cNvSpPr>
                        <wps:spPr bwMode="auto">
                          <a:xfrm>
                            <a:off x="2393" y="236"/>
                            <a:ext cx="1176"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D4" w14:textId="77777777" w:rsidR="008F0540" w:rsidRDefault="008F0540">
                              <w:pPr>
                                <w:rPr>
                                  <w:sz w:val="16"/>
                                </w:rPr>
                              </w:pPr>
                            </w:p>
                            <w:p w14:paraId="7014F1D5" w14:textId="77777777" w:rsidR="008F0540" w:rsidRDefault="008F0540">
                              <w:pPr>
                                <w:spacing w:before="9"/>
                                <w:rPr>
                                  <w:sz w:val="23"/>
                                </w:rPr>
                              </w:pPr>
                            </w:p>
                            <w:p w14:paraId="7014F1D6" w14:textId="77777777" w:rsidR="008F0540" w:rsidRDefault="00893B8F">
                              <w:pPr>
                                <w:spacing w:line="216" w:lineRule="auto"/>
                                <w:ind w:left="318" w:right="107"/>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z w:val="16"/>
                                </w:rPr>
                                <w:t>between</w:t>
                              </w:r>
                              <w:r>
                                <w:rPr>
                                  <w:color w:val="FFFFFF"/>
                                  <w:spacing w:val="-6"/>
                                  <w:sz w:val="16"/>
                                </w:rPr>
                                <w:t xml:space="preserve"> </w:t>
                              </w:r>
                              <w:r>
                                <w:rPr>
                                  <w:color w:val="FFFFFF"/>
                                  <w:spacing w:val="-5"/>
                                  <w:sz w:val="16"/>
                                </w:rPr>
                                <w:t>0-</w:t>
                              </w:r>
                            </w:p>
                            <w:p w14:paraId="7014F1D7" w14:textId="77777777" w:rsidR="008F0540" w:rsidRDefault="00893B8F">
                              <w:pPr>
                                <w:spacing w:line="181" w:lineRule="exact"/>
                                <w:ind w:left="211"/>
                                <w:jc w:val="center"/>
                                <w:rPr>
                                  <w:sz w:val="16"/>
                                </w:rPr>
                              </w:pPr>
                              <w:r>
                                <w:rPr>
                                  <w:color w:val="FFFFFF"/>
                                  <w:sz w:val="1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A" id="docshapegroup71" o:spid="_x0000_s1133" style="position:absolute;margin-left:119.65pt;margin-top:11.8pt;width:58.8pt;height:96.4pt;z-index:-251701248;mso-wrap-distance-left:0;mso-wrap-distance-right:0;mso-position-horizontal-relative:page" coordorigin="2393,236" coordsize="1176,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">
                <v:shape id="docshape72" o:spid="_x0000_s1134" type="#_x0000_t75" style="position:absolute;left:2393;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">
                  <v:imagedata r:id="rId90" o:title=""/>
                </v:shape>
                <v:shape id="docshape73" o:spid="_x0000_s1135" style="position:absolute;left:2604;top:236;width:965;height:1928;visibility:visible;mso-wrap-style:square;v-text-anchor:top" coordsize="965,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" path="m868,l96,,59,8,28,29,8,59,,97,,1831r8,38l28,1899r31,21l96,1928r772,l906,1920r30,-21l957,1869r7,-38l964,97,957,59,936,29,906,8,868,xe" fillcolor="#5b9bd4" stroked="f">
                  <v:path arrowok="t" o:connecttype="custom" o:connectlocs="868,236;96,236;59,244;28,265;8,295;0,333;0,2067;8,2105;28,2135;59,2156;96,2164;868,2164;906,2156;936,2135;957,2105;964,2067;964,333;957,295;936,265;906,244;868,236" o:connectangles="0,0,0,0,0,0,0,0,0,0,0,0,0,0,0,0,0,0,0,0,0"/>
                </v:shape>
                <v:shape id="docshape74" o:spid="_x0000_s1136" type="#_x0000_t202" style="position:absolute;left:2393;top:236;width:1176;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I2awwAAAN0AAAAPAAAAZHJzL2Rvd25yZXYueG1sRE9Na8JA&#10;EL0L/odlhN50Yym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CoSNmsMAAADdAAAADwAA&#10;AAAAAAAAAAAAAAAHAgAAZHJzL2Rvd25yZXYueG1sUEsFBgAAAAADAAMAtwAAAPcCAAAAAA==&#10;" filled="f" stroked="f">
                  <v:textbox inset="0,0,0,0">
                    <w:txbxContent>
                      <w:p w14:paraId="7014F1D4" w14:textId="77777777" w:rsidR="008F0540" w:rsidRDefault="008F0540">
                        <w:pPr>
                          <w:rPr>
                            <w:sz w:val="16"/>
                          </w:rPr>
                        </w:pPr>
                      </w:p>
                      <w:p w14:paraId="7014F1D5" w14:textId="77777777" w:rsidR="008F0540" w:rsidRDefault="008F0540">
                        <w:pPr>
                          <w:spacing w:before="9"/>
                          <w:rPr>
                            <w:sz w:val="23"/>
                          </w:rPr>
                        </w:pPr>
                      </w:p>
                      <w:p w14:paraId="7014F1D6" w14:textId="77777777" w:rsidR="008F0540" w:rsidRDefault="00893B8F">
                        <w:pPr>
                          <w:spacing w:line="216" w:lineRule="auto"/>
                          <w:ind w:left="318" w:right="107"/>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z w:val="16"/>
                          </w:rPr>
                          <w:t>between</w:t>
                        </w:r>
                        <w:r>
                          <w:rPr>
                            <w:color w:val="FFFFFF"/>
                            <w:spacing w:val="-6"/>
                            <w:sz w:val="16"/>
                          </w:rPr>
                          <w:t xml:space="preserve"> </w:t>
                        </w:r>
                        <w:r>
                          <w:rPr>
                            <w:color w:val="FFFFFF"/>
                            <w:spacing w:val="-5"/>
                            <w:sz w:val="16"/>
                          </w:rPr>
                          <w:t>0-</w:t>
                        </w:r>
                      </w:p>
                      <w:p w14:paraId="7014F1D7" w14:textId="77777777" w:rsidR="008F0540" w:rsidRDefault="00893B8F">
                        <w:pPr>
                          <w:spacing w:line="181" w:lineRule="exact"/>
                          <w:ind w:left="211"/>
                          <w:jc w:val="center"/>
                          <w:rPr>
                            <w:sz w:val="16"/>
                          </w:rPr>
                        </w:pPr>
                        <w:r>
                          <w:rPr>
                            <w:color w:val="FFFFFF"/>
                            <w:sz w:val="16"/>
                          </w:rPr>
                          <w:t>1</w:t>
                        </w:r>
                      </w:p>
                    </w:txbxContent>
                  </v:textbox>
                </v:shape>
                <w10:wrap type="topAndBottom" anchorx="page"/>
              </v:group>
            </w:pict>
          </mc:Fallback>
        </mc:AlternateContent>
      </w:r>
      <w:r>
        <w:rPr>
          <w:noProof/>
        </w:rPr>
        <mc:AlternateContent>
          <mc:Choice Requires="wpg">
            <w:drawing>
              <wp:anchor distT="0" distB="0" distL="0" distR="0" simplePos="0" relativeHeight="251625472" behindDoc="1" locked="0" layoutInCell="1" allowOverlap="1" wp14:anchorId="7014F0CB" wp14:editId="71D0CCAD">
                <wp:simplePos x="0" y="0"/>
                <wp:positionH relativeFrom="page">
                  <wp:posOffset>2310765</wp:posOffset>
                </wp:positionH>
                <wp:positionV relativeFrom="paragraph">
                  <wp:posOffset>149860</wp:posOffset>
                </wp:positionV>
                <wp:extent cx="761365" cy="1224280"/>
                <wp:effectExtent l="0" t="0" r="0" b="0"/>
                <wp:wrapTopAndBottom/>
                <wp:docPr id="145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24280"/>
                          <a:chOff x="3639" y="236"/>
                          <a:chExt cx="1199" cy="1928"/>
                        </a:xfrm>
                      </wpg:grpSpPr>
                      <pic:pic xmlns:pic="http://schemas.openxmlformats.org/drawingml/2006/picture">
                        <pic:nvPicPr>
                          <pic:cNvPr id="1455" name="docshape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638"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56" name="docshape77"/>
                        <wps:cNvSpPr>
                          <a:spLocks/>
                        </wps:cNvSpPr>
                        <wps:spPr bwMode="auto">
                          <a:xfrm>
                            <a:off x="3849" y="236"/>
                            <a:ext cx="989" cy="1928"/>
                          </a:xfrm>
                          <a:custGeom>
                            <a:avLst/>
                            <a:gdLst>
                              <a:gd name="T0" fmla="+- 0 4739 3849"/>
                              <a:gd name="T1" fmla="*/ T0 w 989"/>
                              <a:gd name="T2" fmla="+- 0 236 236"/>
                              <a:gd name="T3" fmla="*/ 236 h 1928"/>
                              <a:gd name="T4" fmla="+- 0 3948 3849"/>
                              <a:gd name="T5" fmla="*/ T4 w 989"/>
                              <a:gd name="T6" fmla="+- 0 236 236"/>
                              <a:gd name="T7" fmla="*/ 236 h 1928"/>
                              <a:gd name="T8" fmla="+- 0 3910 3849"/>
                              <a:gd name="T9" fmla="*/ T8 w 989"/>
                              <a:gd name="T10" fmla="+- 0 244 236"/>
                              <a:gd name="T11" fmla="*/ 244 h 1928"/>
                              <a:gd name="T12" fmla="+- 0 3878 3849"/>
                              <a:gd name="T13" fmla="*/ T12 w 989"/>
                              <a:gd name="T14" fmla="+- 0 265 236"/>
                              <a:gd name="T15" fmla="*/ 265 h 1928"/>
                              <a:gd name="T16" fmla="+- 0 3857 3849"/>
                              <a:gd name="T17" fmla="*/ T16 w 989"/>
                              <a:gd name="T18" fmla="+- 0 297 236"/>
                              <a:gd name="T19" fmla="*/ 297 h 1928"/>
                              <a:gd name="T20" fmla="+- 0 3849 3849"/>
                              <a:gd name="T21" fmla="*/ T20 w 989"/>
                              <a:gd name="T22" fmla="+- 0 335 236"/>
                              <a:gd name="T23" fmla="*/ 335 h 1928"/>
                              <a:gd name="T24" fmla="+- 0 3849 3849"/>
                              <a:gd name="T25" fmla="*/ T24 w 989"/>
                              <a:gd name="T26" fmla="+- 0 2065 236"/>
                              <a:gd name="T27" fmla="*/ 2065 h 1928"/>
                              <a:gd name="T28" fmla="+- 0 3857 3849"/>
                              <a:gd name="T29" fmla="*/ T28 w 989"/>
                              <a:gd name="T30" fmla="+- 0 2103 236"/>
                              <a:gd name="T31" fmla="*/ 2103 h 1928"/>
                              <a:gd name="T32" fmla="+- 0 3878 3849"/>
                              <a:gd name="T33" fmla="*/ T32 w 989"/>
                              <a:gd name="T34" fmla="+- 0 2135 236"/>
                              <a:gd name="T35" fmla="*/ 2135 h 1928"/>
                              <a:gd name="T36" fmla="+- 0 3910 3849"/>
                              <a:gd name="T37" fmla="*/ T36 w 989"/>
                              <a:gd name="T38" fmla="+- 0 2156 236"/>
                              <a:gd name="T39" fmla="*/ 2156 h 1928"/>
                              <a:gd name="T40" fmla="+- 0 3948 3849"/>
                              <a:gd name="T41" fmla="*/ T40 w 989"/>
                              <a:gd name="T42" fmla="+- 0 2164 236"/>
                              <a:gd name="T43" fmla="*/ 2164 h 1928"/>
                              <a:gd name="T44" fmla="+- 0 4739 3849"/>
                              <a:gd name="T45" fmla="*/ T44 w 989"/>
                              <a:gd name="T46" fmla="+- 0 2164 236"/>
                              <a:gd name="T47" fmla="*/ 2164 h 1928"/>
                              <a:gd name="T48" fmla="+- 0 4777 3849"/>
                              <a:gd name="T49" fmla="*/ T48 w 989"/>
                              <a:gd name="T50" fmla="+- 0 2156 236"/>
                              <a:gd name="T51" fmla="*/ 2156 h 1928"/>
                              <a:gd name="T52" fmla="+- 0 4809 3849"/>
                              <a:gd name="T53" fmla="*/ T52 w 989"/>
                              <a:gd name="T54" fmla="+- 0 2135 236"/>
                              <a:gd name="T55" fmla="*/ 2135 h 1928"/>
                              <a:gd name="T56" fmla="+- 0 4830 3849"/>
                              <a:gd name="T57" fmla="*/ T56 w 989"/>
                              <a:gd name="T58" fmla="+- 0 2103 236"/>
                              <a:gd name="T59" fmla="*/ 2103 h 1928"/>
                              <a:gd name="T60" fmla="+- 0 4838 3849"/>
                              <a:gd name="T61" fmla="*/ T60 w 989"/>
                              <a:gd name="T62" fmla="+- 0 2065 236"/>
                              <a:gd name="T63" fmla="*/ 2065 h 1928"/>
                              <a:gd name="T64" fmla="+- 0 4838 3849"/>
                              <a:gd name="T65" fmla="*/ T64 w 989"/>
                              <a:gd name="T66" fmla="+- 0 335 236"/>
                              <a:gd name="T67" fmla="*/ 335 h 1928"/>
                              <a:gd name="T68" fmla="+- 0 4830 3849"/>
                              <a:gd name="T69" fmla="*/ T68 w 989"/>
                              <a:gd name="T70" fmla="+- 0 297 236"/>
                              <a:gd name="T71" fmla="*/ 297 h 1928"/>
                              <a:gd name="T72" fmla="+- 0 4809 3849"/>
                              <a:gd name="T73" fmla="*/ T72 w 989"/>
                              <a:gd name="T74" fmla="+- 0 265 236"/>
                              <a:gd name="T75" fmla="*/ 265 h 1928"/>
                              <a:gd name="T76" fmla="+- 0 4777 3849"/>
                              <a:gd name="T77" fmla="*/ T76 w 989"/>
                              <a:gd name="T78" fmla="+- 0 244 236"/>
                              <a:gd name="T79" fmla="*/ 244 h 1928"/>
                              <a:gd name="T80" fmla="+- 0 4739 3849"/>
                              <a:gd name="T81" fmla="*/ T80 w 989"/>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9" h="1928">
                                <a:moveTo>
                                  <a:pt x="890" y="0"/>
                                </a:moveTo>
                                <a:lnTo>
                                  <a:pt x="99" y="0"/>
                                </a:lnTo>
                                <a:lnTo>
                                  <a:pt x="61" y="8"/>
                                </a:lnTo>
                                <a:lnTo>
                                  <a:pt x="29" y="29"/>
                                </a:lnTo>
                                <a:lnTo>
                                  <a:pt x="8" y="61"/>
                                </a:lnTo>
                                <a:lnTo>
                                  <a:pt x="0" y="99"/>
                                </a:lnTo>
                                <a:lnTo>
                                  <a:pt x="0" y="1829"/>
                                </a:lnTo>
                                <a:lnTo>
                                  <a:pt x="8" y="1867"/>
                                </a:lnTo>
                                <a:lnTo>
                                  <a:pt x="29" y="1899"/>
                                </a:lnTo>
                                <a:lnTo>
                                  <a:pt x="61" y="1920"/>
                                </a:lnTo>
                                <a:lnTo>
                                  <a:pt x="99" y="1928"/>
                                </a:lnTo>
                                <a:lnTo>
                                  <a:pt x="890" y="1928"/>
                                </a:lnTo>
                                <a:lnTo>
                                  <a:pt x="928" y="1920"/>
                                </a:lnTo>
                                <a:lnTo>
                                  <a:pt x="960" y="1899"/>
                                </a:lnTo>
                                <a:lnTo>
                                  <a:pt x="981" y="1867"/>
                                </a:lnTo>
                                <a:lnTo>
                                  <a:pt x="989" y="1829"/>
                                </a:lnTo>
                                <a:lnTo>
                                  <a:pt x="989" y="99"/>
                                </a:lnTo>
                                <a:lnTo>
                                  <a:pt x="981" y="61"/>
                                </a:lnTo>
                                <a:lnTo>
                                  <a:pt x="960" y="29"/>
                                </a:lnTo>
                                <a:lnTo>
                                  <a:pt x="928" y="8"/>
                                </a:lnTo>
                                <a:lnTo>
                                  <a:pt x="89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docshape78"/>
                        <wps:cNvSpPr txBox="1">
                          <a:spLocks noChangeArrowheads="1"/>
                        </wps:cNvSpPr>
                        <wps:spPr bwMode="auto">
                          <a:xfrm>
                            <a:off x="3638" y="236"/>
                            <a:ext cx="1199"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D8" w14:textId="77777777" w:rsidR="008F0540" w:rsidRDefault="008F0540">
                              <w:pPr>
                                <w:rPr>
                                  <w:sz w:val="16"/>
                                </w:rPr>
                              </w:pPr>
                            </w:p>
                            <w:p w14:paraId="7014F1D9" w14:textId="77777777" w:rsidR="008F0540" w:rsidRDefault="008F0540">
                              <w:pPr>
                                <w:spacing w:before="2"/>
                                <w:rPr>
                                  <w:sz w:val="12"/>
                                </w:rPr>
                              </w:pPr>
                            </w:p>
                            <w:p w14:paraId="7014F1DA" w14:textId="77777777" w:rsidR="008F0540" w:rsidRDefault="00893B8F">
                              <w:pPr>
                                <w:spacing w:line="216" w:lineRule="auto"/>
                                <w:ind w:left="319" w:right="106" w:firstLine="2"/>
                                <w:jc w:val="center"/>
                                <w:rPr>
                                  <w:sz w:val="16"/>
                                </w:rPr>
                              </w:pPr>
                              <w:r>
                                <w:rPr>
                                  <w:color w:val="FFFFFF"/>
                                  <w:spacing w:val="-2"/>
                                  <w:sz w:val="16"/>
                                </w:rPr>
                                <w:t>Correlation</w:t>
                              </w:r>
                              <w:r>
                                <w:rPr>
                                  <w:color w:val="FFFFFF"/>
                                  <w:spacing w:val="40"/>
                                  <w:sz w:val="16"/>
                                </w:rPr>
                                <w:t xml:space="preserve"> </w:t>
                              </w: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w:t>
                              </w:r>
                              <w:r>
                                <w:rPr>
                                  <w:color w:val="FFFFFF"/>
                                  <w:spacing w:val="40"/>
                                  <w:sz w:val="16"/>
                                </w:rPr>
                                <w:t xml:space="preserve"> </w:t>
                              </w:r>
                              <w:r>
                                <w:rPr>
                                  <w:color w:val="FFFFFF"/>
                                  <w:spacing w:val="-10"/>
                                  <w:sz w:val="16"/>
                                </w:rPr>
                                <w: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B" id="docshapegroup75" o:spid="_x0000_s1137" style="position:absolute;margin-left:181.95pt;margin-top:11.8pt;width:59.95pt;height:96.4pt;z-index:-251691008;mso-wrap-distance-left:0;mso-wrap-distance-right:0;mso-position-horizontal-relative:page" coordorigin="3639,236" coordsize="1199,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">
                <v:shape id="docshape76" o:spid="_x0000_s1138" type="#_x0000_t75" style="position:absolute;left:3638;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">
                  <v:imagedata r:id="rId90" o:title=""/>
                </v:shape>
                <v:shape id="docshape77" o:spid="_x0000_s1139" style="position:absolute;left:3849;top:236;width:989;height:1928;visibility:visible;mso-wrap-style:square;v-text-anchor:top" coordsize="989,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" path="m890,l99,,61,8,29,29,8,61,,99,,1829r8,38l29,1899r32,21l99,1928r791,l928,1920r32,-21l981,1867r8,-38l989,99,981,61,960,29,928,8,890,xe" fillcolor="#5b9bd4" stroked="f">
                  <v:path arrowok="t" o:connecttype="custom" o:connectlocs="890,236;99,236;61,244;29,265;8,297;0,335;0,2065;8,2103;29,2135;61,2156;99,2164;890,2164;928,2156;960,2135;981,2103;989,2065;989,335;981,297;960,265;928,244;890,236" o:connectangles="0,0,0,0,0,0,0,0,0,0,0,0,0,0,0,0,0,0,0,0,0"/>
                </v:shape>
                <v:shape id="docshape78" o:spid="_x0000_s1140" type="#_x0000_t202" style="position:absolute;left:3638;top:236;width:1199;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rIxAAAAN0AAAAPAAAAZHJzL2Rvd25yZXYueG1sRE9Na8JA&#10;EL0X/A/LCN7qRrF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CRNesjEAAAA3QAAAA8A&#10;AAAAAAAAAAAAAAAABwIAAGRycy9kb3ducmV2LnhtbFBLBQYAAAAAAwADALcAAAD4AgAAAAA=&#10;" filled="f" stroked="f">
                  <v:textbox inset="0,0,0,0">
                    <w:txbxContent>
                      <w:p w14:paraId="7014F1D8" w14:textId="77777777" w:rsidR="008F0540" w:rsidRDefault="008F0540">
                        <w:pPr>
                          <w:rPr>
                            <w:sz w:val="16"/>
                          </w:rPr>
                        </w:pPr>
                      </w:p>
                      <w:p w14:paraId="7014F1D9" w14:textId="77777777" w:rsidR="008F0540" w:rsidRDefault="008F0540">
                        <w:pPr>
                          <w:spacing w:before="2"/>
                          <w:rPr>
                            <w:sz w:val="12"/>
                          </w:rPr>
                        </w:pPr>
                      </w:p>
                      <w:p w14:paraId="7014F1DA" w14:textId="77777777" w:rsidR="008F0540" w:rsidRDefault="00893B8F">
                        <w:pPr>
                          <w:spacing w:line="216" w:lineRule="auto"/>
                          <w:ind w:left="319" w:right="106" w:firstLine="2"/>
                          <w:jc w:val="center"/>
                          <w:rPr>
                            <w:sz w:val="16"/>
                          </w:rPr>
                        </w:pPr>
                        <w:r>
                          <w:rPr>
                            <w:color w:val="FFFFFF"/>
                            <w:spacing w:val="-2"/>
                            <w:sz w:val="16"/>
                          </w:rPr>
                          <w:t>Correlation</w:t>
                        </w:r>
                        <w:r>
                          <w:rPr>
                            <w:color w:val="FFFFFF"/>
                            <w:spacing w:val="40"/>
                            <w:sz w:val="16"/>
                          </w:rPr>
                          <w:t xml:space="preserve"> </w:t>
                        </w: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w:t>
                        </w:r>
                        <w:r>
                          <w:rPr>
                            <w:color w:val="FFFFFF"/>
                            <w:spacing w:val="40"/>
                            <w:sz w:val="16"/>
                          </w:rPr>
                          <w:t xml:space="preserve"> </w:t>
                        </w:r>
                        <w:r>
                          <w:rPr>
                            <w:color w:val="FFFFFF"/>
                            <w:spacing w:val="-10"/>
                            <w:sz w:val="16"/>
                          </w:rPr>
                          <w:t>s</w:t>
                        </w:r>
                      </w:p>
                    </w:txbxContent>
                  </v:textbox>
                </v:shape>
                <w10:wrap type="topAndBottom" anchorx="page"/>
              </v:group>
            </w:pict>
          </mc:Fallback>
        </mc:AlternateContent>
      </w:r>
      <w:r>
        <w:rPr>
          <w:noProof/>
        </w:rPr>
        <mc:AlternateContent>
          <mc:Choice Requires="wpg">
            <w:drawing>
              <wp:anchor distT="0" distB="0" distL="0" distR="0" simplePos="0" relativeHeight="251637760" behindDoc="1" locked="0" layoutInCell="1" allowOverlap="1" wp14:anchorId="7014F0CC" wp14:editId="72490513">
                <wp:simplePos x="0" y="0"/>
                <wp:positionH relativeFrom="page">
                  <wp:posOffset>3116580</wp:posOffset>
                </wp:positionH>
                <wp:positionV relativeFrom="paragraph">
                  <wp:posOffset>149860</wp:posOffset>
                </wp:positionV>
                <wp:extent cx="690880" cy="1224280"/>
                <wp:effectExtent l="0" t="0" r="0" b="0"/>
                <wp:wrapTopAndBottom/>
                <wp:docPr id="1450"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880" cy="1224280"/>
                          <a:chOff x="4908" y="236"/>
                          <a:chExt cx="1088" cy="1928"/>
                        </a:xfrm>
                      </wpg:grpSpPr>
                      <pic:pic xmlns:pic="http://schemas.openxmlformats.org/drawingml/2006/picture">
                        <pic:nvPicPr>
                          <pic:cNvPr id="1451" name="docshape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907"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52" name="docshape81"/>
                        <wps:cNvSpPr>
                          <a:spLocks/>
                        </wps:cNvSpPr>
                        <wps:spPr bwMode="auto">
                          <a:xfrm>
                            <a:off x="5118" y="236"/>
                            <a:ext cx="877" cy="1928"/>
                          </a:xfrm>
                          <a:custGeom>
                            <a:avLst/>
                            <a:gdLst>
                              <a:gd name="T0" fmla="+- 0 5907 5119"/>
                              <a:gd name="T1" fmla="*/ T0 w 877"/>
                              <a:gd name="T2" fmla="+- 0 236 236"/>
                              <a:gd name="T3" fmla="*/ 236 h 1928"/>
                              <a:gd name="T4" fmla="+- 0 5206 5119"/>
                              <a:gd name="T5" fmla="*/ T4 w 877"/>
                              <a:gd name="T6" fmla="+- 0 236 236"/>
                              <a:gd name="T7" fmla="*/ 236 h 1928"/>
                              <a:gd name="T8" fmla="+- 0 5172 5119"/>
                              <a:gd name="T9" fmla="*/ T8 w 877"/>
                              <a:gd name="T10" fmla="+- 0 243 236"/>
                              <a:gd name="T11" fmla="*/ 243 h 1928"/>
                              <a:gd name="T12" fmla="+- 0 5144 5119"/>
                              <a:gd name="T13" fmla="*/ T12 w 877"/>
                              <a:gd name="T14" fmla="+- 0 262 236"/>
                              <a:gd name="T15" fmla="*/ 262 h 1928"/>
                              <a:gd name="T16" fmla="+- 0 5125 5119"/>
                              <a:gd name="T17" fmla="*/ T16 w 877"/>
                              <a:gd name="T18" fmla="+- 0 290 236"/>
                              <a:gd name="T19" fmla="*/ 290 h 1928"/>
                              <a:gd name="T20" fmla="+- 0 5119 5119"/>
                              <a:gd name="T21" fmla="*/ T20 w 877"/>
                              <a:gd name="T22" fmla="+- 0 324 236"/>
                              <a:gd name="T23" fmla="*/ 324 h 1928"/>
                              <a:gd name="T24" fmla="+- 0 5119 5119"/>
                              <a:gd name="T25" fmla="*/ T24 w 877"/>
                              <a:gd name="T26" fmla="+- 0 2076 236"/>
                              <a:gd name="T27" fmla="*/ 2076 h 1928"/>
                              <a:gd name="T28" fmla="+- 0 5125 5119"/>
                              <a:gd name="T29" fmla="*/ T28 w 877"/>
                              <a:gd name="T30" fmla="+- 0 2110 236"/>
                              <a:gd name="T31" fmla="*/ 2110 h 1928"/>
                              <a:gd name="T32" fmla="+- 0 5144 5119"/>
                              <a:gd name="T33" fmla="*/ T32 w 877"/>
                              <a:gd name="T34" fmla="+- 0 2138 236"/>
                              <a:gd name="T35" fmla="*/ 2138 h 1928"/>
                              <a:gd name="T36" fmla="+- 0 5172 5119"/>
                              <a:gd name="T37" fmla="*/ T36 w 877"/>
                              <a:gd name="T38" fmla="+- 0 2157 236"/>
                              <a:gd name="T39" fmla="*/ 2157 h 1928"/>
                              <a:gd name="T40" fmla="+- 0 5206 5119"/>
                              <a:gd name="T41" fmla="*/ T40 w 877"/>
                              <a:gd name="T42" fmla="+- 0 2164 236"/>
                              <a:gd name="T43" fmla="*/ 2164 h 1928"/>
                              <a:gd name="T44" fmla="+- 0 5907 5119"/>
                              <a:gd name="T45" fmla="*/ T44 w 877"/>
                              <a:gd name="T46" fmla="+- 0 2164 236"/>
                              <a:gd name="T47" fmla="*/ 2164 h 1928"/>
                              <a:gd name="T48" fmla="+- 0 5942 5119"/>
                              <a:gd name="T49" fmla="*/ T48 w 877"/>
                              <a:gd name="T50" fmla="+- 0 2157 236"/>
                              <a:gd name="T51" fmla="*/ 2157 h 1928"/>
                              <a:gd name="T52" fmla="+- 0 5969 5119"/>
                              <a:gd name="T53" fmla="*/ T52 w 877"/>
                              <a:gd name="T54" fmla="+- 0 2138 236"/>
                              <a:gd name="T55" fmla="*/ 2138 h 1928"/>
                              <a:gd name="T56" fmla="+- 0 5988 5119"/>
                              <a:gd name="T57" fmla="*/ T56 w 877"/>
                              <a:gd name="T58" fmla="+- 0 2110 236"/>
                              <a:gd name="T59" fmla="*/ 2110 h 1928"/>
                              <a:gd name="T60" fmla="+- 0 5995 5119"/>
                              <a:gd name="T61" fmla="*/ T60 w 877"/>
                              <a:gd name="T62" fmla="+- 0 2076 236"/>
                              <a:gd name="T63" fmla="*/ 2076 h 1928"/>
                              <a:gd name="T64" fmla="+- 0 5995 5119"/>
                              <a:gd name="T65" fmla="*/ T64 w 877"/>
                              <a:gd name="T66" fmla="+- 0 324 236"/>
                              <a:gd name="T67" fmla="*/ 324 h 1928"/>
                              <a:gd name="T68" fmla="+- 0 5988 5119"/>
                              <a:gd name="T69" fmla="*/ T68 w 877"/>
                              <a:gd name="T70" fmla="+- 0 290 236"/>
                              <a:gd name="T71" fmla="*/ 290 h 1928"/>
                              <a:gd name="T72" fmla="+- 0 5969 5119"/>
                              <a:gd name="T73" fmla="*/ T72 w 877"/>
                              <a:gd name="T74" fmla="+- 0 262 236"/>
                              <a:gd name="T75" fmla="*/ 262 h 1928"/>
                              <a:gd name="T76" fmla="+- 0 5942 5119"/>
                              <a:gd name="T77" fmla="*/ T76 w 877"/>
                              <a:gd name="T78" fmla="+- 0 243 236"/>
                              <a:gd name="T79" fmla="*/ 243 h 1928"/>
                              <a:gd name="T80" fmla="+- 0 5907 5119"/>
                              <a:gd name="T81" fmla="*/ T80 w 877"/>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7" h="1928">
                                <a:moveTo>
                                  <a:pt x="788" y="0"/>
                                </a:moveTo>
                                <a:lnTo>
                                  <a:pt x="87" y="0"/>
                                </a:lnTo>
                                <a:lnTo>
                                  <a:pt x="53" y="7"/>
                                </a:lnTo>
                                <a:lnTo>
                                  <a:pt x="25" y="26"/>
                                </a:lnTo>
                                <a:lnTo>
                                  <a:pt x="6" y="54"/>
                                </a:lnTo>
                                <a:lnTo>
                                  <a:pt x="0" y="88"/>
                                </a:lnTo>
                                <a:lnTo>
                                  <a:pt x="0" y="1840"/>
                                </a:lnTo>
                                <a:lnTo>
                                  <a:pt x="6" y="1874"/>
                                </a:lnTo>
                                <a:lnTo>
                                  <a:pt x="25" y="1902"/>
                                </a:lnTo>
                                <a:lnTo>
                                  <a:pt x="53" y="1921"/>
                                </a:lnTo>
                                <a:lnTo>
                                  <a:pt x="87" y="1928"/>
                                </a:lnTo>
                                <a:lnTo>
                                  <a:pt x="788" y="1928"/>
                                </a:lnTo>
                                <a:lnTo>
                                  <a:pt x="823" y="1921"/>
                                </a:lnTo>
                                <a:lnTo>
                                  <a:pt x="850" y="1902"/>
                                </a:lnTo>
                                <a:lnTo>
                                  <a:pt x="869" y="1874"/>
                                </a:lnTo>
                                <a:lnTo>
                                  <a:pt x="876" y="1840"/>
                                </a:lnTo>
                                <a:lnTo>
                                  <a:pt x="876" y="88"/>
                                </a:lnTo>
                                <a:lnTo>
                                  <a:pt x="869" y="54"/>
                                </a:lnTo>
                                <a:lnTo>
                                  <a:pt x="850" y="26"/>
                                </a:lnTo>
                                <a:lnTo>
                                  <a:pt x="823" y="7"/>
                                </a:lnTo>
                                <a:lnTo>
                                  <a:pt x="7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docshape82"/>
                        <wps:cNvSpPr txBox="1">
                          <a:spLocks noChangeArrowheads="1"/>
                        </wps:cNvSpPr>
                        <wps:spPr bwMode="auto">
                          <a:xfrm>
                            <a:off x="4907" y="236"/>
                            <a:ext cx="1088"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DB" w14:textId="77777777" w:rsidR="008F0540" w:rsidRDefault="008F0540">
                              <w:pPr>
                                <w:rPr>
                                  <w:sz w:val="16"/>
                                </w:rPr>
                              </w:pPr>
                            </w:p>
                            <w:p w14:paraId="7014F1DC" w14:textId="77777777" w:rsidR="008F0540" w:rsidRDefault="008F0540">
                              <w:pPr>
                                <w:spacing w:before="2"/>
                                <w:rPr>
                                  <w:sz w:val="12"/>
                                </w:rPr>
                              </w:pPr>
                            </w:p>
                            <w:p w14:paraId="7014F1DD" w14:textId="77777777" w:rsidR="008F0540" w:rsidRDefault="00893B8F">
                              <w:pPr>
                                <w:spacing w:line="216" w:lineRule="auto"/>
                                <w:ind w:left="331" w:right="115" w:hanging="2"/>
                                <w:jc w:val="center"/>
                                <w:rPr>
                                  <w:i/>
                                  <w:sz w:val="16"/>
                                </w:rPr>
                              </w:pPr>
                              <w:r>
                                <w:rPr>
                                  <w:color w:val="FFFFFF"/>
                                  <w:spacing w:val="-2"/>
                                  <w:sz w:val="16"/>
                                </w:rPr>
                                <w:t>Machine</w:t>
                              </w:r>
                              <w:r>
                                <w:rPr>
                                  <w:color w:val="FFFFFF"/>
                                  <w:spacing w:val="40"/>
                                  <w:sz w:val="16"/>
                                </w:rPr>
                                <w:t xml:space="preserve"> </w:t>
                              </w: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pacing w:val="-2"/>
                                  <w:sz w:val="16"/>
                                </w:rPr>
                                <w:t>selecting</w:t>
                              </w:r>
                              <w:r>
                                <w:rPr>
                                  <w:color w:val="FFFFFF"/>
                                  <w:spacing w:val="40"/>
                                  <w:sz w:val="16"/>
                                </w:rPr>
                                <w:t xml:space="preserve"> </w:t>
                              </w:r>
                              <w:r>
                                <w:rPr>
                                  <w:color w:val="FFFFFF"/>
                                  <w:spacing w:val="-2"/>
                                  <w:sz w:val="16"/>
                                </w:rPr>
                                <w:t>K-fold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C" id="docshapegroup79" o:spid="_x0000_s1141" style="position:absolute;margin-left:245.4pt;margin-top:11.8pt;width:54.4pt;height:96.4pt;z-index:-251678720;mso-wrap-distance-left:0;mso-wrap-distance-right:0;mso-position-horizontal-relative:page" coordorigin="4908,236" coordsize="1088,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">
                <v:shape id="docshape80" o:spid="_x0000_s1142" type="#_x0000_t75" style="position:absolute;left:4907;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">
                  <v:imagedata r:id="rId90" o:title=""/>
                </v:shape>
                <v:shape id="docshape81" o:spid="_x0000_s1143" style="position:absolute;left:5118;top:236;width:877;height:1928;visibility:visible;mso-wrap-style:square;v-text-anchor:top" coordsize="87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" path="m788,l87,,53,7,25,26,6,54,,88,,1840r6,34l25,1902r28,19l87,1928r701,l823,1921r27,-19l869,1874r7,-34l876,88,869,54,850,26,823,7,788,xe" fillcolor="#5b9bd4" stroked="f">
                  <v:path arrowok="t" o:connecttype="custom" o:connectlocs="788,236;87,236;53,243;25,262;6,290;0,324;0,2076;6,2110;25,2138;53,2157;87,2164;788,2164;823,2157;850,2138;869,2110;876,2076;876,324;869,290;850,262;823,243;788,236" o:connectangles="0,0,0,0,0,0,0,0,0,0,0,0,0,0,0,0,0,0,0,0,0"/>
                </v:shape>
                <v:shape id="docshape82" o:spid="_x0000_s1144" type="#_x0000_t202" style="position:absolute;left:4907;top:236;width:1088;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" filled="f" stroked="f">
                  <v:textbox inset="0,0,0,0">
                    <w:txbxContent>
                      <w:p w14:paraId="7014F1DB" w14:textId="77777777" w:rsidR="008F0540" w:rsidRDefault="008F0540">
                        <w:pPr>
                          <w:rPr>
                            <w:sz w:val="16"/>
                          </w:rPr>
                        </w:pPr>
                      </w:p>
                      <w:p w14:paraId="7014F1DC" w14:textId="77777777" w:rsidR="008F0540" w:rsidRDefault="008F0540">
                        <w:pPr>
                          <w:spacing w:before="2"/>
                          <w:rPr>
                            <w:sz w:val="12"/>
                          </w:rPr>
                        </w:pPr>
                      </w:p>
                      <w:p w14:paraId="7014F1DD" w14:textId="77777777" w:rsidR="008F0540" w:rsidRDefault="00893B8F">
                        <w:pPr>
                          <w:spacing w:line="216" w:lineRule="auto"/>
                          <w:ind w:left="331" w:right="115" w:hanging="2"/>
                          <w:jc w:val="center"/>
                          <w:rPr>
                            <w:i/>
                            <w:sz w:val="16"/>
                          </w:rPr>
                        </w:pPr>
                        <w:r>
                          <w:rPr>
                            <w:color w:val="FFFFFF"/>
                            <w:spacing w:val="-2"/>
                            <w:sz w:val="16"/>
                          </w:rPr>
                          <w:t>Machine</w:t>
                        </w:r>
                        <w:r>
                          <w:rPr>
                            <w:color w:val="FFFFFF"/>
                            <w:spacing w:val="40"/>
                            <w:sz w:val="16"/>
                          </w:rPr>
                          <w:t xml:space="preserve"> </w:t>
                        </w: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pacing w:val="-2"/>
                            <w:sz w:val="16"/>
                          </w:rPr>
                          <w:t>selecting</w:t>
                        </w:r>
                        <w:r>
                          <w:rPr>
                            <w:color w:val="FFFFFF"/>
                            <w:spacing w:val="40"/>
                            <w:sz w:val="16"/>
                          </w:rPr>
                          <w:t xml:space="preserve"> </w:t>
                        </w:r>
                        <w:r>
                          <w:rPr>
                            <w:color w:val="FFFFFF"/>
                            <w:spacing w:val="-2"/>
                            <w:sz w:val="16"/>
                          </w:rPr>
                          <w:t>K-fold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v:textbox>
                </v:shape>
                <w10:wrap type="topAndBottom" anchorx="page"/>
              </v:group>
            </w:pict>
          </mc:Fallback>
        </mc:AlternateContent>
      </w:r>
      <w:r>
        <w:rPr>
          <w:noProof/>
        </w:rPr>
        <mc:AlternateContent>
          <mc:Choice Requires="wpg">
            <w:drawing>
              <wp:anchor distT="0" distB="0" distL="0" distR="0" simplePos="0" relativeHeight="251650048" behindDoc="1" locked="0" layoutInCell="1" allowOverlap="1" wp14:anchorId="7014F0CD" wp14:editId="7654B065">
                <wp:simplePos x="0" y="0"/>
                <wp:positionH relativeFrom="page">
                  <wp:posOffset>3851275</wp:posOffset>
                </wp:positionH>
                <wp:positionV relativeFrom="paragraph">
                  <wp:posOffset>149860</wp:posOffset>
                </wp:positionV>
                <wp:extent cx="636905" cy="1224280"/>
                <wp:effectExtent l="0" t="0" r="0" b="0"/>
                <wp:wrapTopAndBottom/>
                <wp:docPr id="1446"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 cy="1224280"/>
                          <a:chOff x="6065" y="236"/>
                          <a:chExt cx="1003" cy="1928"/>
                        </a:xfrm>
                      </wpg:grpSpPr>
                      <pic:pic xmlns:pic="http://schemas.openxmlformats.org/drawingml/2006/picture">
                        <pic:nvPicPr>
                          <pic:cNvPr id="1447" name="docshape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065"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48" name="docshape85"/>
                        <wps:cNvSpPr>
                          <a:spLocks/>
                        </wps:cNvSpPr>
                        <wps:spPr bwMode="auto">
                          <a:xfrm>
                            <a:off x="6276" y="236"/>
                            <a:ext cx="793" cy="1928"/>
                          </a:xfrm>
                          <a:custGeom>
                            <a:avLst/>
                            <a:gdLst>
                              <a:gd name="T0" fmla="+- 0 6989 6276"/>
                              <a:gd name="T1" fmla="*/ T0 w 793"/>
                              <a:gd name="T2" fmla="+- 0 236 236"/>
                              <a:gd name="T3" fmla="*/ 236 h 1928"/>
                              <a:gd name="T4" fmla="+- 0 6355 6276"/>
                              <a:gd name="T5" fmla="*/ T4 w 793"/>
                              <a:gd name="T6" fmla="+- 0 236 236"/>
                              <a:gd name="T7" fmla="*/ 236 h 1928"/>
                              <a:gd name="T8" fmla="+- 0 6324 6276"/>
                              <a:gd name="T9" fmla="*/ T8 w 793"/>
                              <a:gd name="T10" fmla="+- 0 243 236"/>
                              <a:gd name="T11" fmla="*/ 243 h 1928"/>
                              <a:gd name="T12" fmla="+- 0 6299 6276"/>
                              <a:gd name="T13" fmla="*/ T12 w 793"/>
                              <a:gd name="T14" fmla="+- 0 260 236"/>
                              <a:gd name="T15" fmla="*/ 260 h 1928"/>
                              <a:gd name="T16" fmla="+- 0 6282 6276"/>
                              <a:gd name="T17" fmla="*/ T16 w 793"/>
                              <a:gd name="T18" fmla="+- 0 285 236"/>
                              <a:gd name="T19" fmla="*/ 285 h 1928"/>
                              <a:gd name="T20" fmla="+- 0 6276 6276"/>
                              <a:gd name="T21" fmla="*/ T20 w 793"/>
                              <a:gd name="T22" fmla="+- 0 316 236"/>
                              <a:gd name="T23" fmla="*/ 316 h 1928"/>
                              <a:gd name="T24" fmla="+- 0 6276 6276"/>
                              <a:gd name="T25" fmla="*/ T24 w 793"/>
                              <a:gd name="T26" fmla="+- 0 2084 236"/>
                              <a:gd name="T27" fmla="*/ 2084 h 1928"/>
                              <a:gd name="T28" fmla="+- 0 6282 6276"/>
                              <a:gd name="T29" fmla="*/ T28 w 793"/>
                              <a:gd name="T30" fmla="+- 0 2115 236"/>
                              <a:gd name="T31" fmla="*/ 2115 h 1928"/>
                              <a:gd name="T32" fmla="+- 0 6299 6276"/>
                              <a:gd name="T33" fmla="*/ T32 w 793"/>
                              <a:gd name="T34" fmla="+- 0 2140 236"/>
                              <a:gd name="T35" fmla="*/ 2140 h 1928"/>
                              <a:gd name="T36" fmla="+- 0 6324 6276"/>
                              <a:gd name="T37" fmla="*/ T36 w 793"/>
                              <a:gd name="T38" fmla="+- 0 2157 236"/>
                              <a:gd name="T39" fmla="*/ 2157 h 1928"/>
                              <a:gd name="T40" fmla="+- 0 6355 6276"/>
                              <a:gd name="T41" fmla="*/ T40 w 793"/>
                              <a:gd name="T42" fmla="+- 0 2164 236"/>
                              <a:gd name="T43" fmla="*/ 2164 h 1928"/>
                              <a:gd name="T44" fmla="+- 0 6989 6276"/>
                              <a:gd name="T45" fmla="*/ T44 w 793"/>
                              <a:gd name="T46" fmla="+- 0 2164 236"/>
                              <a:gd name="T47" fmla="*/ 2164 h 1928"/>
                              <a:gd name="T48" fmla="+- 0 7020 6276"/>
                              <a:gd name="T49" fmla="*/ T48 w 793"/>
                              <a:gd name="T50" fmla="+- 0 2157 236"/>
                              <a:gd name="T51" fmla="*/ 2157 h 1928"/>
                              <a:gd name="T52" fmla="+- 0 7045 6276"/>
                              <a:gd name="T53" fmla="*/ T52 w 793"/>
                              <a:gd name="T54" fmla="+- 0 2140 236"/>
                              <a:gd name="T55" fmla="*/ 2140 h 1928"/>
                              <a:gd name="T56" fmla="+- 0 7062 6276"/>
                              <a:gd name="T57" fmla="*/ T56 w 793"/>
                              <a:gd name="T58" fmla="+- 0 2115 236"/>
                              <a:gd name="T59" fmla="*/ 2115 h 1928"/>
                              <a:gd name="T60" fmla="+- 0 7068 6276"/>
                              <a:gd name="T61" fmla="*/ T60 w 793"/>
                              <a:gd name="T62" fmla="+- 0 2084 236"/>
                              <a:gd name="T63" fmla="*/ 2084 h 1928"/>
                              <a:gd name="T64" fmla="+- 0 7068 6276"/>
                              <a:gd name="T65" fmla="*/ T64 w 793"/>
                              <a:gd name="T66" fmla="+- 0 316 236"/>
                              <a:gd name="T67" fmla="*/ 316 h 1928"/>
                              <a:gd name="T68" fmla="+- 0 7062 6276"/>
                              <a:gd name="T69" fmla="*/ T68 w 793"/>
                              <a:gd name="T70" fmla="+- 0 285 236"/>
                              <a:gd name="T71" fmla="*/ 285 h 1928"/>
                              <a:gd name="T72" fmla="+- 0 7045 6276"/>
                              <a:gd name="T73" fmla="*/ T72 w 793"/>
                              <a:gd name="T74" fmla="+- 0 260 236"/>
                              <a:gd name="T75" fmla="*/ 260 h 1928"/>
                              <a:gd name="T76" fmla="+- 0 7020 6276"/>
                              <a:gd name="T77" fmla="*/ T76 w 793"/>
                              <a:gd name="T78" fmla="+- 0 243 236"/>
                              <a:gd name="T79" fmla="*/ 243 h 1928"/>
                              <a:gd name="T80" fmla="+- 0 6989 6276"/>
                              <a:gd name="T81" fmla="*/ T80 w 793"/>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93" h="1928">
                                <a:moveTo>
                                  <a:pt x="713" y="0"/>
                                </a:moveTo>
                                <a:lnTo>
                                  <a:pt x="79" y="0"/>
                                </a:lnTo>
                                <a:lnTo>
                                  <a:pt x="48" y="7"/>
                                </a:lnTo>
                                <a:lnTo>
                                  <a:pt x="23" y="24"/>
                                </a:lnTo>
                                <a:lnTo>
                                  <a:pt x="6" y="49"/>
                                </a:lnTo>
                                <a:lnTo>
                                  <a:pt x="0" y="80"/>
                                </a:lnTo>
                                <a:lnTo>
                                  <a:pt x="0" y="1848"/>
                                </a:lnTo>
                                <a:lnTo>
                                  <a:pt x="6" y="1879"/>
                                </a:lnTo>
                                <a:lnTo>
                                  <a:pt x="23" y="1904"/>
                                </a:lnTo>
                                <a:lnTo>
                                  <a:pt x="48" y="1921"/>
                                </a:lnTo>
                                <a:lnTo>
                                  <a:pt x="79" y="1928"/>
                                </a:lnTo>
                                <a:lnTo>
                                  <a:pt x="713" y="1928"/>
                                </a:lnTo>
                                <a:lnTo>
                                  <a:pt x="744" y="1921"/>
                                </a:lnTo>
                                <a:lnTo>
                                  <a:pt x="769" y="1904"/>
                                </a:lnTo>
                                <a:lnTo>
                                  <a:pt x="786" y="1879"/>
                                </a:lnTo>
                                <a:lnTo>
                                  <a:pt x="792" y="1848"/>
                                </a:lnTo>
                                <a:lnTo>
                                  <a:pt x="792" y="80"/>
                                </a:lnTo>
                                <a:lnTo>
                                  <a:pt x="786" y="49"/>
                                </a:lnTo>
                                <a:lnTo>
                                  <a:pt x="769" y="24"/>
                                </a:lnTo>
                                <a:lnTo>
                                  <a:pt x="744" y="7"/>
                                </a:lnTo>
                                <a:lnTo>
                                  <a:pt x="713"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docshape86"/>
                        <wps:cNvSpPr txBox="1">
                          <a:spLocks noChangeArrowheads="1"/>
                        </wps:cNvSpPr>
                        <wps:spPr bwMode="auto">
                          <a:xfrm>
                            <a:off x="6065" y="236"/>
                            <a:ext cx="1003"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DE" w14:textId="77777777" w:rsidR="008F0540" w:rsidRDefault="008F0540">
                              <w:pPr>
                                <w:rPr>
                                  <w:sz w:val="16"/>
                                </w:rPr>
                              </w:pPr>
                            </w:p>
                            <w:p w14:paraId="7014F1DF" w14:textId="77777777" w:rsidR="008F0540" w:rsidRDefault="008F0540">
                              <w:pPr>
                                <w:rPr>
                                  <w:sz w:val="16"/>
                                </w:rPr>
                              </w:pPr>
                            </w:p>
                            <w:p w14:paraId="7014F1E0" w14:textId="77777777" w:rsidR="008F0540" w:rsidRDefault="008F0540">
                              <w:pPr>
                                <w:rPr>
                                  <w:sz w:val="16"/>
                                </w:rPr>
                              </w:pPr>
                            </w:p>
                            <w:p w14:paraId="7014F1E1" w14:textId="77777777" w:rsidR="008F0540" w:rsidRDefault="008F0540">
                              <w:pPr>
                                <w:spacing w:before="11"/>
                                <w:rPr>
                                  <w:sz w:val="14"/>
                                </w:rPr>
                              </w:pPr>
                            </w:p>
                            <w:p w14:paraId="7014F1E2" w14:textId="77777777" w:rsidR="008F0540" w:rsidRDefault="00893B8F">
                              <w:pPr>
                                <w:spacing w:line="186" w:lineRule="exact"/>
                                <w:ind w:left="342" w:right="132"/>
                                <w:jc w:val="center"/>
                                <w:rPr>
                                  <w:sz w:val="16"/>
                                </w:rPr>
                              </w:pPr>
                              <w:r>
                                <w:rPr>
                                  <w:color w:val="FFFFFF"/>
                                  <w:spacing w:val="-5"/>
                                  <w:sz w:val="16"/>
                                </w:rPr>
                                <w:t>PCA</w:t>
                              </w:r>
                            </w:p>
                            <w:p w14:paraId="7014F1E3" w14:textId="77777777" w:rsidR="008F0540" w:rsidRDefault="00893B8F">
                              <w:pPr>
                                <w:spacing w:line="186" w:lineRule="exact"/>
                                <w:ind w:left="346" w:right="132"/>
                                <w:jc w:val="center"/>
                                <w:rPr>
                                  <w:sz w:val="16"/>
                                </w:rPr>
                              </w:pPr>
                              <w:r>
                                <w:rPr>
                                  <w:color w:val="FFFFFF"/>
                                  <w:spacing w:val="-2"/>
                                  <w:sz w:val="16"/>
                                </w:rPr>
                                <w:t>Applied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D" id="docshapegroup83" o:spid="_x0000_s1145" style="position:absolute;margin-left:303.25pt;margin-top:11.8pt;width:50.15pt;height:96.4pt;z-index:-251666432;mso-wrap-distance-left:0;mso-wrap-distance-right:0;mso-position-horizontal-relative:page" coordorigin="6065,236" coordsize="1003,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">
                <v:shape id="docshape84" o:spid="_x0000_s1146" type="#_x0000_t75" style="position:absolute;left:6065;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">
                  <v:imagedata r:id="rId90" o:title=""/>
                </v:shape>
                <v:shape id="docshape85" o:spid="_x0000_s1147" style="position:absolute;left:6276;top:236;width:793;height:1928;visibility:visible;mso-wrap-style:square;v-text-anchor:top" coordsize="793,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" path="m713,l79,,48,7,23,24,6,49,,80,,1848r6,31l23,1904r25,17l79,1928r634,l744,1921r25,-17l786,1879r6,-31l792,80,786,49,769,24,744,7,713,xe" fillcolor="#5b9bd4" stroked="f">
                  <v:path arrowok="t" o:connecttype="custom" o:connectlocs="713,236;79,236;48,243;23,260;6,285;0,316;0,2084;6,2115;23,2140;48,2157;79,2164;713,2164;744,2157;769,2140;786,2115;792,2084;792,316;786,285;769,260;744,243;713,236" o:connectangles="0,0,0,0,0,0,0,0,0,0,0,0,0,0,0,0,0,0,0,0,0"/>
                </v:shape>
                <v:shape id="docshape86" o:spid="_x0000_s1148" type="#_x0000_t202" style="position:absolute;left:6065;top:236;width:1003;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38wwAAAN0AAAAPAAAAZHJzL2Rvd25yZXYueG1sRE9Ni8Iw&#10;EL0L/ocwwt40VUS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v0fd/MMAAADdAAAADwAA&#10;AAAAAAAAAAAAAAAHAgAAZHJzL2Rvd25yZXYueG1sUEsFBgAAAAADAAMAtwAAAPcCAAAAAA==&#10;" filled="f" stroked="f">
                  <v:textbox inset="0,0,0,0">
                    <w:txbxContent>
                      <w:p w14:paraId="7014F1DE" w14:textId="77777777" w:rsidR="008F0540" w:rsidRDefault="008F0540">
                        <w:pPr>
                          <w:rPr>
                            <w:sz w:val="16"/>
                          </w:rPr>
                        </w:pPr>
                      </w:p>
                      <w:p w14:paraId="7014F1DF" w14:textId="77777777" w:rsidR="008F0540" w:rsidRDefault="008F0540">
                        <w:pPr>
                          <w:rPr>
                            <w:sz w:val="16"/>
                          </w:rPr>
                        </w:pPr>
                      </w:p>
                      <w:p w14:paraId="7014F1E0" w14:textId="77777777" w:rsidR="008F0540" w:rsidRDefault="008F0540">
                        <w:pPr>
                          <w:rPr>
                            <w:sz w:val="16"/>
                          </w:rPr>
                        </w:pPr>
                      </w:p>
                      <w:p w14:paraId="7014F1E1" w14:textId="77777777" w:rsidR="008F0540" w:rsidRDefault="008F0540">
                        <w:pPr>
                          <w:spacing w:before="11"/>
                          <w:rPr>
                            <w:sz w:val="14"/>
                          </w:rPr>
                        </w:pPr>
                      </w:p>
                      <w:p w14:paraId="7014F1E2" w14:textId="77777777" w:rsidR="008F0540" w:rsidRDefault="00893B8F">
                        <w:pPr>
                          <w:spacing w:line="186" w:lineRule="exact"/>
                          <w:ind w:left="342" w:right="132"/>
                          <w:jc w:val="center"/>
                          <w:rPr>
                            <w:sz w:val="16"/>
                          </w:rPr>
                        </w:pPr>
                        <w:r>
                          <w:rPr>
                            <w:color w:val="FFFFFF"/>
                            <w:spacing w:val="-5"/>
                            <w:sz w:val="16"/>
                          </w:rPr>
                          <w:t>PCA</w:t>
                        </w:r>
                      </w:p>
                      <w:p w14:paraId="7014F1E3" w14:textId="77777777" w:rsidR="008F0540" w:rsidRDefault="00893B8F">
                        <w:pPr>
                          <w:spacing w:line="186" w:lineRule="exact"/>
                          <w:ind w:left="346" w:right="132"/>
                          <w:jc w:val="center"/>
                          <w:rPr>
                            <w:sz w:val="16"/>
                          </w:rPr>
                        </w:pPr>
                        <w:r>
                          <w:rPr>
                            <w:color w:val="FFFFFF"/>
                            <w:spacing w:val="-2"/>
                            <w:sz w:val="16"/>
                          </w:rPr>
                          <w:t>Applied</w:t>
                        </w:r>
                      </w:p>
                    </w:txbxContent>
                  </v:textbox>
                </v:shape>
                <w10:wrap type="topAndBottom" anchorx="page"/>
              </v:group>
            </w:pict>
          </mc:Fallback>
        </mc:AlternateContent>
      </w:r>
      <w:r>
        <w:rPr>
          <w:noProof/>
        </w:rPr>
        <mc:AlternateContent>
          <mc:Choice Requires="wpg">
            <w:drawing>
              <wp:anchor distT="0" distB="0" distL="0" distR="0" simplePos="0" relativeHeight="251662336" behindDoc="1" locked="0" layoutInCell="1" allowOverlap="1" wp14:anchorId="7014F0CE" wp14:editId="2A0014B2">
                <wp:simplePos x="0" y="0"/>
                <wp:positionH relativeFrom="page">
                  <wp:posOffset>4533265</wp:posOffset>
                </wp:positionH>
                <wp:positionV relativeFrom="paragraph">
                  <wp:posOffset>149860</wp:posOffset>
                </wp:positionV>
                <wp:extent cx="684530" cy="1224280"/>
                <wp:effectExtent l="0" t="0" r="0" b="0"/>
                <wp:wrapTopAndBottom/>
                <wp:docPr id="1442"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 cy="1224280"/>
                          <a:chOff x="7139" y="236"/>
                          <a:chExt cx="1078" cy="1928"/>
                        </a:xfrm>
                      </wpg:grpSpPr>
                      <pic:pic xmlns:pic="http://schemas.openxmlformats.org/drawingml/2006/picture">
                        <pic:nvPicPr>
                          <pic:cNvPr id="1443" name="docshape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7138"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44" name="docshape89"/>
                        <wps:cNvSpPr>
                          <a:spLocks/>
                        </wps:cNvSpPr>
                        <wps:spPr bwMode="auto">
                          <a:xfrm>
                            <a:off x="7349" y="236"/>
                            <a:ext cx="867" cy="1928"/>
                          </a:xfrm>
                          <a:custGeom>
                            <a:avLst/>
                            <a:gdLst>
                              <a:gd name="T0" fmla="+- 0 8129 7349"/>
                              <a:gd name="T1" fmla="*/ T0 w 867"/>
                              <a:gd name="T2" fmla="+- 0 236 236"/>
                              <a:gd name="T3" fmla="*/ 236 h 1928"/>
                              <a:gd name="T4" fmla="+- 0 7436 7349"/>
                              <a:gd name="T5" fmla="*/ T4 w 867"/>
                              <a:gd name="T6" fmla="+- 0 236 236"/>
                              <a:gd name="T7" fmla="*/ 236 h 1928"/>
                              <a:gd name="T8" fmla="+- 0 7402 7349"/>
                              <a:gd name="T9" fmla="*/ T8 w 867"/>
                              <a:gd name="T10" fmla="+- 0 243 236"/>
                              <a:gd name="T11" fmla="*/ 243 h 1928"/>
                              <a:gd name="T12" fmla="+- 0 7375 7349"/>
                              <a:gd name="T13" fmla="*/ T12 w 867"/>
                              <a:gd name="T14" fmla="+- 0 262 236"/>
                              <a:gd name="T15" fmla="*/ 262 h 1928"/>
                              <a:gd name="T16" fmla="+- 0 7356 7349"/>
                              <a:gd name="T17" fmla="*/ T16 w 867"/>
                              <a:gd name="T18" fmla="+- 0 289 236"/>
                              <a:gd name="T19" fmla="*/ 289 h 1928"/>
                              <a:gd name="T20" fmla="+- 0 7349 7349"/>
                              <a:gd name="T21" fmla="*/ T20 w 867"/>
                              <a:gd name="T22" fmla="+- 0 323 236"/>
                              <a:gd name="T23" fmla="*/ 323 h 1928"/>
                              <a:gd name="T24" fmla="+- 0 7349 7349"/>
                              <a:gd name="T25" fmla="*/ T24 w 867"/>
                              <a:gd name="T26" fmla="+- 0 2077 236"/>
                              <a:gd name="T27" fmla="*/ 2077 h 1928"/>
                              <a:gd name="T28" fmla="+- 0 7356 7349"/>
                              <a:gd name="T29" fmla="*/ T28 w 867"/>
                              <a:gd name="T30" fmla="+- 0 2111 236"/>
                              <a:gd name="T31" fmla="*/ 2111 h 1928"/>
                              <a:gd name="T32" fmla="+- 0 7375 7349"/>
                              <a:gd name="T33" fmla="*/ T32 w 867"/>
                              <a:gd name="T34" fmla="+- 0 2138 236"/>
                              <a:gd name="T35" fmla="*/ 2138 h 1928"/>
                              <a:gd name="T36" fmla="+- 0 7402 7349"/>
                              <a:gd name="T37" fmla="*/ T36 w 867"/>
                              <a:gd name="T38" fmla="+- 0 2157 236"/>
                              <a:gd name="T39" fmla="*/ 2157 h 1928"/>
                              <a:gd name="T40" fmla="+- 0 7436 7349"/>
                              <a:gd name="T41" fmla="*/ T40 w 867"/>
                              <a:gd name="T42" fmla="+- 0 2164 236"/>
                              <a:gd name="T43" fmla="*/ 2164 h 1928"/>
                              <a:gd name="T44" fmla="+- 0 8129 7349"/>
                              <a:gd name="T45" fmla="*/ T44 w 867"/>
                              <a:gd name="T46" fmla="+- 0 2164 236"/>
                              <a:gd name="T47" fmla="*/ 2164 h 1928"/>
                              <a:gd name="T48" fmla="+- 0 8163 7349"/>
                              <a:gd name="T49" fmla="*/ T48 w 867"/>
                              <a:gd name="T50" fmla="+- 0 2157 236"/>
                              <a:gd name="T51" fmla="*/ 2157 h 1928"/>
                              <a:gd name="T52" fmla="+- 0 8191 7349"/>
                              <a:gd name="T53" fmla="*/ T52 w 867"/>
                              <a:gd name="T54" fmla="+- 0 2138 236"/>
                              <a:gd name="T55" fmla="*/ 2138 h 1928"/>
                              <a:gd name="T56" fmla="+- 0 8209 7349"/>
                              <a:gd name="T57" fmla="*/ T56 w 867"/>
                              <a:gd name="T58" fmla="+- 0 2111 236"/>
                              <a:gd name="T59" fmla="*/ 2111 h 1928"/>
                              <a:gd name="T60" fmla="+- 0 8216 7349"/>
                              <a:gd name="T61" fmla="*/ T60 w 867"/>
                              <a:gd name="T62" fmla="+- 0 2077 236"/>
                              <a:gd name="T63" fmla="*/ 2077 h 1928"/>
                              <a:gd name="T64" fmla="+- 0 8216 7349"/>
                              <a:gd name="T65" fmla="*/ T64 w 867"/>
                              <a:gd name="T66" fmla="+- 0 323 236"/>
                              <a:gd name="T67" fmla="*/ 323 h 1928"/>
                              <a:gd name="T68" fmla="+- 0 8209 7349"/>
                              <a:gd name="T69" fmla="*/ T68 w 867"/>
                              <a:gd name="T70" fmla="+- 0 289 236"/>
                              <a:gd name="T71" fmla="*/ 289 h 1928"/>
                              <a:gd name="T72" fmla="+- 0 8191 7349"/>
                              <a:gd name="T73" fmla="*/ T72 w 867"/>
                              <a:gd name="T74" fmla="+- 0 262 236"/>
                              <a:gd name="T75" fmla="*/ 262 h 1928"/>
                              <a:gd name="T76" fmla="+- 0 8163 7349"/>
                              <a:gd name="T77" fmla="*/ T76 w 867"/>
                              <a:gd name="T78" fmla="+- 0 243 236"/>
                              <a:gd name="T79" fmla="*/ 243 h 1928"/>
                              <a:gd name="T80" fmla="+- 0 8129 7349"/>
                              <a:gd name="T81" fmla="*/ T80 w 867"/>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7" h="1928">
                                <a:moveTo>
                                  <a:pt x="780" y="0"/>
                                </a:moveTo>
                                <a:lnTo>
                                  <a:pt x="87" y="0"/>
                                </a:lnTo>
                                <a:lnTo>
                                  <a:pt x="53" y="7"/>
                                </a:lnTo>
                                <a:lnTo>
                                  <a:pt x="26" y="26"/>
                                </a:lnTo>
                                <a:lnTo>
                                  <a:pt x="7" y="53"/>
                                </a:lnTo>
                                <a:lnTo>
                                  <a:pt x="0" y="87"/>
                                </a:lnTo>
                                <a:lnTo>
                                  <a:pt x="0" y="1841"/>
                                </a:lnTo>
                                <a:lnTo>
                                  <a:pt x="7" y="1875"/>
                                </a:lnTo>
                                <a:lnTo>
                                  <a:pt x="26" y="1902"/>
                                </a:lnTo>
                                <a:lnTo>
                                  <a:pt x="53" y="1921"/>
                                </a:lnTo>
                                <a:lnTo>
                                  <a:pt x="87" y="1928"/>
                                </a:lnTo>
                                <a:lnTo>
                                  <a:pt x="780" y="1928"/>
                                </a:lnTo>
                                <a:lnTo>
                                  <a:pt x="814" y="1921"/>
                                </a:lnTo>
                                <a:lnTo>
                                  <a:pt x="842" y="1902"/>
                                </a:lnTo>
                                <a:lnTo>
                                  <a:pt x="860" y="1875"/>
                                </a:lnTo>
                                <a:lnTo>
                                  <a:pt x="867" y="1841"/>
                                </a:lnTo>
                                <a:lnTo>
                                  <a:pt x="867" y="87"/>
                                </a:lnTo>
                                <a:lnTo>
                                  <a:pt x="860" y="53"/>
                                </a:lnTo>
                                <a:lnTo>
                                  <a:pt x="842" y="26"/>
                                </a:lnTo>
                                <a:lnTo>
                                  <a:pt x="814" y="7"/>
                                </a:lnTo>
                                <a:lnTo>
                                  <a:pt x="78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docshape90"/>
                        <wps:cNvSpPr txBox="1">
                          <a:spLocks noChangeArrowheads="1"/>
                        </wps:cNvSpPr>
                        <wps:spPr bwMode="auto">
                          <a:xfrm>
                            <a:off x="7138" y="236"/>
                            <a:ext cx="1078"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E4" w14:textId="77777777" w:rsidR="008F0540" w:rsidRDefault="008F0540">
                              <w:pPr>
                                <w:spacing w:before="12"/>
                                <w:rPr>
                                  <w:sz w:val="20"/>
                                </w:rPr>
                              </w:pPr>
                            </w:p>
                            <w:p w14:paraId="7014F1E5" w14:textId="77777777" w:rsidR="008F0540" w:rsidRDefault="00893B8F">
                              <w:pPr>
                                <w:spacing w:line="216" w:lineRule="auto"/>
                                <w:ind w:left="297" w:right="82"/>
                                <w:jc w:val="center"/>
                                <w:rPr>
                                  <w:sz w:val="16"/>
                                </w:rPr>
                              </w:pPr>
                              <w:r>
                                <w:rPr>
                                  <w:color w:val="FFFFFF"/>
                                  <w:spacing w:val="-2"/>
                                  <w:sz w:val="16"/>
                                </w:rPr>
                                <w:t>Algorithms</w:t>
                              </w:r>
                              <w:r>
                                <w:rPr>
                                  <w:color w:val="FFFFFF"/>
                                  <w:spacing w:val="40"/>
                                  <w:sz w:val="16"/>
                                </w:rPr>
                                <w:t xml:space="preserve"> </w:t>
                              </w: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7"/>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E" id="docshapegroup87" o:spid="_x0000_s1149" style="position:absolute;margin-left:356.95pt;margin-top:11.8pt;width:53.9pt;height:96.4pt;z-index:-251654144;mso-wrap-distance-left:0;mso-wrap-distance-right:0;mso-position-horizontal-relative:page" coordorigin="7139,236" coordsize="1078,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">
                <v:shape id="docshape88" o:spid="_x0000_s1150" type="#_x0000_t75" style="position:absolute;left:7138;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">
                  <v:imagedata r:id="rId92" o:title=""/>
                </v:shape>
                <v:shape id="docshape89" o:spid="_x0000_s1151" style="position:absolute;left:7349;top:236;width:867;height:1928;visibility:visible;mso-wrap-style:square;v-text-anchor:top" coordsize="86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" path="m780,l87,,53,7,26,26,7,53,,87,,1841r7,34l26,1902r27,19l87,1928r693,l814,1921r28,-19l860,1875r7,-34l867,87,860,53,842,26,814,7,780,xe" fillcolor="#5b9bd4" stroked="f">
                  <v:path arrowok="t" o:connecttype="custom" o:connectlocs="780,236;87,236;53,243;26,262;7,289;0,323;0,2077;7,2111;26,2138;53,2157;87,2164;780,2164;814,2157;842,2138;860,2111;867,2077;867,323;860,289;842,262;814,243;780,236" o:connectangles="0,0,0,0,0,0,0,0,0,0,0,0,0,0,0,0,0,0,0,0,0"/>
                </v:shape>
                <v:shape id="docshape90" o:spid="_x0000_s1152" type="#_x0000_t202" style="position:absolute;left:7138;top:236;width:1078;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f5wwAAAN0AAAAPAAAAZHJzL2Rvd25yZXYueG1sRE9Na8JA&#10;EL0X+h+WKXirmxYr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grX+cMAAADdAAAADwAA&#10;AAAAAAAAAAAAAAAHAgAAZHJzL2Rvd25yZXYueG1sUEsFBgAAAAADAAMAtwAAAPcCAAAAAA==&#10;" filled="f" stroked="f">
                  <v:textbox inset="0,0,0,0">
                    <w:txbxContent>
                      <w:p w14:paraId="7014F1E4" w14:textId="77777777" w:rsidR="008F0540" w:rsidRDefault="008F0540">
                        <w:pPr>
                          <w:spacing w:before="12"/>
                          <w:rPr>
                            <w:sz w:val="20"/>
                          </w:rPr>
                        </w:pPr>
                      </w:p>
                      <w:p w14:paraId="7014F1E5" w14:textId="77777777" w:rsidR="008F0540" w:rsidRDefault="00893B8F">
                        <w:pPr>
                          <w:spacing w:line="216" w:lineRule="auto"/>
                          <w:ind w:left="297" w:right="82"/>
                          <w:jc w:val="center"/>
                          <w:rPr>
                            <w:sz w:val="16"/>
                          </w:rPr>
                        </w:pPr>
                        <w:r>
                          <w:rPr>
                            <w:color w:val="FFFFFF"/>
                            <w:spacing w:val="-2"/>
                            <w:sz w:val="16"/>
                          </w:rPr>
                          <w:t>Algorithms</w:t>
                        </w:r>
                        <w:r>
                          <w:rPr>
                            <w:color w:val="FFFFFF"/>
                            <w:spacing w:val="40"/>
                            <w:sz w:val="16"/>
                          </w:rPr>
                          <w:t xml:space="preserve"> </w:t>
                        </w: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7"/>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v:textbox>
                </v:shape>
                <w10:wrap type="topAndBottom" anchorx="page"/>
              </v:group>
            </w:pict>
          </mc:Fallback>
        </mc:AlternateContent>
      </w:r>
      <w:r>
        <w:rPr>
          <w:noProof/>
        </w:rPr>
        <mc:AlternateContent>
          <mc:Choice Requires="wpg">
            <w:drawing>
              <wp:anchor distT="0" distB="0" distL="0" distR="0" simplePos="0" relativeHeight="251674624" behindDoc="1" locked="0" layoutInCell="1" allowOverlap="1" wp14:anchorId="7014F0CF" wp14:editId="6026A9D5">
                <wp:simplePos x="0" y="0"/>
                <wp:positionH relativeFrom="page">
                  <wp:posOffset>5261610</wp:posOffset>
                </wp:positionH>
                <wp:positionV relativeFrom="paragraph">
                  <wp:posOffset>149860</wp:posOffset>
                </wp:positionV>
                <wp:extent cx="654685" cy="1224280"/>
                <wp:effectExtent l="0" t="0" r="0" b="0"/>
                <wp:wrapTopAndBottom/>
                <wp:docPr id="1438"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685" cy="1224280"/>
                          <a:chOff x="8286" y="236"/>
                          <a:chExt cx="1031" cy="1928"/>
                        </a:xfrm>
                      </wpg:grpSpPr>
                      <pic:pic xmlns:pic="http://schemas.openxmlformats.org/drawingml/2006/picture">
                        <pic:nvPicPr>
                          <pic:cNvPr id="1439" name="docshape9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8286"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40" name="docshape93"/>
                        <wps:cNvSpPr>
                          <a:spLocks/>
                        </wps:cNvSpPr>
                        <wps:spPr bwMode="auto">
                          <a:xfrm>
                            <a:off x="8497" y="236"/>
                            <a:ext cx="821" cy="1928"/>
                          </a:xfrm>
                          <a:custGeom>
                            <a:avLst/>
                            <a:gdLst>
                              <a:gd name="T0" fmla="+- 0 9235 8497"/>
                              <a:gd name="T1" fmla="*/ T0 w 821"/>
                              <a:gd name="T2" fmla="+- 0 236 236"/>
                              <a:gd name="T3" fmla="*/ 236 h 1928"/>
                              <a:gd name="T4" fmla="+- 0 8579 8497"/>
                              <a:gd name="T5" fmla="*/ T4 w 821"/>
                              <a:gd name="T6" fmla="+- 0 236 236"/>
                              <a:gd name="T7" fmla="*/ 236 h 1928"/>
                              <a:gd name="T8" fmla="+- 0 8547 8497"/>
                              <a:gd name="T9" fmla="*/ T8 w 821"/>
                              <a:gd name="T10" fmla="+- 0 243 236"/>
                              <a:gd name="T11" fmla="*/ 243 h 1928"/>
                              <a:gd name="T12" fmla="+- 0 8521 8497"/>
                              <a:gd name="T13" fmla="*/ T12 w 821"/>
                              <a:gd name="T14" fmla="+- 0 260 236"/>
                              <a:gd name="T15" fmla="*/ 260 h 1928"/>
                              <a:gd name="T16" fmla="+- 0 8504 8497"/>
                              <a:gd name="T17" fmla="*/ T16 w 821"/>
                              <a:gd name="T18" fmla="+- 0 286 236"/>
                              <a:gd name="T19" fmla="*/ 286 h 1928"/>
                              <a:gd name="T20" fmla="+- 0 8497 8497"/>
                              <a:gd name="T21" fmla="*/ T20 w 821"/>
                              <a:gd name="T22" fmla="+- 0 318 236"/>
                              <a:gd name="T23" fmla="*/ 318 h 1928"/>
                              <a:gd name="T24" fmla="+- 0 8497 8497"/>
                              <a:gd name="T25" fmla="*/ T24 w 821"/>
                              <a:gd name="T26" fmla="+- 0 2082 236"/>
                              <a:gd name="T27" fmla="*/ 2082 h 1928"/>
                              <a:gd name="T28" fmla="+- 0 8504 8497"/>
                              <a:gd name="T29" fmla="*/ T28 w 821"/>
                              <a:gd name="T30" fmla="+- 0 2113 236"/>
                              <a:gd name="T31" fmla="*/ 2113 h 1928"/>
                              <a:gd name="T32" fmla="+- 0 8521 8497"/>
                              <a:gd name="T33" fmla="*/ T32 w 821"/>
                              <a:gd name="T34" fmla="+- 0 2140 236"/>
                              <a:gd name="T35" fmla="*/ 2140 h 1928"/>
                              <a:gd name="T36" fmla="+- 0 8547 8497"/>
                              <a:gd name="T37" fmla="*/ T36 w 821"/>
                              <a:gd name="T38" fmla="+- 0 2157 236"/>
                              <a:gd name="T39" fmla="*/ 2157 h 1928"/>
                              <a:gd name="T40" fmla="+- 0 8579 8497"/>
                              <a:gd name="T41" fmla="*/ T40 w 821"/>
                              <a:gd name="T42" fmla="+- 0 2164 236"/>
                              <a:gd name="T43" fmla="*/ 2164 h 1928"/>
                              <a:gd name="T44" fmla="+- 0 9235 8497"/>
                              <a:gd name="T45" fmla="*/ T44 w 821"/>
                              <a:gd name="T46" fmla="+- 0 2164 236"/>
                              <a:gd name="T47" fmla="*/ 2164 h 1928"/>
                              <a:gd name="T48" fmla="+- 0 9267 8497"/>
                              <a:gd name="T49" fmla="*/ T48 w 821"/>
                              <a:gd name="T50" fmla="+- 0 2157 236"/>
                              <a:gd name="T51" fmla="*/ 2157 h 1928"/>
                              <a:gd name="T52" fmla="+- 0 9293 8497"/>
                              <a:gd name="T53" fmla="*/ T52 w 821"/>
                              <a:gd name="T54" fmla="+- 0 2140 236"/>
                              <a:gd name="T55" fmla="*/ 2140 h 1928"/>
                              <a:gd name="T56" fmla="+- 0 9311 8497"/>
                              <a:gd name="T57" fmla="*/ T56 w 821"/>
                              <a:gd name="T58" fmla="+- 0 2113 236"/>
                              <a:gd name="T59" fmla="*/ 2113 h 1928"/>
                              <a:gd name="T60" fmla="+- 0 9317 8497"/>
                              <a:gd name="T61" fmla="*/ T60 w 821"/>
                              <a:gd name="T62" fmla="+- 0 2082 236"/>
                              <a:gd name="T63" fmla="*/ 2082 h 1928"/>
                              <a:gd name="T64" fmla="+- 0 9317 8497"/>
                              <a:gd name="T65" fmla="*/ T64 w 821"/>
                              <a:gd name="T66" fmla="+- 0 318 236"/>
                              <a:gd name="T67" fmla="*/ 318 h 1928"/>
                              <a:gd name="T68" fmla="+- 0 9311 8497"/>
                              <a:gd name="T69" fmla="*/ T68 w 821"/>
                              <a:gd name="T70" fmla="+- 0 286 236"/>
                              <a:gd name="T71" fmla="*/ 286 h 1928"/>
                              <a:gd name="T72" fmla="+- 0 9293 8497"/>
                              <a:gd name="T73" fmla="*/ T72 w 821"/>
                              <a:gd name="T74" fmla="+- 0 260 236"/>
                              <a:gd name="T75" fmla="*/ 260 h 1928"/>
                              <a:gd name="T76" fmla="+- 0 9267 8497"/>
                              <a:gd name="T77" fmla="*/ T76 w 821"/>
                              <a:gd name="T78" fmla="+- 0 243 236"/>
                              <a:gd name="T79" fmla="*/ 243 h 1928"/>
                              <a:gd name="T80" fmla="+- 0 9235 8497"/>
                              <a:gd name="T81" fmla="*/ T80 w 821"/>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1" h="1928">
                                <a:moveTo>
                                  <a:pt x="738" y="0"/>
                                </a:moveTo>
                                <a:lnTo>
                                  <a:pt x="82" y="0"/>
                                </a:lnTo>
                                <a:lnTo>
                                  <a:pt x="50" y="7"/>
                                </a:lnTo>
                                <a:lnTo>
                                  <a:pt x="24" y="24"/>
                                </a:lnTo>
                                <a:lnTo>
                                  <a:pt x="7" y="50"/>
                                </a:lnTo>
                                <a:lnTo>
                                  <a:pt x="0" y="82"/>
                                </a:lnTo>
                                <a:lnTo>
                                  <a:pt x="0" y="1846"/>
                                </a:lnTo>
                                <a:lnTo>
                                  <a:pt x="7" y="1877"/>
                                </a:lnTo>
                                <a:lnTo>
                                  <a:pt x="24" y="1904"/>
                                </a:lnTo>
                                <a:lnTo>
                                  <a:pt x="50" y="1921"/>
                                </a:lnTo>
                                <a:lnTo>
                                  <a:pt x="82" y="1928"/>
                                </a:lnTo>
                                <a:lnTo>
                                  <a:pt x="738" y="1928"/>
                                </a:lnTo>
                                <a:lnTo>
                                  <a:pt x="770" y="1921"/>
                                </a:lnTo>
                                <a:lnTo>
                                  <a:pt x="796" y="1904"/>
                                </a:lnTo>
                                <a:lnTo>
                                  <a:pt x="814" y="1877"/>
                                </a:lnTo>
                                <a:lnTo>
                                  <a:pt x="820" y="1846"/>
                                </a:lnTo>
                                <a:lnTo>
                                  <a:pt x="820" y="82"/>
                                </a:lnTo>
                                <a:lnTo>
                                  <a:pt x="814" y="50"/>
                                </a:lnTo>
                                <a:lnTo>
                                  <a:pt x="796" y="24"/>
                                </a:lnTo>
                                <a:lnTo>
                                  <a:pt x="770" y="7"/>
                                </a:lnTo>
                                <a:lnTo>
                                  <a:pt x="73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docshape94"/>
                        <wps:cNvSpPr txBox="1">
                          <a:spLocks noChangeArrowheads="1"/>
                        </wps:cNvSpPr>
                        <wps:spPr bwMode="auto">
                          <a:xfrm>
                            <a:off x="8286" y="236"/>
                            <a:ext cx="1031"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E6" w14:textId="77777777" w:rsidR="008F0540" w:rsidRDefault="008F0540">
                              <w:pPr>
                                <w:rPr>
                                  <w:sz w:val="14"/>
                                </w:rPr>
                              </w:pPr>
                            </w:p>
                            <w:p w14:paraId="7014F1E7" w14:textId="77777777" w:rsidR="008F0540" w:rsidRDefault="008F0540">
                              <w:pPr>
                                <w:rPr>
                                  <w:sz w:val="14"/>
                                </w:rPr>
                              </w:pPr>
                            </w:p>
                            <w:p w14:paraId="7014F1E8" w14:textId="77777777" w:rsidR="008F0540" w:rsidRDefault="008F0540">
                              <w:pPr>
                                <w:spacing w:before="9"/>
                                <w:rPr>
                                  <w:sz w:val="11"/>
                                </w:rPr>
                              </w:pPr>
                            </w:p>
                            <w:p w14:paraId="7014F1E9" w14:textId="77777777" w:rsidR="008F0540" w:rsidRDefault="00893B8F">
                              <w:pPr>
                                <w:spacing w:line="163" w:lineRule="exact"/>
                                <w:ind w:left="289" w:right="75"/>
                                <w:jc w:val="center"/>
                                <w:rPr>
                                  <w:sz w:val="14"/>
                                </w:rPr>
                              </w:pPr>
                              <w:r>
                                <w:rPr>
                                  <w:color w:val="FFFFFF"/>
                                  <w:spacing w:val="-5"/>
                                  <w:sz w:val="14"/>
                                </w:rPr>
                                <w:t>PCA</w:t>
                              </w:r>
                            </w:p>
                            <w:p w14:paraId="7014F1EA" w14:textId="0764D405" w:rsidR="008F0540" w:rsidRDefault="00893B8F">
                              <w:pPr>
                                <w:spacing w:before="6" w:line="216" w:lineRule="auto"/>
                                <w:ind w:left="293" w:right="75"/>
                                <w:jc w:val="center"/>
                                <w:rPr>
                                  <w:sz w:val="14"/>
                                </w:rPr>
                              </w:pPr>
                              <w:r>
                                <w:rPr>
                                  <w:color w:val="FFFFFF"/>
                                  <w:spacing w:val="-2"/>
                                  <w:sz w:val="14"/>
                                </w:rPr>
                                <w:t>Lowered</w:t>
                              </w:r>
                              <w:r>
                                <w:rPr>
                                  <w:color w:val="FFFFFF"/>
                                  <w:spacing w:val="-6"/>
                                  <w:sz w:val="14"/>
                                </w:rPr>
                                <w:t xml:space="preserve"> </w:t>
                              </w:r>
                              <w:r>
                                <w:rPr>
                                  <w:color w:val="FFFFFF"/>
                                  <w:spacing w:val="-2"/>
                                  <w:sz w:val="14"/>
                                </w:rPr>
                                <w:t>by</w:t>
                              </w:r>
                              <w:r>
                                <w:rPr>
                                  <w:color w:val="FFFFFF"/>
                                  <w:spacing w:val="40"/>
                                  <w:sz w:val="14"/>
                                </w:rPr>
                                <w:t xml:space="preserve"> </w:t>
                              </w:r>
                              <w:r w:rsidR="006F31E8">
                                <w:rPr>
                                  <w:color w:val="FFFFFF"/>
                                  <w:spacing w:val="-2"/>
                                  <w:sz w:val="14"/>
                                </w:rPr>
                                <w:t>one (</w:t>
                              </w:r>
                              <w:r>
                                <w:rPr>
                                  <w:color w:val="FFFFFF"/>
                                  <w:spacing w:val="-2"/>
                                  <w:sz w:val="14"/>
                                </w:rPr>
                                <w:t>minim</w:t>
                              </w:r>
                              <w:r>
                                <w:rPr>
                                  <w:color w:val="FFFFFF"/>
                                  <w:spacing w:val="40"/>
                                  <w:sz w:val="14"/>
                                </w:rPr>
                                <w:t xml:space="preserve"> </w:t>
                              </w:r>
                              <w:r>
                                <w:rPr>
                                  <w:color w:val="FFFFFF"/>
                                  <w:sz w:val="14"/>
                                </w:rPr>
                                <w:t>um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CF" id="docshapegroup91" o:spid="_x0000_s1153" style="position:absolute;margin-left:414.3pt;margin-top:11.8pt;width:51.55pt;height:96.4pt;z-index:-251641856;mso-wrap-distance-left:0;mso-wrap-distance-right:0;mso-position-horizontal-relative:page" coordorigin="8286,236" coordsize="1031,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">
                <v:shape id="docshape92" o:spid="_x0000_s1154" type="#_x0000_t75" style="position:absolute;left:8286;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">
                  <v:imagedata r:id="rId94" o:title=""/>
                </v:shape>
                <v:shape id="docshape93" o:spid="_x0000_s1155" style="position:absolute;left:8497;top:236;width:821;height:1928;visibility:visible;mso-wrap-style:square;v-text-anchor:top" coordsize="82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" path="m738,l82,,50,7,24,24,7,50,,82,,1846r7,31l24,1904r26,17l82,1928r656,l770,1921r26,-17l814,1877r6,-31l820,82,814,50,796,24,770,7,738,xe" fillcolor="#5b9bd4" stroked="f">
                  <v:path arrowok="t" o:connecttype="custom" o:connectlocs="738,236;82,236;50,243;24,260;7,286;0,318;0,2082;7,2113;24,2140;50,2157;82,2164;738,2164;770,2157;796,2140;814,2113;820,2082;820,318;814,286;796,260;770,243;738,236" o:connectangles="0,0,0,0,0,0,0,0,0,0,0,0,0,0,0,0,0,0,0,0,0"/>
                </v:shape>
                <v:shape id="docshape94" o:spid="_x0000_s1156" type="#_x0000_t202" style="position:absolute;left:8286;top:236;width:1031;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dH6wwAAAN0AAAAPAAAAZHJzL2Rvd25yZXYueG1sRE9Ni8Iw&#10;EL0v+B/CCN7W1E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QTHR+sMAAADdAAAADwAA&#10;AAAAAAAAAAAAAAAHAgAAZHJzL2Rvd25yZXYueG1sUEsFBgAAAAADAAMAtwAAAPcCAAAAAA==&#10;" filled="f" stroked="f">
                  <v:textbox inset="0,0,0,0">
                    <w:txbxContent>
                      <w:p w14:paraId="7014F1E6" w14:textId="77777777" w:rsidR="008F0540" w:rsidRDefault="008F0540">
                        <w:pPr>
                          <w:rPr>
                            <w:sz w:val="14"/>
                          </w:rPr>
                        </w:pPr>
                      </w:p>
                      <w:p w14:paraId="7014F1E7" w14:textId="77777777" w:rsidR="008F0540" w:rsidRDefault="008F0540">
                        <w:pPr>
                          <w:rPr>
                            <w:sz w:val="14"/>
                          </w:rPr>
                        </w:pPr>
                      </w:p>
                      <w:p w14:paraId="7014F1E8" w14:textId="77777777" w:rsidR="008F0540" w:rsidRDefault="008F0540">
                        <w:pPr>
                          <w:spacing w:before="9"/>
                          <w:rPr>
                            <w:sz w:val="11"/>
                          </w:rPr>
                        </w:pPr>
                      </w:p>
                      <w:p w14:paraId="7014F1E9" w14:textId="77777777" w:rsidR="008F0540" w:rsidRDefault="00893B8F">
                        <w:pPr>
                          <w:spacing w:line="163" w:lineRule="exact"/>
                          <w:ind w:left="289" w:right="75"/>
                          <w:jc w:val="center"/>
                          <w:rPr>
                            <w:sz w:val="14"/>
                          </w:rPr>
                        </w:pPr>
                        <w:r>
                          <w:rPr>
                            <w:color w:val="FFFFFF"/>
                            <w:spacing w:val="-5"/>
                            <w:sz w:val="14"/>
                          </w:rPr>
                          <w:t>PCA</w:t>
                        </w:r>
                      </w:p>
                      <w:p w14:paraId="7014F1EA" w14:textId="0764D405" w:rsidR="008F0540" w:rsidRDefault="00893B8F">
                        <w:pPr>
                          <w:spacing w:before="6" w:line="216" w:lineRule="auto"/>
                          <w:ind w:left="293" w:right="75"/>
                          <w:jc w:val="center"/>
                          <w:rPr>
                            <w:sz w:val="14"/>
                          </w:rPr>
                        </w:pPr>
                        <w:r>
                          <w:rPr>
                            <w:color w:val="FFFFFF"/>
                            <w:spacing w:val="-2"/>
                            <w:sz w:val="14"/>
                          </w:rPr>
                          <w:t>Lowered</w:t>
                        </w:r>
                        <w:r>
                          <w:rPr>
                            <w:color w:val="FFFFFF"/>
                            <w:spacing w:val="-6"/>
                            <w:sz w:val="14"/>
                          </w:rPr>
                          <w:t xml:space="preserve"> </w:t>
                        </w:r>
                        <w:r>
                          <w:rPr>
                            <w:color w:val="FFFFFF"/>
                            <w:spacing w:val="-2"/>
                            <w:sz w:val="14"/>
                          </w:rPr>
                          <w:t>by</w:t>
                        </w:r>
                        <w:r>
                          <w:rPr>
                            <w:color w:val="FFFFFF"/>
                            <w:spacing w:val="40"/>
                            <w:sz w:val="14"/>
                          </w:rPr>
                          <w:t xml:space="preserve"> </w:t>
                        </w:r>
                        <w:r w:rsidR="006F31E8">
                          <w:rPr>
                            <w:color w:val="FFFFFF"/>
                            <w:spacing w:val="-2"/>
                            <w:sz w:val="14"/>
                          </w:rPr>
                          <w:t>one (</w:t>
                        </w:r>
                        <w:r>
                          <w:rPr>
                            <w:color w:val="FFFFFF"/>
                            <w:spacing w:val="-2"/>
                            <w:sz w:val="14"/>
                          </w:rPr>
                          <w:t>minim</w:t>
                        </w:r>
                        <w:r>
                          <w:rPr>
                            <w:color w:val="FFFFFF"/>
                            <w:spacing w:val="40"/>
                            <w:sz w:val="14"/>
                          </w:rPr>
                          <w:t xml:space="preserve"> </w:t>
                        </w:r>
                        <w:r>
                          <w:rPr>
                            <w:color w:val="FFFFFF"/>
                            <w:sz w:val="14"/>
                          </w:rPr>
                          <w:t>um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v:textbox>
                </v:shape>
                <w10:wrap type="topAndBottom" anchorx="page"/>
              </v:group>
            </w:pict>
          </mc:Fallback>
        </mc:AlternateContent>
      </w:r>
      <w:r>
        <w:rPr>
          <w:noProof/>
        </w:rPr>
        <mc:AlternateContent>
          <mc:Choice Requires="wpg">
            <w:drawing>
              <wp:anchor distT="0" distB="0" distL="0" distR="0" simplePos="0" relativeHeight="251686912" behindDoc="1" locked="0" layoutInCell="1" allowOverlap="1" wp14:anchorId="7014F0D0" wp14:editId="464E40EC">
                <wp:simplePos x="0" y="0"/>
                <wp:positionH relativeFrom="page">
                  <wp:posOffset>5961380</wp:posOffset>
                </wp:positionH>
                <wp:positionV relativeFrom="paragraph">
                  <wp:posOffset>149860</wp:posOffset>
                </wp:positionV>
                <wp:extent cx="699770" cy="1224280"/>
                <wp:effectExtent l="0" t="0" r="0" b="0"/>
                <wp:wrapTopAndBottom/>
                <wp:docPr id="1434" name="docshapegroup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 cy="1224280"/>
                          <a:chOff x="9388" y="236"/>
                          <a:chExt cx="1102" cy="1928"/>
                        </a:xfrm>
                      </wpg:grpSpPr>
                      <pic:pic xmlns:pic="http://schemas.openxmlformats.org/drawingml/2006/picture">
                        <pic:nvPicPr>
                          <pic:cNvPr id="1435" name="docshape9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9387" y="1112"/>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436" name="docshape97"/>
                        <wps:cNvSpPr>
                          <a:spLocks/>
                        </wps:cNvSpPr>
                        <wps:spPr bwMode="auto">
                          <a:xfrm>
                            <a:off x="9598" y="236"/>
                            <a:ext cx="892" cy="1928"/>
                          </a:xfrm>
                          <a:custGeom>
                            <a:avLst/>
                            <a:gdLst>
                              <a:gd name="T0" fmla="+- 0 10401 9598"/>
                              <a:gd name="T1" fmla="*/ T0 w 892"/>
                              <a:gd name="T2" fmla="+- 0 236 236"/>
                              <a:gd name="T3" fmla="*/ 236 h 1928"/>
                              <a:gd name="T4" fmla="+- 0 9688 9598"/>
                              <a:gd name="T5" fmla="*/ T4 w 892"/>
                              <a:gd name="T6" fmla="+- 0 236 236"/>
                              <a:gd name="T7" fmla="*/ 236 h 1928"/>
                              <a:gd name="T8" fmla="+- 0 9653 9598"/>
                              <a:gd name="T9" fmla="*/ T8 w 892"/>
                              <a:gd name="T10" fmla="+- 0 243 236"/>
                              <a:gd name="T11" fmla="*/ 243 h 1928"/>
                              <a:gd name="T12" fmla="+- 0 9625 9598"/>
                              <a:gd name="T13" fmla="*/ T12 w 892"/>
                              <a:gd name="T14" fmla="+- 0 262 236"/>
                              <a:gd name="T15" fmla="*/ 262 h 1928"/>
                              <a:gd name="T16" fmla="+- 0 9605 9598"/>
                              <a:gd name="T17" fmla="*/ T16 w 892"/>
                              <a:gd name="T18" fmla="+- 0 291 236"/>
                              <a:gd name="T19" fmla="*/ 291 h 1928"/>
                              <a:gd name="T20" fmla="+- 0 9598 9598"/>
                              <a:gd name="T21" fmla="*/ T20 w 892"/>
                              <a:gd name="T22" fmla="+- 0 326 236"/>
                              <a:gd name="T23" fmla="*/ 326 h 1928"/>
                              <a:gd name="T24" fmla="+- 0 9598 9598"/>
                              <a:gd name="T25" fmla="*/ T24 w 892"/>
                              <a:gd name="T26" fmla="+- 0 2075 236"/>
                              <a:gd name="T27" fmla="*/ 2075 h 1928"/>
                              <a:gd name="T28" fmla="+- 0 9605 9598"/>
                              <a:gd name="T29" fmla="*/ T28 w 892"/>
                              <a:gd name="T30" fmla="+- 0 2109 236"/>
                              <a:gd name="T31" fmla="*/ 2109 h 1928"/>
                              <a:gd name="T32" fmla="+- 0 9625 9598"/>
                              <a:gd name="T33" fmla="*/ T32 w 892"/>
                              <a:gd name="T34" fmla="+- 0 2137 236"/>
                              <a:gd name="T35" fmla="*/ 2137 h 1928"/>
                              <a:gd name="T36" fmla="+- 0 9653 9598"/>
                              <a:gd name="T37" fmla="*/ T36 w 892"/>
                              <a:gd name="T38" fmla="+- 0 2157 236"/>
                              <a:gd name="T39" fmla="*/ 2157 h 1928"/>
                              <a:gd name="T40" fmla="+- 0 9688 9598"/>
                              <a:gd name="T41" fmla="*/ T40 w 892"/>
                              <a:gd name="T42" fmla="+- 0 2164 236"/>
                              <a:gd name="T43" fmla="*/ 2164 h 1928"/>
                              <a:gd name="T44" fmla="+- 0 10401 9598"/>
                              <a:gd name="T45" fmla="*/ T44 w 892"/>
                              <a:gd name="T46" fmla="+- 0 2164 236"/>
                              <a:gd name="T47" fmla="*/ 2164 h 1928"/>
                              <a:gd name="T48" fmla="+- 0 10435 9598"/>
                              <a:gd name="T49" fmla="*/ T48 w 892"/>
                              <a:gd name="T50" fmla="+- 0 2157 236"/>
                              <a:gd name="T51" fmla="*/ 2157 h 1928"/>
                              <a:gd name="T52" fmla="+- 0 10464 9598"/>
                              <a:gd name="T53" fmla="*/ T52 w 892"/>
                              <a:gd name="T54" fmla="+- 0 2137 236"/>
                              <a:gd name="T55" fmla="*/ 2137 h 1928"/>
                              <a:gd name="T56" fmla="+- 0 10483 9598"/>
                              <a:gd name="T57" fmla="*/ T56 w 892"/>
                              <a:gd name="T58" fmla="+- 0 2109 236"/>
                              <a:gd name="T59" fmla="*/ 2109 h 1928"/>
                              <a:gd name="T60" fmla="+- 0 10490 9598"/>
                              <a:gd name="T61" fmla="*/ T60 w 892"/>
                              <a:gd name="T62" fmla="+- 0 2075 236"/>
                              <a:gd name="T63" fmla="*/ 2075 h 1928"/>
                              <a:gd name="T64" fmla="+- 0 10490 9598"/>
                              <a:gd name="T65" fmla="*/ T64 w 892"/>
                              <a:gd name="T66" fmla="+- 0 326 236"/>
                              <a:gd name="T67" fmla="*/ 326 h 1928"/>
                              <a:gd name="T68" fmla="+- 0 10483 9598"/>
                              <a:gd name="T69" fmla="*/ T68 w 892"/>
                              <a:gd name="T70" fmla="+- 0 291 236"/>
                              <a:gd name="T71" fmla="*/ 291 h 1928"/>
                              <a:gd name="T72" fmla="+- 0 10464 9598"/>
                              <a:gd name="T73" fmla="*/ T72 w 892"/>
                              <a:gd name="T74" fmla="+- 0 262 236"/>
                              <a:gd name="T75" fmla="*/ 262 h 1928"/>
                              <a:gd name="T76" fmla="+- 0 10435 9598"/>
                              <a:gd name="T77" fmla="*/ T76 w 892"/>
                              <a:gd name="T78" fmla="+- 0 243 236"/>
                              <a:gd name="T79" fmla="*/ 243 h 1928"/>
                              <a:gd name="T80" fmla="+- 0 10401 9598"/>
                              <a:gd name="T81" fmla="*/ T80 w 892"/>
                              <a:gd name="T82" fmla="+- 0 236 236"/>
                              <a:gd name="T83" fmla="*/ 236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2" h="1928">
                                <a:moveTo>
                                  <a:pt x="803" y="0"/>
                                </a:moveTo>
                                <a:lnTo>
                                  <a:pt x="90" y="0"/>
                                </a:lnTo>
                                <a:lnTo>
                                  <a:pt x="55" y="7"/>
                                </a:lnTo>
                                <a:lnTo>
                                  <a:pt x="27" y="26"/>
                                </a:lnTo>
                                <a:lnTo>
                                  <a:pt x="7" y="55"/>
                                </a:lnTo>
                                <a:lnTo>
                                  <a:pt x="0" y="90"/>
                                </a:lnTo>
                                <a:lnTo>
                                  <a:pt x="0" y="1839"/>
                                </a:lnTo>
                                <a:lnTo>
                                  <a:pt x="7" y="1873"/>
                                </a:lnTo>
                                <a:lnTo>
                                  <a:pt x="27" y="1901"/>
                                </a:lnTo>
                                <a:lnTo>
                                  <a:pt x="55" y="1921"/>
                                </a:lnTo>
                                <a:lnTo>
                                  <a:pt x="90" y="1928"/>
                                </a:lnTo>
                                <a:lnTo>
                                  <a:pt x="803" y="1928"/>
                                </a:lnTo>
                                <a:lnTo>
                                  <a:pt x="837" y="1921"/>
                                </a:lnTo>
                                <a:lnTo>
                                  <a:pt x="866" y="1901"/>
                                </a:lnTo>
                                <a:lnTo>
                                  <a:pt x="885" y="1873"/>
                                </a:lnTo>
                                <a:lnTo>
                                  <a:pt x="892" y="1839"/>
                                </a:lnTo>
                                <a:lnTo>
                                  <a:pt x="892" y="90"/>
                                </a:lnTo>
                                <a:lnTo>
                                  <a:pt x="885" y="55"/>
                                </a:lnTo>
                                <a:lnTo>
                                  <a:pt x="866" y="26"/>
                                </a:lnTo>
                                <a:lnTo>
                                  <a:pt x="837" y="7"/>
                                </a:lnTo>
                                <a:lnTo>
                                  <a:pt x="803"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docshape98"/>
                        <wps:cNvSpPr txBox="1">
                          <a:spLocks noChangeArrowheads="1"/>
                        </wps:cNvSpPr>
                        <wps:spPr bwMode="auto">
                          <a:xfrm>
                            <a:off x="9387" y="236"/>
                            <a:ext cx="1102"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1EB" w14:textId="77777777" w:rsidR="008F0540" w:rsidRDefault="008F0540">
                              <w:pPr>
                                <w:rPr>
                                  <w:sz w:val="16"/>
                                </w:rPr>
                              </w:pPr>
                            </w:p>
                            <w:p w14:paraId="7014F1EC" w14:textId="77777777" w:rsidR="008F0540" w:rsidRDefault="008F0540">
                              <w:pPr>
                                <w:spacing w:before="2"/>
                                <w:rPr>
                                  <w:sz w:val="12"/>
                                </w:rPr>
                              </w:pPr>
                            </w:p>
                            <w:p w14:paraId="7014F1ED" w14:textId="136427F3" w:rsidR="008F0540" w:rsidRDefault="00893B8F">
                              <w:pPr>
                                <w:spacing w:line="216" w:lineRule="auto"/>
                                <w:ind w:left="303" w:right="88"/>
                                <w:jc w:val="center"/>
                                <w:rPr>
                                  <w:sz w:val="16"/>
                                </w:rPr>
                              </w:pPr>
                              <w:r>
                                <w:rPr>
                                  <w:color w:val="FFFFFF"/>
                                  <w:spacing w:val="-2"/>
                                  <w:sz w:val="16"/>
                                </w:rPr>
                                <w:t>Graphical</w:t>
                              </w:r>
                              <w:r>
                                <w:rPr>
                                  <w:color w:val="FFFFFF"/>
                                  <w:spacing w:val="40"/>
                                  <w:sz w:val="16"/>
                                </w:rPr>
                                <w:t xml:space="preserve"> </w:t>
                              </w:r>
                              <w:r>
                                <w:rPr>
                                  <w:color w:val="FFFFFF"/>
                                  <w:spacing w:val="-2"/>
                                  <w:sz w:val="16"/>
                                </w:rPr>
                                <w:t>represent</w:t>
                              </w:r>
                              <w:r w:rsidR="00922285">
                                <w:rPr>
                                  <w:color w:val="FFFFFF"/>
                                  <w:spacing w:val="-2"/>
                                  <w:sz w:val="16"/>
                                </w:rPr>
                                <w: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D0" id="docshapegroup95" o:spid="_x0000_s1157" style="position:absolute;margin-left:469.4pt;margin-top:11.8pt;width:55.1pt;height:96.4pt;z-index:-251629568;mso-wrap-distance-left:0;mso-wrap-distance-right:0;mso-position-horizontal-relative:page" coordorigin="9388,236" coordsize="1102,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">
                <v:shape id="docshape96" o:spid="_x0000_s1158" type="#_x0000_t75" style="position:absolute;left:9387;top:1112;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">
                  <v:imagedata r:id="rId92" o:title=""/>
                </v:shape>
                <v:shape id="docshape97" o:spid="_x0000_s1159" style="position:absolute;left:9598;top:236;width:892;height:1928;visibility:visible;mso-wrap-style:square;v-text-anchor:top" coordsize="892,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" path="m803,l90,,55,7,27,26,7,55,,90,,1839r7,34l27,1901r28,20l90,1928r713,l837,1921r29,-20l885,1873r7,-34l892,90,885,55,866,26,837,7,803,xe" fillcolor="#5b9bd4" stroked="f">
                  <v:path arrowok="t" o:connecttype="custom" o:connectlocs="803,236;90,236;55,243;27,262;7,291;0,326;0,2075;7,2109;27,2137;55,2157;90,2164;803,2164;837,2157;866,2137;885,2109;892,2075;892,326;885,291;866,262;837,243;803,236" o:connectangles="0,0,0,0,0,0,0,0,0,0,0,0,0,0,0,0,0,0,0,0,0"/>
                </v:shape>
                <v:shape id="docshape98" o:spid="_x0000_s1160" type="#_x0000_t202" style="position:absolute;left:9387;top:236;width:1102;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9oxAAAAN0AAAAPAAAAZHJzL2Rvd25yZXYueG1sRE9Na8JA&#10;EL0X/A/LCN7qRi1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PmSn2jEAAAA3QAAAA8A&#10;AAAAAAAAAAAAAAAABwIAAGRycy9kb3ducmV2LnhtbFBLBQYAAAAAAwADALcAAAD4AgAAAAA=&#10;" filled="f" stroked="f">
                  <v:textbox inset="0,0,0,0">
                    <w:txbxContent>
                      <w:p w14:paraId="7014F1EB" w14:textId="77777777" w:rsidR="008F0540" w:rsidRDefault="008F0540">
                        <w:pPr>
                          <w:rPr>
                            <w:sz w:val="16"/>
                          </w:rPr>
                        </w:pPr>
                      </w:p>
                      <w:p w14:paraId="7014F1EC" w14:textId="77777777" w:rsidR="008F0540" w:rsidRDefault="008F0540">
                        <w:pPr>
                          <w:spacing w:before="2"/>
                          <w:rPr>
                            <w:sz w:val="12"/>
                          </w:rPr>
                        </w:pPr>
                      </w:p>
                      <w:p w14:paraId="7014F1ED" w14:textId="136427F3" w:rsidR="008F0540" w:rsidRDefault="00893B8F">
                        <w:pPr>
                          <w:spacing w:line="216" w:lineRule="auto"/>
                          <w:ind w:left="303" w:right="88"/>
                          <w:jc w:val="center"/>
                          <w:rPr>
                            <w:sz w:val="16"/>
                          </w:rPr>
                        </w:pPr>
                        <w:r>
                          <w:rPr>
                            <w:color w:val="FFFFFF"/>
                            <w:spacing w:val="-2"/>
                            <w:sz w:val="16"/>
                          </w:rPr>
                          <w:t>Graphical</w:t>
                        </w:r>
                        <w:r>
                          <w:rPr>
                            <w:color w:val="FFFFFF"/>
                            <w:spacing w:val="40"/>
                            <w:sz w:val="16"/>
                          </w:rPr>
                          <w:t xml:space="preserve"> </w:t>
                        </w:r>
                        <w:r>
                          <w:rPr>
                            <w:color w:val="FFFFFF"/>
                            <w:spacing w:val="-2"/>
                            <w:sz w:val="16"/>
                          </w:rPr>
                          <w:t>represent</w:t>
                        </w:r>
                        <w:r w:rsidR="00922285">
                          <w:rPr>
                            <w:color w:val="FFFFFF"/>
                            <w:spacing w:val="-2"/>
                            <w:sz w:val="16"/>
                          </w:rPr>
                          <w: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v:textbox>
                </v:shape>
                <w10:wrap type="topAndBottom" anchorx="page"/>
              </v:group>
            </w:pict>
          </mc:Fallback>
        </mc:AlternateContent>
      </w:r>
      <w:r>
        <w:rPr>
          <w:noProof/>
        </w:rPr>
        <mc:AlternateContent>
          <mc:Choice Requires="wpg">
            <w:drawing>
              <wp:anchor distT="0" distB="0" distL="0" distR="0" simplePos="0" relativeHeight="251699200" behindDoc="1" locked="0" layoutInCell="1" allowOverlap="1" wp14:anchorId="7014F0D1" wp14:editId="431D70D4">
                <wp:simplePos x="0" y="0"/>
                <wp:positionH relativeFrom="page">
                  <wp:posOffset>4908550</wp:posOffset>
                </wp:positionH>
                <wp:positionV relativeFrom="paragraph">
                  <wp:posOffset>1425575</wp:posOffset>
                </wp:positionV>
                <wp:extent cx="723900" cy="247650"/>
                <wp:effectExtent l="0" t="0" r="0" b="0"/>
                <wp:wrapTopAndBottom/>
                <wp:docPr id="1430"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247650"/>
                          <a:chOff x="7730" y="2245"/>
                          <a:chExt cx="1140" cy="390"/>
                        </a:xfrm>
                      </wpg:grpSpPr>
                      <wps:wsp>
                        <wps:cNvPr id="1431" name="docshape100"/>
                        <wps:cNvSpPr>
                          <a:spLocks/>
                        </wps:cNvSpPr>
                        <wps:spPr bwMode="auto">
                          <a:xfrm>
                            <a:off x="7739" y="2254"/>
                            <a:ext cx="575" cy="369"/>
                          </a:xfrm>
                          <a:custGeom>
                            <a:avLst/>
                            <a:gdLst>
                              <a:gd name="T0" fmla="+- 0 7816 7740"/>
                              <a:gd name="T1" fmla="*/ T0 w 575"/>
                              <a:gd name="T2" fmla="+- 0 2255 2255"/>
                              <a:gd name="T3" fmla="*/ 2255 h 369"/>
                              <a:gd name="T4" fmla="+- 0 7740 7740"/>
                              <a:gd name="T5" fmla="*/ T4 w 575"/>
                              <a:gd name="T6" fmla="+- 0 2347 2255"/>
                              <a:gd name="T7" fmla="*/ 2347 h 369"/>
                              <a:gd name="T8" fmla="+- 0 7786 7740"/>
                              <a:gd name="T9" fmla="*/ T8 w 575"/>
                              <a:gd name="T10" fmla="+- 0 2347 2255"/>
                              <a:gd name="T11" fmla="*/ 2347 h 369"/>
                              <a:gd name="T12" fmla="+- 0 7812 7740"/>
                              <a:gd name="T13" fmla="*/ T12 w 575"/>
                              <a:gd name="T14" fmla="+- 0 2404 2255"/>
                              <a:gd name="T15" fmla="*/ 2404 h 369"/>
                              <a:gd name="T16" fmla="+- 0 7849 7740"/>
                              <a:gd name="T17" fmla="*/ T16 w 575"/>
                              <a:gd name="T18" fmla="+- 0 2455 2255"/>
                              <a:gd name="T19" fmla="*/ 2455 h 369"/>
                              <a:gd name="T20" fmla="+- 0 7896 7740"/>
                              <a:gd name="T21" fmla="*/ T20 w 575"/>
                              <a:gd name="T22" fmla="+- 0 2500 2255"/>
                              <a:gd name="T23" fmla="*/ 2500 h 369"/>
                              <a:gd name="T24" fmla="+- 0 7951 7740"/>
                              <a:gd name="T25" fmla="*/ T24 w 575"/>
                              <a:gd name="T26" fmla="+- 0 2540 2255"/>
                              <a:gd name="T27" fmla="*/ 2540 h 369"/>
                              <a:gd name="T28" fmla="+- 0 8014 7740"/>
                              <a:gd name="T29" fmla="*/ T28 w 575"/>
                              <a:gd name="T30" fmla="+- 0 2572 2255"/>
                              <a:gd name="T31" fmla="*/ 2572 h 369"/>
                              <a:gd name="T32" fmla="+- 0 8083 7740"/>
                              <a:gd name="T33" fmla="*/ T32 w 575"/>
                              <a:gd name="T34" fmla="+- 0 2598 2255"/>
                              <a:gd name="T35" fmla="*/ 2598 h 369"/>
                              <a:gd name="T36" fmla="+- 0 8157 7740"/>
                              <a:gd name="T37" fmla="*/ T36 w 575"/>
                              <a:gd name="T38" fmla="+- 0 2615 2255"/>
                              <a:gd name="T39" fmla="*/ 2615 h 369"/>
                              <a:gd name="T40" fmla="+- 0 8234 7740"/>
                              <a:gd name="T41" fmla="*/ T40 w 575"/>
                              <a:gd name="T42" fmla="+- 0 2623 2255"/>
                              <a:gd name="T43" fmla="*/ 2623 h 369"/>
                              <a:gd name="T44" fmla="+- 0 8315 7740"/>
                              <a:gd name="T45" fmla="*/ T44 w 575"/>
                              <a:gd name="T46" fmla="+- 0 2623 2255"/>
                              <a:gd name="T47" fmla="*/ 2623 h 369"/>
                              <a:gd name="T48" fmla="+- 0 8227 7740"/>
                              <a:gd name="T49" fmla="*/ T48 w 575"/>
                              <a:gd name="T50" fmla="+- 0 2611 2255"/>
                              <a:gd name="T51" fmla="*/ 2611 h 369"/>
                              <a:gd name="T52" fmla="+- 0 8146 7740"/>
                              <a:gd name="T53" fmla="*/ T52 w 575"/>
                              <a:gd name="T54" fmla="+- 0 2588 2255"/>
                              <a:gd name="T55" fmla="*/ 2588 h 369"/>
                              <a:gd name="T56" fmla="+- 0 8072 7740"/>
                              <a:gd name="T57" fmla="*/ T56 w 575"/>
                              <a:gd name="T58" fmla="+- 0 2556 2255"/>
                              <a:gd name="T59" fmla="*/ 2556 h 369"/>
                              <a:gd name="T60" fmla="+- 0 8006 7740"/>
                              <a:gd name="T61" fmla="*/ T60 w 575"/>
                              <a:gd name="T62" fmla="+- 0 2514 2255"/>
                              <a:gd name="T63" fmla="*/ 2514 h 369"/>
                              <a:gd name="T64" fmla="+- 0 7951 7740"/>
                              <a:gd name="T65" fmla="*/ T64 w 575"/>
                              <a:gd name="T66" fmla="+- 0 2465 2255"/>
                              <a:gd name="T67" fmla="*/ 2465 h 369"/>
                              <a:gd name="T68" fmla="+- 0 7908 7740"/>
                              <a:gd name="T69" fmla="*/ T68 w 575"/>
                              <a:gd name="T70" fmla="+- 0 2409 2255"/>
                              <a:gd name="T71" fmla="*/ 2409 h 369"/>
                              <a:gd name="T72" fmla="+- 0 7878 7740"/>
                              <a:gd name="T73" fmla="*/ T72 w 575"/>
                              <a:gd name="T74" fmla="+- 0 2347 2255"/>
                              <a:gd name="T75" fmla="*/ 2347 h 369"/>
                              <a:gd name="T76" fmla="+- 0 7924 7740"/>
                              <a:gd name="T77" fmla="*/ T76 w 575"/>
                              <a:gd name="T78" fmla="+- 0 2347 2255"/>
                              <a:gd name="T79" fmla="*/ 2347 h 369"/>
                              <a:gd name="T80" fmla="+- 0 7816 7740"/>
                              <a:gd name="T81" fmla="*/ T80 w 575"/>
                              <a:gd name="T82" fmla="+- 0 2255 2255"/>
                              <a:gd name="T83" fmla="*/ 2255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5" h="369">
                                <a:moveTo>
                                  <a:pt x="76" y="0"/>
                                </a:moveTo>
                                <a:lnTo>
                                  <a:pt x="0" y="92"/>
                                </a:lnTo>
                                <a:lnTo>
                                  <a:pt x="46" y="92"/>
                                </a:lnTo>
                                <a:lnTo>
                                  <a:pt x="72" y="149"/>
                                </a:lnTo>
                                <a:lnTo>
                                  <a:pt x="109" y="200"/>
                                </a:lnTo>
                                <a:lnTo>
                                  <a:pt x="156" y="245"/>
                                </a:lnTo>
                                <a:lnTo>
                                  <a:pt x="211" y="285"/>
                                </a:lnTo>
                                <a:lnTo>
                                  <a:pt x="274" y="317"/>
                                </a:lnTo>
                                <a:lnTo>
                                  <a:pt x="343" y="343"/>
                                </a:lnTo>
                                <a:lnTo>
                                  <a:pt x="417" y="360"/>
                                </a:lnTo>
                                <a:lnTo>
                                  <a:pt x="494" y="368"/>
                                </a:lnTo>
                                <a:lnTo>
                                  <a:pt x="575" y="368"/>
                                </a:lnTo>
                                <a:lnTo>
                                  <a:pt x="487" y="356"/>
                                </a:lnTo>
                                <a:lnTo>
                                  <a:pt x="406" y="333"/>
                                </a:lnTo>
                                <a:lnTo>
                                  <a:pt x="332" y="301"/>
                                </a:lnTo>
                                <a:lnTo>
                                  <a:pt x="266" y="259"/>
                                </a:lnTo>
                                <a:lnTo>
                                  <a:pt x="211" y="210"/>
                                </a:lnTo>
                                <a:lnTo>
                                  <a:pt x="168" y="154"/>
                                </a:lnTo>
                                <a:lnTo>
                                  <a:pt x="138" y="92"/>
                                </a:lnTo>
                                <a:lnTo>
                                  <a:pt x="184" y="92"/>
                                </a:lnTo>
                                <a:lnTo>
                                  <a:pt x="76"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2" name="docshape101"/>
                        <wps:cNvSpPr>
                          <a:spLocks/>
                        </wps:cNvSpPr>
                        <wps:spPr bwMode="auto">
                          <a:xfrm>
                            <a:off x="8268" y="2254"/>
                            <a:ext cx="591" cy="370"/>
                          </a:xfrm>
                          <a:custGeom>
                            <a:avLst/>
                            <a:gdLst>
                              <a:gd name="T0" fmla="+- 0 8859 8268"/>
                              <a:gd name="T1" fmla="*/ T0 w 591"/>
                              <a:gd name="T2" fmla="+- 0 2255 2255"/>
                              <a:gd name="T3" fmla="*/ 2255 h 370"/>
                              <a:gd name="T4" fmla="+- 0 8767 8268"/>
                              <a:gd name="T5" fmla="*/ T4 w 591"/>
                              <a:gd name="T6" fmla="+- 0 2255 2255"/>
                              <a:gd name="T7" fmla="*/ 2255 h 370"/>
                              <a:gd name="T8" fmla="+- 0 8759 8268"/>
                              <a:gd name="T9" fmla="*/ T8 w 591"/>
                              <a:gd name="T10" fmla="+- 0 2321 2255"/>
                              <a:gd name="T11" fmla="*/ 2321 h 370"/>
                              <a:gd name="T12" fmla="+- 0 8736 8268"/>
                              <a:gd name="T13" fmla="*/ T12 w 591"/>
                              <a:gd name="T14" fmla="+- 0 2384 2255"/>
                              <a:gd name="T15" fmla="*/ 2384 h 370"/>
                              <a:gd name="T16" fmla="+- 0 8699 8268"/>
                              <a:gd name="T17" fmla="*/ T16 w 591"/>
                              <a:gd name="T18" fmla="+- 0 2441 2255"/>
                              <a:gd name="T19" fmla="*/ 2441 h 370"/>
                              <a:gd name="T20" fmla="+- 0 8650 8268"/>
                              <a:gd name="T21" fmla="*/ T20 w 591"/>
                              <a:gd name="T22" fmla="+- 0 2493 2255"/>
                              <a:gd name="T23" fmla="*/ 2493 h 370"/>
                              <a:gd name="T24" fmla="+- 0 8589 8268"/>
                              <a:gd name="T25" fmla="*/ T24 w 591"/>
                              <a:gd name="T26" fmla="+- 0 2537 2255"/>
                              <a:gd name="T27" fmla="*/ 2537 h 370"/>
                              <a:gd name="T28" fmla="+- 0 8520 8268"/>
                              <a:gd name="T29" fmla="*/ T28 w 591"/>
                              <a:gd name="T30" fmla="+- 0 2574 2255"/>
                              <a:gd name="T31" fmla="*/ 2574 h 370"/>
                              <a:gd name="T32" fmla="+- 0 8442 8268"/>
                              <a:gd name="T33" fmla="*/ T32 w 591"/>
                              <a:gd name="T34" fmla="+- 0 2601 2255"/>
                              <a:gd name="T35" fmla="*/ 2601 h 370"/>
                              <a:gd name="T36" fmla="+- 0 8358 8268"/>
                              <a:gd name="T37" fmla="*/ T36 w 591"/>
                              <a:gd name="T38" fmla="+- 0 2618 2255"/>
                              <a:gd name="T39" fmla="*/ 2618 h 370"/>
                              <a:gd name="T40" fmla="+- 0 8268 8268"/>
                              <a:gd name="T41" fmla="*/ T40 w 591"/>
                              <a:gd name="T42" fmla="+- 0 2624 2255"/>
                              <a:gd name="T43" fmla="*/ 2624 h 370"/>
                              <a:gd name="T44" fmla="+- 0 8361 8268"/>
                              <a:gd name="T45" fmla="*/ T44 w 591"/>
                              <a:gd name="T46" fmla="+- 0 2624 2255"/>
                              <a:gd name="T47" fmla="*/ 2624 h 370"/>
                              <a:gd name="T48" fmla="+- 0 8450 8268"/>
                              <a:gd name="T49" fmla="*/ T48 w 591"/>
                              <a:gd name="T50" fmla="+- 0 2618 2255"/>
                              <a:gd name="T51" fmla="*/ 2618 h 370"/>
                              <a:gd name="T52" fmla="+- 0 8535 8268"/>
                              <a:gd name="T53" fmla="*/ T52 w 591"/>
                              <a:gd name="T54" fmla="+- 0 2601 2255"/>
                              <a:gd name="T55" fmla="*/ 2601 h 370"/>
                              <a:gd name="T56" fmla="+- 0 8612 8268"/>
                              <a:gd name="T57" fmla="*/ T56 w 591"/>
                              <a:gd name="T58" fmla="+- 0 2574 2255"/>
                              <a:gd name="T59" fmla="*/ 2574 h 370"/>
                              <a:gd name="T60" fmla="+- 0 8682 8268"/>
                              <a:gd name="T61" fmla="*/ T60 w 591"/>
                              <a:gd name="T62" fmla="+- 0 2537 2255"/>
                              <a:gd name="T63" fmla="*/ 2537 h 370"/>
                              <a:gd name="T64" fmla="+- 0 8742 8268"/>
                              <a:gd name="T65" fmla="*/ T64 w 591"/>
                              <a:gd name="T66" fmla="+- 0 2493 2255"/>
                              <a:gd name="T67" fmla="*/ 2493 h 370"/>
                              <a:gd name="T68" fmla="+- 0 8791 8268"/>
                              <a:gd name="T69" fmla="*/ T68 w 591"/>
                              <a:gd name="T70" fmla="+- 0 2441 2255"/>
                              <a:gd name="T71" fmla="*/ 2441 h 370"/>
                              <a:gd name="T72" fmla="+- 0 8828 8268"/>
                              <a:gd name="T73" fmla="*/ T72 w 591"/>
                              <a:gd name="T74" fmla="+- 0 2384 2255"/>
                              <a:gd name="T75" fmla="*/ 2384 h 370"/>
                              <a:gd name="T76" fmla="+- 0 8851 8268"/>
                              <a:gd name="T77" fmla="*/ T76 w 591"/>
                              <a:gd name="T78" fmla="+- 0 2321 2255"/>
                              <a:gd name="T79" fmla="*/ 2321 h 370"/>
                              <a:gd name="T80" fmla="+- 0 8859 8268"/>
                              <a:gd name="T81" fmla="*/ T80 w 591"/>
                              <a:gd name="T82" fmla="+- 0 2255 2255"/>
                              <a:gd name="T83" fmla="*/ 2255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1" h="370">
                                <a:moveTo>
                                  <a:pt x="591" y="0"/>
                                </a:moveTo>
                                <a:lnTo>
                                  <a:pt x="499" y="0"/>
                                </a:lnTo>
                                <a:lnTo>
                                  <a:pt x="491" y="66"/>
                                </a:lnTo>
                                <a:lnTo>
                                  <a:pt x="468" y="129"/>
                                </a:lnTo>
                                <a:lnTo>
                                  <a:pt x="431" y="186"/>
                                </a:lnTo>
                                <a:lnTo>
                                  <a:pt x="382" y="238"/>
                                </a:lnTo>
                                <a:lnTo>
                                  <a:pt x="321" y="282"/>
                                </a:lnTo>
                                <a:lnTo>
                                  <a:pt x="252" y="319"/>
                                </a:lnTo>
                                <a:lnTo>
                                  <a:pt x="174" y="346"/>
                                </a:lnTo>
                                <a:lnTo>
                                  <a:pt x="90" y="363"/>
                                </a:lnTo>
                                <a:lnTo>
                                  <a:pt x="0" y="369"/>
                                </a:lnTo>
                                <a:lnTo>
                                  <a:pt x="93" y="369"/>
                                </a:lnTo>
                                <a:lnTo>
                                  <a:pt x="182" y="363"/>
                                </a:lnTo>
                                <a:lnTo>
                                  <a:pt x="267" y="346"/>
                                </a:lnTo>
                                <a:lnTo>
                                  <a:pt x="344" y="319"/>
                                </a:lnTo>
                                <a:lnTo>
                                  <a:pt x="414" y="282"/>
                                </a:lnTo>
                                <a:lnTo>
                                  <a:pt x="474" y="238"/>
                                </a:lnTo>
                                <a:lnTo>
                                  <a:pt x="523" y="186"/>
                                </a:lnTo>
                                <a:lnTo>
                                  <a:pt x="560" y="129"/>
                                </a:lnTo>
                                <a:lnTo>
                                  <a:pt x="583" y="66"/>
                                </a:lnTo>
                                <a:lnTo>
                                  <a:pt x="591" y="0"/>
                                </a:lnTo>
                                <a:close/>
                              </a:path>
                            </a:pathLst>
                          </a:custGeom>
                          <a:solidFill>
                            <a:srgbClr val="487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docshape102"/>
                        <wps:cNvSpPr>
                          <a:spLocks/>
                        </wps:cNvSpPr>
                        <wps:spPr bwMode="auto">
                          <a:xfrm>
                            <a:off x="7739" y="2254"/>
                            <a:ext cx="1120" cy="370"/>
                          </a:xfrm>
                          <a:custGeom>
                            <a:avLst/>
                            <a:gdLst>
                              <a:gd name="T0" fmla="+- 0 8268 7740"/>
                              <a:gd name="T1" fmla="*/ T0 w 1120"/>
                              <a:gd name="T2" fmla="+- 0 2624 2255"/>
                              <a:gd name="T3" fmla="*/ 2624 h 370"/>
                              <a:gd name="T4" fmla="+- 0 8358 7740"/>
                              <a:gd name="T5" fmla="*/ T4 w 1120"/>
                              <a:gd name="T6" fmla="+- 0 2618 2255"/>
                              <a:gd name="T7" fmla="*/ 2618 h 370"/>
                              <a:gd name="T8" fmla="+- 0 8442 7740"/>
                              <a:gd name="T9" fmla="*/ T8 w 1120"/>
                              <a:gd name="T10" fmla="+- 0 2601 2255"/>
                              <a:gd name="T11" fmla="*/ 2601 h 370"/>
                              <a:gd name="T12" fmla="+- 0 8520 7740"/>
                              <a:gd name="T13" fmla="*/ T12 w 1120"/>
                              <a:gd name="T14" fmla="+- 0 2574 2255"/>
                              <a:gd name="T15" fmla="*/ 2574 h 370"/>
                              <a:gd name="T16" fmla="+- 0 8589 7740"/>
                              <a:gd name="T17" fmla="*/ T16 w 1120"/>
                              <a:gd name="T18" fmla="+- 0 2537 2255"/>
                              <a:gd name="T19" fmla="*/ 2537 h 370"/>
                              <a:gd name="T20" fmla="+- 0 8650 7740"/>
                              <a:gd name="T21" fmla="*/ T20 w 1120"/>
                              <a:gd name="T22" fmla="+- 0 2493 2255"/>
                              <a:gd name="T23" fmla="*/ 2493 h 370"/>
                              <a:gd name="T24" fmla="+- 0 8699 7740"/>
                              <a:gd name="T25" fmla="*/ T24 w 1120"/>
                              <a:gd name="T26" fmla="+- 0 2441 2255"/>
                              <a:gd name="T27" fmla="*/ 2441 h 370"/>
                              <a:gd name="T28" fmla="+- 0 8736 7740"/>
                              <a:gd name="T29" fmla="*/ T28 w 1120"/>
                              <a:gd name="T30" fmla="+- 0 2384 2255"/>
                              <a:gd name="T31" fmla="*/ 2384 h 370"/>
                              <a:gd name="T32" fmla="+- 0 8759 7740"/>
                              <a:gd name="T33" fmla="*/ T32 w 1120"/>
                              <a:gd name="T34" fmla="+- 0 2321 2255"/>
                              <a:gd name="T35" fmla="*/ 2321 h 370"/>
                              <a:gd name="T36" fmla="+- 0 8767 7740"/>
                              <a:gd name="T37" fmla="*/ T36 w 1120"/>
                              <a:gd name="T38" fmla="+- 0 2255 2255"/>
                              <a:gd name="T39" fmla="*/ 2255 h 370"/>
                              <a:gd name="T40" fmla="+- 0 8859 7740"/>
                              <a:gd name="T41" fmla="*/ T40 w 1120"/>
                              <a:gd name="T42" fmla="+- 0 2255 2255"/>
                              <a:gd name="T43" fmla="*/ 2255 h 370"/>
                              <a:gd name="T44" fmla="+- 0 8851 7740"/>
                              <a:gd name="T45" fmla="*/ T44 w 1120"/>
                              <a:gd name="T46" fmla="+- 0 2321 2255"/>
                              <a:gd name="T47" fmla="*/ 2321 h 370"/>
                              <a:gd name="T48" fmla="+- 0 8828 7740"/>
                              <a:gd name="T49" fmla="*/ T48 w 1120"/>
                              <a:gd name="T50" fmla="+- 0 2384 2255"/>
                              <a:gd name="T51" fmla="*/ 2384 h 370"/>
                              <a:gd name="T52" fmla="+- 0 8791 7740"/>
                              <a:gd name="T53" fmla="*/ T52 w 1120"/>
                              <a:gd name="T54" fmla="+- 0 2441 2255"/>
                              <a:gd name="T55" fmla="*/ 2441 h 370"/>
                              <a:gd name="T56" fmla="+- 0 8742 7740"/>
                              <a:gd name="T57" fmla="*/ T56 w 1120"/>
                              <a:gd name="T58" fmla="+- 0 2493 2255"/>
                              <a:gd name="T59" fmla="*/ 2493 h 370"/>
                              <a:gd name="T60" fmla="+- 0 8682 7740"/>
                              <a:gd name="T61" fmla="*/ T60 w 1120"/>
                              <a:gd name="T62" fmla="+- 0 2537 2255"/>
                              <a:gd name="T63" fmla="*/ 2537 h 370"/>
                              <a:gd name="T64" fmla="+- 0 8612 7740"/>
                              <a:gd name="T65" fmla="*/ T64 w 1120"/>
                              <a:gd name="T66" fmla="+- 0 2574 2255"/>
                              <a:gd name="T67" fmla="*/ 2574 h 370"/>
                              <a:gd name="T68" fmla="+- 0 8535 7740"/>
                              <a:gd name="T69" fmla="*/ T68 w 1120"/>
                              <a:gd name="T70" fmla="+- 0 2601 2255"/>
                              <a:gd name="T71" fmla="*/ 2601 h 370"/>
                              <a:gd name="T72" fmla="+- 0 8450 7740"/>
                              <a:gd name="T73" fmla="*/ T72 w 1120"/>
                              <a:gd name="T74" fmla="+- 0 2618 2255"/>
                              <a:gd name="T75" fmla="*/ 2618 h 370"/>
                              <a:gd name="T76" fmla="+- 0 8361 7740"/>
                              <a:gd name="T77" fmla="*/ T76 w 1120"/>
                              <a:gd name="T78" fmla="+- 0 2624 2255"/>
                              <a:gd name="T79" fmla="*/ 2624 h 370"/>
                              <a:gd name="T80" fmla="+- 0 8268 7740"/>
                              <a:gd name="T81" fmla="*/ T80 w 1120"/>
                              <a:gd name="T82" fmla="+- 0 2624 2255"/>
                              <a:gd name="T83" fmla="*/ 2624 h 370"/>
                              <a:gd name="T84" fmla="+- 0 8185 7740"/>
                              <a:gd name="T85" fmla="*/ T84 w 1120"/>
                              <a:gd name="T86" fmla="+- 0 2619 2255"/>
                              <a:gd name="T87" fmla="*/ 2619 h 370"/>
                              <a:gd name="T88" fmla="+- 0 8105 7740"/>
                              <a:gd name="T89" fmla="*/ T88 w 1120"/>
                              <a:gd name="T90" fmla="+- 0 2604 2255"/>
                              <a:gd name="T91" fmla="*/ 2604 h 370"/>
                              <a:gd name="T92" fmla="+- 0 8031 7740"/>
                              <a:gd name="T93" fmla="*/ T92 w 1120"/>
                              <a:gd name="T94" fmla="+- 0 2579 2255"/>
                              <a:gd name="T95" fmla="*/ 2579 h 370"/>
                              <a:gd name="T96" fmla="+- 0 7963 7740"/>
                              <a:gd name="T97" fmla="*/ T96 w 1120"/>
                              <a:gd name="T98" fmla="+- 0 2547 2255"/>
                              <a:gd name="T99" fmla="*/ 2547 h 370"/>
                              <a:gd name="T100" fmla="+- 0 7904 7740"/>
                              <a:gd name="T101" fmla="*/ T100 w 1120"/>
                              <a:gd name="T102" fmla="+- 0 2506 2255"/>
                              <a:gd name="T103" fmla="*/ 2506 h 370"/>
                              <a:gd name="T104" fmla="+- 0 7853 7740"/>
                              <a:gd name="T105" fmla="*/ T104 w 1120"/>
                              <a:gd name="T106" fmla="+- 0 2459 2255"/>
                              <a:gd name="T107" fmla="*/ 2459 h 370"/>
                              <a:gd name="T108" fmla="+- 0 7814 7740"/>
                              <a:gd name="T109" fmla="*/ T108 w 1120"/>
                              <a:gd name="T110" fmla="+- 0 2406 2255"/>
                              <a:gd name="T111" fmla="*/ 2406 h 370"/>
                              <a:gd name="T112" fmla="+- 0 7786 7740"/>
                              <a:gd name="T113" fmla="*/ T112 w 1120"/>
                              <a:gd name="T114" fmla="+- 0 2347 2255"/>
                              <a:gd name="T115" fmla="*/ 2347 h 370"/>
                              <a:gd name="T116" fmla="+- 0 7740 7740"/>
                              <a:gd name="T117" fmla="*/ T116 w 1120"/>
                              <a:gd name="T118" fmla="+- 0 2347 2255"/>
                              <a:gd name="T119" fmla="*/ 2347 h 370"/>
                              <a:gd name="T120" fmla="+- 0 7816 7740"/>
                              <a:gd name="T121" fmla="*/ T120 w 1120"/>
                              <a:gd name="T122" fmla="+- 0 2255 2255"/>
                              <a:gd name="T123" fmla="*/ 2255 h 370"/>
                              <a:gd name="T124" fmla="+- 0 7924 7740"/>
                              <a:gd name="T125" fmla="*/ T124 w 1120"/>
                              <a:gd name="T126" fmla="+- 0 2347 2255"/>
                              <a:gd name="T127" fmla="*/ 2347 h 370"/>
                              <a:gd name="T128" fmla="+- 0 7878 7740"/>
                              <a:gd name="T129" fmla="*/ T128 w 1120"/>
                              <a:gd name="T130" fmla="+- 0 2347 2255"/>
                              <a:gd name="T131" fmla="*/ 2347 h 370"/>
                              <a:gd name="T132" fmla="+- 0 7908 7740"/>
                              <a:gd name="T133" fmla="*/ T132 w 1120"/>
                              <a:gd name="T134" fmla="+- 0 2409 2255"/>
                              <a:gd name="T135" fmla="*/ 2409 h 370"/>
                              <a:gd name="T136" fmla="+- 0 7951 7740"/>
                              <a:gd name="T137" fmla="*/ T136 w 1120"/>
                              <a:gd name="T138" fmla="+- 0 2465 2255"/>
                              <a:gd name="T139" fmla="*/ 2465 h 370"/>
                              <a:gd name="T140" fmla="+- 0 8006 7740"/>
                              <a:gd name="T141" fmla="*/ T140 w 1120"/>
                              <a:gd name="T142" fmla="+- 0 2514 2255"/>
                              <a:gd name="T143" fmla="*/ 2514 h 370"/>
                              <a:gd name="T144" fmla="+- 0 8072 7740"/>
                              <a:gd name="T145" fmla="*/ T144 w 1120"/>
                              <a:gd name="T146" fmla="+- 0 2556 2255"/>
                              <a:gd name="T147" fmla="*/ 2556 h 370"/>
                              <a:gd name="T148" fmla="+- 0 8146 7740"/>
                              <a:gd name="T149" fmla="*/ T148 w 1120"/>
                              <a:gd name="T150" fmla="+- 0 2588 2255"/>
                              <a:gd name="T151" fmla="*/ 2588 h 370"/>
                              <a:gd name="T152" fmla="+- 0 8227 7740"/>
                              <a:gd name="T153" fmla="*/ T152 w 1120"/>
                              <a:gd name="T154" fmla="+- 0 2611 2255"/>
                              <a:gd name="T155" fmla="*/ 2611 h 370"/>
                              <a:gd name="T156" fmla="+- 0 8315 7740"/>
                              <a:gd name="T157" fmla="*/ T156 w 1120"/>
                              <a:gd name="T158" fmla="+- 0 2623 2255"/>
                              <a:gd name="T159" fmla="*/ 2623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20" h="370">
                                <a:moveTo>
                                  <a:pt x="528" y="369"/>
                                </a:moveTo>
                                <a:lnTo>
                                  <a:pt x="618" y="363"/>
                                </a:lnTo>
                                <a:lnTo>
                                  <a:pt x="702" y="346"/>
                                </a:lnTo>
                                <a:lnTo>
                                  <a:pt x="780" y="319"/>
                                </a:lnTo>
                                <a:lnTo>
                                  <a:pt x="849" y="282"/>
                                </a:lnTo>
                                <a:lnTo>
                                  <a:pt x="910" y="238"/>
                                </a:lnTo>
                                <a:lnTo>
                                  <a:pt x="959" y="186"/>
                                </a:lnTo>
                                <a:lnTo>
                                  <a:pt x="996" y="129"/>
                                </a:lnTo>
                                <a:lnTo>
                                  <a:pt x="1019" y="66"/>
                                </a:lnTo>
                                <a:lnTo>
                                  <a:pt x="1027" y="0"/>
                                </a:lnTo>
                                <a:lnTo>
                                  <a:pt x="1119" y="0"/>
                                </a:lnTo>
                                <a:lnTo>
                                  <a:pt x="1111" y="66"/>
                                </a:lnTo>
                                <a:lnTo>
                                  <a:pt x="1088" y="129"/>
                                </a:lnTo>
                                <a:lnTo>
                                  <a:pt x="1051" y="186"/>
                                </a:lnTo>
                                <a:lnTo>
                                  <a:pt x="1002" y="238"/>
                                </a:lnTo>
                                <a:lnTo>
                                  <a:pt x="942" y="282"/>
                                </a:lnTo>
                                <a:lnTo>
                                  <a:pt x="872" y="319"/>
                                </a:lnTo>
                                <a:lnTo>
                                  <a:pt x="795" y="346"/>
                                </a:lnTo>
                                <a:lnTo>
                                  <a:pt x="710" y="363"/>
                                </a:lnTo>
                                <a:lnTo>
                                  <a:pt x="621" y="369"/>
                                </a:lnTo>
                                <a:lnTo>
                                  <a:pt x="528" y="369"/>
                                </a:lnTo>
                                <a:lnTo>
                                  <a:pt x="445" y="364"/>
                                </a:lnTo>
                                <a:lnTo>
                                  <a:pt x="365" y="349"/>
                                </a:lnTo>
                                <a:lnTo>
                                  <a:pt x="291" y="324"/>
                                </a:lnTo>
                                <a:lnTo>
                                  <a:pt x="223" y="292"/>
                                </a:lnTo>
                                <a:lnTo>
                                  <a:pt x="164" y="251"/>
                                </a:lnTo>
                                <a:lnTo>
                                  <a:pt x="113" y="204"/>
                                </a:lnTo>
                                <a:lnTo>
                                  <a:pt x="74" y="151"/>
                                </a:lnTo>
                                <a:lnTo>
                                  <a:pt x="46" y="92"/>
                                </a:lnTo>
                                <a:lnTo>
                                  <a:pt x="0" y="92"/>
                                </a:lnTo>
                                <a:lnTo>
                                  <a:pt x="76" y="0"/>
                                </a:lnTo>
                                <a:lnTo>
                                  <a:pt x="184" y="92"/>
                                </a:lnTo>
                                <a:lnTo>
                                  <a:pt x="138" y="92"/>
                                </a:lnTo>
                                <a:lnTo>
                                  <a:pt x="168" y="154"/>
                                </a:lnTo>
                                <a:lnTo>
                                  <a:pt x="211" y="210"/>
                                </a:lnTo>
                                <a:lnTo>
                                  <a:pt x="266" y="259"/>
                                </a:lnTo>
                                <a:lnTo>
                                  <a:pt x="332" y="301"/>
                                </a:lnTo>
                                <a:lnTo>
                                  <a:pt x="406" y="333"/>
                                </a:lnTo>
                                <a:lnTo>
                                  <a:pt x="487" y="356"/>
                                </a:lnTo>
                                <a:lnTo>
                                  <a:pt x="575" y="368"/>
                                </a:lnTo>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D893C" id="docshapegroup99" o:spid="_x0000_s1026" style="position:absolute;margin-left:386.5pt;margin-top:112.25pt;width:57pt;height:19.5pt;z-index:-251617280;mso-wrap-distance-left:0;mso-wrap-distance-right:0;mso-position-horizontal-relative:page" coordorigin="7730,2245" coordsize="11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">
                <v:shape id="docshape100" o:spid="_x0000_s1027" style="position:absolute;left:7739;top:2254;width:575;height:369;visibility:visible;mso-wrap-style:square;v-text-anchor:top" coordsize="57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" path="m76,l,92r46,l72,149r37,51l156,245r55,40l274,317r69,26l417,360r77,8l575,368,487,356,406,333,332,301,266,259,211,210,168,154,138,92r46,l76,xe" fillcolor="#5b9bd4" stroked="f">
                  <v:path arrowok="t" o:connecttype="custom" o:connectlocs="76,2255;0,2347;46,2347;72,2404;109,2455;156,2500;211,2540;274,2572;343,2598;417,2615;494,2623;575,2623;487,2611;406,2588;332,2556;266,2514;211,2465;168,2409;138,2347;184,2347;76,2255" o:connectangles="0,0,0,0,0,0,0,0,0,0,0,0,0,0,0,0,0,0,0,0,0"/>
                </v:shape>
                <v:shape id="docshape101" o:spid="_x0000_s1028" style="position:absolute;left:8268;top:2254;width:591;height:370;visibility:visible;mso-wrap-style:square;v-text-anchor:top" coordsize="59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" path="m591,l499,r-8,66l468,129r-37,57l382,238r-61,44l252,319r-78,27l90,363,,369r93,l182,363r85,-17l344,319r70,-37l474,238r49,-52l560,129,583,66,591,xe" fillcolor="#487cab" stroked="f">
                  <v:path arrowok="t" o:connecttype="custom" o:connectlocs="591,2255;499,2255;491,2321;468,2384;431,2441;382,2493;321,2537;252,2574;174,2601;90,2618;0,2624;93,2624;182,2618;267,2601;344,2574;414,2537;474,2493;523,2441;560,2384;583,2321;591,2255" o:connectangles="0,0,0,0,0,0,0,0,0,0,0,0,0,0,0,0,0,0,0,0,0"/>
                </v:shape>
                <v:shape id="docshape102" o:spid="_x0000_s1029" style="position:absolute;left:7739;top:2254;width:1120;height:370;visibility:visible;mso-wrap-style:square;v-text-anchor:top" coordsize="11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" path="m528,369r90,-6l702,346r78,-27l849,282r61,-44l959,186r37,-57l1019,66,1027,r92,l1111,66r-23,63l1051,186r-49,52l942,282r-70,37l795,346r-85,17l621,369r-93,l445,364,365,349,291,324,223,292,164,251,113,204,74,151,46,92,,92,76,,184,92r-46,l168,154r43,56l266,259r66,42l406,333r81,23l575,368e" filled="f" strokecolor="#41709c" strokeweight="1pt">
                  <v:path arrowok="t" o:connecttype="custom" o:connectlocs="528,2624;618,2618;702,2601;780,2574;849,2537;910,2493;959,2441;996,2384;1019,2321;1027,2255;1119,2255;1111,2321;1088,2384;1051,2441;1002,2493;942,2537;872,2574;795,2601;710,2618;621,2624;528,2624;445,2619;365,2604;291,2579;223,2547;164,2506;113,2459;74,2406;46,2347;0,2347;76,2255;184,2347;138,2347;168,2409;211,2465;266,2514;332,2556;406,2588;487,2611;575,2623" o:connectangles="0,0,0,0,0,0,0,0,0,0,0,0,0,0,0,0,0,0,0,0,0,0,0,0,0,0,0,0,0,0,0,0,0,0,0,0,0,0,0,0"/>
                </v:shape>
                <w10:wrap type="topAndBottom" anchorx="page"/>
              </v:group>
            </w:pict>
          </mc:Fallback>
        </mc:AlternateContent>
      </w:r>
    </w:p>
    <w:p w14:paraId="7014E6C9" w14:textId="06236BFC" w:rsidR="008F0540" w:rsidRDefault="00490007">
      <w:pPr>
        <w:pStyle w:val="BodyText"/>
        <w:spacing w:before="8"/>
        <w:rPr>
          <w:sz w:val="4"/>
        </w:rPr>
      </w:pPr>
      <w:r>
        <w:rPr>
          <w:noProof/>
        </w:rPr>
        <mc:AlternateContent>
          <mc:Choice Requires="wps">
            <w:drawing>
              <wp:anchor distT="0" distB="0" distL="114300" distR="114300" simplePos="0" relativeHeight="252106752" behindDoc="0" locked="0" layoutInCell="1" allowOverlap="1" wp14:anchorId="6C421E09" wp14:editId="5C80E259">
                <wp:simplePos x="0" y="0"/>
                <wp:positionH relativeFrom="column">
                  <wp:posOffset>80645</wp:posOffset>
                </wp:positionH>
                <wp:positionV relativeFrom="paragraph">
                  <wp:posOffset>1298575</wp:posOffset>
                </wp:positionV>
                <wp:extent cx="3888105" cy="635"/>
                <wp:effectExtent l="0" t="0" r="0" b="0"/>
                <wp:wrapTopAndBottom/>
                <wp:docPr id="1354" name="Text Box 1354"/>
                <wp:cNvGraphicFramePr/>
                <a:graphic xmlns:a="http://schemas.openxmlformats.org/drawingml/2006/main">
                  <a:graphicData uri="http://schemas.microsoft.com/office/word/2010/wordprocessingShape">
                    <wps:wsp>
                      <wps:cNvSpPr txBox="1"/>
                      <wps:spPr>
                        <a:xfrm>
                          <a:off x="0" y="0"/>
                          <a:ext cx="3888105" cy="635"/>
                        </a:xfrm>
                        <a:prstGeom prst="rect">
                          <a:avLst/>
                        </a:prstGeom>
                        <a:solidFill>
                          <a:prstClr val="white"/>
                        </a:solidFill>
                        <a:ln>
                          <a:noFill/>
                        </a:ln>
                      </wps:spPr>
                      <wps:txbx>
                        <w:txbxContent>
                          <w:p w14:paraId="62EDFAFD" w14:textId="51A4B61F" w:rsidR="00490007" w:rsidRPr="008B3A25" w:rsidRDefault="00490007" w:rsidP="00490007">
                            <w:pPr>
                              <w:pStyle w:val="Caption"/>
                              <w:rPr>
                                <w:rFonts w:ascii="Calibri" w:eastAsia="Calibri" w:hAnsi="Calibri" w:cs="Calibri"/>
                                <w:noProof/>
                                <w:lang w:eastAsia="en-US"/>
                              </w:rPr>
                            </w:pPr>
                            <w:r>
                              <w:t xml:space="preserve">Figure </w:t>
                            </w:r>
                            <w:r>
                              <w:fldChar w:fldCharType="begin"/>
                            </w:r>
                            <w:r>
                              <w:instrText xml:space="preserve"> SEQ Figure \* ARABIC\r21 </w:instrText>
                            </w:r>
                            <w:r>
                              <w:fldChar w:fldCharType="separate"/>
                            </w:r>
                            <w:r w:rsidR="007C4CAA">
                              <w:rPr>
                                <w:noProof/>
                              </w:rPr>
                              <w:t>21</w:t>
                            </w:r>
                            <w:r>
                              <w:fldChar w:fldCharType="end"/>
                            </w:r>
                            <w:r>
                              <w:t xml:space="preserve">: </w:t>
                            </w:r>
                            <w:r w:rsidRPr="008B78FB">
                              <w:t>Flowchart showing the data retrieval and machine learning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421E09" id="Text Box 1354" o:spid="_x0000_s1161" type="#_x0000_t202" style="position:absolute;margin-left:6.35pt;margin-top:102.25pt;width:306.15pt;height:.05pt;z-index:25210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" stroked="f">
                <v:textbox style="mso-fit-shape-to-text:t" inset="0,0,0,0">
                  <w:txbxContent>
                    <w:p w14:paraId="62EDFAFD" w14:textId="51A4B61F" w:rsidR="00490007" w:rsidRPr="008B3A25" w:rsidRDefault="00490007" w:rsidP="00490007">
                      <w:pPr>
                        <w:pStyle w:val="Caption"/>
                        <w:rPr>
                          <w:rFonts w:ascii="Calibri" w:eastAsia="Calibri" w:hAnsi="Calibri" w:cs="Calibri"/>
                          <w:noProof/>
                          <w:lang w:eastAsia="en-US"/>
                        </w:rPr>
                      </w:pPr>
                      <w:r>
                        <w:t xml:space="preserve">Figure </w:t>
                      </w:r>
                      <w:r>
                        <w:fldChar w:fldCharType="begin"/>
                      </w:r>
                      <w:r>
                        <w:instrText xml:space="preserve"> SEQ Figure \* ARABIC\r21 </w:instrText>
                      </w:r>
                      <w:r>
                        <w:fldChar w:fldCharType="separate"/>
                      </w:r>
                      <w:r w:rsidR="007C4CAA">
                        <w:rPr>
                          <w:noProof/>
                        </w:rPr>
                        <w:t>21</w:t>
                      </w:r>
                      <w:r>
                        <w:fldChar w:fldCharType="end"/>
                      </w:r>
                      <w:r>
                        <w:t xml:space="preserve">: </w:t>
                      </w:r>
                      <w:r w:rsidRPr="008B78FB">
                        <w:t>Flowchart showing the data retrieval and machine learning process.</w:t>
                      </w:r>
                    </w:p>
                  </w:txbxContent>
                </v:textbox>
                <w10:wrap type="topAndBottom"/>
              </v:shape>
            </w:pict>
          </mc:Fallback>
        </mc:AlternateContent>
      </w:r>
    </w:p>
    <w:p w14:paraId="7014E6CC" w14:textId="77777777" w:rsidR="008F0540" w:rsidRDefault="008F0540">
      <w:pPr>
        <w:pStyle w:val="BodyText"/>
        <w:spacing w:before="8"/>
        <w:rPr>
          <w:i/>
          <w:sz w:val="20"/>
        </w:rPr>
      </w:pPr>
    </w:p>
    <w:p w14:paraId="7014E6CD" w14:textId="58430180" w:rsidR="008F0540" w:rsidRDefault="00893B8F">
      <w:pPr>
        <w:pStyle w:val="BodyText"/>
        <w:spacing w:before="57" w:line="360" w:lineRule="auto"/>
        <w:ind w:left="140" w:right="410"/>
        <w:jc w:val="both"/>
      </w:pPr>
      <w:r>
        <w:t>Again,</w:t>
      </w:r>
      <w:r>
        <w:rPr>
          <w:spacing w:val="-2"/>
        </w:rPr>
        <w:t xml:space="preserve"> </w:t>
      </w:r>
      <w:r>
        <w:t>Microsoft</w:t>
      </w:r>
      <w:r>
        <w:rPr>
          <w:spacing w:val="-5"/>
        </w:rPr>
        <w:t xml:space="preserve"> </w:t>
      </w:r>
      <w:r>
        <w:t>Excel</w:t>
      </w:r>
      <w:r>
        <w:rPr>
          <w:spacing w:val="-4"/>
        </w:rPr>
        <w:t xml:space="preserve"> </w:t>
      </w:r>
      <w:r>
        <w:t>(version</w:t>
      </w:r>
      <w:r>
        <w:rPr>
          <w:spacing w:val="-5"/>
        </w:rPr>
        <w:t xml:space="preserve"> </w:t>
      </w:r>
      <w:r>
        <w:t>2108)</w:t>
      </w:r>
      <w:r>
        <w:rPr>
          <w:spacing w:val="-4"/>
        </w:rPr>
        <w:t xml:space="preserve"> </w:t>
      </w:r>
      <w:r>
        <w:t>was</w:t>
      </w:r>
      <w:r>
        <w:rPr>
          <w:spacing w:val="-2"/>
        </w:rPr>
        <w:t xml:space="preserve"> </w:t>
      </w:r>
      <w:r>
        <w:t>used</w:t>
      </w:r>
      <w:r>
        <w:rPr>
          <w:spacing w:val="-2"/>
        </w:rPr>
        <w:t xml:space="preserve"> </w:t>
      </w:r>
      <w:r>
        <w:t>as</w:t>
      </w:r>
      <w:r>
        <w:rPr>
          <w:spacing w:val="-2"/>
        </w:rPr>
        <w:t xml:space="preserve"> </w:t>
      </w:r>
      <w:r>
        <w:t>the</w:t>
      </w:r>
      <w:r>
        <w:rPr>
          <w:spacing w:val="-4"/>
        </w:rPr>
        <w:t xml:space="preserve"> </w:t>
      </w:r>
      <w:r>
        <w:t>data</w:t>
      </w:r>
      <w:r>
        <w:rPr>
          <w:spacing w:val="-2"/>
        </w:rPr>
        <w:t xml:space="preserve"> </w:t>
      </w:r>
      <w:r>
        <w:t>collection</w:t>
      </w:r>
      <w:r>
        <w:rPr>
          <w:spacing w:val="-6"/>
        </w:rPr>
        <w:t xml:space="preserve"> </w:t>
      </w:r>
      <w:r>
        <w:t>programme</w:t>
      </w:r>
      <w:r>
        <w:rPr>
          <w:spacing w:val="-4"/>
        </w:rPr>
        <w:t xml:space="preserve"> </w:t>
      </w:r>
      <w:r>
        <w:t>and</w:t>
      </w:r>
      <w:r>
        <w:rPr>
          <w:spacing w:val="-3"/>
        </w:rPr>
        <w:t xml:space="preserve"> </w:t>
      </w:r>
      <w:r>
        <w:t>for</w:t>
      </w:r>
      <w:r>
        <w:rPr>
          <w:spacing w:val="-2"/>
        </w:rPr>
        <w:t xml:space="preserve"> </w:t>
      </w:r>
      <w:r>
        <w:t>subsequent normalisation before transferring to</w:t>
      </w:r>
      <w:r>
        <w:rPr>
          <w:spacing w:val="-1"/>
        </w:rPr>
        <w:t xml:space="preserve"> </w:t>
      </w:r>
      <w:r>
        <w:t>MATLAB (version</w:t>
      </w:r>
      <w:r>
        <w:rPr>
          <w:spacing w:val="-2"/>
        </w:rPr>
        <w:t xml:space="preserve"> </w:t>
      </w:r>
      <w:r>
        <w:t>2020a).</w:t>
      </w:r>
      <w:r>
        <w:rPr>
          <w:spacing w:val="-1"/>
        </w:rPr>
        <w:t xml:space="preserve"> </w:t>
      </w:r>
      <w:r>
        <w:t>MATLABs Regression Toolkit was used for PCA and machine learning functions. Data was then transferred manually back to Excel for de- normalisation and Excel was again used for all graphical representations. The individual input combinations</w:t>
      </w:r>
      <w:r>
        <w:rPr>
          <w:spacing w:val="-2"/>
        </w:rPr>
        <w:t xml:space="preserve"> </w:t>
      </w:r>
      <w:r>
        <w:t>are</w:t>
      </w:r>
      <w:r>
        <w:rPr>
          <w:spacing w:val="-4"/>
        </w:rPr>
        <w:t xml:space="preserve"> </w:t>
      </w:r>
      <w:r>
        <w:t>outlined</w:t>
      </w:r>
      <w:r>
        <w:rPr>
          <w:spacing w:val="-2"/>
        </w:rPr>
        <w:t xml:space="preserve"> </w:t>
      </w:r>
      <w:r>
        <w:t>in section</w:t>
      </w:r>
      <w:r>
        <w:rPr>
          <w:spacing w:val="-3"/>
        </w:rPr>
        <w:t xml:space="preserve"> </w:t>
      </w:r>
      <w:r>
        <w:t>6.3.1 (below)</w:t>
      </w:r>
      <w:r>
        <w:rPr>
          <w:spacing w:val="-1"/>
        </w:rPr>
        <w:t xml:space="preserve"> </w:t>
      </w:r>
      <w:r>
        <w:t>optimal</w:t>
      </w:r>
      <w:r>
        <w:rPr>
          <w:spacing w:val="-2"/>
        </w:rPr>
        <w:t xml:space="preserve"> </w:t>
      </w:r>
      <w:r>
        <w:t>models</w:t>
      </w:r>
      <w:r>
        <w:rPr>
          <w:spacing w:val="-2"/>
        </w:rPr>
        <w:t xml:space="preserve"> </w:t>
      </w:r>
      <w:r>
        <w:t>were</w:t>
      </w:r>
      <w:r>
        <w:rPr>
          <w:spacing w:val="-2"/>
        </w:rPr>
        <w:t xml:space="preserve"> </w:t>
      </w:r>
      <w:r>
        <w:t>established in</w:t>
      </w:r>
      <w:r>
        <w:rPr>
          <w:spacing w:val="-1"/>
        </w:rPr>
        <w:t xml:space="preserve"> </w:t>
      </w:r>
      <w:r>
        <w:t>the same</w:t>
      </w:r>
      <w:r>
        <w:rPr>
          <w:spacing w:val="-1"/>
        </w:rPr>
        <w:t xml:space="preserve"> </w:t>
      </w:r>
      <w:r>
        <w:t xml:space="preserve">way as with muzzle velocity, where the two lowest RMSE values (after running all available algorithms in the machine learning application) were selected. </w:t>
      </w:r>
      <w:r w:rsidR="006F31E8">
        <w:t>Furthermore,</w:t>
      </w:r>
      <w:r>
        <w:t xml:space="preserve"> the standard error of regression (SER) was also calculated and used as a secondary measure with which to assess the algorithms suitability </w:t>
      </w:r>
      <w:r>
        <w:rPr>
          <w:spacing w:val="-2"/>
        </w:rPr>
        <w:t>further.</w:t>
      </w:r>
    </w:p>
    <w:p w14:paraId="7014E6CE" w14:textId="77777777" w:rsidR="008F0540" w:rsidRDefault="008F0540">
      <w:pPr>
        <w:spacing w:line="360" w:lineRule="auto"/>
        <w:jc w:val="both"/>
        <w:sectPr w:rsidR="008F0540">
          <w:pgSz w:w="11910" w:h="16840"/>
          <w:pgMar w:top="1380" w:right="1020" w:bottom="1460" w:left="1300" w:header="0" w:footer="1269" w:gutter="0"/>
          <w:cols w:space="720"/>
        </w:sectPr>
      </w:pPr>
    </w:p>
    <w:p w14:paraId="7014E6CF" w14:textId="77777777" w:rsidR="008F0540" w:rsidRDefault="00893B8F">
      <w:pPr>
        <w:pStyle w:val="Heading2"/>
        <w:numPr>
          <w:ilvl w:val="1"/>
          <w:numId w:val="8"/>
        </w:numPr>
        <w:tabs>
          <w:tab w:val="left" w:pos="498"/>
        </w:tabs>
        <w:spacing w:before="41"/>
      </w:pPr>
      <w:bookmarkStart w:id="102" w:name="_TOC_250027"/>
      <w:bookmarkStart w:id="103" w:name="_Toc115265529"/>
      <w:bookmarkEnd w:id="102"/>
      <w:r>
        <w:rPr>
          <w:color w:val="1F4D78"/>
          <w:spacing w:val="-2"/>
        </w:rPr>
        <w:lastRenderedPageBreak/>
        <w:t>Results</w:t>
      </w:r>
      <w:bookmarkEnd w:id="103"/>
    </w:p>
    <w:p w14:paraId="7014E6D0" w14:textId="053ECE2B" w:rsidR="008F0540" w:rsidRDefault="00893B8F">
      <w:pPr>
        <w:pStyle w:val="Heading2"/>
        <w:numPr>
          <w:ilvl w:val="2"/>
          <w:numId w:val="7"/>
        </w:numPr>
        <w:tabs>
          <w:tab w:val="left" w:pos="678"/>
        </w:tabs>
        <w:spacing w:before="187"/>
      </w:pPr>
      <w:bookmarkStart w:id="104" w:name="_TOC_250026"/>
      <w:bookmarkStart w:id="105" w:name="_Toc115265530"/>
      <w:r>
        <w:rPr>
          <w:color w:val="1F4D78"/>
        </w:rPr>
        <w:t>Potential</w:t>
      </w:r>
      <w:r>
        <w:rPr>
          <w:color w:val="1F4D78"/>
          <w:spacing w:val="-1"/>
        </w:rPr>
        <w:t xml:space="preserve"> </w:t>
      </w:r>
      <w:r>
        <w:rPr>
          <w:color w:val="1F4D78"/>
        </w:rPr>
        <w:t>input</w:t>
      </w:r>
      <w:r>
        <w:rPr>
          <w:color w:val="1F4D78"/>
          <w:spacing w:val="-1"/>
        </w:rPr>
        <w:t xml:space="preserve"> </w:t>
      </w:r>
      <w:bookmarkEnd w:id="104"/>
      <w:r>
        <w:rPr>
          <w:color w:val="1F4D78"/>
          <w:spacing w:val="-2"/>
        </w:rPr>
        <w:t>combinations</w:t>
      </w:r>
      <w:bookmarkEnd w:id="105"/>
    </w:p>
    <w:p w14:paraId="7014E6D1" w14:textId="657D4145" w:rsidR="008F0540" w:rsidRDefault="00893B8F">
      <w:pPr>
        <w:pStyle w:val="BodyText"/>
        <w:spacing w:before="146" w:line="360" w:lineRule="auto"/>
        <w:ind w:left="140" w:right="413"/>
        <w:jc w:val="both"/>
      </w:pPr>
      <w:r>
        <w:t>The</w:t>
      </w:r>
      <w:r>
        <w:rPr>
          <w:spacing w:val="-2"/>
        </w:rPr>
        <w:t xml:space="preserve"> </w:t>
      </w:r>
      <w:r>
        <w:t>potential</w:t>
      </w:r>
      <w:r>
        <w:rPr>
          <w:spacing w:val="-3"/>
        </w:rPr>
        <w:t xml:space="preserve"> </w:t>
      </w:r>
      <w:r>
        <w:t>input</w:t>
      </w:r>
      <w:r>
        <w:rPr>
          <w:spacing w:val="-2"/>
        </w:rPr>
        <w:t xml:space="preserve"> </w:t>
      </w:r>
      <w:r>
        <w:t>combinations</w:t>
      </w:r>
      <w:r>
        <w:rPr>
          <w:spacing w:val="-2"/>
        </w:rPr>
        <w:t xml:space="preserve"> </w:t>
      </w:r>
      <w:r>
        <w:t>were</w:t>
      </w:r>
      <w:r>
        <w:rPr>
          <w:spacing w:val="-1"/>
        </w:rPr>
        <w:t xml:space="preserve"> </w:t>
      </w:r>
      <w:r>
        <w:t>designed</w:t>
      </w:r>
      <w:r>
        <w:rPr>
          <w:spacing w:val="-4"/>
        </w:rPr>
        <w:t xml:space="preserve"> </w:t>
      </w:r>
      <w:r>
        <w:t>to</w:t>
      </w:r>
      <w:r>
        <w:rPr>
          <w:spacing w:val="-1"/>
        </w:rPr>
        <w:t xml:space="preserve"> </w:t>
      </w:r>
      <w:r>
        <w:t>highlight</w:t>
      </w:r>
      <w:r>
        <w:rPr>
          <w:spacing w:val="-2"/>
        </w:rPr>
        <w:t xml:space="preserve"> </w:t>
      </w:r>
      <w:r>
        <w:t>the</w:t>
      </w:r>
      <w:r>
        <w:rPr>
          <w:spacing w:val="-2"/>
        </w:rPr>
        <w:t xml:space="preserve"> </w:t>
      </w:r>
      <w:r>
        <w:t>relevance</w:t>
      </w:r>
      <w:r>
        <w:rPr>
          <w:spacing w:val="-1"/>
        </w:rPr>
        <w:t xml:space="preserve"> </w:t>
      </w:r>
      <w:r>
        <w:t>of</w:t>
      </w:r>
      <w:r>
        <w:rPr>
          <w:spacing w:val="-4"/>
        </w:rPr>
        <w:t xml:space="preserve"> </w:t>
      </w:r>
      <w:r>
        <w:t>the</w:t>
      </w:r>
      <w:r>
        <w:rPr>
          <w:spacing w:val="-2"/>
        </w:rPr>
        <w:t xml:space="preserve"> </w:t>
      </w:r>
      <w:r>
        <w:t>laser</w:t>
      </w:r>
      <w:r>
        <w:rPr>
          <w:spacing w:val="-1"/>
        </w:rPr>
        <w:t xml:space="preserve"> </w:t>
      </w:r>
      <w:r>
        <w:t>scanning</w:t>
      </w:r>
      <w:r>
        <w:rPr>
          <w:spacing w:val="-3"/>
        </w:rPr>
        <w:t xml:space="preserve"> </w:t>
      </w:r>
      <w:r>
        <w:t>data as</w:t>
      </w:r>
      <w:r>
        <w:rPr>
          <w:spacing w:val="-8"/>
        </w:rPr>
        <w:t xml:space="preserve"> </w:t>
      </w:r>
      <w:r>
        <w:t>well</w:t>
      </w:r>
      <w:r>
        <w:rPr>
          <w:spacing w:val="-11"/>
        </w:rPr>
        <w:t xml:space="preserve"> </w:t>
      </w:r>
      <w:r>
        <w:t>as</w:t>
      </w:r>
      <w:r>
        <w:rPr>
          <w:spacing w:val="-11"/>
        </w:rPr>
        <w:t xml:space="preserve"> </w:t>
      </w:r>
      <w:r>
        <w:t>to</w:t>
      </w:r>
      <w:r>
        <w:rPr>
          <w:spacing w:val="-9"/>
        </w:rPr>
        <w:t xml:space="preserve"> </w:t>
      </w:r>
      <w:r>
        <w:t>ascertain</w:t>
      </w:r>
      <w:r>
        <w:rPr>
          <w:spacing w:val="-9"/>
        </w:rPr>
        <w:t xml:space="preserve"> </w:t>
      </w:r>
      <w:r>
        <w:t>which</w:t>
      </w:r>
      <w:r>
        <w:rPr>
          <w:spacing w:val="-9"/>
        </w:rPr>
        <w:t xml:space="preserve"> </w:t>
      </w:r>
      <w:r>
        <w:t>input</w:t>
      </w:r>
      <w:r>
        <w:rPr>
          <w:spacing w:val="-8"/>
        </w:rPr>
        <w:t xml:space="preserve"> </w:t>
      </w:r>
      <w:r>
        <w:t>variable</w:t>
      </w:r>
      <w:r>
        <w:rPr>
          <w:spacing w:val="-10"/>
        </w:rPr>
        <w:t xml:space="preserve"> </w:t>
      </w:r>
      <w:r>
        <w:t>gave</w:t>
      </w:r>
      <w:r>
        <w:rPr>
          <w:spacing w:val="-10"/>
        </w:rPr>
        <w:t xml:space="preserve"> </w:t>
      </w:r>
      <w:r>
        <w:t>the</w:t>
      </w:r>
      <w:r>
        <w:rPr>
          <w:spacing w:val="-10"/>
        </w:rPr>
        <w:t xml:space="preserve"> </w:t>
      </w:r>
      <w:r>
        <w:t>best</w:t>
      </w:r>
      <w:r>
        <w:rPr>
          <w:spacing w:val="-8"/>
        </w:rPr>
        <w:t xml:space="preserve"> </w:t>
      </w:r>
      <w:r>
        <w:t>prediction</w:t>
      </w:r>
      <w:r>
        <w:rPr>
          <w:spacing w:val="-9"/>
        </w:rPr>
        <w:t xml:space="preserve"> </w:t>
      </w:r>
      <w:r>
        <w:t>for</w:t>
      </w:r>
      <w:r>
        <w:rPr>
          <w:spacing w:val="-8"/>
        </w:rPr>
        <w:t xml:space="preserve"> </w:t>
      </w:r>
      <w:r>
        <w:t>the</w:t>
      </w:r>
      <w:r>
        <w:rPr>
          <w:spacing w:val="-8"/>
        </w:rPr>
        <w:t xml:space="preserve"> </w:t>
      </w:r>
      <w:r>
        <w:t>impact</w:t>
      </w:r>
      <w:r>
        <w:rPr>
          <w:spacing w:val="-10"/>
        </w:rPr>
        <w:t xml:space="preserve"> </w:t>
      </w:r>
      <w:r>
        <w:t>velocity.</w:t>
      </w:r>
      <w:r>
        <w:rPr>
          <w:spacing w:val="-9"/>
        </w:rPr>
        <w:t xml:space="preserve"> </w:t>
      </w:r>
      <w:r>
        <w:t>To</w:t>
      </w:r>
      <w:r>
        <w:rPr>
          <w:spacing w:val="-9"/>
        </w:rPr>
        <w:t xml:space="preserve"> </w:t>
      </w:r>
      <w:r>
        <w:t>analyse this</w:t>
      </w:r>
      <w:r>
        <w:rPr>
          <w:spacing w:val="-2"/>
        </w:rPr>
        <w:t xml:space="preserve"> </w:t>
      </w:r>
      <w:r>
        <w:t>in</w:t>
      </w:r>
      <w:r>
        <w:rPr>
          <w:spacing w:val="-2"/>
        </w:rPr>
        <w:t xml:space="preserve"> </w:t>
      </w:r>
      <w:r>
        <w:t>a</w:t>
      </w:r>
      <w:r>
        <w:rPr>
          <w:spacing w:val="-2"/>
        </w:rPr>
        <w:t xml:space="preserve"> </w:t>
      </w:r>
      <w:r>
        <w:t>repeatable</w:t>
      </w:r>
      <w:r>
        <w:rPr>
          <w:spacing w:val="-5"/>
        </w:rPr>
        <w:t xml:space="preserve"> </w:t>
      </w:r>
      <w:r>
        <w:t>manner,</w:t>
      </w:r>
      <w:r>
        <w:rPr>
          <w:spacing w:val="-2"/>
        </w:rPr>
        <w:t xml:space="preserve"> </w:t>
      </w:r>
      <w:r>
        <w:t>the</w:t>
      </w:r>
      <w:r>
        <w:rPr>
          <w:spacing w:val="-4"/>
        </w:rPr>
        <w:t xml:space="preserve"> </w:t>
      </w:r>
      <w:r>
        <w:t>same</w:t>
      </w:r>
      <w:r>
        <w:rPr>
          <w:spacing w:val="-4"/>
        </w:rPr>
        <w:t xml:space="preserve"> </w:t>
      </w:r>
      <w:r>
        <w:t>9</w:t>
      </w:r>
      <w:r>
        <w:rPr>
          <w:spacing w:val="-2"/>
        </w:rPr>
        <w:t xml:space="preserve"> </w:t>
      </w:r>
      <w:r>
        <w:t>input</w:t>
      </w:r>
      <w:r>
        <w:rPr>
          <w:spacing w:val="-4"/>
        </w:rPr>
        <w:t xml:space="preserve"> </w:t>
      </w:r>
      <w:r>
        <w:t>combinations</w:t>
      </w:r>
      <w:r>
        <w:rPr>
          <w:spacing w:val="-4"/>
        </w:rPr>
        <w:t xml:space="preserve"> </w:t>
      </w:r>
      <w:r>
        <w:t>were</w:t>
      </w:r>
      <w:r>
        <w:rPr>
          <w:spacing w:val="-1"/>
        </w:rPr>
        <w:t xml:space="preserve"> </w:t>
      </w:r>
      <w:r>
        <w:t>used</w:t>
      </w:r>
      <w:r>
        <w:rPr>
          <w:spacing w:val="-5"/>
        </w:rPr>
        <w:t xml:space="preserve"> </w:t>
      </w:r>
      <w:r>
        <w:t>as</w:t>
      </w:r>
      <w:r>
        <w:rPr>
          <w:spacing w:val="-4"/>
        </w:rPr>
        <w:t xml:space="preserve"> </w:t>
      </w:r>
      <w:r>
        <w:t>with</w:t>
      </w:r>
      <w:r>
        <w:rPr>
          <w:spacing w:val="-4"/>
        </w:rPr>
        <w:t xml:space="preserve"> </w:t>
      </w:r>
      <w:r>
        <w:t>muzzle</w:t>
      </w:r>
      <w:r>
        <w:rPr>
          <w:spacing w:val="-2"/>
        </w:rPr>
        <w:t xml:space="preserve"> </w:t>
      </w:r>
      <w:r>
        <w:t>velocity –</w:t>
      </w:r>
      <w:r>
        <w:rPr>
          <w:spacing w:val="-4"/>
        </w:rPr>
        <w:t xml:space="preserve"> </w:t>
      </w:r>
      <w:r>
        <w:t>with the</w:t>
      </w:r>
      <w:r>
        <w:rPr>
          <w:spacing w:val="-3"/>
        </w:rPr>
        <w:t xml:space="preserve"> </w:t>
      </w:r>
      <w:r>
        <w:t>obvious</w:t>
      </w:r>
      <w:r>
        <w:rPr>
          <w:spacing w:val="-1"/>
        </w:rPr>
        <w:t xml:space="preserve"> </w:t>
      </w:r>
      <w:r>
        <w:t>change</w:t>
      </w:r>
      <w:r>
        <w:rPr>
          <w:spacing w:val="-3"/>
        </w:rPr>
        <w:t xml:space="preserve"> </w:t>
      </w:r>
      <w:r>
        <w:t>of</w:t>
      </w:r>
      <w:r>
        <w:rPr>
          <w:spacing w:val="-6"/>
        </w:rPr>
        <w:t xml:space="preserve"> </w:t>
      </w:r>
      <w:r>
        <w:t>making</w:t>
      </w:r>
      <w:r>
        <w:rPr>
          <w:spacing w:val="-2"/>
        </w:rPr>
        <w:t xml:space="preserve"> </w:t>
      </w:r>
      <w:r>
        <w:t>the impact</w:t>
      </w:r>
      <w:r>
        <w:rPr>
          <w:spacing w:val="-3"/>
        </w:rPr>
        <w:t xml:space="preserve"> </w:t>
      </w:r>
      <w:r>
        <w:t>velocity</w:t>
      </w:r>
      <w:r>
        <w:rPr>
          <w:spacing w:val="-3"/>
        </w:rPr>
        <w:t xml:space="preserve"> </w:t>
      </w:r>
      <w:r>
        <w:t>an</w:t>
      </w:r>
      <w:r>
        <w:rPr>
          <w:spacing w:val="-4"/>
        </w:rPr>
        <w:t xml:space="preserve"> </w:t>
      </w:r>
      <w:r>
        <w:t>output</w:t>
      </w:r>
      <w:r>
        <w:rPr>
          <w:spacing w:val="-1"/>
        </w:rPr>
        <w:t xml:space="preserve"> </w:t>
      </w:r>
      <w:r>
        <w:t>variable</w:t>
      </w:r>
      <w:r>
        <w:rPr>
          <w:spacing w:val="-4"/>
        </w:rPr>
        <w:t xml:space="preserve"> </w:t>
      </w:r>
      <w:r>
        <w:t>and</w:t>
      </w:r>
      <w:r>
        <w:rPr>
          <w:spacing w:val="-2"/>
        </w:rPr>
        <w:t xml:space="preserve"> </w:t>
      </w:r>
      <w:r>
        <w:t>replacing</w:t>
      </w:r>
      <w:r>
        <w:rPr>
          <w:spacing w:val="-2"/>
        </w:rPr>
        <w:t xml:space="preserve"> </w:t>
      </w:r>
      <w:r>
        <w:t>it within</w:t>
      </w:r>
      <w:r>
        <w:rPr>
          <w:spacing w:val="-2"/>
        </w:rPr>
        <w:t xml:space="preserve"> </w:t>
      </w:r>
      <w:r>
        <w:t>the</w:t>
      </w:r>
      <w:r>
        <w:rPr>
          <w:spacing w:val="-3"/>
        </w:rPr>
        <w:t xml:space="preserve"> </w:t>
      </w:r>
      <w:r>
        <w:t>input combinations with the muzzle velocity. The input combinations are shown in table 1</w:t>
      </w:r>
      <w:r w:rsidR="00FF5949">
        <w:t>2</w:t>
      </w:r>
      <w:r>
        <w:t xml:space="preserve"> (below).</w:t>
      </w:r>
    </w:p>
    <w:p w14:paraId="7014E6D2" w14:textId="77777777" w:rsidR="008F0540" w:rsidRDefault="008F0540">
      <w:pPr>
        <w:pStyle w:val="BodyText"/>
        <w:spacing w:before="7"/>
        <w:rPr>
          <w:sz w:val="13"/>
        </w:rPr>
      </w:pPr>
    </w:p>
    <w:p w14:paraId="370518E7" w14:textId="6AF611B8" w:rsidR="00563576" w:rsidRDefault="00563576" w:rsidP="00563576">
      <w:pPr>
        <w:pStyle w:val="Caption"/>
        <w:keepNext/>
      </w:pPr>
      <w:r>
        <w:t xml:space="preserve">Table </w:t>
      </w:r>
      <w:r>
        <w:fldChar w:fldCharType="begin"/>
      </w:r>
      <w:r>
        <w:instrText xml:space="preserve"> SEQ Table \* ARABIC </w:instrText>
      </w:r>
      <w:r>
        <w:fldChar w:fldCharType="separate"/>
      </w:r>
      <w:r w:rsidR="007C4CAA">
        <w:rPr>
          <w:noProof/>
        </w:rPr>
        <w:t>12</w:t>
      </w:r>
      <w:r>
        <w:fldChar w:fldCharType="end"/>
      </w:r>
      <w:r>
        <w:t xml:space="preserve">: </w:t>
      </w:r>
      <w:r w:rsidRPr="002C46D0">
        <w:t>List of input combinations for predicting impact velocity. Impact velocity (HISP) has become the output variable and as such is absent from any combination</w:t>
      </w:r>
    </w:p>
    <w:tbl>
      <w:tblPr>
        <w:tblW w:w="0" w:type="auto"/>
        <w:tblInd w:w="13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84"/>
        <w:gridCol w:w="1119"/>
        <w:gridCol w:w="597"/>
        <w:gridCol w:w="928"/>
        <w:gridCol w:w="995"/>
        <w:gridCol w:w="547"/>
        <w:gridCol w:w="838"/>
      </w:tblGrid>
      <w:tr w:rsidR="008F0540" w14:paraId="7014E6D4" w14:textId="77777777">
        <w:trPr>
          <w:trHeight w:val="276"/>
        </w:trPr>
        <w:tc>
          <w:tcPr>
            <w:tcW w:w="6508" w:type="dxa"/>
            <w:gridSpan w:val="7"/>
            <w:tcBorders>
              <w:left w:val="single" w:sz="8" w:space="0" w:color="000000"/>
              <w:bottom w:val="single" w:sz="12" w:space="0" w:color="000000"/>
              <w:right w:val="single" w:sz="18" w:space="0" w:color="000000"/>
            </w:tcBorders>
            <w:shd w:val="clear" w:color="auto" w:fill="A4A4A4"/>
          </w:tcPr>
          <w:p w14:paraId="7014E6D3" w14:textId="77777777" w:rsidR="008F0540" w:rsidRDefault="00893B8F">
            <w:pPr>
              <w:pStyle w:val="TableParagraph"/>
              <w:spacing w:before="8" w:line="247" w:lineRule="exact"/>
              <w:ind w:left="1909"/>
              <w:rPr>
                <w:b/>
              </w:rPr>
            </w:pPr>
            <w:r>
              <w:rPr>
                <w:b/>
                <w:color w:val="FFFFFF"/>
                <w:w w:val="110"/>
              </w:rPr>
              <w:t>List</w:t>
            </w:r>
            <w:r>
              <w:rPr>
                <w:b/>
                <w:color w:val="FFFFFF"/>
                <w:spacing w:val="-4"/>
                <w:w w:val="110"/>
              </w:rPr>
              <w:t xml:space="preserve"> </w:t>
            </w:r>
            <w:r>
              <w:rPr>
                <w:b/>
                <w:color w:val="FFFFFF"/>
                <w:w w:val="110"/>
              </w:rPr>
              <w:t>of</w:t>
            </w:r>
            <w:r>
              <w:rPr>
                <w:b/>
                <w:color w:val="FFFFFF"/>
                <w:spacing w:val="6"/>
                <w:w w:val="110"/>
              </w:rPr>
              <w:t xml:space="preserve"> </w:t>
            </w:r>
            <w:r>
              <w:rPr>
                <w:b/>
                <w:color w:val="FFFFFF"/>
                <w:w w:val="110"/>
              </w:rPr>
              <w:t>Input</w:t>
            </w:r>
            <w:r>
              <w:rPr>
                <w:b/>
                <w:color w:val="FFFFFF"/>
                <w:spacing w:val="-3"/>
                <w:w w:val="110"/>
              </w:rPr>
              <w:t xml:space="preserve"> </w:t>
            </w:r>
            <w:r>
              <w:rPr>
                <w:b/>
                <w:color w:val="FFFFFF"/>
                <w:spacing w:val="-2"/>
                <w:w w:val="110"/>
              </w:rPr>
              <w:t>Combinations</w:t>
            </w:r>
          </w:p>
        </w:tc>
      </w:tr>
      <w:tr w:rsidR="008F0540" w14:paraId="7014E6D7" w14:textId="77777777">
        <w:trPr>
          <w:trHeight w:val="275"/>
        </w:trPr>
        <w:tc>
          <w:tcPr>
            <w:tcW w:w="1484" w:type="dxa"/>
            <w:vMerge w:val="restart"/>
            <w:tcBorders>
              <w:top w:val="single" w:sz="12" w:space="0" w:color="000000"/>
              <w:left w:val="single" w:sz="8" w:space="0" w:color="000000"/>
              <w:bottom w:val="single" w:sz="12" w:space="0" w:color="000000"/>
              <w:right w:val="single" w:sz="18" w:space="0" w:color="000000"/>
            </w:tcBorders>
            <w:shd w:val="clear" w:color="auto" w:fill="F1F1F1"/>
          </w:tcPr>
          <w:p w14:paraId="7014E6D5" w14:textId="77777777" w:rsidR="008F0540" w:rsidRDefault="00893B8F">
            <w:pPr>
              <w:pStyle w:val="TableParagraph"/>
              <w:spacing w:line="290" w:lineRule="atLeast"/>
              <w:ind w:left="317" w:right="30" w:hanging="250"/>
              <w:rPr>
                <w:b/>
              </w:rPr>
            </w:pPr>
            <w:r>
              <w:rPr>
                <w:b/>
                <w:color w:val="3E3E3E"/>
                <w:spacing w:val="-2"/>
                <w:w w:val="115"/>
              </w:rPr>
              <w:t>Combination Number</w:t>
            </w:r>
          </w:p>
        </w:tc>
        <w:tc>
          <w:tcPr>
            <w:tcW w:w="5024" w:type="dxa"/>
            <w:gridSpan w:val="6"/>
            <w:tcBorders>
              <w:top w:val="single" w:sz="12" w:space="0" w:color="000000"/>
              <w:left w:val="single" w:sz="18" w:space="0" w:color="000000"/>
              <w:bottom w:val="single" w:sz="12" w:space="0" w:color="000000"/>
              <w:right w:val="single" w:sz="18" w:space="0" w:color="000000"/>
            </w:tcBorders>
            <w:shd w:val="clear" w:color="auto" w:fill="F1F1F1"/>
          </w:tcPr>
          <w:p w14:paraId="7014E6D6" w14:textId="77777777" w:rsidR="008F0540" w:rsidRDefault="00893B8F">
            <w:pPr>
              <w:pStyle w:val="TableParagraph"/>
              <w:spacing w:before="8" w:line="248" w:lineRule="exact"/>
              <w:ind w:left="1337"/>
              <w:rPr>
                <w:b/>
              </w:rPr>
            </w:pPr>
            <w:r>
              <w:rPr>
                <w:b/>
                <w:color w:val="3E3E3E"/>
                <w:w w:val="110"/>
              </w:rPr>
              <w:t>Impact</w:t>
            </w:r>
            <w:r>
              <w:rPr>
                <w:b/>
                <w:color w:val="3E3E3E"/>
                <w:spacing w:val="4"/>
                <w:w w:val="110"/>
              </w:rPr>
              <w:t xml:space="preserve"> </w:t>
            </w:r>
            <w:r>
              <w:rPr>
                <w:b/>
                <w:color w:val="3E3E3E"/>
                <w:w w:val="110"/>
              </w:rPr>
              <w:t>Velocity</w:t>
            </w:r>
            <w:r>
              <w:rPr>
                <w:b/>
                <w:color w:val="3E3E3E"/>
                <w:spacing w:val="7"/>
                <w:w w:val="110"/>
              </w:rPr>
              <w:t xml:space="preserve"> </w:t>
            </w:r>
            <w:r>
              <w:rPr>
                <w:b/>
                <w:color w:val="3E3E3E"/>
                <w:spacing w:val="-2"/>
                <w:w w:val="110"/>
              </w:rPr>
              <w:t>Output</w:t>
            </w:r>
          </w:p>
        </w:tc>
      </w:tr>
      <w:tr w:rsidR="008F0540" w14:paraId="7014E6DF" w14:textId="77777777">
        <w:trPr>
          <w:trHeight w:val="275"/>
        </w:trPr>
        <w:tc>
          <w:tcPr>
            <w:tcW w:w="1484" w:type="dxa"/>
            <w:vMerge/>
            <w:tcBorders>
              <w:top w:val="nil"/>
              <w:left w:val="single" w:sz="8" w:space="0" w:color="000000"/>
              <w:bottom w:val="single" w:sz="12" w:space="0" w:color="000000"/>
              <w:right w:val="single" w:sz="18" w:space="0" w:color="000000"/>
            </w:tcBorders>
            <w:shd w:val="clear" w:color="auto" w:fill="F1F1F1"/>
          </w:tcPr>
          <w:p w14:paraId="7014E6D8" w14:textId="77777777" w:rsidR="008F0540" w:rsidRDefault="008F0540">
            <w:pPr>
              <w:rPr>
                <w:sz w:val="2"/>
                <w:szCs w:val="2"/>
              </w:rPr>
            </w:pPr>
          </w:p>
        </w:tc>
        <w:tc>
          <w:tcPr>
            <w:tcW w:w="1119" w:type="dxa"/>
            <w:tcBorders>
              <w:top w:val="single" w:sz="12" w:space="0" w:color="000000"/>
              <w:left w:val="single" w:sz="18" w:space="0" w:color="000000"/>
              <w:bottom w:val="single" w:sz="12" w:space="0" w:color="000000"/>
              <w:right w:val="single" w:sz="18" w:space="0" w:color="000000"/>
            </w:tcBorders>
            <w:shd w:val="clear" w:color="auto" w:fill="F1F1F1"/>
          </w:tcPr>
          <w:p w14:paraId="7014E6D9" w14:textId="77777777" w:rsidR="008F0540" w:rsidRDefault="00893B8F">
            <w:pPr>
              <w:pStyle w:val="TableParagraph"/>
              <w:spacing w:before="8" w:line="247" w:lineRule="exact"/>
              <w:ind w:left="44"/>
              <w:rPr>
                <w:b/>
              </w:rPr>
            </w:pPr>
            <w:r>
              <w:rPr>
                <w:b/>
                <w:color w:val="3E3E3E"/>
                <w:spacing w:val="-2"/>
                <w:w w:val="115"/>
              </w:rPr>
              <w:t>Deviation</w:t>
            </w:r>
          </w:p>
        </w:tc>
        <w:tc>
          <w:tcPr>
            <w:tcW w:w="597" w:type="dxa"/>
            <w:tcBorders>
              <w:top w:val="single" w:sz="12" w:space="0" w:color="000000"/>
              <w:left w:val="single" w:sz="18" w:space="0" w:color="000000"/>
              <w:bottom w:val="single" w:sz="12" w:space="0" w:color="000000"/>
              <w:right w:val="single" w:sz="18" w:space="0" w:color="000000"/>
            </w:tcBorders>
            <w:shd w:val="clear" w:color="auto" w:fill="F1F1F1"/>
          </w:tcPr>
          <w:p w14:paraId="7014E6DA" w14:textId="77777777" w:rsidR="008F0540" w:rsidRDefault="00893B8F">
            <w:pPr>
              <w:pStyle w:val="TableParagraph"/>
              <w:spacing w:before="8" w:line="247" w:lineRule="exact"/>
              <w:ind w:left="36"/>
              <w:rPr>
                <w:b/>
              </w:rPr>
            </w:pPr>
            <w:r>
              <w:rPr>
                <w:b/>
                <w:color w:val="3E3E3E"/>
                <w:spacing w:val="-4"/>
                <w:w w:val="115"/>
              </w:rPr>
              <w:t>Area</w:t>
            </w:r>
          </w:p>
        </w:tc>
        <w:tc>
          <w:tcPr>
            <w:tcW w:w="928" w:type="dxa"/>
            <w:tcBorders>
              <w:top w:val="single" w:sz="12" w:space="0" w:color="000000"/>
              <w:left w:val="single" w:sz="18" w:space="0" w:color="000000"/>
              <w:bottom w:val="single" w:sz="12" w:space="0" w:color="000000"/>
              <w:right w:val="single" w:sz="18" w:space="0" w:color="000000"/>
            </w:tcBorders>
            <w:shd w:val="clear" w:color="auto" w:fill="F1F1F1"/>
          </w:tcPr>
          <w:p w14:paraId="7014E6DB" w14:textId="77777777" w:rsidR="008F0540" w:rsidRDefault="00893B8F">
            <w:pPr>
              <w:pStyle w:val="TableParagraph"/>
              <w:spacing w:before="8" w:line="247" w:lineRule="exact"/>
              <w:ind w:left="36"/>
              <w:rPr>
                <w:b/>
              </w:rPr>
            </w:pPr>
            <w:r>
              <w:rPr>
                <w:b/>
                <w:color w:val="3E3E3E"/>
                <w:spacing w:val="-2"/>
                <w:w w:val="115"/>
              </w:rPr>
              <w:t>Volume</w:t>
            </w:r>
          </w:p>
        </w:tc>
        <w:tc>
          <w:tcPr>
            <w:tcW w:w="995" w:type="dxa"/>
            <w:tcBorders>
              <w:top w:val="single" w:sz="12" w:space="0" w:color="000000"/>
              <w:left w:val="single" w:sz="18" w:space="0" w:color="000000"/>
              <w:bottom w:val="single" w:sz="12" w:space="0" w:color="000000"/>
              <w:right w:val="single" w:sz="18" w:space="0" w:color="000000"/>
            </w:tcBorders>
            <w:shd w:val="clear" w:color="auto" w:fill="F1F1F1"/>
          </w:tcPr>
          <w:p w14:paraId="7014E6DC" w14:textId="77777777" w:rsidR="008F0540" w:rsidRDefault="00893B8F">
            <w:pPr>
              <w:pStyle w:val="TableParagraph"/>
              <w:spacing w:before="8" w:line="247" w:lineRule="exact"/>
              <w:ind w:left="36"/>
              <w:rPr>
                <w:b/>
              </w:rPr>
            </w:pPr>
            <w:r>
              <w:rPr>
                <w:b/>
                <w:color w:val="3E3E3E"/>
                <w:spacing w:val="-2"/>
                <w:w w:val="115"/>
              </w:rPr>
              <w:t>Distance</w:t>
            </w:r>
          </w:p>
        </w:tc>
        <w:tc>
          <w:tcPr>
            <w:tcW w:w="547" w:type="dxa"/>
            <w:tcBorders>
              <w:top w:val="single" w:sz="12" w:space="0" w:color="000000"/>
              <w:left w:val="single" w:sz="18" w:space="0" w:color="000000"/>
              <w:bottom w:val="single" w:sz="12" w:space="0" w:color="000000"/>
              <w:right w:val="single" w:sz="18" w:space="0" w:color="000000"/>
            </w:tcBorders>
            <w:shd w:val="clear" w:color="auto" w:fill="F1F1F1"/>
          </w:tcPr>
          <w:p w14:paraId="7014E6DD" w14:textId="77777777" w:rsidR="008F0540" w:rsidRDefault="00893B8F">
            <w:pPr>
              <w:pStyle w:val="TableParagraph"/>
              <w:spacing w:before="8" w:line="247" w:lineRule="exact"/>
              <w:ind w:left="37"/>
              <w:rPr>
                <w:b/>
              </w:rPr>
            </w:pPr>
            <w:r>
              <w:rPr>
                <w:b/>
                <w:color w:val="3E3E3E"/>
                <w:spacing w:val="-4"/>
                <w:w w:val="115"/>
              </w:rPr>
              <w:t>Pico</w:t>
            </w:r>
          </w:p>
        </w:tc>
        <w:tc>
          <w:tcPr>
            <w:tcW w:w="838" w:type="dxa"/>
            <w:tcBorders>
              <w:top w:val="single" w:sz="12" w:space="0" w:color="000000"/>
              <w:left w:val="single" w:sz="18" w:space="0" w:color="000000"/>
              <w:bottom w:val="single" w:sz="12" w:space="0" w:color="000000"/>
              <w:right w:val="single" w:sz="18" w:space="0" w:color="000000"/>
            </w:tcBorders>
            <w:shd w:val="clear" w:color="auto" w:fill="F1F1F1"/>
          </w:tcPr>
          <w:p w14:paraId="7014E6DE" w14:textId="77777777" w:rsidR="008F0540" w:rsidRDefault="00893B8F">
            <w:pPr>
              <w:pStyle w:val="TableParagraph"/>
              <w:spacing w:before="8" w:line="247" w:lineRule="exact"/>
              <w:ind w:left="37"/>
              <w:rPr>
                <w:b/>
              </w:rPr>
            </w:pPr>
            <w:r>
              <w:rPr>
                <w:b/>
                <w:color w:val="3E3E3E"/>
                <w:spacing w:val="-4"/>
                <w:w w:val="115"/>
              </w:rPr>
              <w:t>HISP</w:t>
            </w:r>
          </w:p>
        </w:tc>
      </w:tr>
      <w:tr w:rsidR="008F0540" w14:paraId="7014E6E7" w14:textId="77777777">
        <w:trPr>
          <w:trHeight w:val="290"/>
        </w:trPr>
        <w:tc>
          <w:tcPr>
            <w:tcW w:w="1484" w:type="dxa"/>
            <w:tcBorders>
              <w:top w:val="single" w:sz="12" w:space="0" w:color="000000"/>
              <w:left w:val="single" w:sz="8" w:space="0" w:color="000000"/>
              <w:bottom w:val="single" w:sz="6" w:space="0" w:color="D3D3D3"/>
              <w:right w:val="single" w:sz="18" w:space="0" w:color="000000"/>
            </w:tcBorders>
          </w:tcPr>
          <w:p w14:paraId="7014E6E0" w14:textId="77777777" w:rsidR="008F0540" w:rsidRDefault="00893B8F">
            <w:pPr>
              <w:pStyle w:val="TableParagraph"/>
              <w:spacing w:before="8" w:line="262" w:lineRule="exact"/>
              <w:ind w:left="51"/>
              <w:jc w:val="center"/>
            </w:pPr>
            <w:r>
              <w:rPr>
                <w:w w:val="113"/>
              </w:rPr>
              <w:t>1</w:t>
            </w:r>
          </w:p>
        </w:tc>
        <w:tc>
          <w:tcPr>
            <w:tcW w:w="1119" w:type="dxa"/>
            <w:tcBorders>
              <w:top w:val="single" w:sz="12" w:space="0" w:color="000000"/>
              <w:left w:val="single" w:sz="18" w:space="0" w:color="000000"/>
              <w:bottom w:val="single" w:sz="6" w:space="0" w:color="D3D3D3"/>
              <w:right w:val="single" w:sz="8" w:space="0" w:color="D3D3D3"/>
            </w:tcBorders>
          </w:tcPr>
          <w:p w14:paraId="7014E6E1" w14:textId="77777777" w:rsidR="008F0540" w:rsidRDefault="00893B8F">
            <w:pPr>
              <w:pStyle w:val="TableParagraph"/>
              <w:spacing w:before="20"/>
              <w:ind w:left="93"/>
              <w:rPr>
                <w:rFonts w:ascii="Wingdings" w:hAnsi="Wingdings"/>
              </w:rPr>
            </w:pPr>
            <w:r>
              <w:rPr>
                <w:rFonts w:ascii="Wingdings" w:hAnsi="Wingdings"/>
                <w:w w:val="113"/>
              </w:rPr>
              <w:t></w:t>
            </w:r>
          </w:p>
        </w:tc>
        <w:tc>
          <w:tcPr>
            <w:tcW w:w="597" w:type="dxa"/>
            <w:tcBorders>
              <w:top w:val="single" w:sz="12" w:space="0" w:color="000000"/>
              <w:left w:val="single" w:sz="8" w:space="0" w:color="D3D3D3"/>
              <w:bottom w:val="single" w:sz="6" w:space="0" w:color="D3D3D3"/>
              <w:right w:val="single" w:sz="8" w:space="0" w:color="D3D3D3"/>
            </w:tcBorders>
          </w:tcPr>
          <w:p w14:paraId="7014E6E2" w14:textId="77777777" w:rsidR="008F0540" w:rsidRDefault="00893B8F">
            <w:pPr>
              <w:pStyle w:val="TableParagraph"/>
              <w:spacing w:before="20"/>
              <w:ind w:left="98"/>
              <w:rPr>
                <w:rFonts w:ascii="Wingdings" w:hAnsi="Wingdings"/>
              </w:rPr>
            </w:pPr>
            <w:r>
              <w:rPr>
                <w:rFonts w:ascii="Wingdings" w:hAnsi="Wingdings"/>
                <w:w w:val="113"/>
              </w:rPr>
              <w:t></w:t>
            </w:r>
          </w:p>
        </w:tc>
        <w:tc>
          <w:tcPr>
            <w:tcW w:w="928" w:type="dxa"/>
            <w:tcBorders>
              <w:top w:val="single" w:sz="12" w:space="0" w:color="000000"/>
              <w:left w:val="single" w:sz="8" w:space="0" w:color="D3D3D3"/>
              <w:bottom w:val="single" w:sz="6" w:space="0" w:color="D3D3D3"/>
              <w:right w:val="single" w:sz="8" w:space="0" w:color="D3D3D3"/>
            </w:tcBorders>
          </w:tcPr>
          <w:p w14:paraId="7014E6E3" w14:textId="77777777" w:rsidR="008F0540" w:rsidRDefault="00893B8F">
            <w:pPr>
              <w:pStyle w:val="TableParagraph"/>
              <w:spacing w:before="20"/>
              <w:ind w:left="98"/>
              <w:rPr>
                <w:rFonts w:ascii="Wingdings" w:hAnsi="Wingdings"/>
              </w:rPr>
            </w:pPr>
            <w:r>
              <w:rPr>
                <w:rFonts w:ascii="Wingdings" w:hAnsi="Wingdings"/>
                <w:w w:val="113"/>
              </w:rPr>
              <w:t></w:t>
            </w:r>
          </w:p>
        </w:tc>
        <w:tc>
          <w:tcPr>
            <w:tcW w:w="995" w:type="dxa"/>
            <w:tcBorders>
              <w:top w:val="single" w:sz="12" w:space="0" w:color="000000"/>
              <w:left w:val="single" w:sz="8" w:space="0" w:color="D3D3D3"/>
              <w:bottom w:val="single" w:sz="6" w:space="0" w:color="D3D3D3"/>
              <w:right w:val="single" w:sz="8" w:space="0" w:color="D3D3D3"/>
            </w:tcBorders>
          </w:tcPr>
          <w:p w14:paraId="7014E6E4" w14:textId="77777777" w:rsidR="008F0540" w:rsidRDefault="00893B8F">
            <w:pPr>
              <w:pStyle w:val="TableParagraph"/>
              <w:spacing w:before="20"/>
              <w:ind w:left="99"/>
              <w:rPr>
                <w:rFonts w:ascii="Wingdings" w:hAnsi="Wingdings"/>
              </w:rPr>
            </w:pPr>
            <w:r>
              <w:rPr>
                <w:rFonts w:ascii="Wingdings" w:hAnsi="Wingdings"/>
                <w:w w:val="113"/>
              </w:rPr>
              <w:t></w:t>
            </w:r>
          </w:p>
        </w:tc>
        <w:tc>
          <w:tcPr>
            <w:tcW w:w="547" w:type="dxa"/>
            <w:tcBorders>
              <w:top w:val="single" w:sz="12" w:space="0" w:color="000000"/>
              <w:left w:val="single" w:sz="8" w:space="0" w:color="D3D3D3"/>
              <w:bottom w:val="single" w:sz="6" w:space="0" w:color="D3D3D3"/>
              <w:right w:val="single" w:sz="8" w:space="0" w:color="D3D3D3"/>
            </w:tcBorders>
          </w:tcPr>
          <w:p w14:paraId="7014E6E5" w14:textId="77777777" w:rsidR="008F0540" w:rsidRDefault="00893B8F">
            <w:pPr>
              <w:pStyle w:val="TableParagraph"/>
              <w:spacing w:before="20"/>
              <w:ind w:left="99"/>
              <w:rPr>
                <w:rFonts w:ascii="Wingdings" w:hAnsi="Wingdings"/>
              </w:rPr>
            </w:pPr>
            <w:r>
              <w:rPr>
                <w:rFonts w:ascii="Wingdings" w:hAnsi="Wingdings"/>
                <w:w w:val="113"/>
              </w:rPr>
              <w:t></w:t>
            </w:r>
          </w:p>
        </w:tc>
        <w:tc>
          <w:tcPr>
            <w:tcW w:w="838" w:type="dxa"/>
            <w:tcBorders>
              <w:top w:val="single" w:sz="12" w:space="0" w:color="000000"/>
              <w:left w:val="single" w:sz="8" w:space="0" w:color="D3D3D3"/>
              <w:bottom w:val="single" w:sz="6" w:space="0" w:color="D3D3D3"/>
              <w:right w:val="single" w:sz="18" w:space="0" w:color="000000"/>
            </w:tcBorders>
          </w:tcPr>
          <w:p w14:paraId="7014E6E6" w14:textId="77777777" w:rsidR="008F0540" w:rsidRDefault="00893B8F">
            <w:pPr>
              <w:pStyle w:val="TableParagraph"/>
              <w:spacing w:before="8" w:line="262" w:lineRule="exact"/>
              <w:ind w:left="37"/>
            </w:pPr>
            <w:r>
              <w:rPr>
                <w:spacing w:val="-2"/>
                <w:w w:val="115"/>
              </w:rPr>
              <w:t>Output</w:t>
            </w:r>
          </w:p>
        </w:tc>
      </w:tr>
      <w:tr w:rsidR="008F0540" w14:paraId="7014E6EF" w14:textId="77777777">
        <w:trPr>
          <w:trHeight w:val="291"/>
        </w:trPr>
        <w:tc>
          <w:tcPr>
            <w:tcW w:w="1484" w:type="dxa"/>
            <w:tcBorders>
              <w:top w:val="single" w:sz="6" w:space="0" w:color="D3D3D3"/>
              <w:left w:val="single" w:sz="8" w:space="0" w:color="000000"/>
              <w:bottom w:val="single" w:sz="6" w:space="0" w:color="D3D3D3"/>
              <w:right w:val="single" w:sz="18" w:space="0" w:color="000000"/>
            </w:tcBorders>
          </w:tcPr>
          <w:p w14:paraId="7014E6E8" w14:textId="77777777" w:rsidR="008F0540" w:rsidRDefault="00893B8F">
            <w:pPr>
              <w:pStyle w:val="TableParagraph"/>
              <w:spacing w:before="8" w:line="262" w:lineRule="exact"/>
              <w:ind w:left="51"/>
              <w:jc w:val="center"/>
            </w:pPr>
            <w:r>
              <w:rPr>
                <w:w w:val="113"/>
              </w:rPr>
              <w:t>2</w:t>
            </w:r>
          </w:p>
        </w:tc>
        <w:tc>
          <w:tcPr>
            <w:tcW w:w="1119" w:type="dxa"/>
            <w:tcBorders>
              <w:top w:val="single" w:sz="6" w:space="0" w:color="D3D3D3"/>
              <w:left w:val="single" w:sz="18" w:space="0" w:color="000000"/>
              <w:bottom w:val="single" w:sz="6" w:space="0" w:color="D3D3D3"/>
              <w:right w:val="single" w:sz="8" w:space="0" w:color="D3D3D3"/>
            </w:tcBorders>
          </w:tcPr>
          <w:p w14:paraId="7014E6E9" w14:textId="77777777" w:rsidR="008F0540" w:rsidRDefault="00893B8F">
            <w:pPr>
              <w:pStyle w:val="TableParagraph"/>
              <w:spacing w:before="20"/>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6EA" w14:textId="77777777" w:rsidR="008F0540" w:rsidRDefault="00893B8F">
            <w:pPr>
              <w:pStyle w:val="TableParagraph"/>
              <w:spacing w:before="20"/>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6EB" w14:textId="77777777" w:rsidR="008F0540" w:rsidRDefault="00893B8F">
            <w:pPr>
              <w:pStyle w:val="TableParagraph"/>
              <w:spacing w:before="20"/>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6EC" w14:textId="77777777" w:rsidR="008F0540" w:rsidRDefault="00893B8F">
            <w:pPr>
              <w:pStyle w:val="TableParagraph"/>
              <w:spacing w:before="20"/>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6ED" w14:textId="77777777" w:rsidR="008F0540" w:rsidRDefault="00893B8F">
            <w:pPr>
              <w:pStyle w:val="TableParagraph"/>
              <w:spacing w:before="20"/>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6EE" w14:textId="77777777" w:rsidR="008F0540" w:rsidRDefault="00893B8F">
            <w:pPr>
              <w:pStyle w:val="TableParagraph"/>
              <w:spacing w:before="8" w:line="262" w:lineRule="exact"/>
              <w:ind w:left="37"/>
            </w:pPr>
            <w:r>
              <w:rPr>
                <w:spacing w:val="-2"/>
                <w:w w:val="115"/>
              </w:rPr>
              <w:t>Output</w:t>
            </w:r>
          </w:p>
        </w:tc>
      </w:tr>
      <w:tr w:rsidR="008F0540" w14:paraId="7014E6F7" w14:textId="77777777">
        <w:trPr>
          <w:trHeight w:val="290"/>
        </w:trPr>
        <w:tc>
          <w:tcPr>
            <w:tcW w:w="1484" w:type="dxa"/>
            <w:tcBorders>
              <w:top w:val="single" w:sz="6" w:space="0" w:color="D3D3D3"/>
              <w:left w:val="single" w:sz="8" w:space="0" w:color="000000"/>
              <w:bottom w:val="single" w:sz="6" w:space="0" w:color="D3D3D3"/>
              <w:right w:val="single" w:sz="18" w:space="0" w:color="000000"/>
            </w:tcBorders>
          </w:tcPr>
          <w:p w14:paraId="7014E6F0" w14:textId="77777777" w:rsidR="008F0540" w:rsidRDefault="00893B8F">
            <w:pPr>
              <w:pStyle w:val="TableParagraph"/>
              <w:spacing w:before="8" w:line="262" w:lineRule="exact"/>
              <w:ind w:left="51"/>
              <w:jc w:val="center"/>
            </w:pPr>
            <w:r>
              <w:rPr>
                <w:w w:val="113"/>
              </w:rPr>
              <w:t>3</w:t>
            </w:r>
          </w:p>
        </w:tc>
        <w:tc>
          <w:tcPr>
            <w:tcW w:w="1119" w:type="dxa"/>
            <w:tcBorders>
              <w:top w:val="single" w:sz="6" w:space="0" w:color="D3D3D3"/>
              <w:left w:val="single" w:sz="18" w:space="0" w:color="000000"/>
              <w:bottom w:val="single" w:sz="6" w:space="0" w:color="D3D3D3"/>
              <w:right w:val="single" w:sz="8" w:space="0" w:color="D3D3D3"/>
            </w:tcBorders>
          </w:tcPr>
          <w:p w14:paraId="7014E6F1" w14:textId="77777777" w:rsidR="008F0540" w:rsidRDefault="00893B8F">
            <w:pPr>
              <w:pStyle w:val="TableParagraph"/>
              <w:spacing w:before="20"/>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6F2" w14:textId="77777777" w:rsidR="008F0540" w:rsidRDefault="00893B8F">
            <w:pPr>
              <w:pStyle w:val="TableParagraph"/>
              <w:spacing w:before="20"/>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6F3" w14:textId="77777777" w:rsidR="008F0540" w:rsidRDefault="00893B8F">
            <w:pPr>
              <w:pStyle w:val="TableParagraph"/>
              <w:spacing w:before="20"/>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6F4" w14:textId="77777777" w:rsidR="008F0540" w:rsidRDefault="00893B8F">
            <w:pPr>
              <w:pStyle w:val="TableParagraph"/>
              <w:spacing w:before="20"/>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6F5" w14:textId="77777777" w:rsidR="008F0540" w:rsidRDefault="00893B8F">
            <w:pPr>
              <w:pStyle w:val="TableParagraph"/>
              <w:spacing w:before="20"/>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6F6" w14:textId="77777777" w:rsidR="008F0540" w:rsidRDefault="00893B8F">
            <w:pPr>
              <w:pStyle w:val="TableParagraph"/>
              <w:spacing w:before="8" w:line="262" w:lineRule="exact"/>
              <w:ind w:left="37"/>
            </w:pPr>
            <w:r>
              <w:rPr>
                <w:spacing w:val="-2"/>
                <w:w w:val="115"/>
              </w:rPr>
              <w:t>Output</w:t>
            </w:r>
          </w:p>
        </w:tc>
      </w:tr>
      <w:tr w:rsidR="008F0540" w14:paraId="7014E6FF" w14:textId="77777777">
        <w:trPr>
          <w:trHeight w:val="276"/>
        </w:trPr>
        <w:tc>
          <w:tcPr>
            <w:tcW w:w="1484" w:type="dxa"/>
            <w:tcBorders>
              <w:top w:val="single" w:sz="6" w:space="0" w:color="D3D3D3"/>
              <w:left w:val="single" w:sz="8" w:space="0" w:color="000000"/>
              <w:bottom w:val="single" w:sz="6" w:space="0" w:color="D3D3D3"/>
              <w:right w:val="single" w:sz="18" w:space="0" w:color="000000"/>
            </w:tcBorders>
          </w:tcPr>
          <w:p w14:paraId="7014E6F8" w14:textId="77777777" w:rsidR="008F0540" w:rsidRDefault="00893B8F">
            <w:pPr>
              <w:pStyle w:val="TableParagraph"/>
              <w:spacing w:before="8" w:line="248" w:lineRule="exact"/>
              <w:ind w:left="51"/>
              <w:jc w:val="center"/>
            </w:pPr>
            <w:r>
              <w:rPr>
                <w:w w:val="113"/>
              </w:rPr>
              <w:t>4</w:t>
            </w:r>
          </w:p>
        </w:tc>
        <w:tc>
          <w:tcPr>
            <w:tcW w:w="1119" w:type="dxa"/>
            <w:tcBorders>
              <w:top w:val="single" w:sz="6" w:space="0" w:color="D3D3D3"/>
              <w:left w:val="single" w:sz="18" w:space="0" w:color="000000"/>
              <w:bottom w:val="single" w:sz="6" w:space="0" w:color="D3D3D3"/>
              <w:right w:val="single" w:sz="8" w:space="0" w:color="D3D3D3"/>
            </w:tcBorders>
          </w:tcPr>
          <w:p w14:paraId="7014E6F9" w14:textId="77777777" w:rsidR="008F0540" w:rsidRDefault="00893B8F">
            <w:pPr>
              <w:pStyle w:val="TableParagraph"/>
              <w:spacing w:before="20" w:line="236" w:lineRule="exact"/>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6FA"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6FB"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6FC"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6FD"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6FE" w14:textId="77777777" w:rsidR="008F0540" w:rsidRDefault="00893B8F">
            <w:pPr>
              <w:pStyle w:val="TableParagraph"/>
              <w:spacing w:before="8" w:line="248" w:lineRule="exact"/>
              <w:ind w:left="37"/>
            </w:pPr>
            <w:r>
              <w:rPr>
                <w:spacing w:val="-2"/>
                <w:w w:val="115"/>
              </w:rPr>
              <w:t>Output</w:t>
            </w:r>
          </w:p>
        </w:tc>
      </w:tr>
      <w:tr w:rsidR="008F0540" w14:paraId="7014E707" w14:textId="77777777">
        <w:trPr>
          <w:trHeight w:val="290"/>
        </w:trPr>
        <w:tc>
          <w:tcPr>
            <w:tcW w:w="1484" w:type="dxa"/>
            <w:tcBorders>
              <w:top w:val="single" w:sz="6" w:space="0" w:color="D3D3D3"/>
              <w:left w:val="single" w:sz="8" w:space="0" w:color="000000"/>
              <w:bottom w:val="single" w:sz="6" w:space="0" w:color="D3D3D3"/>
              <w:right w:val="single" w:sz="18" w:space="0" w:color="000000"/>
            </w:tcBorders>
          </w:tcPr>
          <w:p w14:paraId="7014E700" w14:textId="77777777" w:rsidR="008F0540" w:rsidRDefault="00893B8F">
            <w:pPr>
              <w:pStyle w:val="TableParagraph"/>
              <w:spacing w:before="8" w:line="262" w:lineRule="exact"/>
              <w:ind w:left="51"/>
              <w:jc w:val="center"/>
            </w:pPr>
            <w:r>
              <w:rPr>
                <w:w w:val="113"/>
              </w:rPr>
              <w:t>5</w:t>
            </w:r>
          </w:p>
        </w:tc>
        <w:tc>
          <w:tcPr>
            <w:tcW w:w="1119" w:type="dxa"/>
            <w:tcBorders>
              <w:top w:val="single" w:sz="6" w:space="0" w:color="D3D3D3"/>
              <w:left w:val="single" w:sz="18" w:space="0" w:color="000000"/>
              <w:bottom w:val="single" w:sz="6" w:space="0" w:color="D3D3D3"/>
              <w:right w:val="single" w:sz="8" w:space="0" w:color="D3D3D3"/>
            </w:tcBorders>
          </w:tcPr>
          <w:p w14:paraId="7014E701" w14:textId="77777777" w:rsidR="008F0540" w:rsidRDefault="00893B8F">
            <w:pPr>
              <w:pStyle w:val="TableParagraph"/>
              <w:spacing w:before="20"/>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702" w14:textId="77777777" w:rsidR="008F0540" w:rsidRDefault="00893B8F">
            <w:pPr>
              <w:pStyle w:val="TableParagraph"/>
              <w:spacing w:before="20"/>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703" w14:textId="77777777" w:rsidR="008F0540" w:rsidRDefault="00893B8F">
            <w:pPr>
              <w:pStyle w:val="TableParagraph"/>
              <w:spacing w:before="20"/>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704" w14:textId="77777777" w:rsidR="008F0540" w:rsidRDefault="00893B8F">
            <w:pPr>
              <w:pStyle w:val="TableParagraph"/>
              <w:spacing w:before="20"/>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705" w14:textId="77777777" w:rsidR="008F0540" w:rsidRDefault="00893B8F">
            <w:pPr>
              <w:pStyle w:val="TableParagraph"/>
              <w:spacing w:before="20"/>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706" w14:textId="77777777" w:rsidR="008F0540" w:rsidRDefault="00893B8F">
            <w:pPr>
              <w:pStyle w:val="TableParagraph"/>
              <w:spacing w:before="8" w:line="262" w:lineRule="exact"/>
              <w:ind w:left="37"/>
            </w:pPr>
            <w:r>
              <w:rPr>
                <w:spacing w:val="-2"/>
                <w:w w:val="115"/>
              </w:rPr>
              <w:t>Output</w:t>
            </w:r>
          </w:p>
        </w:tc>
      </w:tr>
      <w:tr w:rsidR="008F0540" w14:paraId="7014E70F" w14:textId="77777777">
        <w:trPr>
          <w:trHeight w:val="291"/>
        </w:trPr>
        <w:tc>
          <w:tcPr>
            <w:tcW w:w="1484" w:type="dxa"/>
            <w:tcBorders>
              <w:top w:val="single" w:sz="6" w:space="0" w:color="D3D3D3"/>
              <w:left w:val="single" w:sz="8" w:space="0" w:color="000000"/>
              <w:bottom w:val="single" w:sz="6" w:space="0" w:color="D3D3D3"/>
              <w:right w:val="single" w:sz="18" w:space="0" w:color="000000"/>
            </w:tcBorders>
          </w:tcPr>
          <w:p w14:paraId="7014E708" w14:textId="77777777" w:rsidR="008F0540" w:rsidRDefault="00893B8F">
            <w:pPr>
              <w:pStyle w:val="TableParagraph"/>
              <w:spacing w:before="8" w:line="262" w:lineRule="exact"/>
              <w:ind w:left="51"/>
              <w:jc w:val="center"/>
            </w:pPr>
            <w:r>
              <w:rPr>
                <w:w w:val="113"/>
              </w:rPr>
              <w:t>6</w:t>
            </w:r>
          </w:p>
        </w:tc>
        <w:tc>
          <w:tcPr>
            <w:tcW w:w="1119" w:type="dxa"/>
            <w:tcBorders>
              <w:top w:val="single" w:sz="6" w:space="0" w:color="D3D3D3"/>
              <w:left w:val="single" w:sz="18" w:space="0" w:color="000000"/>
              <w:bottom w:val="single" w:sz="6" w:space="0" w:color="D3D3D3"/>
              <w:right w:val="single" w:sz="8" w:space="0" w:color="D3D3D3"/>
            </w:tcBorders>
          </w:tcPr>
          <w:p w14:paraId="7014E709" w14:textId="77777777" w:rsidR="008F0540" w:rsidRDefault="00893B8F">
            <w:pPr>
              <w:pStyle w:val="TableParagraph"/>
              <w:spacing w:before="20"/>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70A" w14:textId="77777777" w:rsidR="008F0540" w:rsidRDefault="00893B8F">
            <w:pPr>
              <w:pStyle w:val="TableParagraph"/>
              <w:spacing w:before="20"/>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70B" w14:textId="77777777" w:rsidR="008F0540" w:rsidRDefault="00893B8F">
            <w:pPr>
              <w:pStyle w:val="TableParagraph"/>
              <w:spacing w:before="20"/>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70C" w14:textId="77777777" w:rsidR="008F0540" w:rsidRDefault="00893B8F">
            <w:pPr>
              <w:pStyle w:val="TableParagraph"/>
              <w:spacing w:before="20"/>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70D" w14:textId="77777777" w:rsidR="008F0540" w:rsidRDefault="00893B8F">
            <w:pPr>
              <w:pStyle w:val="TableParagraph"/>
              <w:spacing w:before="20"/>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70E" w14:textId="77777777" w:rsidR="008F0540" w:rsidRDefault="00893B8F">
            <w:pPr>
              <w:pStyle w:val="TableParagraph"/>
              <w:spacing w:before="8" w:line="262" w:lineRule="exact"/>
              <w:ind w:left="37"/>
            </w:pPr>
            <w:r>
              <w:rPr>
                <w:spacing w:val="-2"/>
                <w:w w:val="115"/>
              </w:rPr>
              <w:t>Output</w:t>
            </w:r>
          </w:p>
        </w:tc>
      </w:tr>
      <w:tr w:rsidR="008F0540" w14:paraId="7014E717" w14:textId="77777777">
        <w:trPr>
          <w:trHeight w:val="276"/>
        </w:trPr>
        <w:tc>
          <w:tcPr>
            <w:tcW w:w="1484" w:type="dxa"/>
            <w:tcBorders>
              <w:top w:val="single" w:sz="6" w:space="0" w:color="D3D3D3"/>
              <w:left w:val="single" w:sz="8" w:space="0" w:color="000000"/>
              <w:bottom w:val="single" w:sz="6" w:space="0" w:color="D3D3D3"/>
              <w:right w:val="single" w:sz="18" w:space="0" w:color="000000"/>
            </w:tcBorders>
          </w:tcPr>
          <w:p w14:paraId="7014E710" w14:textId="77777777" w:rsidR="008F0540" w:rsidRDefault="00893B8F">
            <w:pPr>
              <w:pStyle w:val="TableParagraph"/>
              <w:spacing w:before="8" w:line="247" w:lineRule="exact"/>
              <w:ind w:left="51"/>
              <w:jc w:val="center"/>
            </w:pPr>
            <w:r>
              <w:rPr>
                <w:w w:val="113"/>
              </w:rPr>
              <w:t>7</w:t>
            </w:r>
          </w:p>
        </w:tc>
        <w:tc>
          <w:tcPr>
            <w:tcW w:w="1119" w:type="dxa"/>
            <w:tcBorders>
              <w:top w:val="single" w:sz="6" w:space="0" w:color="D3D3D3"/>
              <w:left w:val="single" w:sz="18" w:space="0" w:color="000000"/>
              <w:bottom w:val="single" w:sz="6" w:space="0" w:color="D3D3D3"/>
              <w:right w:val="single" w:sz="8" w:space="0" w:color="D3D3D3"/>
            </w:tcBorders>
          </w:tcPr>
          <w:p w14:paraId="7014E711" w14:textId="77777777" w:rsidR="008F0540" w:rsidRDefault="00893B8F">
            <w:pPr>
              <w:pStyle w:val="TableParagraph"/>
              <w:spacing w:before="20" w:line="236" w:lineRule="exact"/>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712"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713"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714"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715"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716" w14:textId="77777777" w:rsidR="008F0540" w:rsidRDefault="00893B8F">
            <w:pPr>
              <w:pStyle w:val="TableParagraph"/>
              <w:spacing w:before="8" w:line="247" w:lineRule="exact"/>
              <w:ind w:left="37"/>
            </w:pPr>
            <w:r>
              <w:rPr>
                <w:spacing w:val="-2"/>
                <w:w w:val="115"/>
              </w:rPr>
              <w:t>Output</w:t>
            </w:r>
          </w:p>
        </w:tc>
      </w:tr>
      <w:tr w:rsidR="008F0540" w14:paraId="7014E71F" w14:textId="77777777">
        <w:trPr>
          <w:trHeight w:val="276"/>
        </w:trPr>
        <w:tc>
          <w:tcPr>
            <w:tcW w:w="1484" w:type="dxa"/>
            <w:tcBorders>
              <w:top w:val="single" w:sz="6" w:space="0" w:color="D3D3D3"/>
              <w:left w:val="single" w:sz="8" w:space="0" w:color="000000"/>
              <w:bottom w:val="single" w:sz="6" w:space="0" w:color="D3D3D3"/>
              <w:right w:val="single" w:sz="18" w:space="0" w:color="000000"/>
            </w:tcBorders>
          </w:tcPr>
          <w:p w14:paraId="7014E718" w14:textId="77777777" w:rsidR="008F0540" w:rsidRDefault="00893B8F">
            <w:pPr>
              <w:pStyle w:val="TableParagraph"/>
              <w:spacing w:before="8" w:line="247" w:lineRule="exact"/>
              <w:ind w:left="51"/>
              <w:jc w:val="center"/>
            </w:pPr>
            <w:r>
              <w:rPr>
                <w:w w:val="113"/>
              </w:rPr>
              <w:t>8</w:t>
            </w:r>
          </w:p>
        </w:tc>
        <w:tc>
          <w:tcPr>
            <w:tcW w:w="1119" w:type="dxa"/>
            <w:tcBorders>
              <w:top w:val="single" w:sz="6" w:space="0" w:color="D3D3D3"/>
              <w:left w:val="single" w:sz="18" w:space="0" w:color="000000"/>
              <w:bottom w:val="single" w:sz="6" w:space="0" w:color="D3D3D3"/>
              <w:right w:val="single" w:sz="8" w:space="0" w:color="D3D3D3"/>
            </w:tcBorders>
          </w:tcPr>
          <w:p w14:paraId="7014E719" w14:textId="77777777" w:rsidR="008F0540" w:rsidRDefault="00893B8F">
            <w:pPr>
              <w:pStyle w:val="TableParagraph"/>
              <w:spacing w:before="20" w:line="236" w:lineRule="exact"/>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6" w:space="0" w:color="D3D3D3"/>
              <w:right w:val="single" w:sz="8" w:space="0" w:color="D3D3D3"/>
            </w:tcBorders>
          </w:tcPr>
          <w:p w14:paraId="7014E71A"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6" w:space="0" w:color="D3D3D3"/>
              <w:right w:val="single" w:sz="8" w:space="0" w:color="D3D3D3"/>
            </w:tcBorders>
          </w:tcPr>
          <w:p w14:paraId="7014E71B"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6" w:space="0" w:color="D3D3D3"/>
              <w:right w:val="single" w:sz="8" w:space="0" w:color="D3D3D3"/>
            </w:tcBorders>
          </w:tcPr>
          <w:p w14:paraId="7014E71C"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6" w:space="0" w:color="D3D3D3"/>
              <w:right w:val="single" w:sz="8" w:space="0" w:color="D3D3D3"/>
            </w:tcBorders>
          </w:tcPr>
          <w:p w14:paraId="7014E71D"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6" w:space="0" w:color="D3D3D3"/>
              <w:right w:val="single" w:sz="18" w:space="0" w:color="000000"/>
            </w:tcBorders>
          </w:tcPr>
          <w:p w14:paraId="7014E71E" w14:textId="77777777" w:rsidR="008F0540" w:rsidRDefault="00893B8F">
            <w:pPr>
              <w:pStyle w:val="TableParagraph"/>
              <w:spacing w:before="8" w:line="247" w:lineRule="exact"/>
              <w:ind w:left="37"/>
            </w:pPr>
            <w:r>
              <w:rPr>
                <w:spacing w:val="-2"/>
                <w:w w:val="115"/>
              </w:rPr>
              <w:t>Output</w:t>
            </w:r>
          </w:p>
        </w:tc>
      </w:tr>
      <w:tr w:rsidR="008F0540" w14:paraId="7014E727" w14:textId="77777777">
        <w:trPr>
          <w:trHeight w:val="276"/>
        </w:trPr>
        <w:tc>
          <w:tcPr>
            <w:tcW w:w="1484" w:type="dxa"/>
            <w:tcBorders>
              <w:top w:val="single" w:sz="6" w:space="0" w:color="D3D3D3"/>
              <w:left w:val="single" w:sz="8" w:space="0" w:color="000000"/>
              <w:bottom w:val="single" w:sz="12" w:space="0" w:color="000000"/>
              <w:right w:val="single" w:sz="18" w:space="0" w:color="000000"/>
            </w:tcBorders>
          </w:tcPr>
          <w:p w14:paraId="7014E720" w14:textId="77777777" w:rsidR="008F0540" w:rsidRDefault="00893B8F">
            <w:pPr>
              <w:pStyle w:val="TableParagraph"/>
              <w:spacing w:before="8" w:line="247" w:lineRule="exact"/>
              <w:ind w:left="51"/>
              <w:jc w:val="center"/>
            </w:pPr>
            <w:r>
              <w:rPr>
                <w:w w:val="113"/>
              </w:rPr>
              <w:t>9</w:t>
            </w:r>
          </w:p>
        </w:tc>
        <w:tc>
          <w:tcPr>
            <w:tcW w:w="1119" w:type="dxa"/>
            <w:tcBorders>
              <w:top w:val="single" w:sz="6" w:space="0" w:color="D3D3D3"/>
              <w:left w:val="single" w:sz="18" w:space="0" w:color="000000"/>
              <w:bottom w:val="single" w:sz="12" w:space="0" w:color="000000"/>
              <w:right w:val="single" w:sz="8" w:space="0" w:color="D3D3D3"/>
            </w:tcBorders>
          </w:tcPr>
          <w:p w14:paraId="7014E721" w14:textId="77777777" w:rsidR="008F0540" w:rsidRDefault="00893B8F">
            <w:pPr>
              <w:pStyle w:val="TableParagraph"/>
              <w:spacing w:before="20" w:line="236" w:lineRule="exact"/>
              <w:ind w:left="93"/>
              <w:rPr>
                <w:rFonts w:ascii="Wingdings" w:hAnsi="Wingdings"/>
              </w:rPr>
            </w:pPr>
            <w:r>
              <w:rPr>
                <w:rFonts w:ascii="Wingdings" w:hAnsi="Wingdings"/>
                <w:w w:val="113"/>
              </w:rPr>
              <w:t></w:t>
            </w:r>
          </w:p>
        </w:tc>
        <w:tc>
          <w:tcPr>
            <w:tcW w:w="597" w:type="dxa"/>
            <w:tcBorders>
              <w:top w:val="single" w:sz="6" w:space="0" w:color="D3D3D3"/>
              <w:left w:val="single" w:sz="8" w:space="0" w:color="D3D3D3"/>
              <w:bottom w:val="single" w:sz="12" w:space="0" w:color="000000"/>
              <w:right w:val="single" w:sz="8" w:space="0" w:color="D3D3D3"/>
            </w:tcBorders>
          </w:tcPr>
          <w:p w14:paraId="7014E722"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28" w:type="dxa"/>
            <w:tcBorders>
              <w:top w:val="single" w:sz="6" w:space="0" w:color="D3D3D3"/>
              <w:left w:val="single" w:sz="8" w:space="0" w:color="D3D3D3"/>
              <w:bottom w:val="single" w:sz="12" w:space="0" w:color="000000"/>
              <w:right w:val="single" w:sz="8" w:space="0" w:color="D3D3D3"/>
            </w:tcBorders>
          </w:tcPr>
          <w:p w14:paraId="7014E723" w14:textId="77777777" w:rsidR="008F0540" w:rsidRDefault="00893B8F">
            <w:pPr>
              <w:pStyle w:val="TableParagraph"/>
              <w:spacing w:before="20" w:line="236" w:lineRule="exact"/>
              <w:ind w:left="98"/>
              <w:rPr>
                <w:rFonts w:ascii="Wingdings" w:hAnsi="Wingdings"/>
              </w:rPr>
            </w:pPr>
            <w:r>
              <w:rPr>
                <w:rFonts w:ascii="Wingdings" w:hAnsi="Wingdings"/>
                <w:w w:val="113"/>
              </w:rPr>
              <w:t></w:t>
            </w:r>
          </w:p>
        </w:tc>
        <w:tc>
          <w:tcPr>
            <w:tcW w:w="995" w:type="dxa"/>
            <w:tcBorders>
              <w:top w:val="single" w:sz="6" w:space="0" w:color="D3D3D3"/>
              <w:left w:val="single" w:sz="8" w:space="0" w:color="D3D3D3"/>
              <w:bottom w:val="single" w:sz="12" w:space="0" w:color="000000"/>
              <w:right w:val="single" w:sz="8" w:space="0" w:color="D3D3D3"/>
            </w:tcBorders>
          </w:tcPr>
          <w:p w14:paraId="7014E724"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547" w:type="dxa"/>
            <w:tcBorders>
              <w:top w:val="single" w:sz="6" w:space="0" w:color="D3D3D3"/>
              <w:left w:val="single" w:sz="8" w:space="0" w:color="D3D3D3"/>
              <w:bottom w:val="single" w:sz="12" w:space="0" w:color="000000"/>
              <w:right w:val="single" w:sz="8" w:space="0" w:color="D3D3D3"/>
            </w:tcBorders>
          </w:tcPr>
          <w:p w14:paraId="7014E725" w14:textId="77777777" w:rsidR="008F0540" w:rsidRDefault="00893B8F">
            <w:pPr>
              <w:pStyle w:val="TableParagraph"/>
              <w:spacing w:before="20" w:line="236" w:lineRule="exact"/>
              <w:ind w:left="99"/>
              <w:rPr>
                <w:rFonts w:ascii="Wingdings" w:hAnsi="Wingdings"/>
              </w:rPr>
            </w:pPr>
            <w:r>
              <w:rPr>
                <w:rFonts w:ascii="Wingdings" w:hAnsi="Wingdings"/>
                <w:w w:val="113"/>
              </w:rPr>
              <w:t></w:t>
            </w:r>
          </w:p>
        </w:tc>
        <w:tc>
          <w:tcPr>
            <w:tcW w:w="838" w:type="dxa"/>
            <w:tcBorders>
              <w:top w:val="single" w:sz="6" w:space="0" w:color="D3D3D3"/>
              <w:left w:val="single" w:sz="8" w:space="0" w:color="D3D3D3"/>
              <w:bottom w:val="single" w:sz="12" w:space="0" w:color="000000"/>
              <w:right w:val="single" w:sz="18" w:space="0" w:color="000000"/>
            </w:tcBorders>
          </w:tcPr>
          <w:p w14:paraId="7014E726" w14:textId="77777777" w:rsidR="008F0540" w:rsidRDefault="00893B8F">
            <w:pPr>
              <w:pStyle w:val="TableParagraph"/>
              <w:spacing w:before="8" w:line="247" w:lineRule="exact"/>
              <w:ind w:left="37"/>
            </w:pPr>
            <w:r>
              <w:rPr>
                <w:spacing w:val="-2"/>
                <w:w w:val="115"/>
              </w:rPr>
              <w:t>Output</w:t>
            </w:r>
          </w:p>
        </w:tc>
      </w:tr>
    </w:tbl>
    <w:p w14:paraId="7014E728" w14:textId="5F6FE50D" w:rsidR="008F0540" w:rsidRDefault="008F0540" w:rsidP="00563576">
      <w:pPr>
        <w:spacing w:before="104" w:line="364" w:lineRule="auto"/>
        <w:ind w:right="1628"/>
        <w:rPr>
          <w:i/>
          <w:sz w:val="18"/>
        </w:rPr>
      </w:pPr>
    </w:p>
    <w:p w14:paraId="7014E729" w14:textId="77777777" w:rsidR="008F0540" w:rsidRDefault="008F0540">
      <w:pPr>
        <w:pStyle w:val="BodyText"/>
        <w:spacing w:before="10"/>
        <w:rPr>
          <w:i/>
          <w:sz w:val="14"/>
        </w:rPr>
      </w:pPr>
    </w:p>
    <w:p w14:paraId="7014E72A" w14:textId="484BEA40" w:rsidR="008F0540" w:rsidRDefault="00893B8F">
      <w:pPr>
        <w:pStyle w:val="Heading2"/>
        <w:numPr>
          <w:ilvl w:val="2"/>
          <w:numId w:val="7"/>
        </w:numPr>
        <w:tabs>
          <w:tab w:val="left" w:pos="678"/>
        </w:tabs>
        <w:spacing w:before="52"/>
      </w:pPr>
      <w:bookmarkStart w:id="106" w:name="_TOC_250025"/>
      <w:bookmarkStart w:id="107" w:name="_Toc115265531"/>
      <w:r>
        <w:rPr>
          <w:color w:val="1F4D78"/>
        </w:rPr>
        <w:t>Estimated</w:t>
      </w:r>
      <w:r>
        <w:rPr>
          <w:color w:val="1F4D78"/>
          <w:spacing w:val="-2"/>
        </w:rPr>
        <w:t xml:space="preserve"> </w:t>
      </w:r>
      <w:r>
        <w:rPr>
          <w:color w:val="1F4D78"/>
        </w:rPr>
        <w:t>Energy</w:t>
      </w:r>
      <w:bookmarkEnd w:id="106"/>
      <w:r>
        <w:rPr>
          <w:color w:val="1F4D78"/>
          <w:spacing w:val="-2"/>
        </w:rPr>
        <w:t xml:space="preserve"> Transfer</w:t>
      </w:r>
      <w:bookmarkEnd w:id="107"/>
    </w:p>
    <w:p w14:paraId="7014E72B" w14:textId="56586E5E" w:rsidR="008F0540" w:rsidRDefault="00893B8F">
      <w:pPr>
        <w:pStyle w:val="BodyText"/>
        <w:spacing w:before="146" w:line="360" w:lineRule="auto"/>
        <w:ind w:left="140" w:right="415"/>
        <w:jc w:val="both"/>
      </w:pPr>
      <w:r>
        <w:t>The</w:t>
      </w:r>
      <w:r>
        <w:rPr>
          <w:spacing w:val="-1"/>
        </w:rPr>
        <w:t xml:space="preserve"> </w:t>
      </w:r>
      <w:r>
        <w:t>energy</w:t>
      </w:r>
      <w:r>
        <w:rPr>
          <w:spacing w:val="-1"/>
        </w:rPr>
        <w:t xml:space="preserve"> </w:t>
      </w:r>
      <w:r>
        <w:t>transfer</w:t>
      </w:r>
      <w:r>
        <w:rPr>
          <w:spacing w:val="-3"/>
        </w:rPr>
        <w:t xml:space="preserve"> </w:t>
      </w:r>
      <w:r>
        <w:t>of</w:t>
      </w:r>
      <w:r>
        <w:rPr>
          <w:spacing w:val="-1"/>
        </w:rPr>
        <w:t xml:space="preserve"> </w:t>
      </w:r>
      <w:r>
        <w:t>the</w:t>
      </w:r>
      <w:r>
        <w:rPr>
          <w:spacing w:val="-5"/>
        </w:rPr>
        <w:t xml:space="preserve"> </w:t>
      </w:r>
      <w:r>
        <w:t>projectile</w:t>
      </w:r>
      <w:r>
        <w:rPr>
          <w:spacing w:val="-1"/>
        </w:rPr>
        <w:t xml:space="preserve"> </w:t>
      </w:r>
      <w:r>
        <w:t>to the target</w:t>
      </w:r>
      <w:r>
        <w:rPr>
          <w:spacing w:val="-3"/>
        </w:rPr>
        <w:t xml:space="preserve"> </w:t>
      </w:r>
      <w:r>
        <w:t>material</w:t>
      </w:r>
      <w:r>
        <w:rPr>
          <w:spacing w:val="-2"/>
        </w:rPr>
        <w:t xml:space="preserve"> </w:t>
      </w:r>
      <w:r>
        <w:t>is</w:t>
      </w:r>
      <w:r>
        <w:rPr>
          <w:spacing w:val="-1"/>
        </w:rPr>
        <w:t xml:space="preserve"> </w:t>
      </w:r>
      <w:r>
        <w:t>a</w:t>
      </w:r>
      <w:r>
        <w:rPr>
          <w:spacing w:val="-3"/>
        </w:rPr>
        <w:t xml:space="preserve"> </w:t>
      </w:r>
      <w:r>
        <w:t>key</w:t>
      </w:r>
      <w:r>
        <w:rPr>
          <w:spacing w:val="-3"/>
        </w:rPr>
        <w:t xml:space="preserve"> </w:t>
      </w:r>
      <w:r>
        <w:t>component</w:t>
      </w:r>
      <w:r>
        <w:rPr>
          <w:spacing w:val="-1"/>
        </w:rPr>
        <w:t xml:space="preserve"> </w:t>
      </w:r>
      <w:r>
        <w:t>in</w:t>
      </w:r>
      <w:r>
        <w:rPr>
          <w:spacing w:val="-4"/>
        </w:rPr>
        <w:t xml:space="preserve"> </w:t>
      </w:r>
      <w:r>
        <w:t>damage</w:t>
      </w:r>
      <w:r>
        <w:rPr>
          <w:spacing w:val="-3"/>
        </w:rPr>
        <w:t xml:space="preserve"> </w:t>
      </w:r>
      <w:r>
        <w:t>mechanics. This, along with the behaviour of the material under ballistic stress and the conditions of the shot (such as range and load) are the major components of what creates the damage observed after a shooting (</w:t>
      </w:r>
      <w:r w:rsidR="00F51E74">
        <w:t>Haag, 2021</w:t>
      </w:r>
      <w:r>
        <w:t>). As shown in chapter 4, the projectile strike has a differing effect on each material which will (depending on the material properties) transfer a differing amount of KE to the target face. The amount of energy imparted upon the target can be calculated by the ballistic coefficient (BC).</w:t>
      </w:r>
    </w:p>
    <w:p w14:paraId="7014E72C" w14:textId="77777777" w:rsidR="008F0540" w:rsidRDefault="008F0540">
      <w:pPr>
        <w:pStyle w:val="BodyText"/>
      </w:pPr>
    </w:p>
    <w:p w14:paraId="7014E72D" w14:textId="6E2D5819" w:rsidR="008F0540" w:rsidRDefault="00893B8F">
      <w:pPr>
        <w:pStyle w:val="BodyText"/>
        <w:spacing w:before="136" w:line="360" w:lineRule="auto"/>
        <w:ind w:left="140" w:right="412"/>
        <w:jc w:val="both"/>
      </w:pPr>
      <w:r>
        <w:t>The</w:t>
      </w:r>
      <w:r>
        <w:rPr>
          <w:spacing w:val="-7"/>
        </w:rPr>
        <w:t xml:space="preserve"> </w:t>
      </w:r>
      <w:r>
        <w:t>ballistic</w:t>
      </w:r>
      <w:r>
        <w:rPr>
          <w:spacing w:val="-6"/>
        </w:rPr>
        <w:t xml:space="preserve"> </w:t>
      </w:r>
      <w:r>
        <w:t>coefficient</w:t>
      </w:r>
      <w:r>
        <w:rPr>
          <w:spacing w:val="-7"/>
        </w:rPr>
        <w:t xml:space="preserve"> </w:t>
      </w:r>
      <w:r>
        <w:t>is</w:t>
      </w:r>
      <w:r>
        <w:rPr>
          <w:spacing w:val="-9"/>
        </w:rPr>
        <w:t xml:space="preserve"> </w:t>
      </w:r>
      <w:r>
        <w:t>measured</w:t>
      </w:r>
      <w:r>
        <w:rPr>
          <w:spacing w:val="-7"/>
        </w:rPr>
        <w:t xml:space="preserve"> </w:t>
      </w:r>
      <w:r>
        <w:t>by</w:t>
      </w:r>
      <w:r>
        <w:rPr>
          <w:spacing w:val="-6"/>
        </w:rPr>
        <w:t xml:space="preserve"> </w:t>
      </w:r>
      <w:r>
        <w:t>finding</w:t>
      </w:r>
      <w:r>
        <w:rPr>
          <w:spacing w:val="-7"/>
        </w:rPr>
        <w:t xml:space="preserve"> </w:t>
      </w:r>
      <w:r>
        <w:t>the</w:t>
      </w:r>
      <w:r>
        <w:rPr>
          <w:spacing w:val="-7"/>
        </w:rPr>
        <w:t xml:space="preserve"> </w:t>
      </w:r>
      <w:r>
        <w:t>Sectional</w:t>
      </w:r>
      <w:r>
        <w:rPr>
          <w:spacing w:val="-7"/>
        </w:rPr>
        <w:t xml:space="preserve"> </w:t>
      </w:r>
      <w:r>
        <w:t>Density</w:t>
      </w:r>
      <w:r>
        <w:rPr>
          <w:spacing w:val="-8"/>
        </w:rPr>
        <w:t xml:space="preserve"> </w:t>
      </w:r>
      <w:r>
        <w:t>of</w:t>
      </w:r>
      <w:r>
        <w:rPr>
          <w:spacing w:val="-7"/>
        </w:rPr>
        <w:t xml:space="preserve"> </w:t>
      </w:r>
      <w:r>
        <w:t>the</w:t>
      </w:r>
      <w:r>
        <w:rPr>
          <w:spacing w:val="-6"/>
        </w:rPr>
        <w:t xml:space="preserve"> </w:t>
      </w:r>
      <w:r>
        <w:t>projectile</w:t>
      </w:r>
      <w:r>
        <w:rPr>
          <w:spacing w:val="-6"/>
        </w:rPr>
        <w:t xml:space="preserve"> </w:t>
      </w:r>
      <w:r>
        <w:t>(which</w:t>
      </w:r>
      <w:r>
        <w:rPr>
          <w:spacing w:val="-7"/>
        </w:rPr>
        <w:t xml:space="preserve"> </w:t>
      </w:r>
      <w:r>
        <w:t>is</w:t>
      </w:r>
      <w:r>
        <w:rPr>
          <w:spacing w:val="-7"/>
        </w:rPr>
        <w:t xml:space="preserve"> </w:t>
      </w:r>
      <w:r>
        <w:t>derived as the Mass (M) of the projectile divided by the square of its Diameter (D), see equation below)</w:t>
      </w:r>
      <w:r w:rsidR="001C1DEF">
        <w:t xml:space="preserve"> (Rinker, 2008)</w:t>
      </w:r>
      <w:r>
        <w:t>:</w:t>
      </w:r>
    </w:p>
    <w:p w14:paraId="7014E72E" w14:textId="77777777" w:rsidR="008F0540" w:rsidRDefault="008F0540">
      <w:pPr>
        <w:pStyle w:val="BodyText"/>
        <w:spacing w:before="3"/>
        <w:rPr>
          <w:sz w:val="14"/>
        </w:rPr>
      </w:pPr>
    </w:p>
    <w:p w14:paraId="7014E731" w14:textId="29DD2270" w:rsidR="008F0540" w:rsidRDefault="001C1DEF">
      <w:pPr>
        <w:spacing w:line="187" w:lineRule="auto"/>
        <w:rPr>
          <w:rFonts w:ascii="Cambria Math" w:eastAsia="Cambria Math"/>
          <w:sz w:val="20"/>
        </w:rPr>
        <w:sectPr w:rsidR="008F0540">
          <w:pgSz w:w="11910" w:h="16840"/>
          <w:pgMar w:top="1380" w:right="1020" w:bottom="1460" w:left="1300" w:header="0" w:footer="1269" w:gutter="0"/>
          <w:cols w:space="720"/>
        </w:sectPr>
      </w:pPr>
      <m:oMathPara>
        <m:oMath>
          <m:r>
            <w:rPr>
              <w:rFonts w:ascii="Cambria Math" w:eastAsia="Cambria Math" w:hAnsi="Cambria Math"/>
              <w:sz w:val="28"/>
              <w:szCs w:val="32"/>
            </w:rPr>
            <m:t xml:space="preserve">SD= </m:t>
          </m:r>
          <m:f>
            <m:fPr>
              <m:ctrlPr>
                <w:rPr>
                  <w:rFonts w:ascii="Cambria Math" w:eastAsia="Cambria Math" w:hAnsi="Cambria Math"/>
                  <w:i/>
                  <w:sz w:val="28"/>
                  <w:szCs w:val="32"/>
                </w:rPr>
              </m:ctrlPr>
            </m:fPr>
            <m:num>
              <m:r>
                <w:rPr>
                  <w:rFonts w:ascii="Cambria Math" w:eastAsia="Cambria Math" w:hAnsi="Cambria Math"/>
                  <w:sz w:val="28"/>
                  <w:szCs w:val="32"/>
                </w:rPr>
                <m:t>M</m:t>
              </m:r>
            </m:num>
            <m:den>
              <m:sSup>
                <m:sSupPr>
                  <m:ctrlPr>
                    <w:rPr>
                      <w:rFonts w:ascii="Cambria Math" w:eastAsia="Cambria Math" w:hAnsi="Cambria Math"/>
                      <w:i/>
                      <w:sz w:val="28"/>
                      <w:szCs w:val="32"/>
                    </w:rPr>
                  </m:ctrlPr>
                </m:sSupPr>
                <m:e>
                  <m:r>
                    <w:rPr>
                      <w:rFonts w:ascii="Cambria Math" w:eastAsia="Cambria Math" w:hAnsi="Cambria Math"/>
                      <w:sz w:val="28"/>
                      <w:szCs w:val="32"/>
                    </w:rPr>
                    <m:t>D</m:t>
                  </m:r>
                </m:e>
                <m:sup>
                  <m:r>
                    <w:rPr>
                      <w:rFonts w:ascii="Cambria Math" w:eastAsia="Cambria Math" w:hAnsi="Cambria Math"/>
                      <w:sz w:val="28"/>
                      <w:szCs w:val="32"/>
                    </w:rPr>
                    <m:t>2</m:t>
                  </m:r>
                </m:sup>
              </m:sSup>
            </m:den>
          </m:f>
        </m:oMath>
      </m:oMathPara>
    </w:p>
    <w:p w14:paraId="64E5385F" w14:textId="5C7775FC" w:rsidR="007C781B" w:rsidRPr="00505AEE" w:rsidRDefault="00893B8F" w:rsidP="005F4B88">
      <w:pPr>
        <w:pStyle w:val="BodyText"/>
        <w:spacing w:before="41" w:line="360" w:lineRule="auto"/>
        <w:ind w:left="140" w:right="411"/>
        <w:jc w:val="both"/>
        <w:rPr>
          <w:spacing w:val="-11"/>
        </w:rPr>
      </w:pPr>
      <w:r>
        <w:lastRenderedPageBreak/>
        <w:t>Once SD is found, this figure can be added to the overall equation where SD is divided by the form factor</w:t>
      </w:r>
      <w:r>
        <w:rPr>
          <w:spacing w:val="-13"/>
        </w:rPr>
        <w:t xml:space="preserve"> </w:t>
      </w:r>
      <w:r>
        <w:t>of</w:t>
      </w:r>
      <w:r>
        <w:rPr>
          <w:spacing w:val="-12"/>
        </w:rPr>
        <w:t xml:space="preserve"> </w:t>
      </w:r>
      <w:r>
        <w:t>the</w:t>
      </w:r>
      <w:r>
        <w:rPr>
          <w:spacing w:val="-12"/>
        </w:rPr>
        <w:t xml:space="preserve"> </w:t>
      </w:r>
      <w:r>
        <w:t>projectile</w:t>
      </w:r>
      <w:r>
        <w:rPr>
          <w:spacing w:val="-10"/>
        </w:rPr>
        <w:t xml:space="preserve"> </w:t>
      </w:r>
      <w:r>
        <w:t>shape</w:t>
      </w:r>
      <w:r>
        <w:rPr>
          <w:spacing w:val="-10"/>
        </w:rPr>
        <w:t xml:space="preserve"> </w:t>
      </w:r>
      <w:r>
        <w:t>(</w:t>
      </w:r>
      <w:r w:rsidR="00270B2A">
        <w:t>i</w:t>
      </w:r>
      <w:r>
        <w:t>)</w:t>
      </w:r>
      <w:r w:rsidR="00F17F5B">
        <w:t>.</w:t>
      </w:r>
      <w:r>
        <w:rPr>
          <w:spacing w:val="-10"/>
        </w:rPr>
        <w:t xml:space="preserve"> </w:t>
      </w:r>
      <w:r w:rsidR="00F17F5B">
        <w:t>T</w:t>
      </w:r>
      <w:r>
        <w:t>he</w:t>
      </w:r>
      <w:r>
        <w:rPr>
          <w:spacing w:val="-13"/>
        </w:rPr>
        <w:t xml:space="preserve"> </w:t>
      </w:r>
      <w:r>
        <w:t>form</w:t>
      </w:r>
      <w:r>
        <w:rPr>
          <w:spacing w:val="-9"/>
        </w:rPr>
        <w:t xml:space="preserve"> </w:t>
      </w:r>
      <w:r>
        <w:t>factor</w:t>
      </w:r>
      <w:r>
        <w:rPr>
          <w:spacing w:val="-13"/>
        </w:rPr>
        <w:t xml:space="preserve"> </w:t>
      </w:r>
      <w:r>
        <w:t>is</w:t>
      </w:r>
      <w:r>
        <w:rPr>
          <w:spacing w:val="-11"/>
        </w:rPr>
        <w:t xml:space="preserve"> </w:t>
      </w:r>
      <w:r w:rsidR="001A7425">
        <w:rPr>
          <w:spacing w:val="-11"/>
        </w:rPr>
        <w:t>a m</w:t>
      </w:r>
      <w:r w:rsidR="005F4B88" w:rsidRPr="005F4B88">
        <w:rPr>
          <w:spacing w:val="-11"/>
        </w:rPr>
        <w:t xml:space="preserve">athematical expression of the bullets shape, </w:t>
      </w:r>
      <w:proofErr w:type="gramStart"/>
      <w:r w:rsidR="005F4B88" w:rsidRPr="005F4B88">
        <w:rPr>
          <w:spacing w:val="-11"/>
        </w:rPr>
        <w:t>It</w:t>
      </w:r>
      <w:proofErr w:type="gramEnd"/>
      <w:r w:rsidR="005F4B88" w:rsidRPr="005F4B88">
        <w:rPr>
          <w:spacing w:val="-11"/>
        </w:rPr>
        <w:t xml:space="preserve"> creates a comparison of one bullets air resistance to a standard bullet by showing how efficient a projectile with that shape and SD would be</w:t>
      </w:r>
      <w:r w:rsidR="001A7425">
        <w:rPr>
          <w:spacing w:val="-11"/>
        </w:rPr>
        <w:t xml:space="preserve"> (</w:t>
      </w:r>
      <w:r w:rsidR="00AC660B">
        <w:rPr>
          <w:spacing w:val="-11"/>
        </w:rPr>
        <w:t>Rinker, 2006</w:t>
      </w:r>
      <w:r w:rsidR="001A7425">
        <w:rPr>
          <w:spacing w:val="-11"/>
        </w:rPr>
        <w:t>)</w:t>
      </w:r>
      <w:r w:rsidR="005F4B88" w:rsidRPr="005F4B88">
        <w:rPr>
          <w:spacing w:val="-11"/>
        </w:rPr>
        <w:t>.</w:t>
      </w:r>
      <w:r w:rsidR="001A7425">
        <w:rPr>
          <w:spacing w:val="-11"/>
        </w:rPr>
        <w:t xml:space="preserve"> </w:t>
      </w:r>
      <w:r w:rsidR="001A7425">
        <w:t>F</w:t>
      </w:r>
      <w:r>
        <w:t xml:space="preserve">or use with a shotgun projectile (a sphere) the form factor would be the </w:t>
      </w:r>
      <w:r w:rsidR="00DA6EB1">
        <w:t>highest</w:t>
      </w:r>
      <w:r>
        <w:t xml:space="preserve"> value possible</w:t>
      </w:r>
      <w:r w:rsidR="008D469F">
        <w:t xml:space="preserve"> </w:t>
      </w:r>
      <w:r>
        <w:t>(</w:t>
      </w:r>
      <w:r w:rsidR="00F51E74">
        <w:t>Haag, 2021</w:t>
      </w:r>
      <w:r>
        <w:t>/ University of Utah, 2021)</w:t>
      </w:r>
      <w:r w:rsidR="00DA6EB1">
        <w:t xml:space="preserve">. </w:t>
      </w:r>
      <w:r w:rsidR="009171EC">
        <w:t>The form factor is determined ultimately by the shape of the projectile, the shape of its base and the projectiles smoothness (</w:t>
      </w:r>
      <w:r w:rsidR="00E22544">
        <w:t>Rinker, 2006</w:t>
      </w:r>
      <w:r w:rsidR="009171EC">
        <w:t>)</w:t>
      </w:r>
      <w:r w:rsidR="00E22544">
        <w:t xml:space="preserve">. </w:t>
      </w:r>
      <w:r w:rsidR="00A81B2C">
        <w:t xml:space="preserve">The standard bullets used in </w:t>
      </w:r>
      <w:r w:rsidR="001F7276">
        <w:t>Comparisons</w:t>
      </w:r>
      <w:r w:rsidR="000F7745">
        <w:t xml:space="preserve"> are known as G numbers (G1, G2, G5, G6, G7, G8, GL)</w:t>
      </w:r>
      <w:r w:rsidR="001F7276">
        <w:t xml:space="preserve">, in these reference </w:t>
      </w:r>
      <w:r w:rsidR="00961892">
        <w:t xml:space="preserve">bullets </w:t>
      </w:r>
      <w:r w:rsidR="00961892">
        <w:rPr>
          <w:i/>
          <w:iCs/>
        </w:rPr>
        <w:t xml:space="preserve">i </w:t>
      </w:r>
      <w:r w:rsidR="00961892">
        <w:t xml:space="preserve">= 1 and </w:t>
      </w:r>
      <w:r w:rsidR="00144EF8">
        <w:t xml:space="preserve">therefore if a projectile gives a lower drag than the standard then the projectiles </w:t>
      </w:r>
      <w:r w:rsidR="00144EF8">
        <w:rPr>
          <w:i/>
          <w:iCs/>
        </w:rPr>
        <w:t>i</w:t>
      </w:r>
      <w:r w:rsidR="0053327E">
        <w:t xml:space="preserve">&lt;1 and if the drag given is greater than the standard then </w:t>
      </w:r>
      <w:r w:rsidR="004062FF">
        <w:rPr>
          <w:i/>
          <w:iCs/>
        </w:rPr>
        <w:t>i</w:t>
      </w:r>
      <w:r w:rsidR="004062FF">
        <w:t>&gt;1 (Rinker, 200</w:t>
      </w:r>
      <w:r w:rsidR="00155F89">
        <w:t>6). When i has been found then it can be put into the below equation to find the ballistic coefficient:</w:t>
      </w:r>
      <w:r w:rsidR="000F7745">
        <w:t xml:space="preserve"> </w:t>
      </w:r>
    </w:p>
    <w:p w14:paraId="01E531E1" w14:textId="367E255F" w:rsidR="007C781B" w:rsidRDefault="007C781B" w:rsidP="007C781B">
      <w:pPr>
        <w:pStyle w:val="BodyText"/>
        <w:spacing w:before="41" w:line="360" w:lineRule="auto"/>
        <w:ind w:left="140" w:right="411"/>
        <w:jc w:val="both"/>
      </w:pPr>
      <m:oMathPara>
        <m:oMath>
          <m:r>
            <w:rPr>
              <w:rFonts w:ascii="Cambria Math" w:hAnsi="Cambria Math"/>
              <w:sz w:val="28"/>
              <w:szCs w:val="28"/>
            </w:rPr>
            <m:t>BC=</m:t>
          </m:r>
          <m:f>
            <m:fPr>
              <m:ctrlPr>
                <w:rPr>
                  <w:rFonts w:ascii="Cambria Math" w:hAnsi="Cambria Math"/>
                  <w:i/>
                  <w:sz w:val="28"/>
                  <w:szCs w:val="28"/>
                </w:rPr>
              </m:ctrlPr>
            </m:fPr>
            <m:num>
              <m:r>
                <w:rPr>
                  <w:rFonts w:ascii="Cambria Math" w:hAnsi="Cambria Math"/>
                  <w:sz w:val="28"/>
                  <w:szCs w:val="28"/>
                </w:rPr>
                <m:t>SD</m:t>
              </m:r>
            </m:num>
            <m:den>
              <m:r>
                <w:rPr>
                  <w:rFonts w:ascii="Cambria Math" w:hAnsi="Cambria Math"/>
                  <w:sz w:val="28"/>
                  <w:szCs w:val="28"/>
                </w:rPr>
                <m:t>i</m:t>
              </m:r>
            </m:den>
          </m:f>
        </m:oMath>
      </m:oMathPara>
    </w:p>
    <w:p w14:paraId="7014E73D" w14:textId="61B1B74E" w:rsidR="008F0540" w:rsidRDefault="00893B8F" w:rsidP="00D00CBF">
      <w:pPr>
        <w:pStyle w:val="BodyText"/>
        <w:spacing w:before="41" w:line="360" w:lineRule="auto"/>
        <w:ind w:right="411"/>
        <w:jc w:val="both"/>
      </w:pPr>
      <w:r>
        <w:t>In</w:t>
      </w:r>
      <w:r>
        <w:rPr>
          <w:spacing w:val="-7"/>
        </w:rPr>
        <w:t xml:space="preserve"> </w:t>
      </w:r>
      <w:r>
        <w:t>the</w:t>
      </w:r>
      <w:r>
        <w:rPr>
          <w:spacing w:val="-6"/>
        </w:rPr>
        <w:t xml:space="preserve"> </w:t>
      </w:r>
      <w:r>
        <w:t>case</w:t>
      </w:r>
      <w:r>
        <w:rPr>
          <w:spacing w:val="-5"/>
        </w:rPr>
        <w:t xml:space="preserve"> </w:t>
      </w:r>
      <w:r>
        <w:t>of</w:t>
      </w:r>
      <w:r>
        <w:rPr>
          <w:spacing w:val="-8"/>
        </w:rPr>
        <w:t xml:space="preserve"> </w:t>
      </w:r>
      <w:r>
        <w:t>the</w:t>
      </w:r>
      <w:r>
        <w:rPr>
          <w:spacing w:val="-6"/>
        </w:rPr>
        <w:t xml:space="preserve"> </w:t>
      </w:r>
      <w:r>
        <w:t>shogun</w:t>
      </w:r>
      <w:r>
        <w:rPr>
          <w:spacing w:val="-6"/>
        </w:rPr>
        <w:t xml:space="preserve"> </w:t>
      </w:r>
      <w:r>
        <w:t>projectile</w:t>
      </w:r>
      <w:r>
        <w:rPr>
          <w:spacing w:val="-6"/>
        </w:rPr>
        <w:t xml:space="preserve"> </w:t>
      </w:r>
      <w:r>
        <w:t>used</w:t>
      </w:r>
      <w:r>
        <w:rPr>
          <w:spacing w:val="-6"/>
        </w:rPr>
        <w:t xml:space="preserve"> </w:t>
      </w:r>
      <w:r>
        <w:t>within</w:t>
      </w:r>
      <w:r>
        <w:rPr>
          <w:spacing w:val="-6"/>
        </w:rPr>
        <w:t xml:space="preserve"> </w:t>
      </w:r>
      <w:r>
        <w:t>this</w:t>
      </w:r>
      <w:r>
        <w:rPr>
          <w:spacing w:val="-6"/>
        </w:rPr>
        <w:t xml:space="preserve"> </w:t>
      </w:r>
      <w:r>
        <w:t>study,</w:t>
      </w:r>
      <w:r>
        <w:rPr>
          <w:spacing w:val="-5"/>
        </w:rPr>
        <w:t xml:space="preserve"> </w:t>
      </w:r>
      <w:r>
        <w:t>the</w:t>
      </w:r>
      <w:r>
        <w:rPr>
          <w:spacing w:val="-6"/>
        </w:rPr>
        <w:t xml:space="preserve"> </w:t>
      </w:r>
      <w:r>
        <w:t>SD</w:t>
      </w:r>
      <w:r>
        <w:rPr>
          <w:spacing w:val="-8"/>
        </w:rPr>
        <w:t xml:space="preserve"> </w:t>
      </w:r>
      <w:r>
        <w:t>of</w:t>
      </w:r>
      <w:r>
        <w:rPr>
          <w:spacing w:val="-6"/>
        </w:rPr>
        <w:t xml:space="preserve"> </w:t>
      </w:r>
      <w:r>
        <w:t>the</w:t>
      </w:r>
      <w:r>
        <w:rPr>
          <w:spacing w:val="-6"/>
        </w:rPr>
        <w:t xml:space="preserve"> </w:t>
      </w:r>
      <w:r>
        <w:t>projectile</w:t>
      </w:r>
      <w:r>
        <w:rPr>
          <w:spacing w:val="-5"/>
        </w:rPr>
        <w:t xml:space="preserve"> </w:t>
      </w:r>
      <w:r>
        <w:t>would</w:t>
      </w:r>
      <w:r>
        <w:rPr>
          <w:spacing w:val="-7"/>
        </w:rPr>
        <w:t xml:space="preserve"> </w:t>
      </w:r>
      <w:r>
        <w:t>be</w:t>
      </w:r>
      <w:r>
        <w:rPr>
          <w:spacing w:val="-7"/>
        </w:rPr>
        <w:t xml:space="preserve"> </w:t>
      </w:r>
      <w:r>
        <w:t>0.022</w:t>
      </w:r>
      <w:r w:rsidR="00EA4E40">
        <w:t>kg/m²</w:t>
      </w:r>
      <w:r>
        <w:rPr>
          <w:spacing w:val="-5"/>
        </w:rPr>
        <w:t xml:space="preserve"> </w:t>
      </w:r>
      <w:r>
        <w:t>per pellet</w:t>
      </w:r>
      <w:r>
        <w:rPr>
          <w:spacing w:val="-2"/>
        </w:rPr>
        <w:t xml:space="preserve"> </w:t>
      </w:r>
      <w:r>
        <w:t>(mass</w:t>
      </w:r>
      <w:r>
        <w:rPr>
          <w:spacing w:val="-3"/>
        </w:rPr>
        <w:t xml:space="preserve"> </w:t>
      </w:r>
      <w:r>
        <w:t>taken</w:t>
      </w:r>
      <w:r>
        <w:rPr>
          <w:spacing w:val="-5"/>
        </w:rPr>
        <w:t xml:space="preserve"> </w:t>
      </w:r>
      <w:r>
        <w:t>from</w:t>
      </w:r>
      <w:r>
        <w:rPr>
          <w:spacing w:val="-3"/>
        </w:rPr>
        <w:t xml:space="preserve"> </w:t>
      </w:r>
      <w:r>
        <w:t>a</w:t>
      </w:r>
      <w:r>
        <w:rPr>
          <w:spacing w:val="-3"/>
        </w:rPr>
        <w:t xml:space="preserve"> </w:t>
      </w:r>
      <w:r>
        <w:t>representative sample</w:t>
      </w:r>
      <w:r>
        <w:rPr>
          <w:spacing w:val="-6"/>
        </w:rPr>
        <w:t xml:space="preserve"> </w:t>
      </w:r>
      <w:r>
        <w:t>of</w:t>
      </w:r>
      <w:r>
        <w:rPr>
          <w:spacing w:val="-3"/>
        </w:rPr>
        <w:t xml:space="preserve"> </w:t>
      </w:r>
      <w:r>
        <w:t>50</w:t>
      </w:r>
      <w:r>
        <w:rPr>
          <w:spacing w:val="-3"/>
        </w:rPr>
        <w:t xml:space="preserve"> </w:t>
      </w:r>
      <w:r>
        <w:t>pellets</w:t>
      </w:r>
      <w:r>
        <w:rPr>
          <w:spacing w:val="-3"/>
        </w:rPr>
        <w:t xml:space="preserve"> </w:t>
      </w:r>
      <w:r>
        <w:t>extracted</w:t>
      </w:r>
      <w:r>
        <w:rPr>
          <w:spacing w:val="-5"/>
        </w:rPr>
        <w:t xml:space="preserve"> </w:t>
      </w:r>
      <w:r>
        <w:t>from</w:t>
      </w:r>
      <w:r>
        <w:rPr>
          <w:spacing w:val="-3"/>
        </w:rPr>
        <w:t xml:space="preserve"> </w:t>
      </w:r>
      <w:r>
        <w:t>an</w:t>
      </w:r>
      <w:r>
        <w:rPr>
          <w:spacing w:val="-4"/>
        </w:rPr>
        <w:t xml:space="preserve"> </w:t>
      </w:r>
      <w:r>
        <w:t>unfired</w:t>
      </w:r>
      <w:r>
        <w:rPr>
          <w:spacing w:val="-1"/>
        </w:rPr>
        <w:t xml:space="preserve"> </w:t>
      </w:r>
      <w:r>
        <w:t>round</w:t>
      </w:r>
      <w:r>
        <w:rPr>
          <w:spacing w:val="-4"/>
        </w:rPr>
        <w:t xml:space="preserve"> </w:t>
      </w:r>
      <w:r>
        <w:t>within the</w:t>
      </w:r>
      <w:r>
        <w:rPr>
          <w:spacing w:val="-11"/>
        </w:rPr>
        <w:t xml:space="preserve"> </w:t>
      </w:r>
      <w:r>
        <w:t>same</w:t>
      </w:r>
      <w:r>
        <w:rPr>
          <w:spacing w:val="-10"/>
        </w:rPr>
        <w:t xml:space="preserve"> </w:t>
      </w:r>
      <w:r>
        <w:t>batch</w:t>
      </w:r>
      <w:r>
        <w:rPr>
          <w:spacing w:val="-11"/>
        </w:rPr>
        <w:t xml:space="preserve"> </w:t>
      </w:r>
      <w:r>
        <w:t>and</w:t>
      </w:r>
      <w:r>
        <w:rPr>
          <w:spacing w:val="-11"/>
        </w:rPr>
        <w:t xml:space="preserve"> </w:t>
      </w:r>
      <w:r>
        <w:t>lot</w:t>
      </w:r>
      <w:r>
        <w:rPr>
          <w:spacing w:val="-10"/>
        </w:rPr>
        <w:t xml:space="preserve"> </w:t>
      </w:r>
      <w:r>
        <w:t>as</w:t>
      </w:r>
      <w:r>
        <w:rPr>
          <w:spacing w:val="-13"/>
        </w:rPr>
        <w:t xml:space="preserve"> </w:t>
      </w:r>
      <w:r>
        <w:t>the</w:t>
      </w:r>
      <w:r>
        <w:rPr>
          <w:spacing w:val="-9"/>
        </w:rPr>
        <w:t xml:space="preserve"> </w:t>
      </w:r>
      <w:r>
        <w:t>experimentally</w:t>
      </w:r>
      <w:r>
        <w:rPr>
          <w:spacing w:val="-10"/>
        </w:rPr>
        <w:t xml:space="preserve"> </w:t>
      </w:r>
      <w:r>
        <w:t>discharged</w:t>
      </w:r>
      <w:r>
        <w:rPr>
          <w:spacing w:val="-10"/>
        </w:rPr>
        <w:t xml:space="preserve"> </w:t>
      </w:r>
      <w:r>
        <w:t>rounds).</w:t>
      </w:r>
      <w:r>
        <w:rPr>
          <w:spacing w:val="-11"/>
        </w:rPr>
        <w:t xml:space="preserve"> </w:t>
      </w:r>
      <w:r>
        <w:t>This</w:t>
      </w:r>
      <w:r>
        <w:rPr>
          <w:spacing w:val="-13"/>
        </w:rPr>
        <w:t xml:space="preserve"> </w:t>
      </w:r>
      <w:r>
        <w:t>means</w:t>
      </w:r>
      <w:r>
        <w:rPr>
          <w:spacing w:val="-12"/>
        </w:rPr>
        <w:t xml:space="preserve"> </w:t>
      </w:r>
      <w:r>
        <w:t>that</w:t>
      </w:r>
      <w:r>
        <w:rPr>
          <w:spacing w:val="-13"/>
        </w:rPr>
        <w:t xml:space="preserve"> </w:t>
      </w:r>
      <w:r>
        <w:t>the</w:t>
      </w:r>
      <w:r>
        <w:rPr>
          <w:spacing w:val="-9"/>
        </w:rPr>
        <w:t xml:space="preserve"> </w:t>
      </w:r>
      <w:r>
        <w:t>BC</w:t>
      </w:r>
      <w:r>
        <w:rPr>
          <w:spacing w:val="-13"/>
        </w:rPr>
        <w:t xml:space="preserve"> </w:t>
      </w:r>
      <w:r>
        <w:t>of</w:t>
      </w:r>
      <w:r>
        <w:rPr>
          <w:spacing w:val="-10"/>
        </w:rPr>
        <w:t xml:space="preserve"> </w:t>
      </w:r>
      <w:r>
        <w:t>the</w:t>
      </w:r>
      <w:r>
        <w:rPr>
          <w:spacing w:val="-10"/>
        </w:rPr>
        <w:t xml:space="preserve"> </w:t>
      </w:r>
      <w:r>
        <w:t>pellets would be equal to the pellets SD at 0.022</w:t>
      </w:r>
      <w:r w:rsidR="00EA4E40">
        <w:t>kg/m²</w:t>
      </w:r>
      <w:r>
        <w:t>. This figure gives an idea of the loss of velocity of a pellet under</w:t>
      </w:r>
      <w:r>
        <w:rPr>
          <w:spacing w:val="-6"/>
        </w:rPr>
        <w:t xml:space="preserve"> </w:t>
      </w:r>
      <w:r>
        <w:t>ballistic</w:t>
      </w:r>
      <w:r>
        <w:rPr>
          <w:spacing w:val="-9"/>
        </w:rPr>
        <w:t xml:space="preserve"> </w:t>
      </w:r>
      <w:r>
        <w:t>force.</w:t>
      </w:r>
      <w:r>
        <w:rPr>
          <w:spacing w:val="-6"/>
        </w:rPr>
        <w:t xml:space="preserve"> </w:t>
      </w:r>
      <w:r>
        <w:t>An</w:t>
      </w:r>
      <w:r>
        <w:rPr>
          <w:spacing w:val="-10"/>
        </w:rPr>
        <w:t xml:space="preserve"> </w:t>
      </w:r>
      <w:r>
        <w:t>example</w:t>
      </w:r>
      <w:r>
        <w:rPr>
          <w:spacing w:val="-9"/>
        </w:rPr>
        <w:t xml:space="preserve"> </w:t>
      </w:r>
      <w:r>
        <w:t>by</w:t>
      </w:r>
      <w:r>
        <w:rPr>
          <w:spacing w:val="-8"/>
        </w:rPr>
        <w:t xml:space="preserve"> </w:t>
      </w:r>
      <w:r>
        <w:t>Haag</w:t>
      </w:r>
      <w:r>
        <w:rPr>
          <w:spacing w:val="-8"/>
        </w:rPr>
        <w:t xml:space="preserve"> </w:t>
      </w:r>
      <w:r>
        <w:t>(20</w:t>
      </w:r>
      <w:r w:rsidR="00EA4E40">
        <w:t>2</w:t>
      </w:r>
      <w:r>
        <w:t>1)</w:t>
      </w:r>
      <w:r>
        <w:rPr>
          <w:spacing w:val="-6"/>
        </w:rPr>
        <w:t xml:space="preserve"> </w:t>
      </w:r>
      <w:r>
        <w:t>shows</w:t>
      </w:r>
      <w:r>
        <w:rPr>
          <w:spacing w:val="-8"/>
        </w:rPr>
        <w:t xml:space="preserve"> </w:t>
      </w:r>
      <w:r>
        <w:t>that</w:t>
      </w:r>
      <w:r>
        <w:rPr>
          <w:spacing w:val="-9"/>
        </w:rPr>
        <w:t xml:space="preserve"> </w:t>
      </w:r>
      <w:r>
        <w:t>2</w:t>
      </w:r>
      <w:r>
        <w:rPr>
          <w:spacing w:val="-8"/>
        </w:rPr>
        <w:t xml:space="preserve"> </w:t>
      </w:r>
      <w:r>
        <w:t>bullets</w:t>
      </w:r>
      <w:r>
        <w:rPr>
          <w:spacing w:val="-9"/>
        </w:rPr>
        <w:t xml:space="preserve"> </w:t>
      </w:r>
      <w:r>
        <w:t>with</w:t>
      </w:r>
      <w:r>
        <w:rPr>
          <w:spacing w:val="-7"/>
        </w:rPr>
        <w:t xml:space="preserve"> </w:t>
      </w:r>
      <w:r w:rsidR="00956F34">
        <w:t>ballistic coefficients</w:t>
      </w:r>
      <w:r>
        <w:t xml:space="preserve"> loose velocity at different rates. Reporting that one had a BC of 0.42 and the other</w:t>
      </w:r>
      <w:r>
        <w:rPr>
          <w:spacing w:val="-8"/>
        </w:rPr>
        <w:t xml:space="preserve"> </w:t>
      </w:r>
      <w:r>
        <w:t>0.21</w:t>
      </w:r>
      <w:r w:rsidR="00956F34">
        <w:t xml:space="preserve"> (and a different in velocity of 69.4m/s)</w:t>
      </w:r>
      <w:r>
        <w:t>.</w:t>
      </w:r>
      <w:r>
        <w:rPr>
          <w:spacing w:val="-6"/>
        </w:rPr>
        <w:t xml:space="preserve"> </w:t>
      </w:r>
      <w:r>
        <w:t>This</w:t>
      </w:r>
      <w:r>
        <w:rPr>
          <w:spacing w:val="-6"/>
        </w:rPr>
        <w:t xml:space="preserve"> </w:t>
      </w:r>
      <w:r>
        <w:t>shows</w:t>
      </w:r>
      <w:r>
        <w:rPr>
          <w:spacing w:val="-5"/>
        </w:rPr>
        <w:t xml:space="preserve"> </w:t>
      </w:r>
      <w:r>
        <w:t>that</w:t>
      </w:r>
      <w:r>
        <w:rPr>
          <w:spacing w:val="-7"/>
        </w:rPr>
        <w:t xml:space="preserve"> </w:t>
      </w:r>
      <w:r>
        <w:t>the</w:t>
      </w:r>
      <w:r>
        <w:rPr>
          <w:spacing w:val="-6"/>
        </w:rPr>
        <w:t xml:space="preserve"> </w:t>
      </w:r>
      <w:r>
        <w:t>lower</w:t>
      </w:r>
      <w:r>
        <w:rPr>
          <w:spacing w:val="-5"/>
        </w:rPr>
        <w:t xml:space="preserve"> </w:t>
      </w:r>
      <w:r>
        <w:t>value</w:t>
      </w:r>
      <w:r>
        <w:rPr>
          <w:spacing w:val="-5"/>
        </w:rPr>
        <w:t xml:space="preserve"> </w:t>
      </w:r>
      <w:r>
        <w:t>lost</w:t>
      </w:r>
      <w:r>
        <w:rPr>
          <w:spacing w:val="-5"/>
        </w:rPr>
        <w:t xml:space="preserve"> </w:t>
      </w:r>
      <w:r>
        <w:t>almost</w:t>
      </w:r>
      <w:r>
        <w:rPr>
          <w:spacing w:val="-7"/>
        </w:rPr>
        <w:t xml:space="preserve"> </w:t>
      </w:r>
      <w:r>
        <w:t>twice</w:t>
      </w:r>
      <w:r>
        <w:rPr>
          <w:spacing w:val="-5"/>
        </w:rPr>
        <w:t xml:space="preserve"> </w:t>
      </w:r>
      <w:r>
        <w:t>as</w:t>
      </w:r>
      <w:r>
        <w:rPr>
          <w:spacing w:val="-8"/>
        </w:rPr>
        <w:t xml:space="preserve"> </w:t>
      </w:r>
      <w:r>
        <w:t>much</w:t>
      </w:r>
      <w:r>
        <w:rPr>
          <w:spacing w:val="-6"/>
        </w:rPr>
        <w:t xml:space="preserve"> </w:t>
      </w:r>
      <w:r>
        <w:t>velocity</w:t>
      </w:r>
      <w:r>
        <w:rPr>
          <w:spacing w:val="-5"/>
        </w:rPr>
        <w:t xml:space="preserve"> </w:t>
      </w:r>
      <w:r>
        <w:t>over</w:t>
      </w:r>
      <w:r>
        <w:rPr>
          <w:spacing w:val="-6"/>
        </w:rPr>
        <w:t xml:space="preserve"> </w:t>
      </w:r>
      <w:r>
        <w:t>the</w:t>
      </w:r>
      <w:r>
        <w:rPr>
          <w:spacing w:val="-6"/>
        </w:rPr>
        <w:t xml:space="preserve"> </w:t>
      </w:r>
      <w:r>
        <w:t>same</w:t>
      </w:r>
      <w:r>
        <w:rPr>
          <w:spacing w:val="-5"/>
        </w:rPr>
        <w:t xml:space="preserve"> </w:t>
      </w:r>
      <w:r>
        <w:t xml:space="preserve">distance than the first. By adding the pellet into this </w:t>
      </w:r>
      <w:proofErr w:type="gramStart"/>
      <w:r>
        <w:t>example</w:t>
      </w:r>
      <w:proofErr w:type="gramEnd"/>
      <w:r>
        <w:t xml:space="preserve"> it is clear that the projectile would </w:t>
      </w:r>
      <w:r w:rsidR="0054208F">
        <w:t>lose</w:t>
      </w:r>
      <w:r>
        <w:t xml:space="preserve"> nearly 10</w:t>
      </w:r>
      <w:r>
        <w:rPr>
          <w:spacing w:val="-7"/>
        </w:rPr>
        <w:t xml:space="preserve"> </w:t>
      </w:r>
      <w:r>
        <w:t>times</w:t>
      </w:r>
      <w:r>
        <w:rPr>
          <w:spacing w:val="-7"/>
        </w:rPr>
        <w:t xml:space="preserve"> </w:t>
      </w:r>
      <w:r>
        <w:t>the</w:t>
      </w:r>
      <w:r>
        <w:rPr>
          <w:spacing w:val="-10"/>
        </w:rPr>
        <w:t xml:space="preserve"> </w:t>
      </w:r>
      <w:r>
        <w:t>velocity</w:t>
      </w:r>
      <w:r>
        <w:rPr>
          <w:spacing w:val="-10"/>
        </w:rPr>
        <w:t xml:space="preserve"> </w:t>
      </w:r>
      <w:r>
        <w:t>over</w:t>
      </w:r>
      <w:r>
        <w:rPr>
          <w:spacing w:val="-8"/>
        </w:rPr>
        <w:t xml:space="preserve"> </w:t>
      </w:r>
      <w:r>
        <w:t>the</w:t>
      </w:r>
      <w:r>
        <w:rPr>
          <w:spacing w:val="-7"/>
        </w:rPr>
        <w:t xml:space="preserve"> </w:t>
      </w:r>
      <w:r>
        <w:t>same</w:t>
      </w:r>
      <w:r>
        <w:rPr>
          <w:spacing w:val="-7"/>
        </w:rPr>
        <w:t xml:space="preserve"> </w:t>
      </w:r>
      <w:r>
        <w:t>distance</w:t>
      </w:r>
      <w:r>
        <w:rPr>
          <w:spacing w:val="-7"/>
        </w:rPr>
        <w:t xml:space="preserve"> </w:t>
      </w:r>
      <w:r>
        <w:t>as</w:t>
      </w:r>
      <w:r>
        <w:rPr>
          <w:spacing w:val="-8"/>
        </w:rPr>
        <w:t xml:space="preserve"> </w:t>
      </w:r>
      <w:r>
        <w:t>the</w:t>
      </w:r>
      <w:r>
        <w:rPr>
          <w:spacing w:val="-10"/>
        </w:rPr>
        <w:t xml:space="preserve"> </w:t>
      </w:r>
      <w:r>
        <w:t>lower</w:t>
      </w:r>
      <w:r>
        <w:rPr>
          <w:spacing w:val="-8"/>
        </w:rPr>
        <w:t xml:space="preserve"> </w:t>
      </w:r>
      <w:r>
        <w:t>speed</w:t>
      </w:r>
      <w:r>
        <w:rPr>
          <w:spacing w:val="-8"/>
        </w:rPr>
        <w:t xml:space="preserve"> </w:t>
      </w:r>
      <w:r>
        <w:t>projectile</w:t>
      </w:r>
      <w:r>
        <w:rPr>
          <w:spacing w:val="-10"/>
        </w:rPr>
        <w:t xml:space="preserve"> </w:t>
      </w:r>
      <w:r>
        <w:t>in</w:t>
      </w:r>
      <w:r>
        <w:rPr>
          <w:spacing w:val="-9"/>
        </w:rPr>
        <w:t xml:space="preserve"> </w:t>
      </w:r>
      <w:r>
        <w:t>the</w:t>
      </w:r>
      <w:r>
        <w:rPr>
          <w:spacing w:val="-10"/>
        </w:rPr>
        <w:t xml:space="preserve"> </w:t>
      </w:r>
      <w:r>
        <w:t>example.</w:t>
      </w:r>
      <w:r>
        <w:rPr>
          <w:spacing w:val="-8"/>
        </w:rPr>
        <w:t xml:space="preserve"> </w:t>
      </w:r>
      <w:r>
        <w:t>This</w:t>
      </w:r>
      <w:r>
        <w:rPr>
          <w:spacing w:val="-9"/>
        </w:rPr>
        <w:t xml:space="preserve"> </w:t>
      </w:r>
      <w:r>
        <w:t>further highlights the effective range of a</w:t>
      </w:r>
      <w:r>
        <w:rPr>
          <w:spacing w:val="-2"/>
        </w:rPr>
        <w:t xml:space="preserve"> </w:t>
      </w:r>
      <w:r>
        <w:t>shotgun projectile is drastically</w:t>
      </w:r>
      <w:r>
        <w:rPr>
          <w:spacing w:val="-1"/>
        </w:rPr>
        <w:t xml:space="preserve"> </w:t>
      </w:r>
      <w:r>
        <w:t>smaller</w:t>
      </w:r>
      <w:r>
        <w:rPr>
          <w:spacing w:val="-2"/>
        </w:rPr>
        <w:t xml:space="preserve"> </w:t>
      </w:r>
      <w:r>
        <w:t>than</w:t>
      </w:r>
      <w:r>
        <w:rPr>
          <w:spacing w:val="-1"/>
        </w:rPr>
        <w:t xml:space="preserve"> </w:t>
      </w:r>
      <w:r>
        <w:t>that of</w:t>
      </w:r>
      <w:r>
        <w:rPr>
          <w:spacing w:val="-2"/>
        </w:rPr>
        <w:t xml:space="preserve"> </w:t>
      </w:r>
      <w:r>
        <w:t>a conventional bullet. Furthermore, this means that the amount of energy (KE) imparted upon the target would be much less than that of a traditionally thought of bullet.</w:t>
      </w:r>
    </w:p>
    <w:p w14:paraId="7014E73E" w14:textId="77777777" w:rsidR="008F0540" w:rsidRDefault="008F0540">
      <w:pPr>
        <w:pStyle w:val="BodyText"/>
      </w:pPr>
    </w:p>
    <w:p w14:paraId="7014E73F" w14:textId="77777777" w:rsidR="008F0540" w:rsidRDefault="00893B8F">
      <w:pPr>
        <w:pStyle w:val="BodyText"/>
        <w:spacing w:before="136" w:line="360" w:lineRule="auto"/>
        <w:ind w:left="140" w:right="414"/>
        <w:jc w:val="both"/>
      </w:pPr>
      <w:r>
        <w:t>Another point is that of kinetic loading (also known as impact loading) which is defined as a high velocity impact by a small mass object (Cantwell &amp; Morton, 1991). The basis of which can be shown by the coefficient of restitution (Catella, 2018) whereby the type of collision is either inelastic or elastic. It is defined as:</w:t>
      </w:r>
    </w:p>
    <w:p w14:paraId="7014E740" w14:textId="77777777" w:rsidR="008F0540" w:rsidRDefault="008F0540">
      <w:pPr>
        <w:pStyle w:val="BodyText"/>
        <w:rPr>
          <w:sz w:val="21"/>
        </w:rPr>
      </w:pPr>
    </w:p>
    <w:p w14:paraId="7014E741" w14:textId="0AB74D7E" w:rsidR="008F0540" w:rsidRDefault="00816AB4">
      <w:pPr>
        <w:spacing w:line="177" w:lineRule="auto"/>
        <w:ind w:left="3087" w:right="3487"/>
        <w:jc w:val="center"/>
        <w:rPr>
          <w:rFonts w:ascii="Cambria Math" w:eastAsia="Cambria Math" w:hAnsi="Cambria Math"/>
        </w:rPr>
      </w:pPr>
      <w:r>
        <w:rPr>
          <w:noProof/>
        </w:rPr>
        <mc:AlternateContent>
          <mc:Choice Requires="wps">
            <w:drawing>
              <wp:anchor distT="0" distB="0" distL="114300" distR="114300" simplePos="0" relativeHeight="251492352" behindDoc="1" locked="0" layoutInCell="1" allowOverlap="1" wp14:anchorId="7014F0D5" wp14:editId="0DE8F6DA">
                <wp:simplePos x="0" y="0"/>
                <wp:positionH relativeFrom="page">
                  <wp:posOffset>3108325</wp:posOffset>
                </wp:positionH>
                <wp:positionV relativeFrom="paragraph">
                  <wp:posOffset>189230</wp:posOffset>
                </wp:positionV>
                <wp:extent cx="1588135" cy="8890"/>
                <wp:effectExtent l="0" t="0" r="0" b="0"/>
                <wp:wrapNone/>
                <wp:docPr id="1426"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813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36C85" id="docshape106" o:spid="_x0000_s1026" style="position:absolute;margin-left:244.75pt;margin-top:14.9pt;width:125.05pt;height:.7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" fillcolor="black" stroked="f">
                <w10:wrap anchorx="page"/>
              </v:rect>
            </w:pict>
          </mc:Fallback>
        </mc:AlternateContent>
      </w:r>
      <w:r w:rsidR="00893B8F">
        <w:rPr>
          <w:rFonts w:ascii="Cambria Math" w:eastAsia="Cambria Math" w:hAnsi="Cambria Math"/>
          <w:position w:val="-16"/>
        </w:rPr>
        <w:t>𝐸</w:t>
      </w:r>
      <w:r w:rsidR="00893B8F">
        <w:rPr>
          <w:rFonts w:ascii="Cambria Math" w:eastAsia="Cambria Math" w:hAnsi="Cambria Math"/>
          <w:position w:val="-12"/>
        </w:rPr>
        <w:t>́</w:t>
      </w:r>
      <w:r w:rsidR="00893B8F">
        <w:rPr>
          <w:rFonts w:ascii="Cambria Math" w:eastAsia="Cambria Math" w:hAnsi="Cambria Math"/>
          <w:spacing w:val="22"/>
          <w:position w:val="-12"/>
        </w:rPr>
        <w:t xml:space="preserve"> </w:t>
      </w:r>
      <w:r w:rsidR="00893B8F">
        <w:rPr>
          <w:rFonts w:ascii="Cambria Math" w:eastAsia="Cambria Math" w:hAnsi="Cambria Math"/>
          <w:position w:val="-16"/>
        </w:rPr>
        <w:t>=</w:t>
      </w:r>
      <w:r w:rsidR="00893B8F">
        <w:rPr>
          <w:rFonts w:ascii="Cambria Math" w:eastAsia="Cambria Math" w:hAnsi="Cambria Math"/>
          <w:spacing w:val="49"/>
          <w:position w:val="-16"/>
        </w:rPr>
        <w:t xml:space="preserve"> </w:t>
      </w:r>
      <w:r w:rsidR="00893B8F">
        <w:rPr>
          <w:rFonts w:ascii="Cambria Math" w:eastAsia="Cambria Math" w:hAnsi="Cambria Math"/>
        </w:rPr>
        <w:t>𝑉𝑒𝑙𝑜𝑐𝑖𝑡𝑦</w:t>
      </w:r>
      <w:r w:rsidR="00893B8F">
        <w:rPr>
          <w:rFonts w:ascii="Cambria Math" w:eastAsia="Cambria Math" w:hAnsi="Cambria Math"/>
          <w:spacing w:val="-10"/>
        </w:rPr>
        <w:t xml:space="preserve"> </w:t>
      </w:r>
      <w:r w:rsidR="00893B8F">
        <w:rPr>
          <w:rFonts w:ascii="Cambria Math" w:eastAsia="Cambria Math" w:hAnsi="Cambria Math"/>
        </w:rPr>
        <w:t>𝐴𝑓𝑡𝑒𝑟</w:t>
      </w:r>
      <w:r w:rsidR="00893B8F">
        <w:rPr>
          <w:rFonts w:ascii="Cambria Math" w:eastAsia="Cambria Math" w:hAnsi="Cambria Math"/>
          <w:spacing w:val="-11"/>
        </w:rPr>
        <w:t xml:space="preserve"> </w:t>
      </w:r>
      <w:r w:rsidR="00893B8F">
        <w:rPr>
          <w:rFonts w:ascii="Cambria Math" w:eastAsia="Cambria Math" w:hAnsi="Cambria Math"/>
          <w:spacing w:val="-2"/>
        </w:rPr>
        <w:t>𝐶𝑜𝑙𝑙𝑖𝑠𝑖𝑜𝑛</w:t>
      </w:r>
    </w:p>
    <w:p w14:paraId="7014E742" w14:textId="77777777" w:rsidR="008F0540" w:rsidRDefault="00893B8F">
      <w:pPr>
        <w:spacing w:line="202" w:lineRule="exact"/>
        <w:ind w:left="3187" w:right="3083"/>
        <w:jc w:val="center"/>
        <w:rPr>
          <w:rFonts w:ascii="Cambria Math" w:eastAsia="Cambria Math"/>
        </w:rPr>
      </w:pPr>
      <w:r>
        <w:rPr>
          <w:rFonts w:ascii="Cambria Math" w:eastAsia="Cambria Math"/>
        </w:rPr>
        <w:t>𝑉𝑒𝑙𝑜𝑐𝑖𝑡𝑦</w:t>
      </w:r>
      <w:r>
        <w:rPr>
          <w:rFonts w:ascii="Cambria Math" w:eastAsia="Cambria Math"/>
          <w:spacing w:val="-2"/>
        </w:rPr>
        <w:t xml:space="preserve"> </w:t>
      </w:r>
      <w:r>
        <w:rPr>
          <w:rFonts w:ascii="Cambria Math" w:eastAsia="Cambria Math"/>
        </w:rPr>
        <w:t>𝐵𝑒𝑓𝑜𝑟𝑒</w:t>
      </w:r>
      <w:r>
        <w:rPr>
          <w:rFonts w:ascii="Cambria Math" w:eastAsia="Cambria Math"/>
          <w:spacing w:val="2"/>
        </w:rPr>
        <w:t xml:space="preserve"> </w:t>
      </w:r>
      <w:r>
        <w:rPr>
          <w:rFonts w:ascii="Cambria Math" w:eastAsia="Cambria Math"/>
          <w:spacing w:val="-2"/>
        </w:rPr>
        <w:t>𝐶𝑜𝑙𝑙𝑖𝑠𝑖𝑜𝑛</w:t>
      </w:r>
    </w:p>
    <w:p w14:paraId="7014E743" w14:textId="77777777" w:rsidR="008F0540" w:rsidRDefault="008F0540">
      <w:pPr>
        <w:pStyle w:val="BodyText"/>
        <w:spacing w:before="10"/>
        <w:rPr>
          <w:rFonts w:ascii="Cambria Math"/>
          <w:sz w:val="17"/>
        </w:rPr>
      </w:pPr>
    </w:p>
    <w:p w14:paraId="7014E746" w14:textId="5A8E6F68" w:rsidR="008F0540" w:rsidRDefault="00893B8F" w:rsidP="00642A9B">
      <w:pPr>
        <w:pStyle w:val="BodyText"/>
        <w:spacing w:before="50" w:line="360" w:lineRule="auto"/>
        <w:ind w:left="140" w:right="410"/>
        <w:jc w:val="both"/>
      </w:pPr>
      <w:r>
        <w:t>As there are three different materials each with very different makeups, profiles and characteristics. It</w:t>
      </w:r>
      <w:r>
        <w:rPr>
          <w:spacing w:val="-6"/>
        </w:rPr>
        <w:t xml:space="preserve"> </w:t>
      </w:r>
      <w:r>
        <w:t>is</w:t>
      </w:r>
      <w:r>
        <w:rPr>
          <w:spacing w:val="-6"/>
        </w:rPr>
        <w:t xml:space="preserve"> </w:t>
      </w:r>
      <w:r>
        <w:t>expected</w:t>
      </w:r>
      <w:r>
        <w:rPr>
          <w:spacing w:val="-6"/>
        </w:rPr>
        <w:t xml:space="preserve"> </w:t>
      </w:r>
      <w:r>
        <w:t>(and</w:t>
      </w:r>
      <w:r>
        <w:rPr>
          <w:spacing w:val="-7"/>
        </w:rPr>
        <w:t xml:space="preserve"> </w:t>
      </w:r>
      <w:r>
        <w:t>was</w:t>
      </w:r>
      <w:r>
        <w:rPr>
          <w:spacing w:val="-7"/>
        </w:rPr>
        <w:t xml:space="preserve"> </w:t>
      </w:r>
      <w:r>
        <w:t>observed,</w:t>
      </w:r>
      <w:r>
        <w:rPr>
          <w:spacing w:val="-6"/>
        </w:rPr>
        <w:t xml:space="preserve"> </w:t>
      </w:r>
      <w:r>
        <w:t>see</w:t>
      </w:r>
      <w:r>
        <w:rPr>
          <w:spacing w:val="-5"/>
        </w:rPr>
        <w:t xml:space="preserve"> </w:t>
      </w:r>
      <w:r>
        <w:t>chapter</w:t>
      </w:r>
      <w:r>
        <w:rPr>
          <w:spacing w:val="-5"/>
        </w:rPr>
        <w:t xml:space="preserve"> </w:t>
      </w:r>
      <w:r>
        <w:t>4)</w:t>
      </w:r>
      <w:r>
        <w:rPr>
          <w:spacing w:val="-8"/>
        </w:rPr>
        <w:t xml:space="preserve"> </w:t>
      </w:r>
      <w:r>
        <w:t>that</w:t>
      </w:r>
      <w:r>
        <w:rPr>
          <w:spacing w:val="-6"/>
        </w:rPr>
        <w:t xml:space="preserve"> </w:t>
      </w:r>
      <w:r>
        <w:t>ricochet</w:t>
      </w:r>
      <w:r>
        <w:rPr>
          <w:spacing w:val="-5"/>
        </w:rPr>
        <w:t xml:space="preserve"> </w:t>
      </w:r>
      <w:r>
        <w:t>could</w:t>
      </w:r>
      <w:r>
        <w:rPr>
          <w:spacing w:val="-9"/>
        </w:rPr>
        <w:t xml:space="preserve"> </w:t>
      </w:r>
      <w:r>
        <w:t>occur,</w:t>
      </w:r>
      <w:r>
        <w:rPr>
          <w:spacing w:val="-6"/>
        </w:rPr>
        <w:t xml:space="preserve"> </w:t>
      </w:r>
      <w:r>
        <w:t>an</w:t>
      </w:r>
      <w:r>
        <w:rPr>
          <w:spacing w:val="-6"/>
        </w:rPr>
        <w:t xml:space="preserve"> </w:t>
      </w:r>
      <w:r>
        <w:t>indication</w:t>
      </w:r>
      <w:r>
        <w:rPr>
          <w:spacing w:val="-6"/>
        </w:rPr>
        <w:t xml:space="preserve"> </w:t>
      </w:r>
      <w:r>
        <w:t>that</w:t>
      </w:r>
      <w:r>
        <w:rPr>
          <w:spacing w:val="-6"/>
        </w:rPr>
        <w:t xml:space="preserve"> </w:t>
      </w:r>
      <w:r>
        <w:t>not</w:t>
      </w:r>
      <w:r>
        <w:rPr>
          <w:spacing w:val="-5"/>
        </w:rPr>
        <w:t xml:space="preserve"> </w:t>
      </w:r>
      <w:proofErr w:type="gramStart"/>
      <w:r>
        <w:t>all</w:t>
      </w:r>
      <w:r>
        <w:rPr>
          <w:spacing w:val="-9"/>
        </w:rPr>
        <w:t xml:space="preserve"> </w:t>
      </w:r>
      <w:r>
        <w:t>of</w:t>
      </w:r>
      <w:proofErr w:type="gramEnd"/>
      <w:r>
        <w:t xml:space="preserve"> </w:t>
      </w:r>
      <w:r>
        <w:lastRenderedPageBreak/>
        <w:t>the</w:t>
      </w:r>
      <w:r>
        <w:rPr>
          <w:spacing w:val="-6"/>
        </w:rPr>
        <w:t xml:space="preserve"> </w:t>
      </w:r>
      <w:r>
        <w:t>energy</w:t>
      </w:r>
      <w:r>
        <w:rPr>
          <w:spacing w:val="-5"/>
        </w:rPr>
        <w:t xml:space="preserve"> </w:t>
      </w:r>
      <w:r>
        <w:t>from</w:t>
      </w:r>
      <w:r>
        <w:rPr>
          <w:spacing w:val="-5"/>
        </w:rPr>
        <w:t xml:space="preserve"> </w:t>
      </w:r>
      <w:r>
        <w:t>the</w:t>
      </w:r>
      <w:r>
        <w:rPr>
          <w:spacing w:val="-8"/>
        </w:rPr>
        <w:t xml:space="preserve"> </w:t>
      </w:r>
      <w:r>
        <w:t>projectile</w:t>
      </w:r>
      <w:r>
        <w:rPr>
          <w:spacing w:val="-6"/>
        </w:rPr>
        <w:t xml:space="preserve"> </w:t>
      </w:r>
      <w:r>
        <w:t>was</w:t>
      </w:r>
      <w:r>
        <w:rPr>
          <w:spacing w:val="-6"/>
        </w:rPr>
        <w:t xml:space="preserve"> </w:t>
      </w:r>
      <w:r>
        <w:t>imparted</w:t>
      </w:r>
      <w:r>
        <w:rPr>
          <w:spacing w:val="-6"/>
        </w:rPr>
        <w:t xml:space="preserve"> </w:t>
      </w:r>
      <w:r>
        <w:t>upon</w:t>
      </w:r>
      <w:r>
        <w:rPr>
          <w:spacing w:val="-6"/>
        </w:rPr>
        <w:t xml:space="preserve"> </w:t>
      </w:r>
      <w:r>
        <w:t>the</w:t>
      </w:r>
      <w:r>
        <w:rPr>
          <w:spacing w:val="-10"/>
        </w:rPr>
        <w:t xml:space="preserve"> </w:t>
      </w:r>
      <w:r>
        <w:t>target.</w:t>
      </w:r>
      <w:r>
        <w:rPr>
          <w:spacing w:val="-9"/>
        </w:rPr>
        <w:t xml:space="preserve"> </w:t>
      </w:r>
      <w:r>
        <w:t>Whilst</w:t>
      </w:r>
      <w:r>
        <w:rPr>
          <w:spacing w:val="-5"/>
        </w:rPr>
        <w:t xml:space="preserve"> </w:t>
      </w:r>
      <w:r>
        <w:t>this</w:t>
      </w:r>
      <w:r>
        <w:rPr>
          <w:spacing w:val="-8"/>
        </w:rPr>
        <w:t xml:space="preserve"> </w:t>
      </w:r>
      <w:r>
        <w:t>was</w:t>
      </w:r>
      <w:r>
        <w:rPr>
          <w:spacing w:val="-5"/>
        </w:rPr>
        <w:t xml:space="preserve"> </w:t>
      </w:r>
      <w:r>
        <w:t>not</w:t>
      </w:r>
      <w:r>
        <w:rPr>
          <w:spacing w:val="-7"/>
        </w:rPr>
        <w:t xml:space="preserve"> </w:t>
      </w:r>
      <w:r>
        <w:t>true</w:t>
      </w:r>
      <w:r>
        <w:rPr>
          <w:spacing w:val="-5"/>
        </w:rPr>
        <w:t xml:space="preserve"> </w:t>
      </w:r>
      <w:r>
        <w:t>for</w:t>
      </w:r>
      <w:r>
        <w:rPr>
          <w:spacing w:val="-8"/>
        </w:rPr>
        <w:t xml:space="preserve"> </w:t>
      </w:r>
      <w:proofErr w:type="gramStart"/>
      <w:r>
        <w:t>the</w:t>
      </w:r>
      <w:r>
        <w:rPr>
          <w:spacing w:val="-8"/>
        </w:rPr>
        <w:t xml:space="preserve"> </w:t>
      </w:r>
      <w:r>
        <w:t>majority of</w:t>
      </w:r>
      <w:proofErr w:type="gramEnd"/>
      <w:r>
        <w:rPr>
          <w:spacing w:val="-7"/>
        </w:rPr>
        <w:t xml:space="preserve"> </w:t>
      </w:r>
      <w:r>
        <w:t>the</w:t>
      </w:r>
      <w:r>
        <w:rPr>
          <w:spacing w:val="-9"/>
        </w:rPr>
        <w:t xml:space="preserve"> </w:t>
      </w:r>
      <w:r>
        <w:t>plywood</w:t>
      </w:r>
      <w:r>
        <w:rPr>
          <w:spacing w:val="-7"/>
        </w:rPr>
        <w:t xml:space="preserve"> </w:t>
      </w:r>
      <w:r>
        <w:t>and</w:t>
      </w:r>
      <w:r>
        <w:rPr>
          <w:spacing w:val="-7"/>
        </w:rPr>
        <w:t xml:space="preserve"> </w:t>
      </w:r>
      <w:r>
        <w:t>steel</w:t>
      </w:r>
      <w:r>
        <w:rPr>
          <w:spacing w:val="-6"/>
        </w:rPr>
        <w:t xml:space="preserve"> </w:t>
      </w:r>
      <w:r>
        <w:t>samples</w:t>
      </w:r>
      <w:r>
        <w:rPr>
          <w:spacing w:val="-6"/>
        </w:rPr>
        <w:t xml:space="preserve"> </w:t>
      </w:r>
      <w:r>
        <w:t>(some</w:t>
      </w:r>
      <w:r>
        <w:rPr>
          <w:spacing w:val="-8"/>
        </w:rPr>
        <w:t xml:space="preserve"> </w:t>
      </w:r>
      <w:r>
        <w:t>projectiles</w:t>
      </w:r>
      <w:r>
        <w:rPr>
          <w:spacing w:val="-7"/>
        </w:rPr>
        <w:t xml:space="preserve"> </w:t>
      </w:r>
      <w:r>
        <w:t>remained</w:t>
      </w:r>
      <w:r>
        <w:rPr>
          <w:spacing w:val="-7"/>
        </w:rPr>
        <w:t xml:space="preserve"> </w:t>
      </w:r>
      <w:r>
        <w:t>either</w:t>
      </w:r>
      <w:r>
        <w:rPr>
          <w:spacing w:val="-7"/>
        </w:rPr>
        <w:t xml:space="preserve"> </w:t>
      </w:r>
      <w:r>
        <w:t>trapped</w:t>
      </w:r>
      <w:r>
        <w:rPr>
          <w:spacing w:val="-7"/>
        </w:rPr>
        <w:t xml:space="preserve"> </w:t>
      </w:r>
      <w:r>
        <w:t>by</w:t>
      </w:r>
      <w:r>
        <w:rPr>
          <w:spacing w:val="-6"/>
        </w:rPr>
        <w:t xml:space="preserve"> </w:t>
      </w:r>
      <w:r>
        <w:t>the</w:t>
      </w:r>
      <w:r>
        <w:rPr>
          <w:spacing w:val="-6"/>
        </w:rPr>
        <w:t xml:space="preserve"> </w:t>
      </w:r>
      <w:r>
        <w:t>plywood’s</w:t>
      </w:r>
      <w:r>
        <w:rPr>
          <w:spacing w:val="-7"/>
        </w:rPr>
        <w:t xml:space="preserve"> </w:t>
      </w:r>
      <w:r>
        <w:t>fibrous nature or cold welded onto the steel plate). The same could not be said for concrete where most of the</w:t>
      </w:r>
      <w:r>
        <w:rPr>
          <w:spacing w:val="-6"/>
        </w:rPr>
        <w:t xml:space="preserve"> </w:t>
      </w:r>
      <w:r>
        <w:t>projectiles</w:t>
      </w:r>
      <w:r>
        <w:rPr>
          <w:spacing w:val="-6"/>
        </w:rPr>
        <w:t xml:space="preserve"> </w:t>
      </w:r>
      <w:r>
        <w:t>ricocheted</w:t>
      </w:r>
      <w:r>
        <w:rPr>
          <w:spacing w:val="-6"/>
        </w:rPr>
        <w:t xml:space="preserve"> </w:t>
      </w:r>
      <w:r>
        <w:t>off,</w:t>
      </w:r>
      <w:r>
        <w:rPr>
          <w:spacing w:val="-6"/>
        </w:rPr>
        <w:t xml:space="preserve"> </w:t>
      </w:r>
      <w:r>
        <w:t>this</w:t>
      </w:r>
      <w:r>
        <w:rPr>
          <w:spacing w:val="-6"/>
        </w:rPr>
        <w:t xml:space="preserve"> </w:t>
      </w:r>
      <w:r>
        <w:t>needs</w:t>
      </w:r>
      <w:r>
        <w:rPr>
          <w:spacing w:val="-8"/>
        </w:rPr>
        <w:t xml:space="preserve"> </w:t>
      </w:r>
      <w:r>
        <w:t>to</w:t>
      </w:r>
      <w:r>
        <w:rPr>
          <w:spacing w:val="-6"/>
        </w:rPr>
        <w:t xml:space="preserve"> </w:t>
      </w:r>
      <w:r>
        <w:t>be</w:t>
      </w:r>
      <w:r>
        <w:rPr>
          <w:spacing w:val="-5"/>
        </w:rPr>
        <w:t xml:space="preserve"> </w:t>
      </w:r>
      <w:r>
        <w:t>a</w:t>
      </w:r>
      <w:r>
        <w:rPr>
          <w:spacing w:val="-6"/>
        </w:rPr>
        <w:t xml:space="preserve"> </w:t>
      </w:r>
      <w:r>
        <w:t>consideration</w:t>
      </w:r>
      <w:r>
        <w:rPr>
          <w:spacing w:val="-9"/>
        </w:rPr>
        <w:t xml:space="preserve"> </w:t>
      </w:r>
      <w:r>
        <w:t>when</w:t>
      </w:r>
      <w:r>
        <w:rPr>
          <w:spacing w:val="-6"/>
        </w:rPr>
        <w:t xml:space="preserve"> </w:t>
      </w:r>
      <w:r>
        <w:t>looking</w:t>
      </w:r>
      <w:r>
        <w:rPr>
          <w:spacing w:val="-6"/>
        </w:rPr>
        <w:t xml:space="preserve"> </w:t>
      </w:r>
      <w:r>
        <w:t>at</w:t>
      </w:r>
      <w:r>
        <w:rPr>
          <w:spacing w:val="-5"/>
        </w:rPr>
        <w:t xml:space="preserve"> </w:t>
      </w:r>
      <w:r>
        <w:t>the</w:t>
      </w:r>
      <w:r>
        <w:rPr>
          <w:spacing w:val="-7"/>
        </w:rPr>
        <w:t xml:space="preserve"> </w:t>
      </w:r>
      <w:r>
        <w:t>KE</w:t>
      </w:r>
      <w:r>
        <w:rPr>
          <w:spacing w:val="-5"/>
        </w:rPr>
        <w:t xml:space="preserve"> </w:t>
      </w:r>
      <w:r>
        <w:t>imparted</w:t>
      </w:r>
      <w:r>
        <w:rPr>
          <w:spacing w:val="-8"/>
        </w:rPr>
        <w:t xml:space="preserve"> </w:t>
      </w:r>
      <w:r>
        <w:t>to</w:t>
      </w:r>
      <w:r>
        <w:rPr>
          <w:spacing w:val="-6"/>
        </w:rPr>
        <w:t xml:space="preserve"> </w:t>
      </w:r>
      <w:r>
        <w:t>the target</w:t>
      </w:r>
      <w:r w:rsidR="00CD3DBE">
        <w:t xml:space="preserve">. </w:t>
      </w:r>
      <w:r w:rsidR="00731D5F">
        <w:t>T</w:t>
      </w:r>
      <w:r w:rsidR="00CD3DBE">
        <w:t xml:space="preserve">his phenomenon occurred with all of the concrete samples </w:t>
      </w:r>
      <w:r w:rsidR="00731D5F">
        <w:t>and i</w:t>
      </w:r>
      <w:r w:rsidR="00CD3DBE">
        <w:t xml:space="preserve">t is clear that not all of the Ke was transferred to the target and as such this </w:t>
      </w:r>
      <w:r w:rsidR="00731D5F">
        <w:t>c</w:t>
      </w:r>
      <w:r w:rsidR="00CD3DBE">
        <w:t>ould have an effect on the algorithm (for example there may be some discrepancies in the physical measurement characteristics (whereby the differing materials in the concrete may absorb different levels of Ke, thus creating deeper or shallower damage sites)</w:t>
      </w:r>
      <w:r w:rsidR="00731D5F">
        <w:t xml:space="preserve"> meaning that non-linear or more complex algorithms need to be used to overcome this. Analysis of this behaviour and its effects should be considered in further work.</w:t>
      </w:r>
      <w:r>
        <w:rPr>
          <w:spacing w:val="-6"/>
        </w:rPr>
        <w:t xml:space="preserve"> </w:t>
      </w:r>
      <w:r>
        <w:t>As</w:t>
      </w:r>
      <w:r>
        <w:rPr>
          <w:spacing w:val="-8"/>
        </w:rPr>
        <w:t xml:space="preserve"> </w:t>
      </w:r>
      <w:r>
        <w:t>the</w:t>
      </w:r>
      <w:r>
        <w:rPr>
          <w:spacing w:val="-6"/>
        </w:rPr>
        <w:t xml:space="preserve"> </w:t>
      </w:r>
      <w:r>
        <w:t>position</w:t>
      </w:r>
      <w:r>
        <w:rPr>
          <w:spacing w:val="-9"/>
        </w:rPr>
        <w:t xml:space="preserve"> </w:t>
      </w:r>
      <w:r>
        <w:t>of</w:t>
      </w:r>
      <w:r>
        <w:rPr>
          <w:spacing w:val="-8"/>
        </w:rPr>
        <w:t xml:space="preserve"> </w:t>
      </w:r>
      <w:r>
        <w:t>the</w:t>
      </w:r>
      <w:r>
        <w:rPr>
          <w:spacing w:val="-6"/>
        </w:rPr>
        <w:t xml:space="preserve"> </w:t>
      </w:r>
      <w:r>
        <w:t>high-speed</w:t>
      </w:r>
      <w:r>
        <w:rPr>
          <w:spacing w:val="-6"/>
        </w:rPr>
        <w:t xml:space="preserve"> </w:t>
      </w:r>
      <w:r>
        <w:t>camera</w:t>
      </w:r>
      <w:r>
        <w:rPr>
          <w:spacing w:val="-8"/>
        </w:rPr>
        <w:t xml:space="preserve"> </w:t>
      </w:r>
      <w:r>
        <w:t>ensured</w:t>
      </w:r>
      <w:r>
        <w:rPr>
          <w:spacing w:val="-6"/>
        </w:rPr>
        <w:t xml:space="preserve"> </w:t>
      </w:r>
      <w:r>
        <w:t>the</w:t>
      </w:r>
      <w:r>
        <w:rPr>
          <w:spacing w:val="-8"/>
        </w:rPr>
        <w:t xml:space="preserve"> </w:t>
      </w:r>
      <w:r>
        <w:t>capture</w:t>
      </w:r>
      <w:r>
        <w:rPr>
          <w:spacing w:val="-8"/>
        </w:rPr>
        <w:t xml:space="preserve"> </w:t>
      </w:r>
      <w:r>
        <w:t>of</w:t>
      </w:r>
      <w:r>
        <w:rPr>
          <w:spacing w:val="-8"/>
        </w:rPr>
        <w:t xml:space="preserve"> </w:t>
      </w:r>
      <w:r>
        <w:t>the projectile</w:t>
      </w:r>
      <w:r>
        <w:rPr>
          <w:spacing w:val="-11"/>
        </w:rPr>
        <w:t xml:space="preserve"> </w:t>
      </w:r>
      <w:r>
        <w:t>impact,</w:t>
      </w:r>
      <w:r>
        <w:rPr>
          <w:spacing w:val="-7"/>
        </w:rPr>
        <w:t xml:space="preserve"> </w:t>
      </w:r>
      <w:r>
        <w:t>there</w:t>
      </w:r>
      <w:r>
        <w:rPr>
          <w:spacing w:val="-7"/>
        </w:rPr>
        <w:t xml:space="preserve"> </w:t>
      </w:r>
      <w:r>
        <w:t>was</w:t>
      </w:r>
      <w:r>
        <w:rPr>
          <w:spacing w:val="-8"/>
        </w:rPr>
        <w:t xml:space="preserve"> </w:t>
      </w:r>
      <w:r>
        <w:t>a</w:t>
      </w:r>
      <w:r>
        <w:rPr>
          <w:spacing w:val="-8"/>
        </w:rPr>
        <w:t xml:space="preserve"> </w:t>
      </w:r>
      <w:r>
        <w:t>chance</w:t>
      </w:r>
      <w:r>
        <w:rPr>
          <w:spacing w:val="-7"/>
        </w:rPr>
        <w:t xml:space="preserve"> </w:t>
      </w:r>
      <w:r>
        <w:t>of</w:t>
      </w:r>
      <w:r>
        <w:rPr>
          <w:spacing w:val="-8"/>
        </w:rPr>
        <w:t xml:space="preserve"> </w:t>
      </w:r>
      <w:r>
        <w:t>capturing</w:t>
      </w:r>
      <w:r>
        <w:rPr>
          <w:spacing w:val="-8"/>
        </w:rPr>
        <w:t xml:space="preserve"> </w:t>
      </w:r>
      <w:r>
        <w:t>rebounding</w:t>
      </w:r>
      <w:r>
        <w:rPr>
          <w:spacing w:val="-8"/>
        </w:rPr>
        <w:t xml:space="preserve"> </w:t>
      </w:r>
      <w:r>
        <w:t>projectiles</w:t>
      </w:r>
      <w:r>
        <w:rPr>
          <w:spacing w:val="-7"/>
        </w:rPr>
        <w:t xml:space="preserve"> </w:t>
      </w:r>
      <w:r>
        <w:t>afterwards</w:t>
      </w:r>
      <w:r>
        <w:rPr>
          <w:spacing w:val="-8"/>
        </w:rPr>
        <w:t xml:space="preserve"> </w:t>
      </w:r>
      <w:r>
        <w:t>however,</w:t>
      </w:r>
      <w:r>
        <w:rPr>
          <w:spacing w:val="-8"/>
        </w:rPr>
        <w:t xml:space="preserve"> </w:t>
      </w:r>
      <w:r>
        <w:t>due</w:t>
      </w:r>
      <w:r>
        <w:rPr>
          <w:spacing w:val="-8"/>
        </w:rPr>
        <w:t xml:space="preserve"> </w:t>
      </w:r>
      <w:r>
        <w:rPr>
          <w:spacing w:val="-5"/>
        </w:rPr>
        <w:t>to</w:t>
      </w:r>
      <w:r w:rsidR="00642A9B">
        <w:rPr>
          <w:spacing w:val="-5"/>
        </w:rPr>
        <w:t xml:space="preserve"> </w:t>
      </w:r>
      <w:r>
        <w:t>the</w:t>
      </w:r>
      <w:r>
        <w:rPr>
          <w:spacing w:val="-9"/>
        </w:rPr>
        <w:t xml:space="preserve"> </w:t>
      </w:r>
      <w:r>
        <w:t>amount</w:t>
      </w:r>
      <w:r>
        <w:rPr>
          <w:spacing w:val="-11"/>
        </w:rPr>
        <w:t xml:space="preserve"> </w:t>
      </w:r>
      <w:r>
        <w:t>of</w:t>
      </w:r>
      <w:r>
        <w:rPr>
          <w:spacing w:val="-12"/>
        </w:rPr>
        <w:t xml:space="preserve"> </w:t>
      </w:r>
      <w:r>
        <w:t>spalling</w:t>
      </w:r>
      <w:r>
        <w:rPr>
          <w:spacing w:val="-10"/>
        </w:rPr>
        <w:t xml:space="preserve"> </w:t>
      </w:r>
      <w:r>
        <w:t>caused</w:t>
      </w:r>
      <w:r>
        <w:rPr>
          <w:spacing w:val="-9"/>
        </w:rPr>
        <w:t xml:space="preserve"> </w:t>
      </w:r>
      <w:r>
        <w:t>by</w:t>
      </w:r>
      <w:r>
        <w:rPr>
          <w:spacing w:val="-10"/>
        </w:rPr>
        <w:t xml:space="preserve"> </w:t>
      </w:r>
      <w:r>
        <w:t>the</w:t>
      </w:r>
      <w:r>
        <w:rPr>
          <w:spacing w:val="-11"/>
        </w:rPr>
        <w:t xml:space="preserve"> </w:t>
      </w:r>
      <w:r>
        <w:t>impact</w:t>
      </w:r>
      <w:r>
        <w:rPr>
          <w:spacing w:val="-11"/>
        </w:rPr>
        <w:t xml:space="preserve"> </w:t>
      </w:r>
      <w:r>
        <w:t>upon</w:t>
      </w:r>
      <w:r>
        <w:rPr>
          <w:spacing w:val="-12"/>
        </w:rPr>
        <w:t xml:space="preserve"> </w:t>
      </w:r>
      <w:r>
        <w:t>the</w:t>
      </w:r>
      <w:r>
        <w:rPr>
          <w:spacing w:val="-13"/>
        </w:rPr>
        <w:t xml:space="preserve"> </w:t>
      </w:r>
      <w:r w:rsidR="0054208F">
        <w:t>non</w:t>
      </w:r>
      <w:r w:rsidR="0054208F">
        <w:rPr>
          <w:spacing w:val="-9"/>
        </w:rPr>
        <w:t>-</w:t>
      </w:r>
      <w:r w:rsidR="0054208F">
        <w:t>yielding</w:t>
      </w:r>
      <w:r>
        <w:rPr>
          <w:spacing w:val="-10"/>
        </w:rPr>
        <w:t xml:space="preserve"> </w:t>
      </w:r>
      <w:r>
        <w:t>surfaces</w:t>
      </w:r>
      <w:r>
        <w:rPr>
          <w:spacing w:val="-11"/>
        </w:rPr>
        <w:t xml:space="preserve"> </w:t>
      </w:r>
      <w:r>
        <w:t>(especially</w:t>
      </w:r>
      <w:r>
        <w:rPr>
          <w:spacing w:val="-11"/>
        </w:rPr>
        <w:t xml:space="preserve"> </w:t>
      </w:r>
      <w:r>
        <w:t>with</w:t>
      </w:r>
      <w:r>
        <w:rPr>
          <w:spacing w:val="-12"/>
        </w:rPr>
        <w:t xml:space="preserve"> </w:t>
      </w:r>
      <w:r>
        <w:t xml:space="preserve">concrete), these projectiles were unable to be distinguished from the spall. A Doppler radar system would be able to track these projectiles more effectively (Gilson </w:t>
      </w:r>
      <w:r>
        <w:rPr>
          <w:i/>
        </w:rPr>
        <w:t>Et al</w:t>
      </w:r>
      <w:r>
        <w:t>, 2020).</w:t>
      </w:r>
    </w:p>
    <w:p w14:paraId="7014E747" w14:textId="77777777" w:rsidR="008F0540" w:rsidRDefault="008F0540">
      <w:pPr>
        <w:pStyle w:val="BodyText"/>
      </w:pPr>
    </w:p>
    <w:p w14:paraId="7014E748" w14:textId="77777777" w:rsidR="008F0540" w:rsidRDefault="008F0540">
      <w:pPr>
        <w:pStyle w:val="BodyText"/>
        <w:spacing w:before="3"/>
        <w:rPr>
          <w:sz w:val="25"/>
        </w:rPr>
      </w:pPr>
    </w:p>
    <w:p w14:paraId="7014E749" w14:textId="6C176E40" w:rsidR="008F0540" w:rsidRDefault="00893B8F">
      <w:pPr>
        <w:pStyle w:val="Heading2"/>
        <w:numPr>
          <w:ilvl w:val="2"/>
          <w:numId w:val="7"/>
        </w:numPr>
        <w:tabs>
          <w:tab w:val="left" w:pos="678"/>
        </w:tabs>
        <w:spacing w:before="1"/>
      </w:pPr>
      <w:bookmarkStart w:id="108" w:name="_TOC_250024"/>
      <w:bookmarkStart w:id="109" w:name="_Toc115265532"/>
      <w:r>
        <w:rPr>
          <w:color w:val="1F4D78"/>
        </w:rPr>
        <w:t>Calculated</w:t>
      </w:r>
      <w:r>
        <w:rPr>
          <w:color w:val="1F4D78"/>
          <w:spacing w:val="-2"/>
        </w:rPr>
        <w:t xml:space="preserve"> </w:t>
      </w:r>
      <w:r>
        <w:rPr>
          <w:color w:val="1F4D78"/>
        </w:rPr>
        <w:t>Impact</w:t>
      </w:r>
      <w:r>
        <w:rPr>
          <w:color w:val="1F4D78"/>
          <w:spacing w:val="-3"/>
        </w:rPr>
        <w:t xml:space="preserve"> </w:t>
      </w:r>
      <w:bookmarkEnd w:id="108"/>
      <w:r>
        <w:rPr>
          <w:color w:val="1F4D78"/>
          <w:spacing w:val="-2"/>
        </w:rPr>
        <w:t>Velocity</w:t>
      </w:r>
      <w:bookmarkEnd w:id="109"/>
    </w:p>
    <w:p w14:paraId="7014E74A" w14:textId="77777777" w:rsidR="008F0540" w:rsidRDefault="00893B8F">
      <w:pPr>
        <w:pStyle w:val="BodyText"/>
        <w:spacing w:before="146" w:line="360" w:lineRule="auto"/>
        <w:ind w:left="140" w:right="415"/>
        <w:jc w:val="both"/>
      </w:pPr>
      <w:r>
        <w:t>As the</w:t>
      </w:r>
      <w:r>
        <w:rPr>
          <w:spacing w:val="-1"/>
        </w:rPr>
        <w:t xml:space="preserve"> </w:t>
      </w:r>
      <w:r>
        <w:t>focus</w:t>
      </w:r>
      <w:r>
        <w:rPr>
          <w:spacing w:val="-1"/>
        </w:rPr>
        <w:t xml:space="preserve"> </w:t>
      </w:r>
      <w:r>
        <w:t>of this</w:t>
      </w:r>
      <w:r>
        <w:rPr>
          <w:spacing w:val="-1"/>
        </w:rPr>
        <w:t xml:space="preserve"> </w:t>
      </w:r>
      <w:r>
        <w:t>experiment</w:t>
      </w:r>
      <w:r>
        <w:rPr>
          <w:spacing w:val="-1"/>
        </w:rPr>
        <w:t xml:space="preserve"> </w:t>
      </w:r>
      <w:r>
        <w:t>is</w:t>
      </w:r>
      <w:r>
        <w:rPr>
          <w:spacing w:val="-1"/>
        </w:rPr>
        <w:t xml:space="preserve"> </w:t>
      </w:r>
      <w:r>
        <w:t>to establish the</w:t>
      </w:r>
      <w:r>
        <w:rPr>
          <w:spacing w:val="-3"/>
        </w:rPr>
        <w:t xml:space="preserve"> </w:t>
      </w:r>
      <w:r>
        <w:t>velocity at impact</w:t>
      </w:r>
      <w:r>
        <w:rPr>
          <w:spacing w:val="-1"/>
        </w:rPr>
        <w:t xml:space="preserve"> </w:t>
      </w:r>
      <w:r>
        <w:t>(with a</w:t>
      </w:r>
      <w:r>
        <w:rPr>
          <w:spacing w:val="-1"/>
        </w:rPr>
        <w:t xml:space="preserve"> </w:t>
      </w:r>
      <w:r>
        <w:t>further work</w:t>
      </w:r>
      <w:r>
        <w:rPr>
          <w:spacing w:val="-1"/>
        </w:rPr>
        <w:t xml:space="preserve"> </w:t>
      </w:r>
      <w:r>
        <w:t>objective</w:t>
      </w:r>
      <w:r>
        <w:rPr>
          <w:spacing w:val="-1"/>
        </w:rPr>
        <w:t xml:space="preserve"> </w:t>
      </w:r>
      <w:r>
        <w:t xml:space="preserve">to establish the KE of said impact, </w:t>
      </w:r>
      <w:proofErr w:type="gramStart"/>
      <w:r>
        <w:t>taking into account</w:t>
      </w:r>
      <w:proofErr w:type="gramEnd"/>
      <w:r>
        <w:t xml:space="preserve"> the behaviours previously mentioned). The high- speed camera (standard equipment utilised by the forensic ballistics community) is sufficient.</w:t>
      </w:r>
    </w:p>
    <w:p w14:paraId="7014E74B" w14:textId="77777777" w:rsidR="008F0540" w:rsidRDefault="008F0540">
      <w:pPr>
        <w:pStyle w:val="BodyText"/>
        <w:spacing w:before="11"/>
        <w:rPr>
          <w:sz w:val="32"/>
        </w:rPr>
      </w:pPr>
    </w:p>
    <w:p w14:paraId="7014E74C" w14:textId="77777777" w:rsidR="008F0540" w:rsidRDefault="00893B8F">
      <w:pPr>
        <w:pStyle w:val="BodyText"/>
        <w:spacing w:before="1" w:line="360" w:lineRule="auto"/>
        <w:ind w:left="140" w:right="415"/>
        <w:jc w:val="both"/>
      </w:pPr>
      <w:r>
        <w:t>Calculated</w:t>
      </w:r>
      <w:r>
        <w:rPr>
          <w:spacing w:val="-5"/>
        </w:rPr>
        <w:t xml:space="preserve"> </w:t>
      </w:r>
      <w:r>
        <w:t>using</w:t>
      </w:r>
      <w:r>
        <w:rPr>
          <w:spacing w:val="-7"/>
        </w:rPr>
        <w:t xml:space="preserve"> </w:t>
      </w:r>
      <w:r>
        <w:t>ImageJ</w:t>
      </w:r>
      <w:r>
        <w:rPr>
          <w:spacing w:val="-5"/>
        </w:rPr>
        <w:t xml:space="preserve"> </w:t>
      </w:r>
      <w:r>
        <w:t>(1.52a)</w:t>
      </w:r>
      <w:r>
        <w:rPr>
          <w:spacing w:val="-7"/>
        </w:rPr>
        <w:t xml:space="preserve"> </w:t>
      </w:r>
      <w:r>
        <w:t>and</w:t>
      </w:r>
      <w:r>
        <w:rPr>
          <w:spacing w:val="-7"/>
        </w:rPr>
        <w:t xml:space="preserve"> </w:t>
      </w:r>
      <w:r>
        <w:t>Excel</w:t>
      </w:r>
      <w:r>
        <w:rPr>
          <w:spacing w:val="-5"/>
        </w:rPr>
        <w:t xml:space="preserve"> </w:t>
      </w:r>
      <w:r>
        <w:t>(2108),</w:t>
      </w:r>
      <w:r>
        <w:rPr>
          <w:spacing w:val="-7"/>
        </w:rPr>
        <w:t xml:space="preserve"> </w:t>
      </w:r>
      <w:r>
        <w:t>working</w:t>
      </w:r>
      <w:r>
        <w:rPr>
          <w:spacing w:val="-6"/>
        </w:rPr>
        <w:t xml:space="preserve"> </w:t>
      </w:r>
      <w:r>
        <w:t>out</w:t>
      </w:r>
      <w:r>
        <w:rPr>
          <w:spacing w:val="-7"/>
        </w:rPr>
        <w:t xml:space="preserve"> </w:t>
      </w:r>
      <w:r>
        <w:t>the</w:t>
      </w:r>
      <w:r>
        <w:rPr>
          <w:spacing w:val="-7"/>
        </w:rPr>
        <w:t xml:space="preserve"> </w:t>
      </w:r>
      <w:r>
        <w:t>velocity</w:t>
      </w:r>
      <w:r>
        <w:rPr>
          <w:spacing w:val="-5"/>
        </w:rPr>
        <w:t xml:space="preserve"> </w:t>
      </w:r>
      <w:r>
        <w:t>from</w:t>
      </w:r>
      <w:r>
        <w:rPr>
          <w:spacing w:val="-7"/>
        </w:rPr>
        <w:t xml:space="preserve"> </w:t>
      </w:r>
      <w:r>
        <w:t>the</w:t>
      </w:r>
      <w:r>
        <w:rPr>
          <w:spacing w:val="-5"/>
        </w:rPr>
        <w:t xml:space="preserve"> </w:t>
      </w:r>
      <w:r>
        <w:t>images</w:t>
      </w:r>
      <w:r>
        <w:rPr>
          <w:spacing w:val="-7"/>
        </w:rPr>
        <w:t xml:space="preserve"> </w:t>
      </w:r>
      <w:r>
        <w:t>presented is</w:t>
      </w:r>
      <w:r>
        <w:rPr>
          <w:spacing w:val="-9"/>
        </w:rPr>
        <w:t xml:space="preserve"> </w:t>
      </w:r>
      <w:r>
        <w:t>simply</w:t>
      </w:r>
      <w:r>
        <w:rPr>
          <w:spacing w:val="-11"/>
        </w:rPr>
        <w:t xml:space="preserve"> </w:t>
      </w:r>
      <w:r>
        <w:t>a</w:t>
      </w:r>
      <w:r>
        <w:rPr>
          <w:spacing w:val="-12"/>
        </w:rPr>
        <w:t xml:space="preserve"> </w:t>
      </w:r>
      <w:r>
        <w:t>matter</w:t>
      </w:r>
      <w:r>
        <w:rPr>
          <w:spacing w:val="-12"/>
        </w:rPr>
        <w:t xml:space="preserve"> </w:t>
      </w:r>
      <w:r>
        <w:t>of</w:t>
      </w:r>
      <w:r>
        <w:rPr>
          <w:spacing w:val="-12"/>
        </w:rPr>
        <w:t xml:space="preserve"> </w:t>
      </w:r>
      <w:r>
        <w:t>converting</w:t>
      </w:r>
      <w:r>
        <w:rPr>
          <w:spacing w:val="-10"/>
        </w:rPr>
        <w:t xml:space="preserve"> </w:t>
      </w:r>
      <w:r>
        <w:t>the</w:t>
      </w:r>
      <w:r>
        <w:rPr>
          <w:spacing w:val="-11"/>
        </w:rPr>
        <w:t xml:space="preserve"> </w:t>
      </w:r>
      <w:r>
        <w:t>pixels</w:t>
      </w:r>
      <w:r>
        <w:rPr>
          <w:spacing w:val="-11"/>
        </w:rPr>
        <w:t xml:space="preserve"> </w:t>
      </w:r>
      <w:r>
        <w:t>into</w:t>
      </w:r>
      <w:r>
        <w:rPr>
          <w:spacing w:val="-8"/>
        </w:rPr>
        <w:t xml:space="preserve"> </w:t>
      </w:r>
      <w:r>
        <w:t>distance</w:t>
      </w:r>
      <w:r>
        <w:rPr>
          <w:spacing w:val="-11"/>
        </w:rPr>
        <w:t xml:space="preserve"> </w:t>
      </w:r>
      <w:r>
        <w:t>travelled</w:t>
      </w:r>
      <w:r>
        <w:rPr>
          <w:spacing w:val="-12"/>
        </w:rPr>
        <w:t xml:space="preserve"> </w:t>
      </w:r>
      <w:r>
        <w:t>and</w:t>
      </w:r>
      <w:r>
        <w:rPr>
          <w:spacing w:val="-10"/>
        </w:rPr>
        <w:t xml:space="preserve"> </w:t>
      </w:r>
      <w:r>
        <w:t>the</w:t>
      </w:r>
      <w:r>
        <w:rPr>
          <w:spacing w:val="-8"/>
        </w:rPr>
        <w:t xml:space="preserve"> </w:t>
      </w:r>
      <w:r>
        <w:t>number</w:t>
      </w:r>
      <w:r>
        <w:rPr>
          <w:spacing w:val="-11"/>
        </w:rPr>
        <w:t xml:space="preserve"> </w:t>
      </w:r>
      <w:r>
        <w:t>for</w:t>
      </w:r>
      <w:r>
        <w:rPr>
          <w:spacing w:val="-9"/>
        </w:rPr>
        <w:t xml:space="preserve"> </w:t>
      </w:r>
      <w:r>
        <w:t>frames</w:t>
      </w:r>
      <w:r>
        <w:rPr>
          <w:spacing w:val="-8"/>
        </w:rPr>
        <w:t xml:space="preserve"> </w:t>
      </w:r>
      <w:r>
        <w:t>into</w:t>
      </w:r>
      <w:r>
        <w:rPr>
          <w:spacing w:val="-10"/>
        </w:rPr>
        <w:t xml:space="preserve"> </w:t>
      </w:r>
      <w:r>
        <w:t>time, then the basic velocity equation can be used (presented below):</w:t>
      </w:r>
    </w:p>
    <w:p w14:paraId="7014E74D" w14:textId="77777777" w:rsidR="008F0540" w:rsidRDefault="008F0540">
      <w:pPr>
        <w:pStyle w:val="BodyText"/>
        <w:spacing w:before="6"/>
        <w:rPr>
          <w:sz w:val="14"/>
        </w:rPr>
      </w:pPr>
    </w:p>
    <w:p w14:paraId="7014E74E" w14:textId="77777777" w:rsidR="008F0540" w:rsidRDefault="00893B8F">
      <w:pPr>
        <w:spacing w:before="53" w:line="248" w:lineRule="exact"/>
        <w:ind w:left="3187" w:right="2922"/>
        <w:jc w:val="center"/>
        <w:rPr>
          <w:rFonts w:ascii="Cambria Math" w:eastAsia="Cambria Math"/>
          <w:sz w:val="28"/>
        </w:rPr>
      </w:pPr>
      <w:r>
        <w:rPr>
          <w:rFonts w:ascii="Cambria Math" w:eastAsia="Cambria Math"/>
          <w:spacing w:val="-10"/>
          <w:sz w:val="28"/>
        </w:rPr>
        <w:t>𝐷</w:t>
      </w:r>
    </w:p>
    <w:p w14:paraId="7014E74F" w14:textId="1CAF0223" w:rsidR="008F0540" w:rsidRDefault="00816AB4">
      <w:pPr>
        <w:spacing w:line="165" w:lineRule="auto"/>
        <w:ind w:left="4145" w:right="4419"/>
        <w:jc w:val="center"/>
        <w:rPr>
          <w:rFonts w:ascii="Cambria Math" w:eastAsia="Cambria Math"/>
          <w:sz w:val="28"/>
        </w:rPr>
      </w:pPr>
      <w:r>
        <w:rPr>
          <w:noProof/>
        </w:rPr>
        <mc:AlternateContent>
          <mc:Choice Requires="wps">
            <w:drawing>
              <wp:anchor distT="0" distB="0" distL="114300" distR="114300" simplePos="0" relativeHeight="251502592" behindDoc="1" locked="0" layoutInCell="1" allowOverlap="1" wp14:anchorId="7014F0D6" wp14:editId="3D52C25E">
                <wp:simplePos x="0" y="0"/>
                <wp:positionH relativeFrom="page">
                  <wp:posOffset>3891915</wp:posOffset>
                </wp:positionH>
                <wp:positionV relativeFrom="paragraph">
                  <wp:posOffset>111760</wp:posOffset>
                </wp:positionV>
                <wp:extent cx="128270" cy="12065"/>
                <wp:effectExtent l="0" t="0" r="0" b="0"/>
                <wp:wrapNone/>
                <wp:docPr id="1425"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0CF42" id="docshape107" o:spid="_x0000_s1026" style="position:absolute;margin-left:306.45pt;margin-top:8.8pt;width:10.1pt;height:.95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" fillcolor="black" stroked="f">
                <w10:wrap anchorx="page"/>
              </v:rect>
            </w:pict>
          </mc:Fallback>
        </mc:AlternateContent>
      </w:r>
      <w:r>
        <w:rPr>
          <w:noProof/>
        </w:rPr>
        <mc:AlternateContent>
          <mc:Choice Requires="wps">
            <w:drawing>
              <wp:anchor distT="0" distB="0" distL="114300" distR="114300" simplePos="0" relativeHeight="251512832" behindDoc="1" locked="0" layoutInCell="1" allowOverlap="1" wp14:anchorId="7014F0D7" wp14:editId="2AF75A54">
                <wp:simplePos x="0" y="0"/>
                <wp:positionH relativeFrom="page">
                  <wp:posOffset>3803015</wp:posOffset>
                </wp:positionH>
                <wp:positionV relativeFrom="paragraph">
                  <wp:posOffset>287020</wp:posOffset>
                </wp:positionV>
                <wp:extent cx="303530" cy="12065"/>
                <wp:effectExtent l="0" t="0" r="0" b="0"/>
                <wp:wrapNone/>
                <wp:docPr id="1424"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10F1A" id="docshape108" o:spid="_x0000_s1026" style="position:absolute;margin-left:299.45pt;margin-top:22.6pt;width:23.9pt;height:.9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" fillcolor="black" stroked="f">
                <w10:wrap anchorx="page"/>
              </v:rect>
            </w:pict>
          </mc:Fallback>
        </mc:AlternateContent>
      </w:r>
      <w:r w:rsidR="00893B8F">
        <w:rPr>
          <w:rFonts w:ascii="Cambria Math" w:eastAsia="Cambria Math"/>
          <w:w w:val="105"/>
          <w:position w:val="-26"/>
          <w:sz w:val="28"/>
        </w:rPr>
        <w:t>𝑉</w:t>
      </w:r>
      <w:r w:rsidR="00893B8F">
        <w:rPr>
          <w:rFonts w:ascii="Cambria Math" w:eastAsia="Cambria Math"/>
          <w:spacing w:val="10"/>
          <w:w w:val="105"/>
          <w:position w:val="-26"/>
          <w:sz w:val="28"/>
        </w:rPr>
        <w:t xml:space="preserve"> </w:t>
      </w:r>
      <w:r w:rsidR="00893B8F">
        <w:rPr>
          <w:rFonts w:ascii="Cambria Math" w:eastAsia="Cambria Math"/>
          <w:w w:val="105"/>
          <w:position w:val="-26"/>
          <w:sz w:val="28"/>
        </w:rPr>
        <w:t>=</w:t>
      </w:r>
      <w:r w:rsidR="00893B8F">
        <w:rPr>
          <w:rFonts w:ascii="Cambria Math" w:eastAsia="Cambria Math"/>
          <w:spacing w:val="2"/>
          <w:w w:val="105"/>
          <w:position w:val="-26"/>
          <w:sz w:val="28"/>
        </w:rPr>
        <w:t xml:space="preserve"> </w:t>
      </w:r>
      <w:r w:rsidR="00893B8F">
        <w:rPr>
          <w:rFonts w:ascii="Cambria Math" w:eastAsia="Cambria Math"/>
          <w:spacing w:val="7"/>
          <w:w w:val="105"/>
          <w:sz w:val="28"/>
        </w:rPr>
        <w:t>(</w:t>
      </w:r>
      <w:r w:rsidR="00893B8F">
        <w:rPr>
          <w:rFonts w:ascii="Cambria Math" w:eastAsia="Cambria Math"/>
          <w:spacing w:val="7"/>
          <w:w w:val="105"/>
          <w:position w:val="-13"/>
          <w:sz w:val="28"/>
        </w:rPr>
        <w:t>𝑇</w:t>
      </w:r>
      <w:r w:rsidR="00893B8F">
        <w:rPr>
          <w:rFonts w:ascii="Cambria Math" w:eastAsia="Cambria Math"/>
          <w:spacing w:val="7"/>
          <w:w w:val="105"/>
          <w:sz w:val="28"/>
        </w:rPr>
        <w:t>)</w:t>
      </w:r>
    </w:p>
    <w:p w14:paraId="7014E750" w14:textId="37537D1A" w:rsidR="008F0540" w:rsidRDefault="00402901" w:rsidP="00402901">
      <w:pPr>
        <w:pStyle w:val="NoSpacing"/>
      </w:pPr>
      <w:r>
        <w:t xml:space="preserve">                                                                                               100</w:t>
      </w:r>
    </w:p>
    <w:p w14:paraId="577C194D" w14:textId="77777777" w:rsidR="00397D3C" w:rsidRDefault="00397D3C">
      <w:pPr>
        <w:pStyle w:val="BodyText"/>
        <w:spacing w:before="127" w:line="360" w:lineRule="auto"/>
        <w:ind w:left="140" w:right="415"/>
        <w:jc w:val="both"/>
      </w:pPr>
    </w:p>
    <w:p w14:paraId="7014E751" w14:textId="0A681F0E" w:rsidR="008F0540" w:rsidRDefault="00893B8F">
      <w:pPr>
        <w:pStyle w:val="BodyText"/>
        <w:spacing w:before="127" w:line="360" w:lineRule="auto"/>
        <w:ind w:left="140" w:right="415"/>
        <w:jc w:val="both"/>
      </w:pPr>
      <w:r>
        <w:t>Where velocity (V) is the sum of distance travelled (D) over the time in seconds (T), divided by 100. The division by 100 ensures the unit is correct (m/s), this gave the velocity for the lead and last projectile in the shot column. These two results were then averaged to give a representation of the velocity of the entire shot column.</w:t>
      </w:r>
    </w:p>
    <w:p w14:paraId="733520F4" w14:textId="77777777" w:rsidR="00106C17" w:rsidRDefault="00106C17">
      <w:pPr>
        <w:pStyle w:val="BodyText"/>
        <w:spacing w:before="41" w:line="360" w:lineRule="auto"/>
        <w:ind w:left="140" w:right="414"/>
        <w:jc w:val="both"/>
      </w:pPr>
    </w:p>
    <w:p w14:paraId="7014E753" w14:textId="72AF8F24" w:rsidR="008F0540" w:rsidRDefault="00893B8F">
      <w:pPr>
        <w:pStyle w:val="BodyText"/>
        <w:spacing w:before="41" w:line="360" w:lineRule="auto"/>
        <w:ind w:left="140" w:right="414"/>
        <w:jc w:val="both"/>
      </w:pPr>
      <w:r>
        <w:lastRenderedPageBreak/>
        <w:t>The high-speed camera (Sabre Ballistics branded) was calibrated professionally before the testing commenced</w:t>
      </w:r>
      <w:r>
        <w:rPr>
          <w:spacing w:val="-6"/>
        </w:rPr>
        <w:t xml:space="preserve"> </w:t>
      </w:r>
      <w:r>
        <w:t>and</w:t>
      </w:r>
      <w:r>
        <w:rPr>
          <w:spacing w:val="-6"/>
        </w:rPr>
        <w:t xml:space="preserve"> </w:t>
      </w:r>
      <w:proofErr w:type="gramStart"/>
      <w:r>
        <w:t>a</w:t>
      </w:r>
      <w:r>
        <w:rPr>
          <w:spacing w:val="-6"/>
        </w:rPr>
        <w:t xml:space="preserve"> </w:t>
      </w:r>
      <w:r>
        <w:t>number</w:t>
      </w:r>
      <w:r>
        <w:rPr>
          <w:spacing w:val="-8"/>
        </w:rPr>
        <w:t xml:space="preserve"> </w:t>
      </w:r>
      <w:r>
        <w:t>of</w:t>
      </w:r>
      <w:proofErr w:type="gramEnd"/>
      <w:r>
        <w:rPr>
          <w:spacing w:val="-6"/>
        </w:rPr>
        <w:t xml:space="preserve"> </w:t>
      </w:r>
      <w:r>
        <w:t>test</w:t>
      </w:r>
      <w:r>
        <w:rPr>
          <w:spacing w:val="-5"/>
        </w:rPr>
        <w:t xml:space="preserve"> </w:t>
      </w:r>
      <w:r>
        <w:t>shots</w:t>
      </w:r>
      <w:r>
        <w:rPr>
          <w:spacing w:val="-6"/>
        </w:rPr>
        <w:t xml:space="preserve"> </w:t>
      </w:r>
      <w:r>
        <w:t>(without</w:t>
      </w:r>
      <w:r>
        <w:rPr>
          <w:spacing w:val="-5"/>
        </w:rPr>
        <w:t xml:space="preserve"> </w:t>
      </w:r>
      <w:r>
        <w:t>targets)</w:t>
      </w:r>
      <w:r>
        <w:rPr>
          <w:spacing w:val="-6"/>
        </w:rPr>
        <w:t xml:space="preserve"> </w:t>
      </w:r>
      <w:r>
        <w:t>were</w:t>
      </w:r>
      <w:r>
        <w:rPr>
          <w:spacing w:val="-5"/>
        </w:rPr>
        <w:t xml:space="preserve"> </w:t>
      </w:r>
      <w:r>
        <w:t>fired</w:t>
      </w:r>
      <w:r>
        <w:rPr>
          <w:spacing w:val="-6"/>
        </w:rPr>
        <w:t xml:space="preserve"> </w:t>
      </w:r>
      <w:r>
        <w:t>to</w:t>
      </w:r>
      <w:r>
        <w:rPr>
          <w:spacing w:val="-5"/>
        </w:rPr>
        <w:t xml:space="preserve"> </w:t>
      </w:r>
      <w:r>
        <w:t>make</w:t>
      </w:r>
      <w:r>
        <w:rPr>
          <w:spacing w:val="-5"/>
        </w:rPr>
        <w:t xml:space="preserve"> </w:t>
      </w:r>
      <w:r>
        <w:t>sure</w:t>
      </w:r>
      <w:r>
        <w:rPr>
          <w:spacing w:val="-7"/>
        </w:rPr>
        <w:t xml:space="preserve"> </w:t>
      </w:r>
      <w:r>
        <w:t>the</w:t>
      </w:r>
      <w:r>
        <w:rPr>
          <w:spacing w:val="-6"/>
        </w:rPr>
        <w:t xml:space="preserve"> </w:t>
      </w:r>
      <w:r>
        <w:t>equipment</w:t>
      </w:r>
      <w:r>
        <w:rPr>
          <w:spacing w:val="-5"/>
        </w:rPr>
        <w:t xml:space="preserve"> </w:t>
      </w:r>
      <w:r>
        <w:t>was working correctly. The recordings were taken to the same standards that the range used for contractual</w:t>
      </w:r>
      <w:r>
        <w:rPr>
          <w:spacing w:val="-3"/>
        </w:rPr>
        <w:t xml:space="preserve"> </w:t>
      </w:r>
      <w:r>
        <w:t>work</w:t>
      </w:r>
      <w:r>
        <w:rPr>
          <w:spacing w:val="-1"/>
        </w:rPr>
        <w:t xml:space="preserve"> </w:t>
      </w:r>
      <w:r>
        <w:t>(which</w:t>
      </w:r>
      <w:r>
        <w:rPr>
          <w:spacing w:val="-3"/>
        </w:rPr>
        <w:t xml:space="preserve"> </w:t>
      </w:r>
      <w:r>
        <w:t>included forensic</w:t>
      </w:r>
      <w:r>
        <w:rPr>
          <w:spacing w:val="-2"/>
        </w:rPr>
        <w:t xml:space="preserve"> </w:t>
      </w:r>
      <w:r>
        <w:t>practitioners at</w:t>
      </w:r>
      <w:r>
        <w:rPr>
          <w:spacing w:val="-2"/>
        </w:rPr>
        <w:t xml:space="preserve"> </w:t>
      </w:r>
      <w:r>
        <w:t>the</w:t>
      </w:r>
      <w:r>
        <w:rPr>
          <w:spacing w:val="-2"/>
        </w:rPr>
        <w:t xml:space="preserve"> </w:t>
      </w:r>
      <w:r>
        <w:t>time).</w:t>
      </w:r>
      <w:r>
        <w:rPr>
          <w:spacing w:val="-3"/>
        </w:rPr>
        <w:t xml:space="preserve"> </w:t>
      </w:r>
      <w:r>
        <w:t>The</w:t>
      </w:r>
      <w:r>
        <w:rPr>
          <w:spacing w:val="-2"/>
        </w:rPr>
        <w:t xml:space="preserve"> </w:t>
      </w:r>
      <w:r>
        <w:t>recordings taken are</w:t>
      </w:r>
      <w:r>
        <w:rPr>
          <w:spacing w:val="-1"/>
        </w:rPr>
        <w:t xml:space="preserve"> </w:t>
      </w:r>
      <w:r>
        <w:t xml:space="preserve">shown in figure </w:t>
      </w:r>
      <w:r w:rsidR="0009441B">
        <w:t>22</w:t>
      </w:r>
      <w:r>
        <w:t xml:space="preserve"> (below):</w:t>
      </w:r>
    </w:p>
    <w:p w14:paraId="7014E754" w14:textId="77777777" w:rsidR="008F0540" w:rsidRDefault="00893B8F">
      <w:pPr>
        <w:pStyle w:val="BodyText"/>
        <w:spacing w:before="6"/>
        <w:rPr>
          <w:sz w:val="15"/>
        </w:rPr>
      </w:pPr>
      <w:r>
        <w:rPr>
          <w:noProof/>
        </w:rPr>
        <w:lastRenderedPageBreak/>
        <w:drawing>
          <wp:anchor distT="0" distB="0" distL="0" distR="0" simplePos="0" relativeHeight="251808768" behindDoc="0" locked="0" layoutInCell="1" allowOverlap="1" wp14:anchorId="7014F0D8" wp14:editId="2ED2CF6A">
            <wp:simplePos x="0" y="0"/>
            <wp:positionH relativeFrom="margin">
              <wp:align>center</wp:align>
            </wp:positionH>
            <wp:positionV relativeFrom="paragraph">
              <wp:posOffset>1430020</wp:posOffset>
            </wp:positionV>
            <wp:extent cx="8248650" cy="5388610"/>
            <wp:effectExtent l="1270" t="0" r="1270" b="1270"/>
            <wp:wrapTopAndBottom/>
            <wp:docPr id="3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png"/>
                    <pic:cNvPicPr/>
                  </pic:nvPicPr>
                  <pic:blipFill>
                    <a:blip r:embed="rId95" cstate="print"/>
                    <a:stretch>
                      <a:fillRect/>
                    </a:stretch>
                  </pic:blipFill>
                  <pic:spPr>
                    <a:xfrm rot="5400000">
                      <a:off x="0" y="0"/>
                      <a:ext cx="8248650" cy="5388610"/>
                    </a:xfrm>
                    <a:prstGeom prst="rect">
                      <a:avLst/>
                    </a:prstGeom>
                  </pic:spPr>
                </pic:pic>
              </a:graphicData>
            </a:graphic>
            <wp14:sizeRelH relativeFrom="margin">
              <wp14:pctWidth>0</wp14:pctWidth>
            </wp14:sizeRelH>
            <wp14:sizeRelV relativeFrom="margin">
              <wp14:pctHeight>0</wp14:pctHeight>
            </wp14:sizeRelV>
          </wp:anchor>
        </w:drawing>
      </w:r>
    </w:p>
    <w:p w14:paraId="7014E755" w14:textId="7AD75453" w:rsidR="008F0540" w:rsidRDefault="00893B8F">
      <w:pPr>
        <w:spacing w:before="153" w:line="362" w:lineRule="auto"/>
        <w:ind w:left="135" w:right="414"/>
        <w:jc w:val="both"/>
        <w:rPr>
          <w:i/>
          <w:sz w:val="18"/>
        </w:rPr>
      </w:pPr>
      <w:r>
        <w:rPr>
          <w:i/>
          <w:color w:val="44536A"/>
          <w:sz w:val="18"/>
        </w:rPr>
        <w:t xml:space="preserve">Figure </w:t>
      </w:r>
      <w:r w:rsidR="0036382D">
        <w:rPr>
          <w:i/>
          <w:color w:val="44536A"/>
          <w:sz w:val="18"/>
        </w:rPr>
        <w:t>22</w:t>
      </w:r>
      <w:r>
        <w:rPr>
          <w:i/>
          <w:color w:val="44536A"/>
          <w:sz w:val="18"/>
        </w:rPr>
        <w:t>: Recorded impact velocities for all materials (organised by shot number). Lines of best fit are colour coded to the material type and missing points indicate invalid data sets.</w:t>
      </w:r>
    </w:p>
    <w:p w14:paraId="7014E757" w14:textId="75ADAE16" w:rsidR="008F0540" w:rsidRDefault="00893B8F">
      <w:pPr>
        <w:pStyle w:val="BodyText"/>
        <w:spacing w:before="56" w:line="360" w:lineRule="auto"/>
        <w:ind w:left="140" w:right="415"/>
        <w:jc w:val="both"/>
      </w:pPr>
      <w:r>
        <w:lastRenderedPageBreak/>
        <w:t>The</w:t>
      </w:r>
      <w:r>
        <w:rPr>
          <w:spacing w:val="-2"/>
        </w:rPr>
        <w:t xml:space="preserve"> </w:t>
      </w:r>
      <w:r>
        <w:t>recorded</w:t>
      </w:r>
      <w:r>
        <w:rPr>
          <w:spacing w:val="-2"/>
        </w:rPr>
        <w:t xml:space="preserve"> </w:t>
      </w:r>
      <w:r>
        <w:t>data</w:t>
      </w:r>
      <w:r>
        <w:rPr>
          <w:spacing w:val="-2"/>
        </w:rPr>
        <w:t xml:space="preserve"> </w:t>
      </w:r>
      <w:r>
        <w:t>across</w:t>
      </w:r>
      <w:r>
        <w:rPr>
          <w:spacing w:val="-4"/>
        </w:rPr>
        <w:t xml:space="preserve"> </w:t>
      </w:r>
      <w:r>
        <w:t>the</w:t>
      </w:r>
      <w:r>
        <w:rPr>
          <w:spacing w:val="-1"/>
        </w:rPr>
        <w:t xml:space="preserve"> </w:t>
      </w:r>
      <w:r>
        <w:t>three</w:t>
      </w:r>
      <w:r>
        <w:rPr>
          <w:spacing w:val="-4"/>
        </w:rPr>
        <w:t xml:space="preserve"> </w:t>
      </w:r>
      <w:r>
        <w:t>datasets</w:t>
      </w:r>
      <w:r>
        <w:rPr>
          <w:spacing w:val="-1"/>
        </w:rPr>
        <w:t xml:space="preserve"> </w:t>
      </w:r>
      <w:r>
        <w:t>show</w:t>
      </w:r>
      <w:r>
        <w:rPr>
          <w:spacing w:val="-4"/>
        </w:rPr>
        <w:t xml:space="preserve"> </w:t>
      </w:r>
      <w:r>
        <w:t>that</w:t>
      </w:r>
      <w:r>
        <w:rPr>
          <w:spacing w:val="-2"/>
        </w:rPr>
        <w:t xml:space="preserve"> </w:t>
      </w:r>
      <w:r>
        <w:t>although</w:t>
      </w:r>
      <w:r>
        <w:rPr>
          <w:spacing w:val="-3"/>
        </w:rPr>
        <w:t xml:space="preserve"> </w:t>
      </w:r>
      <w:r>
        <w:t>small</w:t>
      </w:r>
      <w:r>
        <w:rPr>
          <w:spacing w:val="-3"/>
        </w:rPr>
        <w:t xml:space="preserve"> </w:t>
      </w:r>
      <w:r>
        <w:t>there</w:t>
      </w:r>
      <w:r>
        <w:rPr>
          <w:spacing w:val="-1"/>
        </w:rPr>
        <w:t xml:space="preserve"> </w:t>
      </w:r>
      <w:r>
        <w:t>is</w:t>
      </w:r>
      <w:r>
        <w:rPr>
          <w:spacing w:val="-5"/>
        </w:rPr>
        <w:t xml:space="preserve"> </w:t>
      </w:r>
      <w:r>
        <w:t>a</w:t>
      </w:r>
      <w:r>
        <w:rPr>
          <w:spacing w:val="-4"/>
        </w:rPr>
        <w:t xml:space="preserve"> </w:t>
      </w:r>
      <w:r>
        <w:t>general</w:t>
      </w:r>
      <w:r>
        <w:rPr>
          <w:spacing w:val="-2"/>
        </w:rPr>
        <w:t xml:space="preserve"> </w:t>
      </w:r>
      <w:r>
        <w:t>deceleration of shot with each iteration</w:t>
      </w:r>
      <w:r>
        <w:rPr>
          <w:spacing w:val="-2"/>
        </w:rPr>
        <w:t xml:space="preserve"> </w:t>
      </w:r>
      <w:r>
        <w:t>of distance. It does however also show that this deceleration is subject to many</w:t>
      </w:r>
      <w:r>
        <w:rPr>
          <w:spacing w:val="-13"/>
        </w:rPr>
        <w:t xml:space="preserve"> </w:t>
      </w:r>
      <w:r>
        <w:t>different</w:t>
      </w:r>
      <w:r>
        <w:rPr>
          <w:spacing w:val="-12"/>
        </w:rPr>
        <w:t xml:space="preserve"> </w:t>
      </w:r>
      <w:r>
        <w:t>conditions</w:t>
      </w:r>
      <w:r>
        <w:rPr>
          <w:spacing w:val="-13"/>
        </w:rPr>
        <w:t xml:space="preserve"> </w:t>
      </w:r>
      <w:r>
        <w:t>and</w:t>
      </w:r>
      <w:r>
        <w:rPr>
          <w:spacing w:val="-12"/>
        </w:rPr>
        <w:t xml:space="preserve"> </w:t>
      </w:r>
      <w:r>
        <w:t>forces</w:t>
      </w:r>
      <w:r>
        <w:rPr>
          <w:spacing w:val="-13"/>
        </w:rPr>
        <w:t xml:space="preserve"> </w:t>
      </w:r>
      <w:r>
        <w:t>acting</w:t>
      </w:r>
      <w:r>
        <w:rPr>
          <w:spacing w:val="-12"/>
        </w:rPr>
        <w:t xml:space="preserve"> </w:t>
      </w:r>
      <w:r>
        <w:t>upon</w:t>
      </w:r>
      <w:r>
        <w:rPr>
          <w:spacing w:val="-13"/>
        </w:rPr>
        <w:t xml:space="preserve"> </w:t>
      </w:r>
      <w:r>
        <w:t>the</w:t>
      </w:r>
      <w:r>
        <w:rPr>
          <w:spacing w:val="-12"/>
        </w:rPr>
        <w:t xml:space="preserve"> </w:t>
      </w:r>
      <w:r>
        <w:t>shot</w:t>
      </w:r>
      <w:r>
        <w:rPr>
          <w:spacing w:val="-12"/>
        </w:rPr>
        <w:t xml:space="preserve"> </w:t>
      </w:r>
      <w:r>
        <w:t>itself.</w:t>
      </w:r>
      <w:r>
        <w:rPr>
          <w:spacing w:val="-13"/>
        </w:rPr>
        <w:t xml:space="preserve"> </w:t>
      </w:r>
      <w:r>
        <w:t>This</w:t>
      </w:r>
      <w:r>
        <w:rPr>
          <w:spacing w:val="-11"/>
        </w:rPr>
        <w:t xml:space="preserve"> </w:t>
      </w:r>
      <w:r>
        <w:t>is</w:t>
      </w:r>
      <w:r>
        <w:rPr>
          <w:spacing w:val="-13"/>
        </w:rPr>
        <w:t xml:space="preserve"> </w:t>
      </w:r>
      <w:r>
        <w:t>coupled</w:t>
      </w:r>
      <w:r>
        <w:rPr>
          <w:spacing w:val="-12"/>
        </w:rPr>
        <w:t xml:space="preserve"> </w:t>
      </w:r>
      <w:r>
        <w:t>with</w:t>
      </w:r>
      <w:r>
        <w:rPr>
          <w:spacing w:val="-11"/>
        </w:rPr>
        <w:t xml:space="preserve"> </w:t>
      </w:r>
      <w:r>
        <w:t>the</w:t>
      </w:r>
      <w:r>
        <w:rPr>
          <w:spacing w:val="-13"/>
        </w:rPr>
        <w:t xml:space="preserve"> </w:t>
      </w:r>
      <w:r>
        <w:t>method</w:t>
      </w:r>
      <w:r>
        <w:rPr>
          <w:spacing w:val="-11"/>
        </w:rPr>
        <w:t xml:space="preserve"> </w:t>
      </w:r>
      <w:r>
        <w:t xml:space="preserve">being used for </w:t>
      </w:r>
      <w:proofErr w:type="gramStart"/>
      <w:r>
        <w:t>actually working</w:t>
      </w:r>
      <w:proofErr w:type="gramEnd"/>
      <w:r>
        <w:t xml:space="preserve"> out the shot speed (detailed in chapter 2) being less suitable for multiple projectiles</w:t>
      </w:r>
      <w:r>
        <w:rPr>
          <w:spacing w:val="-4"/>
        </w:rPr>
        <w:t xml:space="preserve"> </w:t>
      </w:r>
      <w:r>
        <w:t>(as</w:t>
      </w:r>
      <w:r>
        <w:rPr>
          <w:spacing w:val="-4"/>
        </w:rPr>
        <w:t xml:space="preserve"> </w:t>
      </w:r>
      <w:r>
        <w:t>different</w:t>
      </w:r>
      <w:r>
        <w:rPr>
          <w:spacing w:val="-4"/>
        </w:rPr>
        <w:t xml:space="preserve"> </w:t>
      </w:r>
      <w:r>
        <w:t>projectiles</w:t>
      </w:r>
      <w:r>
        <w:rPr>
          <w:spacing w:val="-7"/>
        </w:rPr>
        <w:t xml:space="preserve"> </w:t>
      </w:r>
      <w:r>
        <w:t>will</w:t>
      </w:r>
      <w:r>
        <w:rPr>
          <w:spacing w:val="-5"/>
        </w:rPr>
        <w:t xml:space="preserve"> </w:t>
      </w:r>
      <w:r>
        <w:t>potentially</w:t>
      </w:r>
      <w:r>
        <w:rPr>
          <w:spacing w:val="-4"/>
        </w:rPr>
        <w:t xml:space="preserve"> </w:t>
      </w:r>
      <w:r>
        <w:t>be</w:t>
      </w:r>
      <w:r>
        <w:rPr>
          <w:spacing w:val="-4"/>
        </w:rPr>
        <w:t xml:space="preserve"> </w:t>
      </w:r>
      <w:r>
        <w:t>travelling</w:t>
      </w:r>
      <w:r>
        <w:rPr>
          <w:spacing w:val="-5"/>
        </w:rPr>
        <w:t xml:space="preserve"> </w:t>
      </w:r>
      <w:r>
        <w:t>at</w:t>
      </w:r>
      <w:r>
        <w:rPr>
          <w:spacing w:val="-4"/>
        </w:rPr>
        <w:t xml:space="preserve"> </w:t>
      </w:r>
      <w:r>
        <w:t>different</w:t>
      </w:r>
      <w:r>
        <w:rPr>
          <w:spacing w:val="-4"/>
        </w:rPr>
        <w:t xml:space="preserve"> </w:t>
      </w:r>
      <w:r>
        <w:t>speeds</w:t>
      </w:r>
      <w:r>
        <w:rPr>
          <w:spacing w:val="-4"/>
        </w:rPr>
        <w:t xml:space="preserve"> </w:t>
      </w:r>
      <w:r>
        <w:t>due</w:t>
      </w:r>
      <w:r>
        <w:rPr>
          <w:spacing w:val="-4"/>
        </w:rPr>
        <w:t xml:space="preserve"> </w:t>
      </w:r>
      <w:r>
        <w:t>to</w:t>
      </w:r>
      <w:r>
        <w:rPr>
          <w:spacing w:val="-3"/>
        </w:rPr>
        <w:t xml:space="preserve"> </w:t>
      </w:r>
      <w:r>
        <w:t>shot</w:t>
      </w:r>
      <w:r>
        <w:rPr>
          <w:spacing w:val="-4"/>
        </w:rPr>
        <w:t xml:space="preserve"> </w:t>
      </w:r>
      <w:r>
        <w:t>effects within the column (Crompton, 1996)).</w:t>
      </w:r>
    </w:p>
    <w:p w14:paraId="7014E758" w14:textId="77777777" w:rsidR="008F0540" w:rsidRDefault="008F0540">
      <w:pPr>
        <w:pStyle w:val="BodyText"/>
      </w:pPr>
    </w:p>
    <w:p w14:paraId="7014E75B" w14:textId="5AFDC73F" w:rsidR="008F0540" w:rsidRDefault="00893B8F" w:rsidP="00D53FD5">
      <w:pPr>
        <w:pStyle w:val="BodyText"/>
        <w:spacing w:before="135" w:line="360" w:lineRule="auto"/>
        <w:ind w:left="140" w:right="413"/>
        <w:jc w:val="both"/>
      </w:pPr>
      <w:r>
        <w:t>Of</w:t>
      </w:r>
      <w:r>
        <w:rPr>
          <w:spacing w:val="-9"/>
        </w:rPr>
        <w:t xml:space="preserve"> </w:t>
      </w:r>
      <w:r>
        <w:t>the</w:t>
      </w:r>
      <w:r>
        <w:rPr>
          <w:spacing w:val="-10"/>
        </w:rPr>
        <w:t xml:space="preserve"> </w:t>
      </w:r>
      <w:r>
        <w:t>3</w:t>
      </w:r>
      <w:r>
        <w:rPr>
          <w:spacing w:val="-10"/>
        </w:rPr>
        <w:t xml:space="preserve"> </w:t>
      </w:r>
      <w:r>
        <w:t>recordings</w:t>
      </w:r>
      <w:r>
        <w:rPr>
          <w:spacing w:val="-10"/>
        </w:rPr>
        <w:t xml:space="preserve"> </w:t>
      </w:r>
      <w:r>
        <w:t>made,</w:t>
      </w:r>
      <w:r>
        <w:rPr>
          <w:spacing w:val="-10"/>
        </w:rPr>
        <w:t xml:space="preserve"> </w:t>
      </w:r>
      <w:r>
        <w:t>two</w:t>
      </w:r>
      <w:r>
        <w:rPr>
          <w:spacing w:val="-9"/>
        </w:rPr>
        <w:t xml:space="preserve"> </w:t>
      </w:r>
      <w:r>
        <w:t>show</w:t>
      </w:r>
      <w:r>
        <w:rPr>
          <w:spacing w:val="-10"/>
        </w:rPr>
        <w:t xml:space="preserve"> </w:t>
      </w:r>
      <w:r>
        <w:t>a</w:t>
      </w:r>
      <w:r>
        <w:rPr>
          <w:spacing w:val="-11"/>
        </w:rPr>
        <w:t xml:space="preserve"> </w:t>
      </w:r>
      <w:r>
        <w:t>slight</w:t>
      </w:r>
      <w:r>
        <w:rPr>
          <w:spacing w:val="-7"/>
        </w:rPr>
        <w:t xml:space="preserve"> </w:t>
      </w:r>
      <w:r>
        <w:t>increase</w:t>
      </w:r>
      <w:r>
        <w:rPr>
          <w:spacing w:val="-12"/>
        </w:rPr>
        <w:t xml:space="preserve"> </w:t>
      </w:r>
      <w:r>
        <w:t>of</w:t>
      </w:r>
      <w:r>
        <w:rPr>
          <w:spacing w:val="-8"/>
        </w:rPr>
        <w:t xml:space="preserve"> </w:t>
      </w:r>
      <w:r>
        <w:t>velocity</w:t>
      </w:r>
      <w:r>
        <w:rPr>
          <w:spacing w:val="-9"/>
        </w:rPr>
        <w:t xml:space="preserve"> </w:t>
      </w:r>
      <w:r>
        <w:t>at</w:t>
      </w:r>
      <w:r>
        <w:rPr>
          <w:spacing w:val="-13"/>
        </w:rPr>
        <w:t xml:space="preserve"> </w:t>
      </w:r>
      <w:r>
        <w:t>5m</w:t>
      </w:r>
      <w:r>
        <w:rPr>
          <w:spacing w:val="-12"/>
        </w:rPr>
        <w:t xml:space="preserve"> </w:t>
      </w:r>
      <w:r>
        <w:t>which</w:t>
      </w:r>
      <w:r>
        <w:rPr>
          <w:spacing w:val="-9"/>
        </w:rPr>
        <w:t xml:space="preserve"> </w:t>
      </w:r>
      <w:r>
        <w:t>could</w:t>
      </w:r>
      <w:r>
        <w:rPr>
          <w:spacing w:val="-11"/>
        </w:rPr>
        <w:t xml:space="preserve"> </w:t>
      </w:r>
      <w:r>
        <w:t>show</w:t>
      </w:r>
      <w:r>
        <w:rPr>
          <w:spacing w:val="-10"/>
        </w:rPr>
        <w:t xml:space="preserve"> </w:t>
      </w:r>
      <w:r>
        <w:t>that</w:t>
      </w:r>
      <w:r>
        <w:rPr>
          <w:spacing w:val="-10"/>
        </w:rPr>
        <w:t xml:space="preserve"> </w:t>
      </w:r>
      <w:r>
        <w:t>between 3</w:t>
      </w:r>
      <w:r>
        <w:rPr>
          <w:spacing w:val="-12"/>
        </w:rPr>
        <w:t xml:space="preserve"> </w:t>
      </w:r>
      <w:r>
        <w:t>and</w:t>
      </w:r>
      <w:r>
        <w:rPr>
          <w:spacing w:val="-12"/>
        </w:rPr>
        <w:t xml:space="preserve"> </w:t>
      </w:r>
      <w:r>
        <w:t>5m</w:t>
      </w:r>
      <w:r>
        <w:rPr>
          <w:spacing w:val="-10"/>
        </w:rPr>
        <w:t xml:space="preserve"> </w:t>
      </w:r>
      <w:r>
        <w:t>there</w:t>
      </w:r>
      <w:r>
        <w:rPr>
          <w:spacing w:val="-11"/>
        </w:rPr>
        <w:t xml:space="preserve"> </w:t>
      </w:r>
      <w:r>
        <w:t>is</w:t>
      </w:r>
      <w:r>
        <w:rPr>
          <w:spacing w:val="-12"/>
        </w:rPr>
        <w:t xml:space="preserve"> </w:t>
      </w:r>
      <w:r>
        <w:t>not</w:t>
      </w:r>
      <w:r>
        <w:rPr>
          <w:spacing w:val="-11"/>
        </w:rPr>
        <w:t xml:space="preserve"> </w:t>
      </w:r>
      <w:r>
        <w:t>enough</w:t>
      </w:r>
      <w:r>
        <w:rPr>
          <w:spacing w:val="-12"/>
        </w:rPr>
        <w:t xml:space="preserve"> </w:t>
      </w:r>
      <w:r>
        <w:t>distance</w:t>
      </w:r>
      <w:r>
        <w:rPr>
          <w:spacing w:val="-11"/>
        </w:rPr>
        <w:t xml:space="preserve"> </w:t>
      </w:r>
      <w:r>
        <w:t>to</w:t>
      </w:r>
      <w:r>
        <w:rPr>
          <w:spacing w:val="-10"/>
        </w:rPr>
        <w:t xml:space="preserve"> </w:t>
      </w:r>
      <w:r>
        <w:t>allow</w:t>
      </w:r>
      <w:r>
        <w:rPr>
          <w:spacing w:val="-11"/>
        </w:rPr>
        <w:t xml:space="preserve"> </w:t>
      </w:r>
      <w:r>
        <w:t>external</w:t>
      </w:r>
      <w:r>
        <w:rPr>
          <w:spacing w:val="-12"/>
        </w:rPr>
        <w:t xml:space="preserve"> </w:t>
      </w:r>
      <w:r>
        <w:t>forces</w:t>
      </w:r>
      <w:r>
        <w:rPr>
          <w:spacing w:val="-11"/>
        </w:rPr>
        <w:t xml:space="preserve"> </w:t>
      </w:r>
      <w:r>
        <w:t>to</w:t>
      </w:r>
      <w:r>
        <w:rPr>
          <w:spacing w:val="-10"/>
        </w:rPr>
        <w:t xml:space="preserve"> </w:t>
      </w:r>
      <w:r>
        <w:t>sufficiently</w:t>
      </w:r>
      <w:r>
        <w:rPr>
          <w:spacing w:val="-11"/>
        </w:rPr>
        <w:t xml:space="preserve"> </w:t>
      </w:r>
      <w:r>
        <w:t>slow</w:t>
      </w:r>
      <w:r>
        <w:rPr>
          <w:spacing w:val="-13"/>
        </w:rPr>
        <w:t xml:space="preserve"> </w:t>
      </w:r>
      <w:r>
        <w:t>projectiles</w:t>
      </w:r>
      <w:r>
        <w:rPr>
          <w:spacing w:val="-11"/>
        </w:rPr>
        <w:t xml:space="preserve"> </w:t>
      </w:r>
      <w:r>
        <w:t>(Carlucci, 2010 &amp; Crompton, 1996). However, it does seem to be sufficient to allow spreading of the shot (measured as area)</w:t>
      </w:r>
      <w:r>
        <w:rPr>
          <w:spacing w:val="-1"/>
        </w:rPr>
        <w:t xml:space="preserve"> </w:t>
      </w:r>
      <w:r>
        <w:t>which</w:t>
      </w:r>
      <w:r>
        <w:rPr>
          <w:spacing w:val="-3"/>
        </w:rPr>
        <w:t xml:space="preserve"> </w:t>
      </w:r>
      <w:r>
        <w:t>greatly</w:t>
      </w:r>
      <w:r>
        <w:rPr>
          <w:spacing w:val="-1"/>
        </w:rPr>
        <w:t xml:space="preserve"> </w:t>
      </w:r>
      <w:r>
        <w:t>aids</w:t>
      </w:r>
      <w:r>
        <w:rPr>
          <w:spacing w:val="-2"/>
        </w:rPr>
        <w:t xml:space="preserve"> </w:t>
      </w:r>
      <w:r>
        <w:t>in</w:t>
      </w:r>
      <w:r>
        <w:rPr>
          <w:spacing w:val="-1"/>
        </w:rPr>
        <w:t xml:space="preserve"> </w:t>
      </w:r>
      <w:r>
        <w:t>differentiation between</w:t>
      </w:r>
      <w:r>
        <w:rPr>
          <w:spacing w:val="-3"/>
        </w:rPr>
        <w:t xml:space="preserve"> </w:t>
      </w:r>
      <w:r>
        <w:t>the</w:t>
      </w:r>
      <w:r>
        <w:rPr>
          <w:spacing w:val="-2"/>
        </w:rPr>
        <w:t xml:space="preserve"> </w:t>
      </w:r>
      <w:r>
        <w:t>two distances. In</w:t>
      </w:r>
      <w:r>
        <w:rPr>
          <w:spacing w:val="-3"/>
        </w:rPr>
        <w:t xml:space="preserve"> </w:t>
      </w:r>
      <w:r>
        <w:t>this</w:t>
      </w:r>
      <w:r>
        <w:rPr>
          <w:spacing w:val="-2"/>
        </w:rPr>
        <w:t xml:space="preserve"> </w:t>
      </w:r>
      <w:r>
        <w:t>way</w:t>
      </w:r>
      <w:r>
        <w:rPr>
          <w:spacing w:val="-1"/>
        </w:rPr>
        <w:t xml:space="preserve"> </w:t>
      </w:r>
      <w:r>
        <w:t>there is</w:t>
      </w:r>
      <w:r>
        <w:rPr>
          <w:spacing w:val="9"/>
        </w:rPr>
        <w:t xml:space="preserve"> </w:t>
      </w:r>
      <w:r>
        <w:t>a</w:t>
      </w:r>
      <w:r>
        <w:rPr>
          <w:spacing w:val="9"/>
        </w:rPr>
        <w:t xml:space="preserve"> </w:t>
      </w:r>
      <w:r>
        <w:t>possibility</w:t>
      </w:r>
      <w:r>
        <w:rPr>
          <w:spacing w:val="7"/>
        </w:rPr>
        <w:t xml:space="preserve"> </w:t>
      </w:r>
      <w:r>
        <w:t>that</w:t>
      </w:r>
      <w:r>
        <w:rPr>
          <w:spacing w:val="9"/>
        </w:rPr>
        <w:t xml:space="preserve"> </w:t>
      </w:r>
      <w:r>
        <w:t>(with</w:t>
      </w:r>
      <w:r>
        <w:rPr>
          <w:spacing w:val="10"/>
        </w:rPr>
        <w:t xml:space="preserve"> </w:t>
      </w:r>
      <w:r>
        <w:t>further</w:t>
      </w:r>
      <w:r>
        <w:rPr>
          <w:spacing w:val="9"/>
        </w:rPr>
        <w:t xml:space="preserve"> </w:t>
      </w:r>
      <w:r>
        <w:t>research</w:t>
      </w:r>
      <w:r>
        <w:rPr>
          <w:spacing w:val="8"/>
        </w:rPr>
        <w:t xml:space="preserve"> </w:t>
      </w:r>
      <w:r>
        <w:t>and</w:t>
      </w:r>
      <w:r>
        <w:rPr>
          <w:spacing w:val="8"/>
        </w:rPr>
        <w:t xml:space="preserve"> </w:t>
      </w:r>
      <w:r>
        <w:t>from</w:t>
      </w:r>
      <w:r>
        <w:rPr>
          <w:spacing w:val="8"/>
        </w:rPr>
        <w:t xml:space="preserve"> </w:t>
      </w:r>
      <w:r>
        <w:t>a</w:t>
      </w:r>
      <w:r>
        <w:rPr>
          <w:spacing w:val="10"/>
        </w:rPr>
        <w:t xml:space="preserve"> </w:t>
      </w:r>
      <w:r>
        <w:t>scene</w:t>
      </w:r>
      <w:r>
        <w:rPr>
          <w:spacing w:val="10"/>
        </w:rPr>
        <w:t xml:space="preserve"> </w:t>
      </w:r>
      <w:r>
        <w:t>reconstruction</w:t>
      </w:r>
      <w:r>
        <w:rPr>
          <w:spacing w:val="8"/>
        </w:rPr>
        <w:t xml:space="preserve"> </w:t>
      </w:r>
      <w:r>
        <w:t>standpoint)</w:t>
      </w:r>
      <w:r>
        <w:rPr>
          <w:spacing w:val="9"/>
        </w:rPr>
        <w:t xml:space="preserve"> </w:t>
      </w:r>
      <w:r>
        <w:t>there</w:t>
      </w:r>
      <w:r>
        <w:rPr>
          <w:spacing w:val="8"/>
        </w:rPr>
        <w:t xml:space="preserve"> </w:t>
      </w:r>
      <w:r>
        <w:rPr>
          <w:spacing w:val="-2"/>
        </w:rPr>
        <w:t>would</w:t>
      </w:r>
      <w:r w:rsidR="00D53FD5">
        <w:rPr>
          <w:spacing w:val="-2"/>
        </w:rPr>
        <w:t xml:space="preserve"> </w:t>
      </w:r>
      <w:r>
        <w:t>be</w:t>
      </w:r>
      <w:r>
        <w:rPr>
          <w:spacing w:val="-8"/>
        </w:rPr>
        <w:t xml:space="preserve"> </w:t>
      </w:r>
      <w:r>
        <w:t>less</w:t>
      </w:r>
      <w:r>
        <w:rPr>
          <w:spacing w:val="-8"/>
        </w:rPr>
        <w:t xml:space="preserve"> </w:t>
      </w:r>
      <w:proofErr w:type="gramStart"/>
      <w:r>
        <w:t>need</w:t>
      </w:r>
      <w:proofErr w:type="gramEnd"/>
      <w:r>
        <w:rPr>
          <w:spacing w:val="-8"/>
        </w:rPr>
        <w:t xml:space="preserve"> </w:t>
      </w:r>
      <w:r>
        <w:t>to</w:t>
      </w:r>
      <w:r>
        <w:rPr>
          <w:spacing w:val="-9"/>
        </w:rPr>
        <w:t xml:space="preserve"> </w:t>
      </w:r>
      <w:r>
        <w:t>treat</w:t>
      </w:r>
      <w:r>
        <w:rPr>
          <w:spacing w:val="-8"/>
        </w:rPr>
        <w:t xml:space="preserve"> </w:t>
      </w:r>
      <w:r>
        <w:t>the</w:t>
      </w:r>
      <w:r>
        <w:rPr>
          <w:spacing w:val="-8"/>
        </w:rPr>
        <w:t xml:space="preserve"> </w:t>
      </w:r>
      <w:r>
        <w:t>shot</w:t>
      </w:r>
      <w:r>
        <w:rPr>
          <w:spacing w:val="-8"/>
        </w:rPr>
        <w:t xml:space="preserve"> </w:t>
      </w:r>
      <w:r>
        <w:t>column</w:t>
      </w:r>
      <w:r>
        <w:rPr>
          <w:spacing w:val="-9"/>
        </w:rPr>
        <w:t xml:space="preserve"> </w:t>
      </w:r>
      <w:r>
        <w:t>as</w:t>
      </w:r>
      <w:r>
        <w:rPr>
          <w:spacing w:val="-8"/>
        </w:rPr>
        <w:t xml:space="preserve"> </w:t>
      </w:r>
      <w:r>
        <w:t>a</w:t>
      </w:r>
      <w:r>
        <w:rPr>
          <w:spacing w:val="-8"/>
        </w:rPr>
        <w:t xml:space="preserve"> </w:t>
      </w:r>
      <w:r>
        <w:t>singular</w:t>
      </w:r>
      <w:r>
        <w:rPr>
          <w:spacing w:val="-9"/>
        </w:rPr>
        <w:t xml:space="preserve"> </w:t>
      </w:r>
      <w:r>
        <w:t>projectile</w:t>
      </w:r>
      <w:r>
        <w:rPr>
          <w:spacing w:val="-8"/>
        </w:rPr>
        <w:t xml:space="preserve"> </w:t>
      </w:r>
      <w:r>
        <w:t>at</w:t>
      </w:r>
      <w:r>
        <w:rPr>
          <w:spacing w:val="-8"/>
        </w:rPr>
        <w:t xml:space="preserve"> </w:t>
      </w:r>
      <w:r>
        <w:t>distances</w:t>
      </w:r>
      <w:r>
        <w:rPr>
          <w:spacing w:val="-8"/>
        </w:rPr>
        <w:t xml:space="preserve"> </w:t>
      </w:r>
      <w:r>
        <w:t>of</w:t>
      </w:r>
      <w:r>
        <w:rPr>
          <w:spacing w:val="-11"/>
        </w:rPr>
        <w:t xml:space="preserve"> </w:t>
      </w:r>
      <w:r>
        <w:t>3</w:t>
      </w:r>
      <w:r>
        <w:rPr>
          <w:spacing w:val="-7"/>
        </w:rPr>
        <w:t xml:space="preserve"> </w:t>
      </w:r>
      <w:r>
        <w:t>–</w:t>
      </w:r>
      <w:r>
        <w:rPr>
          <w:spacing w:val="-9"/>
        </w:rPr>
        <w:t xml:space="preserve"> </w:t>
      </w:r>
      <w:r>
        <w:t>5m,</w:t>
      </w:r>
      <w:r>
        <w:rPr>
          <w:spacing w:val="-8"/>
        </w:rPr>
        <w:t xml:space="preserve"> </w:t>
      </w:r>
      <w:r>
        <w:t>thereby</w:t>
      </w:r>
      <w:r>
        <w:rPr>
          <w:spacing w:val="-10"/>
        </w:rPr>
        <w:t xml:space="preserve"> </w:t>
      </w:r>
      <w:r>
        <w:t>increasing the</w:t>
      </w:r>
      <w:r>
        <w:rPr>
          <w:spacing w:val="-6"/>
        </w:rPr>
        <w:t xml:space="preserve"> </w:t>
      </w:r>
      <w:r>
        <w:t>amount</w:t>
      </w:r>
      <w:r>
        <w:rPr>
          <w:spacing w:val="-7"/>
        </w:rPr>
        <w:t xml:space="preserve"> </w:t>
      </w:r>
      <w:r>
        <w:t>of</w:t>
      </w:r>
      <w:r>
        <w:rPr>
          <w:spacing w:val="-6"/>
        </w:rPr>
        <w:t xml:space="preserve"> </w:t>
      </w:r>
      <w:r>
        <w:t>information</w:t>
      </w:r>
      <w:r>
        <w:rPr>
          <w:spacing w:val="-9"/>
        </w:rPr>
        <w:t xml:space="preserve"> </w:t>
      </w:r>
      <w:r>
        <w:t>on</w:t>
      </w:r>
      <w:r>
        <w:rPr>
          <w:spacing w:val="-6"/>
        </w:rPr>
        <w:t xml:space="preserve"> </w:t>
      </w:r>
      <w:r>
        <w:t>shot</w:t>
      </w:r>
      <w:r>
        <w:rPr>
          <w:spacing w:val="-5"/>
        </w:rPr>
        <w:t xml:space="preserve"> </w:t>
      </w:r>
      <w:r>
        <w:t>behaviours</w:t>
      </w:r>
      <w:r>
        <w:rPr>
          <w:spacing w:val="-6"/>
        </w:rPr>
        <w:t xml:space="preserve"> </w:t>
      </w:r>
      <w:r>
        <w:t>between</w:t>
      </w:r>
      <w:r>
        <w:rPr>
          <w:spacing w:val="-6"/>
        </w:rPr>
        <w:t xml:space="preserve"> </w:t>
      </w:r>
      <w:r>
        <w:t>these</w:t>
      </w:r>
      <w:r>
        <w:rPr>
          <w:spacing w:val="-5"/>
        </w:rPr>
        <w:t xml:space="preserve"> </w:t>
      </w:r>
      <w:r>
        <w:t>distances.</w:t>
      </w:r>
      <w:r>
        <w:rPr>
          <w:spacing w:val="-6"/>
        </w:rPr>
        <w:t xml:space="preserve"> </w:t>
      </w:r>
      <w:proofErr w:type="gramStart"/>
      <w:r>
        <w:t>It</w:t>
      </w:r>
      <w:r>
        <w:rPr>
          <w:spacing w:val="-8"/>
        </w:rPr>
        <w:t xml:space="preserve"> </w:t>
      </w:r>
      <w:r>
        <w:t>can</w:t>
      </w:r>
      <w:r>
        <w:rPr>
          <w:spacing w:val="-6"/>
        </w:rPr>
        <w:t xml:space="preserve"> </w:t>
      </w:r>
      <w:r>
        <w:t>be</w:t>
      </w:r>
      <w:r>
        <w:rPr>
          <w:spacing w:val="-7"/>
        </w:rPr>
        <w:t xml:space="preserve"> </w:t>
      </w:r>
      <w:r>
        <w:t>seen</w:t>
      </w:r>
      <w:r>
        <w:rPr>
          <w:spacing w:val="-6"/>
        </w:rPr>
        <w:t xml:space="preserve"> </w:t>
      </w:r>
      <w:r>
        <w:t>that</w:t>
      </w:r>
      <w:r>
        <w:rPr>
          <w:spacing w:val="-8"/>
        </w:rPr>
        <w:t xml:space="preserve"> </w:t>
      </w:r>
      <w:r>
        <w:t>the</w:t>
      </w:r>
      <w:proofErr w:type="gramEnd"/>
      <w:r>
        <w:rPr>
          <w:spacing w:val="-6"/>
        </w:rPr>
        <w:t xml:space="preserve"> </w:t>
      </w:r>
      <w:r>
        <w:t>range between the highest</w:t>
      </w:r>
      <w:r>
        <w:rPr>
          <w:spacing w:val="-1"/>
        </w:rPr>
        <w:t xml:space="preserve"> </w:t>
      </w:r>
      <w:r>
        <w:t>and lowest</w:t>
      </w:r>
      <w:r>
        <w:rPr>
          <w:spacing w:val="-1"/>
        </w:rPr>
        <w:t xml:space="preserve"> </w:t>
      </w:r>
      <w:r>
        <w:t>value across</w:t>
      </w:r>
      <w:r>
        <w:rPr>
          <w:spacing w:val="-1"/>
        </w:rPr>
        <w:t xml:space="preserve"> </w:t>
      </w:r>
      <w:r>
        <w:t>the dataset is</w:t>
      </w:r>
      <w:r>
        <w:rPr>
          <w:spacing w:val="-1"/>
        </w:rPr>
        <w:t xml:space="preserve"> </w:t>
      </w:r>
      <w:r>
        <w:t>196m/s (643f/s) which is not unexpected due to the impacts happening at 3 different distances with a very low BC (0.022) (meaning these bodies will slow down very quickly). The R numbers confirm that the expected behaviours are generally happening (whereby the further the distance travelled, the slower the velocity at impact), however</w:t>
      </w:r>
      <w:r>
        <w:rPr>
          <w:spacing w:val="-5"/>
        </w:rPr>
        <w:t xml:space="preserve"> </w:t>
      </w:r>
      <w:r>
        <w:t>there</w:t>
      </w:r>
      <w:r>
        <w:rPr>
          <w:spacing w:val="-5"/>
        </w:rPr>
        <w:t xml:space="preserve"> </w:t>
      </w:r>
      <w:r>
        <w:t>are</w:t>
      </w:r>
      <w:r>
        <w:rPr>
          <w:spacing w:val="-6"/>
        </w:rPr>
        <w:t xml:space="preserve"> </w:t>
      </w:r>
      <w:r>
        <w:t>2</w:t>
      </w:r>
      <w:r>
        <w:rPr>
          <w:spacing w:val="-5"/>
        </w:rPr>
        <w:t xml:space="preserve"> </w:t>
      </w:r>
      <w:r>
        <w:t>potential</w:t>
      </w:r>
      <w:r>
        <w:rPr>
          <w:spacing w:val="-6"/>
        </w:rPr>
        <w:t xml:space="preserve"> </w:t>
      </w:r>
      <w:r>
        <w:t>outliers</w:t>
      </w:r>
      <w:r>
        <w:rPr>
          <w:spacing w:val="-6"/>
        </w:rPr>
        <w:t xml:space="preserve"> </w:t>
      </w:r>
      <w:r>
        <w:t>(shot</w:t>
      </w:r>
      <w:r>
        <w:rPr>
          <w:spacing w:val="-5"/>
        </w:rPr>
        <w:t xml:space="preserve"> </w:t>
      </w:r>
      <w:r>
        <w:t>1</w:t>
      </w:r>
      <w:r>
        <w:rPr>
          <w:spacing w:val="-5"/>
        </w:rPr>
        <w:t xml:space="preserve"> </w:t>
      </w:r>
      <w:r>
        <w:t>in</w:t>
      </w:r>
      <w:r>
        <w:rPr>
          <w:spacing w:val="-7"/>
        </w:rPr>
        <w:t xml:space="preserve"> </w:t>
      </w:r>
      <w:r>
        <w:t>concrete</w:t>
      </w:r>
      <w:r>
        <w:rPr>
          <w:spacing w:val="-5"/>
        </w:rPr>
        <w:t xml:space="preserve"> </w:t>
      </w:r>
      <w:r>
        <w:t>and</w:t>
      </w:r>
      <w:r>
        <w:rPr>
          <w:spacing w:val="-5"/>
        </w:rPr>
        <w:t xml:space="preserve"> </w:t>
      </w:r>
      <w:r>
        <w:t>shot</w:t>
      </w:r>
      <w:r>
        <w:rPr>
          <w:spacing w:val="-5"/>
        </w:rPr>
        <w:t xml:space="preserve"> </w:t>
      </w:r>
      <w:r>
        <w:t>6</w:t>
      </w:r>
      <w:r>
        <w:rPr>
          <w:spacing w:val="-5"/>
        </w:rPr>
        <w:t xml:space="preserve"> </w:t>
      </w:r>
      <w:r>
        <w:t>in</w:t>
      </w:r>
      <w:r>
        <w:rPr>
          <w:spacing w:val="-5"/>
        </w:rPr>
        <w:t xml:space="preserve"> </w:t>
      </w:r>
      <w:r>
        <w:t>plywood)</w:t>
      </w:r>
      <w:r>
        <w:rPr>
          <w:spacing w:val="-5"/>
        </w:rPr>
        <w:t xml:space="preserve"> </w:t>
      </w:r>
      <w:r>
        <w:t>that</w:t>
      </w:r>
      <w:r>
        <w:rPr>
          <w:spacing w:val="-4"/>
        </w:rPr>
        <w:t xml:space="preserve"> </w:t>
      </w:r>
      <w:r>
        <w:t>do</w:t>
      </w:r>
      <w:r>
        <w:rPr>
          <w:spacing w:val="-3"/>
        </w:rPr>
        <w:t xml:space="preserve"> </w:t>
      </w:r>
      <w:r>
        <w:t>not</w:t>
      </w:r>
      <w:r>
        <w:rPr>
          <w:spacing w:val="-5"/>
        </w:rPr>
        <w:t xml:space="preserve"> </w:t>
      </w:r>
      <w:r>
        <w:t>conform to this trend. To further analyse the data, the results were put through a boxplot and ANOVA testing (as</w:t>
      </w:r>
      <w:r>
        <w:rPr>
          <w:spacing w:val="-10"/>
        </w:rPr>
        <w:t xml:space="preserve"> </w:t>
      </w:r>
      <w:r>
        <w:t>with</w:t>
      </w:r>
      <w:r>
        <w:rPr>
          <w:spacing w:val="-11"/>
        </w:rPr>
        <w:t xml:space="preserve"> </w:t>
      </w:r>
      <w:r>
        <w:t>the</w:t>
      </w:r>
      <w:r>
        <w:rPr>
          <w:spacing w:val="-10"/>
        </w:rPr>
        <w:t xml:space="preserve"> </w:t>
      </w:r>
      <w:r>
        <w:t>muzzle</w:t>
      </w:r>
      <w:r>
        <w:rPr>
          <w:spacing w:val="-10"/>
        </w:rPr>
        <w:t xml:space="preserve"> </w:t>
      </w:r>
      <w:r>
        <w:t>data)</w:t>
      </w:r>
      <w:r>
        <w:rPr>
          <w:spacing w:val="-10"/>
        </w:rPr>
        <w:t xml:space="preserve"> </w:t>
      </w:r>
      <w:r>
        <w:t>to</w:t>
      </w:r>
      <w:r>
        <w:rPr>
          <w:spacing w:val="-9"/>
        </w:rPr>
        <w:t xml:space="preserve"> </w:t>
      </w:r>
      <w:r>
        <w:t>test</w:t>
      </w:r>
      <w:r>
        <w:rPr>
          <w:spacing w:val="-10"/>
        </w:rPr>
        <w:t xml:space="preserve"> </w:t>
      </w:r>
      <w:r>
        <w:t>the</w:t>
      </w:r>
      <w:r>
        <w:rPr>
          <w:spacing w:val="-10"/>
        </w:rPr>
        <w:t xml:space="preserve"> </w:t>
      </w:r>
      <w:r>
        <w:t>data</w:t>
      </w:r>
      <w:r>
        <w:rPr>
          <w:spacing w:val="-10"/>
        </w:rPr>
        <w:t xml:space="preserve"> </w:t>
      </w:r>
      <w:r>
        <w:t>for</w:t>
      </w:r>
      <w:r>
        <w:rPr>
          <w:spacing w:val="-11"/>
        </w:rPr>
        <w:t xml:space="preserve"> </w:t>
      </w:r>
      <w:r>
        <w:t>each</w:t>
      </w:r>
      <w:r>
        <w:rPr>
          <w:spacing w:val="-9"/>
        </w:rPr>
        <w:t xml:space="preserve"> </w:t>
      </w:r>
      <w:r>
        <w:t>set</w:t>
      </w:r>
      <w:r>
        <w:rPr>
          <w:spacing w:val="-9"/>
        </w:rPr>
        <w:t xml:space="preserve"> </w:t>
      </w:r>
      <w:r>
        <w:t>fell</w:t>
      </w:r>
      <w:r>
        <w:rPr>
          <w:spacing w:val="-8"/>
        </w:rPr>
        <w:t xml:space="preserve"> </w:t>
      </w:r>
      <w:r>
        <w:t>within</w:t>
      </w:r>
      <w:r>
        <w:rPr>
          <w:spacing w:val="-9"/>
        </w:rPr>
        <w:t xml:space="preserve"> </w:t>
      </w:r>
      <w:r>
        <w:t>a</w:t>
      </w:r>
      <w:r>
        <w:rPr>
          <w:spacing w:val="-11"/>
        </w:rPr>
        <w:t xml:space="preserve"> </w:t>
      </w:r>
      <w:r>
        <w:t>normal</w:t>
      </w:r>
      <w:r>
        <w:rPr>
          <w:spacing w:val="-11"/>
        </w:rPr>
        <w:t xml:space="preserve"> </w:t>
      </w:r>
      <w:r>
        <w:t>range.</w:t>
      </w:r>
      <w:r>
        <w:rPr>
          <w:spacing w:val="-10"/>
        </w:rPr>
        <w:t xml:space="preserve"> </w:t>
      </w:r>
      <w:r>
        <w:t>The</w:t>
      </w:r>
      <w:r>
        <w:rPr>
          <w:spacing w:val="-7"/>
        </w:rPr>
        <w:t xml:space="preserve"> </w:t>
      </w:r>
      <w:r>
        <w:t>results</w:t>
      </w:r>
      <w:r>
        <w:rPr>
          <w:spacing w:val="-7"/>
        </w:rPr>
        <w:t xml:space="preserve"> </w:t>
      </w:r>
      <w:r>
        <w:t>are</w:t>
      </w:r>
      <w:r>
        <w:rPr>
          <w:spacing w:val="-10"/>
        </w:rPr>
        <w:t xml:space="preserve"> </w:t>
      </w:r>
      <w:r>
        <w:t xml:space="preserve">shown in figure </w:t>
      </w:r>
      <w:r w:rsidR="0009441B">
        <w:t>23</w:t>
      </w:r>
      <w:r>
        <w:t xml:space="preserve"> (below):</w:t>
      </w:r>
    </w:p>
    <w:p w14:paraId="7014E75C" w14:textId="77777777" w:rsidR="008F0540" w:rsidRDefault="00893B8F">
      <w:pPr>
        <w:pStyle w:val="BodyText"/>
        <w:spacing w:before="1"/>
        <w:rPr>
          <w:sz w:val="26"/>
        </w:rPr>
      </w:pPr>
      <w:r>
        <w:rPr>
          <w:noProof/>
        </w:rPr>
        <w:lastRenderedPageBreak/>
        <w:drawing>
          <wp:anchor distT="0" distB="0" distL="0" distR="0" simplePos="0" relativeHeight="251819008" behindDoc="0" locked="0" layoutInCell="1" allowOverlap="1" wp14:anchorId="7014F0DA" wp14:editId="686BD6D8">
            <wp:simplePos x="0" y="0"/>
            <wp:positionH relativeFrom="page">
              <wp:posOffset>1055566</wp:posOffset>
            </wp:positionH>
            <wp:positionV relativeFrom="paragraph">
              <wp:posOffset>217913</wp:posOffset>
            </wp:positionV>
            <wp:extent cx="5559859" cy="3232594"/>
            <wp:effectExtent l="0" t="0" r="0" b="0"/>
            <wp:wrapTopAndBottom/>
            <wp:docPr id="3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png"/>
                    <pic:cNvPicPr/>
                  </pic:nvPicPr>
                  <pic:blipFill>
                    <a:blip r:embed="rId96" cstate="print"/>
                    <a:stretch>
                      <a:fillRect/>
                    </a:stretch>
                  </pic:blipFill>
                  <pic:spPr>
                    <a:xfrm>
                      <a:off x="0" y="0"/>
                      <a:ext cx="5559859" cy="3232594"/>
                    </a:xfrm>
                    <a:prstGeom prst="rect">
                      <a:avLst/>
                    </a:prstGeom>
                  </pic:spPr>
                </pic:pic>
              </a:graphicData>
            </a:graphic>
          </wp:anchor>
        </w:drawing>
      </w:r>
    </w:p>
    <w:p w14:paraId="7014E75D" w14:textId="77777777" w:rsidR="008F0540" w:rsidRDefault="008F0540">
      <w:pPr>
        <w:pStyle w:val="BodyText"/>
        <w:spacing w:before="7"/>
        <w:rPr>
          <w:sz w:val="15"/>
        </w:rPr>
      </w:pPr>
    </w:p>
    <w:p w14:paraId="7014E75E" w14:textId="7EE4C42A" w:rsidR="008F0540" w:rsidRDefault="00893B8F">
      <w:pPr>
        <w:spacing w:before="64"/>
        <w:ind w:left="140"/>
        <w:rPr>
          <w:i/>
          <w:sz w:val="18"/>
        </w:rPr>
      </w:pPr>
      <w:r>
        <w:rPr>
          <w:i/>
          <w:color w:val="44536A"/>
          <w:sz w:val="18"/>
        </w:rPr>
        <w:t>Figure</w:t>
      </w:r>
      <w:r>
        <w:rPr>
          <w:i/>
          <w:color w:val="44536A"/>
          <w:spacing w:val="-4"/>
          <w:sz w:val="18"/>
        </w:rPr>
        <w:t xml:space="preserve"> </w:t>
      </w:r>
      <w:r w:rsidR="0009441B">
        <w:rPr>
          <w:i/>
          <w:color w:val="44536A"/>
          <w:sz w:val="18"/>
        </w:rPr>
        <w:t>23</w:t>
      </w:r>
      <w:r>
        <w:rPr>
          <w:i/>
          <w:color w:val="44536A"/>
          <w:sz w:val="18"/>
        </w:rPr>
        <w:t>:</w:t>
      </w:r>
      <w:r>
        <w:rPr>
          <w:i/>
          <w:color w:val="44536A"/>
          <w:spacing w:val="-3"/>
          <w:sz w:val="18"/>
        </w:rPr>
        <w:t xml:space="preserve"> </w:t>
      </w:r>
      <w:r>
        <w:rPr>
          <w:i/>
          <w:color w:val="44536A"/>
          <w:sz w:val="18"/>
        </w:rPr>
        <w:t>Boxplot</w:t>
      </w:r>
      <w:r>
        <w:rPr>
          <w:i/>
          <w:color w:val="44536A"/>
          <w:spacing w:val="-3"/>
          <w:sz w:val="18"/>
        </w:rPr>
        <w:t xml:space="preserve"> </w:t>
      </w:r>
      <w:r>
        <w:rPr>
          <w:i/>
          <w:color w:val="44536A"/>
          <w:sz w:val="18"/>
        </w:rPr>
        <w:t>showing</w:t>
      </w:r>
      <w:r>
        <w:rPr>
          <w:i/>
          <w:color w:val="44536A"/>
          <w:spacing w:val="-3"/>
          <w:sz w:val="18"/>
        </w:rPr>
        <w:t xml:space="preserve"> </w:t>
      </w:r>
      <w:r>
        <w:rPr>
          <w:i/>
          <w:color w:val="44536A"/>
          <w:sz w:val="18"/>
        </w:rPr>
        <w:t>spread</w:t>
      </w:r>
      <w:r>
        <w:rPr>
          <w:i/>
          <w:color w:val="44536A"/>
          <w:spacing w:val="-2"/>
          <w:sz w:val="18"/>
        </w:rPr>
        <w:t xml:space="preserve"> </w:t>
      </w:r>
      <w:r>
        <w:rPr>
          <w:i/>
          <w:color w:val="44536A"/>
          <w:sz w:val="18"/>
        </w:rPr>
        <w:t>of</w:t>
      </w:r>
      <w:r>
        <w:rPr>
          <w:i/>
          <w:color w:val="44536A"/>
          <w:spacing w:val="-1"/>
          <w:sz w:val="18"/>
        </w:rPr>
        <w:t xml:space="preserve"> </w:t>
      </w:r>
      <w:r>
        <w:rPr>
          <w:i/>
          <w:color w:val="44536A"/>
          <w:sz w:val="18"/>
        </w:rPr>
        <w:t>recorded</w:t>
      </w:r>
      <w:r>
        <w:rPr>
          <w:i/>
          <w:color w:val="44536A"/>
          <w:spacing w:val="-2"/>
          <w:sz w:val="18"/>
        </w:rPr>
        <w:t xml:space="preserve"> </w:t>
      </w:r>
      <w:r>
        <w:rPr>
          <w:i/>
          <w:color w:val="44536A"/>
          <w:sz w:val="18"/>
        </w:rPr>
        <w:t>velocities</w:t>
      </w:r>
      <w:r>
        <w:rPr>
          <w:i/>
          <w:color w:val="44536A"/>
          <w:spacing w:val="-3"/>
          <w:sz w:val="18"/>
        </w:rPr>
        <w:t xml:space="preserve"> </w:t>
      </w:r>
      <w:r>
        <w:rPr>
          <w:i/>
          <w:color w:val="44536A"/>
          <w:sz w:val="18"/>
        </w:rPr>
        <w:t>(Impact)</w:t>
      </w:r>
      <w:r>
        <w:rPr>
          <w:i/>
          <w:color w:val="44536A"/>
          <w:spacing w:val="-2"/>
          <w:sz w:val="18"/>
        </w:rPr>
        <w:t xml:space="preserve"> </w:t>
      </w:r>
      <w:r>
        <w:rPr>
          <w:i/>
          <w:color w:val="44536A"/>
          <w:sz w:val="18"/>
        </w:rPr>
        <w:t>in</w:t>
      </w:r>
      <w:r>
        <w:rPr>
          <w:i/>
          <w:color w:val="44536A"/>
          <w:spacing w:val="-3"/>
          <w:sz w:val="18"/>
        </w:rPr>
        <w:t xml:space="preserve"> </w:t>
      </w:r>
      <w:r>
        <w:rPr>
          <w:i/>
          <w:color w:val="44536A"/>
          <w:sz w:val="18"/>
        </w:rPr>
        <w:t>individual</w:t>
      </w:r>
      <w:r>
        <w:rPr>
          <w:i/>
          <w:color w:val="44536A"/>
          <w:spacing w:val="-4"/>
          <w:sz w:val="18"/>
        </w:rPr>
        <w:t xml:space="preserve"> </w:t>
      </w:r>
      <w:r>
        <w:rPr>
          <w:i/>
          <w:color w:val="44536A"/>
          <w:sz w:val="18"/>
        </w:rPr>
        <w:t>materials</w:t>
      </w:r>
      <w:r>
        <w:rPr>
          <w:i/>
          <w:color w:val="44536A"/>
          <w:spacing w:val="-2"/>
          <w:sz w:val="18"/>
        </w:rPr>
        <w:t xml:space="preserve"> </w:t>
      </w:r>
      <w:r>
        <w:rPr>
          <w:i/>
          <w:color w:val="44536A"/>
          <w:sz w:val="18"/>
        </w:rPr>
        <w:t>and</w:t>
      </w:r>
      <w:r>
        <w:rPr>
          <w:i/>
          <w:color w:val="44536A"/>
          <w:spacing w:val="-4"/>
          <w:sz w:val="18"/>
        </w:rPr>
        <w:t xml:space="preserve"> </w:t>
      </w:r>
      <w:r>
        <w:rPr>
          <w:i/>
          <w:color w:val="44536A"/>
          <w:sz w:val="18"/>
        </w:rPr>
        <w:t>across</w:t>
      </w:r>
      <w:r>
        <w:rPr>
          <w:i/>
          <w:color w:val="44536A"/>
          <w:spacing w:val="-7"/>
          <w:sz w:val="18"/>
        </w:rPr>
        <w:t xml:space="preserve"> </w:t>
      </w:r>
      <w:r>
        <w:rPr>
          <w:i/>
          <w:color w:val="44536A"/>
          <w:sz w:val="18"/>
        </w:rPr>
        <w:t>all</w:t>
      </w:r>
      <w:r>
        <w:rPr>
          <w:i/>
          <w:color w:val="44536A"/>
          <w:spacing w:val="-3"/>
          <w:sz w:val="18"/>
        </w:rPr>
        <w:t xml:space="preserve"> </w:t>
      </w:r>
      <w:r>
        <w:rPr>
          <w:i/>
          <w:color w:val="44536A"/>
          <w:spacing w:val="-2"/>
          <w:sz w:val="18"/>
        </w:rPr>
        <w:t>materials.</w:t>
      </w:r>
    </w:p>
    <w:p w14:paraId="7014E75F" w14:textId="77777777" w:rsidR="008F0540" w:rsidRDefault="008F0540">
      <w:pPr>
        <w:pStyle w:val="BodyText"/>
        <w:spacing w:before="6"/>
        <w:rPr>
          <w:i/>
          <w:sz w:val="20"/>
        </w:rPr>
      </w:pPr>
    </w:p>
    <w:p w14:paraId="7014E762" w14:textId="1FC2C7B6" w:rsidR="008F0540" w:rsidRDefault="00893B8F" w:rsidP="008D12CD">
      <w:pPr>
        <w:pStyle w:val="BodyText"/>
        <w:spacing w:before="56" w:line="360" w:lineRule="auto"/>
        <w:ind w:left="140" w:right="413"/>
        <w:jc w:val="both"/>
      </w:pPr>
      <w:r>
        <w:t>The concrete dataset has a spread that shows a normal level of variation for the</w:t>
      </w:r>
      <w:r>
        <w:rPr>
          <w:spacing w:val="-1"/>
        </w:rPr>
        <w:t xml:space="preserve"> </w:t>
      </w:r>
      <w:r>
        <w:t>dataset, this cannot be said for the plywood (where there is one outlier) or steel (where there are two) however the combined data shows a normal variation. The combined median value is around 500m/s and where this is slightly higher in the concrete and plywood sets, the steel samples have a much lower range overall. The outlier for the steel samples both</w:t>
      </w:r>
      <w:r>
        <w:rPr>
          <w:spacing w:val="-1"/>
        </w:rPr>
        <w:t xml:space="preserve"> </w:t>
      </w:r>
      <w:r>
        <w:t>occur at 7m which (as they are both under the normal range) could show that the pellets were abnormally shaped (creating more drag) or that the shot column</w:t>
      </w:r>
      <w:r>
        <w:rPr>
          <w:spacing w:val="-9"/>
        </w:rPr>
        <w:t xml:space="preserve"> </w:t>
      </w:r>
      <w:r>
        <w:t>was</w:t>
      </w:r>
      <w:r>
        <w:rPr>
          <w:spacing w:val="-7"/>
        </w:rPr>
        <w:t xml:space="preserve"> </w:t>
      </w:r>
      <w:r>
        <w:t>longer</w:t>
      </w:r>
      <w:r>
        <w:rPr>
          <w:spacing w:val="-8"/>
        </w:rPr>
        <w:t xml:space="preserve"> </w:t>
      </w:r>
      <w:r>
        <w:t>due</w:t>
      </w:r>
      <w:r>
        <w:rPr>
          <w:spacing w:val="-6"/>
        </w:rPr>
        <w:t xml:space="preserve"> </w:t>
      </w:r>
      <w:r>
        <w:t>to</w:t>
      </w:r>
      <w:r>
        <w:rPr>
          <w:spacing w:val="-7"/>
        </w:rPr>
        <w:t xml:space="preserve"> </w:t>
      </w:r>
      <w:r>
        <w:t>the</w:t>
      </w:r>
      <w:r>
        <w:rPr>
          <w:spacing w:val="-6"/>
        </w:rPr>
        <w:t xml:space="preserve"> </w:t>
      </w:r>
      <w:r>
        <w:t>way</w:t>
      </w:r>
      <w:r>
        <w:rPr>
          <w:spacing w:val="-6"/>
        </w:rPr>
        <w:t xml:space="preserve"> </w:t>
      </w:r>
      <w:r>
        <w:t>the</w:t>
      </w:r>
      <w:r>
        <w:rPr>
          <w:spacing w:val="-8"/>
        </w:rPr>
        <w:t xml:space="preserve"> </w:t>
      </w:r>
      <w:r>
        <w:t>projectiles</w:t>
      </w:r>
      <w:r>
        <w:rPr>
          <w:spacing w:val="-6"/>
        </w:rPr>
        <w:t xml:space="preserve"> </w:t>
      </w:r>
      <w:r>
        <w:t>exited</w:t>
      </w:r>
      <w:r>
        <w:rPr>
          <w:spacing w:val="-7"/>
        </w:rPr>
        <w:t xml:space="preserve"> </w:t>
      </w:r>
      <w:r>
        <w:t>the</w:t>
      </w:r>
      <w:r>
        <w:rPr>
          <w:spacing w:val="-7"/>
        </w:rPr>
        <w:t xml:space="preserve"> </w:t>
      </w:r>
      <w:r>
        <w:t>shot</w:t>
      </w:r>
      <w:r>
        <w:rPr>
          <w:spacing w:val="-7"/>
        </w:rPr>
        <w:t xml:space="preserve"> </w:t>
      </w:r>
      <w:r>
        <w:t>cup</w:t>
      </w:r>
      <w:r>
        <w:rPr>
          <w:spacing w:val="-7"/>
        </w:rPr>
        <w:t xml:space="preserve"> </w:t>
      </w:r>
      <w:r>
        <w:t>(increasing</w:t>
      </w:r>
      <w:r>
        <w:rPr>
          <w:spacing w:val="-9"/>
        </w:rPr>
        <w:t xml:space="preserve"> </w:t>
      </w:r>
      <w:r>
        <w:t>the</w:t>
      </w:r>
      <w:r>
        <w:rPr>
          <w:spacing w:val="-6"/>
        </w:rPr>
        <w:t xml:space="preserve"> </w:t>
      </w:r>
      <w:r>
        <w:t>gap</w:t>
      </w:r>
      <w:r>
        <w:rPr>
          <w:spacing w:val="-7"/>
        </w:rPr>
        <w:t xml:space="preserve"> </w:t>
      </w:r>
      <w:r>
        <w:t>between</w:t>
      </w:r>
      <w:r>
        <w:rPr>
          <w:spacing w:val="-8"/>
        </w:rPr>
        <w:t xml:space="preserve"> </w:t>
      </w:r>
      <w:r>
        <w:t xml:space="preserve">the first and last pellet). </w:t>
      </w:r>
      <w:proofErr w:type="gramStart"/>
      <w:r>
        <w:t>Both of these</w:t>
      </w:r>
      <w:proofErr w:type="gramEnd"/>
      <w:r>
        <w:rPr>
          <w:spacing w:val="12"/>
        </w:rPr>
        <w:t xml:space="preserve"> </w:t>
      </w:r>
      <w:r>
        <w:t>shots muzzle velocities were within the normal range of that set</w:t>
      </w:r>
      <w:r w:rsidR="008D12CD">
        <w:t xml:space="preserve"> </w:t>
      </w:r>
      <w:r>
        <w:t>leading to the conclusion it was a mixture of distance (which shows a clear pattern of deceleration over a distance increase) and an issue with the projectile, not with the internal ballistic event.</w:t>
      </w:r>
    </w:p>
    <w:p w14:paraId="7014E763" w14:textId="77777777" w:rsidR="008F0540" w:rsidRDefault="008F0540">
      <w:pPr>
        <w:pStyle w:val="BodyText"/>
      </w:pPr>
    </w:p>
    <w:p w14:paraId="7014E764" w14:textId="77777777" w:rsidR="008F0540" w:rsidRDefault="00893B8F">
      <w:pPr>
        <w:pStyle w:val="BodyText"/>
        <w:spacing w:before="135" w:line="360" w:lineRule="auto"/>
        <w:ind w:left="140" w:right="413"/>
        <w:jc w:val="both"/>
      </w:pPr>
      <w:r>
        <w:t>When subjected to ANOVA, the recorded impact</w:t>
      </w:r>
      <w:r>
        <w:rPr>
          <w:spacing w:val="-2"/>
        </w:rPr>
        <w:t xml:space="preserve"> </w:t>
      </w:r>
      <w:r>
        <w:t>velocities show that there is a significant difference between the recorded velocities when split by material (.000) but not when split by distance (.382) indicating</w:t>
      </w:r>
      <w:r>
        <w:rPr>
          <w:spacing w:val="-5"/>
        </w:rPr>
        <w:t xml:space="preserve"> </w:t>
      </w:r>
      <w:r>
        <w:t>that</w:t>
      </w:r>
      <w:r>
        <w:rPr>
          <w:spacing w:val="-7"/>
        </w:rPr>
        <w:t xml:space="preserve"> </w:t>
      </w:r>
      <w:r>
        <w:t>each</w:t>
      </w:r>
      <w:r>
        <w:rPr>
          <w:spacing w:val="-7"/>
        </w:rPr>
        <w:t xml:space="preserve"> </w:t>
      </w:r>
      <w:r>
        <w:t>prediction</w:t>
      </w:r>
      <w:r>
        <w:rPr>
          <w:spacing w:val="-5"/>
        </w:rPr>
        <w:t xml:space="preserve"> </w:t>
      </w:r>
      <w:r>
        <w:t>is</w:t>
      </w:r>
      <w:r>
        <w:rPr>
          <w:spacing w:val="-7"/>
        </w:rPr>
        <w:t xml:space="preserve"> </w:t>
      </w:r>
      <w:r>
        <w:t>correct</w:t>
      </w:r>
      <w:r>
        <w:rPr>
          <w:spacing w:val="-4"/>
        </w:rPr>
        <w:t xml:space="preserve"> </w:t>
      </w:r>
      <w:r>
        <w:t>to</w:t>
      </w:r>
      <w:r>
        <w:rPr>
          <w:spacing w:val="-5"/>
        </w:rPr>
        <w:t xml:space="preserve"> </w:t>
      </w:r>
      <w:r>
        <w:t>only</w:t>
      </w:r>
      <w:r>
        <w:rPr>
          <w:spacing w:val="-4"/>
        </w:rPr>
        <w:t xml:space="preserve"> </w:t>
      </w:r>
      <w:r>
        <w:t>use</w:t>
      </w:r>
      <w:r>
        <w:rPr>
          <w:spacing w:val="-6"/>
        </w:rPr>
        <w:t xml:space="preserve"> </w:t>
      </w:r>
      <w:r>
        <w:t>the</w:t>
      </w:r>
      <w:r>
        <w:rPr>
          <w:spacing w:val="-4"/>
        </w:rPr>
        <w:t xml:space="preserve"> </w:t>
      </w:r>
      <w:r>
        <w:t>data</w:t>
      </w:r>
      <w:r>
        <w:rPr>
          <w:spacing w:val="-7"/>
        </w:rPr>
        <w:t xml:space="preserve"> </w:t>
      </w:r>
      <w:r>
        <w:t>for</w:t>
      </w:r>
      <w:r>
        <w:rPr>
          <w:spacing w:val="-4"/>
        </w:rPr>
        <w:t xml:space="preserve"> </w:t>
      </w:r>
      <w:r>
        <w:t>that</w:t>
      </w:r>
      <w:r>
        <w:rPr>
          <w:spacing w:val="-6"/>
        </w:rPr>
        <w:t xml:space="preserve"> </w:t>
      </w:r>
      <w:r>
        <w:t>material.</w:t>
      </w:r>
      <w:r>
        <w:rPr>
          <w:spacing w:val="-5"/>
        </w:rPr>
        <w:t xml:space="preserve"> </w:t>
      </w:r>
      <w:r>
        <w:t>Furthermore,</w:t>
      </w:r>
      <w:r>
        <w:rPr>
          <w:spacing w:val="-4"/>
        </w:rPr>
        <w:t xml:space="preserve"> </w:t>
      </w:r>
      <w:proofErr w:type="gramStart"/>
      <w:r>
        <w:t>The</w:t>
      </w:r>
      <w:proofErr w:type="gramEnd"/>
      <w:r>
        <w:rPr>
          <w:spacing w:val="-6"/>
        </w:rPr>
        <w:t xml:space="preserve"> </w:t>
      </w:r>
      <w:r>
        <w:t>true recorded impact velocity across all materials was recorded at 483.86 (± 52.73), specifically; the true recorded</w:t>
      </w:r>
      <w:r>
        <w:rPr>
          <w:spacing w:val="-4"/>
        </w:rPr>
        <w:t xml:space="preserve"> </w:t>
      </w:r>
      <w:r>
        <w:t>impact</w:t>
      </w:r>
      <w:r>
        <w:rPr>
          <w:spacing w:val="-4"/>
        </w:rPr>
        <w:t xml:space="preserve"> </w:t>
      </w:r>
      <w:r>
        <w:t>velocity</w:t>
      </w:r>
      <w:r>
        <w:rPr>
          <w:spacing w:val="-3"/>
        </w:rPr>
        <w:t xml:space="preserve"> </w:t>
      </w:r>
      <w:r>
        <w:t>for</w:t>
      </w:r>
      <w:r>
        <w:rPr>
          <w:spacing w:val="-4"/>
        </w:rPr>
        <w:t xml:space="preserve"> </w:t>
      </w:r>
      <w:r>
        <w:t>concrete</w:t>
      </w:r>
      <w:r>
        <w:rPr>
          <w:spacing w:val="-6"/>
        </w:rPr>
        <w:t xml:space="preserve"> </w:t>
      </w:r>
      <w:r>
        <w:t>was</w:t>
      </w:r>
      <w:r>
        <w:rPr>
          <w:spacing w:val="-4"/>
        </w:rPr>
        <w:t xml:space="preserve"> </w:t>
      </w:r>
      <w:r>
        <w:t>504.21</w:t>
      </w:r>
      <w:r>
        <w:rPr>
          <w:spacing w:val="-6"/>
        </w:rPr>
        <w:t xml:space="preserve"> </w:t>
      </w:r>
      <w:r>
        <w:t>(±</w:t>
      </w:r>
      <w:r>
        <w:rPr>
          <w:spacing w:val="-6"/>
        </w:rPr>
        <w:t xml:space="preserve"> </w:t>
      </w:r>
      <w:r>
        <w:t>33.53),</w:t>
      </w:r>
      <w:r>
        <w:rPr>
          <w:spacing w:val="-4"/>
        </w:rPr>
        <w:t xml:space="preserve"> </w:t>
      </w:r>
      <w:r>
        <w:t>for</w:t>
      </w:r>
      <w:r>
        <w:rPr>
          <w:spacing w:val="-4"/>
        </w:rPr>
        <w:t xml:space="preserve"> </w:t>
      </w:r>
      <w:r>
        <w:t>plywood</w:t>
      </w:r>
      <w:r>
        <w:rPr>
          <w:spacing w:val="-5"/>
        </w:rPr>
        <w:t xml:space="preserve"> </w:t>
      </w:r>
      <w:r>
        <w:t>was</w:t>
      </w:r>
      <w:r>
        <w:rPr>
          <w:spacing w:val="-6"/>
        </w:rPr>
        <w:t xml:space="preserve"> </w:t>
      </w:r>
      <w:r>
        <w:t>519.01</w:t>
      </w:r>
      <w:r>
        <w:rPr>
          <w:spacing w:val="-3"/>
        </w:rPr>
        <w:t xml:space="preserve"> </w:t>
      </w:r>
      <w:r>
        <w:t>(±</w:t>
      </w:r>
      <w:r>
        <w:rPr>
          <w:spacing w:val="-4"/>
        </w:rPr>
        <w:t xml:space="preserve"> </w:t>
      </w:r>
      <w:r>
        <w:t>36.95)</w:t>
      </w:r>
      <w:r>
        <w:rPr>
          <w:spacing w:val="-4"/>
        </w:rPr>
        <w:t xml:space="preserve"> </w:t>
      </w:r>
      <w:r>
        <w:t>and</w:t>
      </w:r>
      <w:r>
        <w:rPr>
          <w:spacing w:val="-5"/>
        </w:rPr>
        <w:t xml:space="preserve"> </w:t>
      </w:r>
      <w:r>
        <w:t>for steel was 419.63 (± 21.17). These results are less consistent than in the previous set of data (muzzle v) and show that even at small distance increments there are a lot of variables that could affect the overall speed of the shot column.</w:t>
      </w:r>
    </w:p>
    <w:p w14:paraId="7014E765" w14:textId="77777777" w:rsidR="008F0540" w:rsidRDefault="008F0540">
      <w:pPr>
        <w:pStyle w:val="BodyText"/>
        <w:spacing w:before="12"/>
        <w:rPr>
          <w:sz w:val="32"/>
        </w:rPr>
      </w:pPr>
    </w:p>
    <w:p w14:paraId="7014E766" w14:textId="77777777" w:rsidR="008F0540" w:rsidRDefault="00893B8F">
      <w:pPr>
        <w:pStyle w:val="BodyText"/>
        <w:spacing w:line="360" w:lineRule="auto"/>
        <w:ind w:left="140" w:right="413"/>
        <w:jc w:val="both"/>
      </w:pPr>
      <w:r>
        <w:t>The</w:t>
      </w:r>
      <w:r>
        <w:rPr>
          <w:spacing w:val="-4"/>
        </w:rPr>
        <w:t xml:space="preserve"> </w:t>
      </w:r>
      <w:r>
        <w:t>muzzle</w:t>
      </w:r>
      <w:r>
        <w:rPr>
          <w:spacing w:val="-2"/>
        </w:rPr>
        <w:t xml:space="preserve"> </w:t>
      </w:r>
      <w:r>
        <w:t>velocities for</w:t>
      </w:r>
      <w:r>
        <w:rPr>
          <w:spacing w:val="-2"/>
        </w:rPr>
        <w:t xml:space="preserve"> </w:t>
      </w:r>
      <w:r>
        <w:t>steel</w:t>
      </w:r>
      <w:r>
        <w:rPr>
          <w:spacing w:val="-2"/>
        </w:rPr>
        <w:t xml:space="preserve"> </w:t>
      </w:r>
      <w:r>
        <w:t>are</w:t>
      </w:r>
      <w:r>
        <w:rPr>
          <w:spacing w:val="-5"/>
        </w:rPr>
        <w:t xml:space="preserve"> </w:t>
      </w:r>
      <w:r>
        <w:t>far</w:t>
      </w:r>
      <w:r>
        <w:rPr>
          <w:spacing w:val="-4"/>
        </w:rPr>
        <w:t xml:space="preserve"> </w:t>
      </w:r>
      <w:r>
        <w:t>more</w:t>
      </w:r>
      <w:r>
        <w:rPr>
          <w:spacing w:val="-2"/>
        </w:rPr>
        <w:t xml:space="preserve"> </w:t>
      </w:r>
      <w:r>
        <w:t>stable</w:t>
      </w:r>
      <w:r>
        <w:rPr>
          <w:spacing w:val="-1"/>
        </w:rPr>
        <w:t xml:space="preserve"> </w:t>
      </w:r>
      <w:r>
        <w:t>than</w:t>
      </w:r>
      <w:r>
        <w:rPr>
          <w:spacing w:val="-3"/>
        </w:rPr>
        <w:t xml:space="preserve"> </w:t>
      </w:r>
      <w:r>
        <w:t>the</w:t>
      </w:r>
      <w:r>
        <w:rPr>
          <w:spacing w:val="-1"/>
        </w:rPr>
        <w:t xml:space="preserve"> </w:t>
      </w:r>
      <w:r>
        <w:t>other</w:t>
      </w:r>
      <w:r>
        <w:rPr>
          <w:spacing w:val="-4"/>
        </w:rPr>
        <w:t xml:space="preserve"> </w:t>
      </w:r>
      <w:r>
        <w:t>materials</w:t>
      </w:r>
      <w:r>
        <w:rPr>
          <w:spacing w:val="-2"/>
        </w:rPr>
        <w:t xml:space="preserve"> </w:t>
      </w:r>
      <w:r>
        <w:t>and</w:t>
      </w:r>
      <w:r>
        <w:rPr>
          <w:spacing w:val="-3"/>
        </w:rPr>
        <w:t xml:space="preserve"> </w:t>
      </w:r>
      <w:r>
        <w:t>do</w:t>
      </w:r>
      <w:r>
        <w:rPr>
          <w:spacing w:val="-3"/>
        </w:rPr>
        <w:t xml:space="preserve"> </w:t>
      </w:r>
      <w:r>
        <w:t>occur</w:t>
      </w:r>
      <w:r>
        <w:rPr>
          <w:spacing w:val="-2"/>
        </w:rPr>
        <w:t xml:space="preserve"> </w:t>
      </w:r>
      <w:r>
        <w:t>at</w:t>
      </w:r>
      <w:r>
        <w:rPr>
          <w:spacing w:val="-1"/>
        </w:rPr>
        <w:t xml:space="preserve"> </w:t>
      </w:r>
      <w:r>
        <w:t>the</w:t>
      </w:r>
      <w:r>
        <w:rPr>
          <w:spacing w:val="-2"/>
        </w:rPr>
        <w:t xml:space="preserve"> </w:t>
      </w:r>
      <w:r>
        <w:t>lower end of the scale meaning there was less velocity overall and as such it fits that a generally lower velocity would be observed in the impact data. There are a few reasons as to why the steel set was generally</w:t>
      </w:r>
      <w:r>
        <w:rPr>
          <w:spacing w:val="-3"/>
        </w:rPr>
        <w:t xml:space="preserve"> </w:t>
      </w:r>
      <w:r>
        <w:t>more</w:t>
      </w:r>
      <w:r>
        <w:rPr>
          <w:spacing w:val="-1"/>
        </w:rPr>
        <w:t xml:space="preserve"> </w:t>
      </w:r>
      <w:r>
        <w:t>stable and</w:t>
      </w:r>
      <w:r>
        <w:rPr>
          <w:spacing w:val="-2"/>
        </w:rPr>
        <w:t xml:space="preserve"> </w:t>
      </w:r>
      <w:r>
        <w:t>lower,</w:t>
      </w:r>
      <w:r>
        <w:rPr>
          <w:spacing w:val="-1"/>
        </w:rPr>
        <w:t xml:space="preserve"> </w:t>
      </w:r>
      <w:r>
        <w:t>but</w:t>
      </w:r>
      <w:r>
        <w:rPr>
          <w:spacing w:val="-1"/>
        </w:rPr>
        <w:t xml:space="preserve"> </w:t>
      </w:r>
      <w:r>
        <w:t>cartridge</w:t>
      </w:r>
      <w:r>
        <w:rPr>
          <w:spacing w:val="-1"/>
        </w:rPr>
        <w:t xml:space="preserve"> </w:t>
      </w:r>
      <w:r>
        <w:t>makeup</w:t>
      </w:r>
      <w:r>
        <w:rPr>
          <w:spacing w:val="-2"/>
        </w:rPr>
        <w:t xml:space="preserve"> </w:t>
      </w:r>
      <w:r>
        <w:t>and</w:t>
      </w:r>
      <w:r>
        <w:rPr>
          <w:spacing w:val="-2"/>
        </w:rPr>
        <w:t xml:space="preserve"> </w:t>
      </w:r>
      <w:r>
        <w:t>composition</w:t>
      </w:r>
      <w:r>
        <w:rPr>
          <w:spacing w:val="-2"/>
        </w:rPr>
        <w:t xml:space="preserve"> </w:t>
      </w:r>
      <w:r>
        <w:t>is</w:t>
      </w:r>
      <w:r>
        <w:rPr>
          <w:spacing w:val="-3"/>
        </w:rPr>
        <w:t xml:space="preserve"> </w:t>
      </w:r>
      <w:r>
        <w:t>most</w:t>
      </w:r>
      <w:r>
        <w:rPr>
          <w:spacing w:val="-3"/>
        </w:rPr>
        <w:t xml:space="preserve"> </w:t>
      </w:r>
      <w:r>
        <w:t>likely</w:t>
      </w:r>
      <w:r>
        <w:rPr>
          <w:spacing w:val="-3"/>
        </w:rPr>
        <w:t xml:space="preserve"> </w:t>
      </w:r>
      <w:r>
        <w:t>(Rinker,</w:t>
      </w:r>
      <w:r>
        <w:rPr>
          <w:spacing w:val="-4"/>
        </w:rPr>
        <w:t xml:space="preserve"> </w:t>
      </w:r>
      <w:r>
        <w:t xml:space="preserve">2008). Other reasons could be the size of each grain of propellant or the ambient temperature of the weapons barrel (Degirmenci, 2015). This is again a reflection on the poor consistency of the shotgun cartridge as a delivery system </w:t>
      </w:r>
      <w:proofErr w:type="gramStart"/>
      <w:r>
        <w:t>and also</w:t>
      </w:r>
      <w:proofErr w:type="gramEnd"/>
      <w:r>
        <w:t xml:space="preserve"> highlights the difficulties that an investigation team face with shotgun ammunition.</w:t>
      </w:r>
    </w:p>
    <w:p w14:paraId="7014E767" w14:textId="77777777" w:rsidR="008F0540" w:rsidRDefault="008F0540">
      <w:pPr>
        <w:pStyle w:val="BodyText"/>
        <w:spacing w:before="5"/>
        <w:rPr>
          <w:sz w:val="25"/>
        </w:rPr>
      </w:pPr>
    </w:p>
    <w:p w14:paraId="7014E768" w14:textId="217DAB9A" w:rsidR="008F0540" w:rsidRDefault="00893B8F">
      <w:pPr>
        <w:pStyle w:val="Heading2"/>
        <w:numPr>
          <w:ilvl w:val="2"/>
          <w:numId w:val="6"/>
        </w:numPr>
        <w:tabs>
          <w:tab w:val="left" w:pos="678"/>
        </w:tabs>
      </w:pPr>
      <w:bookmarkStart w:id="110" w:name="_TOC_250023"/>
      <w:bookmarkStart w:id="111" w:name="_Toc115265533"/>
      <w:r>
        <w:rPr>
          <w:color w:val="1F4D78"/>
        </w:rPr>
        <w:t>Predicted</w:t>
      </w:r>
      <w:r>
        <w:rPr>
          <w:color w:val="1F4D78"/>
          <w:spacing w:val="-1"/>
        </w:rPr>
        <w:t xml:space="preserve"> </w:t>
      </w:r>
      <w:r>
        <w:rPr>
          <w:color w:val="1F4D78"/>
        </w:rPr>
        <w:t>Impact</w:t>
      </w:r>
      <w:bookmarkEnd w:id="110"/>
      <w:r>
        <w:rPr>
          <w:color w:val="1F4D78"/>
          <w:spacing w:val="-2"/>
        </w:rPr>
        <w:t xml:space="preserve"> Velocity</w:t>
      </w:r>
      <w:bookmarkEnd w:id="111"/>
    </w:p>
    <w:p w14:paraId="7014E769" w14:textId="016F19B4" w:rsidR="008F0540" w:rsidRDefault="00893B8F">
      <w:pPr>
        <w:pStyle w:val="BodyText"/>
        <w:spacing w:before="146" w:line="360" w:lineRule="auto"/>
        <w:ind w:left="140" w:right="417"/>
        <w:jc w:val="both"/>
      </w:pPr>
      <w:r>
        <w:t>The prediction of impact velocity followed the same procedure as with muzzle velocity to find the optimal</w:t>
      </w:r>
      <w:r>
        <w:rPr>
          <w:spacing w:val="-13"/>
        </w:rPr>
        <w:t xml:space="preserve"> </w:t>
      </w:r>
      <w:r>
        <w:t>model,</w:t>
      </w:r>
      <w:r>
        <w:rPr>
          <w:spacing w:val="-12"/>
        </w:rPr>
        <w:t xml:space="preserve"> </w:t>
      </w:r>
      <w:r>
        <w:t>PCA</w:t>
      </w:r>
      <w:r>
        <w:rPr>
          <w:spacing w:val="-12"/>
        </w:rPr>
        <w:t xml:space="preserve"> </w:t>
      </w:r>
      <w:r>
        <w:t>and</w:t>
      </w:r>
      <w:r>
        <w:rPr>
          <w:spacing w:val="-12"/>
        </w:rPr>
        <w:t xml:space="preserve"> </w:t>
      </w:r>
      <w:r>
        <w:t>input</w:t>
      </w:r>
      <w:r>
        <w:rPr>
          <w:spacing w:val="-11"/>
        </w:rPr>
        <w:t xml:space="preserve"> </w:t>
      </w:r>
      <w:r>
        <w:t>combination.</w:t>
      </w:r>
      <w:r>
        <w:rPr>
          <w:spacing w:val="-12"/>
        </w:rPr>
        <w:t xml:space="preserve"> </w:t>
      </w:r>
      <w:r>
        <w:t>Figure</w:t>
      </w:r>
      <w:r>
        <w:rPr>
          <w:spacing w:val="-11"/>
        </w:rPr>
        <w:t xml:space="preserve"> </w:t>
      </w:r>
      <w:r w:rsidR="00BB157E">
        <w:t>24</w:t>
      </w:r>
      <w:r>
        <w:rPr>
          <w:spacing w:val="-11"/>
        </w:rPr>
        <w:t xml:space="preserve"> </w:t>
      </w:r>
      <w:r w:rsidR="00C61C11">
        <w:rPr>
          <w:spacing w:val="-11"/>
        </w:rPr>
        <w:t xml:space="preserve">A-D </w:t>
      </w:r>
      <w:r>
        <w:t>(below)</w:t>
      </w:r>
      <w:r>
        <w:rPr>
          <w:spacing w:val="-11"/>
        </w:rPr>
        <w:t xml:space="preserve"> </w:t>
      </w:r>
      <w:r>
        <w:t>summarises</w:t>
      </w:r>
      <w:r>
        <w:rPr>
          <w:spacing w:val="-11"/>
        </w:rPr>
        <w:t xml:space="preserve"> </w:t>
      </w:r>
      <w:r>
        <w:t>the</w:t>
      </w:r>
      <w:r>
        <w:rPr>
          <w:spacing w:val="-11"/>
        </w:rPr>
        <w:t xml:space="preserve"> </w:t>
      </w:r>
      <w:r>
        <w:t>difference</w:t>
      </w:r>
      <w:r>
        <w:rPr>
          <w:spacing w:val="-11"/>
        </w:rPr>
        <w:t xml:space="preserve"> </w:t>
      </w:r>
      <w:r>
        <w:t>between</w:t>
      </w:r>
      <w:r>
        <w:rPr>
          <w:spacing w:val="-11"/>
        </w:rPr>
        <w:t xml:space="preserve"> </w:t>
      </w:r>
      <w:r>
        <w:t>the model performance and the true measured results for each material.</w:t>
      </w:r>
    </w:p>
    <w:p w14:paraId="7014E76A" w14:textId="77777777" w:rsidR="008F0540" w:rsidRDefault="008F0540">
      <w:pPr>
        <w:spacing w:line="360" w:lineRule="auto"/>
        <w:jc w:val="both"/>
        <w:sectPr w:rsidR="008F0540">
          <w:pgSz w:w="11910" w:h="16840"/>
          <w:pgMar w:top="1380" w:right="1020" w:bottom="1460" w:left="1300" w:header="0" w:footer="1269" w:gutter="0"/>
          <w:cols w:space="720"/>
        </w:sectPr>
      </w:pPr>
    </w:p>
    <w:p w14:paraId="7014E76B" w14:textId="1F3A4EF1" w:rsidR="008F0540" w:rsidRDefault="00D135EF">
      <w:pPr>
        <w:pStyle w:val="BodyText"/>
        <w:spacing w:before="3"/>
        <w:rPr>
          <w:sz w:val="21"/>
        </w:rPr>
      </w:pPr>
      <w:r>
        <w:rPr>
          <w:noProof/>
        </w:rPr>
        <w:lastRenderedPageBreak/>
        <w:drawing>
          <wp:anchor distT="0" distB="0" distL="114300" distR="114300" simplePos="0" relativeHeight="251334656" behindDoc="0" locked="0" layoutInCell="1" allowOverlap="1" wp14:anchorId="29B28190" wp14:editId="5A4CDA6F">
            <wp:simplePos x="0" y="0"/>
            <wp:positionH relativeFrom="margin">
              <wp:align>left</wp:align>
            </wp:positionH>
            <wp:positionV relativeFrom="paragraph">
              <wp:posOffset>0</wp:posOffset>
            </wp:positionV>
            <wp:extent cx="9095105" cy="5937250"/>
            <wp:effectExtent l="0" t="0" r="10795" b="6350"/>
            <wp:wrapTopAndBottom/>
            <wp:docPr id="1369" name="Chart 1369">
              <a:extLst xmlns:a="http://schemas.openxmlformats.org/drawingml/2006/main">
                <a:ext uri="{FF2B5EF4-FFF2-40B4-BE49-F238E27FC236}">
                  <a16:creationId xmlns:a16="http://schemas.microsoft.com/office/drawing/2014/main" id="{F5546F02-FE8E-4712-89C2-AD0B1DD8A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14:paraId="7014E76C" w14:textId="1D3BEE86" w:rsidR="008F0540" w:rsidRDefault="008F0540">
      <w:pPr>
        <w:rPr>
          <w:sz w:val="21"/>
        </w:rPr>
        <w:sectPr w:rsidR="008F0540" w:rsidSect="00007277">
          <w:footerReference w:type="default" r:id="rId98"/>
          <w:pgSz w:w="16840" w:h="11910" w:orient="landscape"/>
          <w:pgMar w:top="1100" w:right="0" w:bottom="1460" w:left="1320" w:header="0" w:footer="992" w:gutter="0"/>
          <w:cols w:space="720"/>
        </w:sectPr>
      </w:pPr>
    </w:p>
    <w:p w14:paraId="45D9E59C" w14:textId="5DF08484" w:rsidR="00B40430" w:rsidRDefault="00F05DAF">
      <w:pPr>
        <w:spacing w:before="106" w:line="362" w:lineRule="auto"/>
        <w:ind w:left="112"/>
        <w:rPr>
          <w:color w:val="585858"/>
          <w:spacing w:val="-5"/>
          <w:sz w:val="18"/>
        </w:rPr>
      </w:pPr>
      <w:r>
        <w:rPr>
          <w:noProof/>
        </w:rPr>
        <w:lastRenderedPageBreak/>
        <w:drawing>
          <wp:anchor distT="0" distB="0" distL="114300" distR="114300" simplePos="0" relativeHeight="251941888" behindDoc="0" locked="0" layoutInCell="1" allowOverlap="1" wp14:anchorId="6F18AEBE" wp14:editId="43A0E49F">
            <wp:simplePos x="0" y="0"/>
            <wp:positionH relativeFrom="margin">
              <wp:align>left</wp:align>
            </wp:positionH>
            <wp:positionV relativeFrom="paragraph">
              <wp:posOffset>0</wp:posOffset>
            </wp:positionV>
            <wp:extent cx="9296400" cy="6070600"/>
            <wp:effectExtent l="0" t="0" r="0" b="6350"/>
            <wp:wrapTopAndBottom/>
            <wp:docPr id="1429" name="Chart 1429">
              <a:extLst xmlns:a="http://schemas.openxmlformats.org/drawingml/2006/main">
                <a:ext uri="{FF2B5EF4-FFF2-40B4-BE49-F238E27FC236}">
                  <a16:creationId xmlns:a16="http://schemas.microsoft.com/office/drawing/2014/main" id="{209C2457-9B0D-43E3-8D69-6AEC36625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p>
    <w:p w14:paraId="44479DCB" w14:textId="5093C680" w:rsidR="00B40430" w:rsidRDefault="0016734E">
      <w:pPr>
        <w:spacing w:before="106" w:line="362" w:lineRule="auto"/>
        <w:ind w:left="112"/>
        <w:rPr>
          <w:color w:val="585858"/>
          <w:spacing w:val="-5"/>
          <w:sz w:val="18"/>
        </w:rPr>
      </w:pPr>
      <w:r>
        <w:rPr>
          <w:noProof/>
        </w:rPr>
        <w:lastRenderedPageBreak/>
        <w:drawing>
          <wp:anchor distT="0" distB="0" distL="114300" distR="114300" simplePos="0" relativeHeight="251952128" behindDoc="0" locked="0" layoutInCell="1" allowOverlap="1" wp14:anchorId="5032EDF2" wp14:editId="0E6F91A4">
            <wp:simplePos x="0" y="0"/>
            <wp:positionH relativeFrom="margin">
              <wp:align>left</wp:align>
            </wp:positionH>
            <wp:positionV relativeFrom="paragraph">
              <wp:posOffset>0</wp:posOffset>
            </wp:positionV>
            <wp:extent cx="9296400" cy="6070600"/>
            <wp:effectExtent l="0" t="0" r="0" b="6350"/>
            <wp:wrapTopAndBottom/>
            <wp:docPr id="1589" name="Chart 1589">
              <a:extLst xmlns:a="http://schemas.openxmlformats.org/drawingml/2006/main">
                <a:ext uri="{FF2B5EF4-FFF2-40B4-BE49-F238E27FC236}">
                  <a16:creationId xmlns:a16="http://schemas.microsoft.com/office/drawing/2014/main" id="{BB25C298-5747-469D-88E4-CB2E24F4C0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14:paraId="0D11F0B4" w14:textId="000C3C8A" w:rsidR="00B40430" w:rsidRDefault="00A460FC">
      <w:pPr>
        <w:spacing w:before="106" w:line="362" w:lineRule="auto"/>
        <w:ind w:left="112"/>
        <w:rPr>
          <w:color w:val="585858"/>
          <w:spacing w:val="-5"/>
          <w:sz w:val="18"/>
        </w:rPr>
      </w:pPr>
      <w:r>
        <w:rPr>
          <w:noProof/>
        </w:rPr>
        <w:lastRenderedPageBreak/>
        <w:drawing>
          <wp:inline distT="0" distB="0" distL="0" distR="0" wp14:anchorId="707B273D" wp14:editId="1DDF9EEE">
            <wp:extent cx="9298940" cy="5562600"/>
            <wp:effectExtent l="0" t="0" r="16510" b="0"/>
            <wp:docPr id="1590" name="Chart 1590">
              <a:extLst xmlns:a="http://schemas.openxmlformats.org/drawingml/2006/main">
                <a:ext uri="{FF2B5EF4-FFF2-40B4-BE49-F238E27FC236}">
                  <a16:creationId xmlns:a16="http://schemas.microsoft.com/office/drawing/2014/main" id="{E0CFBEAC-8F5F-4DF4-A148-B64ED29A5F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014E7DC" w14:textId="79BD098D" w:rsidR="008F0540" w:rsidRDefault="00893B8F" w:rsidP="00007277">
      <w:pPr>
        <w:spacing w:before="106" w:line="362" w:lineRule="auto"/>
        <w:ind w:left="112" w:right="919"/>
        <w:jc w:val="center"/>
        <w:rPr>
          <w:i/>
          <w:sz w:val="18"/>
        </w:rPr>
      </w:pPr>
      <w:r>
        <w:rPr>
          <w:i/>
          <w:color w:val="44536A"/>
          <w:sz w:val="18"/>
        </w:rPr>
        <w:t xml:space="preserve">Figure </w:t>
      </w:r>
      <w:r w:rsidR="00F44BC2">
        <w:rPr>
          <w:i/>
          <w:color w:val="44536A"/>
          <w:sz w:val="18"/>
        </w:rPr>
        <w:t>24</w:t>
      </w:r>
      <w:r>
        <w:rPr>
          <w:i/>
          <w:color w:val="44536A"/>
          <w:sz w:val="18"/>
        </w:rPr>
        <w:t>:</w:t>
      </w:r>
      <w:r w:rsidR="00B40430">
        <w:rPr>
          <w:i/>
          <w:color w:val="44536A"/>
          <w:sz w:val="18"/>
        </w:rPr>
        <w:t xml:space="preserve"> </w:t>
      </w:r>
      <w:r>
        <w:rPr>
          <w:i/>
          <w:color w:val="44536A"/>
          <w:sz w:val="18"/>
        </w:rPr>
        <w:t>Mean predicted impact</w:t>
      </w:r>
      <w:r>
        <w:rPr>
          <w:i/>
          <w:color w:val="44536A"/>
          <w:spacing w:val="-1"/>
          <w:sz w:val="18"/>
        </w:rPr>
        <w:t xml:space="preserve"> </w:t>
      </w:r>
      <w:r>
        <w:rPr>
          <w:i/>
          <w:color w:val="44536A"/>
          <w:sz w:val="18"/>
        </w:rPr>
        <w:t>velocities (by distance</w:t>
      </w:r>
      <w:r>
        <w:rPr>
          <w:i/>
          <w:color w:val="44536A"/>
          <w:spacing w:val="-1"/>
          <w:sz w:val="18"/>
        </w:rPr>
        <w:t xml:space="preserve"> </w:t>
      </w:r>
      <w:r>
        <w:rPr>
          <w:i/>
          <w:color w:val="44536A"/>
          <w:sz w:val="18"/>
        </w:rPr>
        <w:t xml:space="preserve">(1=3m, 2=5m, 3=7m)) for </w:t>
      </w:r>
      <w:r w:rsidR="00FD4429">
        <w:rPr>
          <w:i/>
          <w:color w:val="44536A"/>
          <w:sz w:val="18"/>
        </w:rPr>
        <w:t>C</w:t>
      </w:r>
      <w:r>
        <w:rPr>
          <w:i/>
          <w:color w:val="44536A"/>
          <w:sz w:val="18"/>
        </w:rPr>
        <w:t>oncrete</w:t>
      </w:r>
      <w:r w:rsidR="00FD4429">
        <w:rPr>
          <w:i/>
          <w:color w:val="44536A"/>
          <w:sz w:val="18"/>
        </w:rPr>
        <w:t xml:space="preserve"> (19A)</w:t>
      </w:r>
      <w:r>
        <w:rPr>
          <w:i/>
          <w:color w:val="44536A"/>
          <w:sz w:val="18"/>
        </w:rPr>
        <w:t>,</w:t>
      </w:r>
      <w:r>
        <w:rPr>
          <w:i/>
          <w:color w:val="44536A"/>
          <w:spacing w:val="-2"/>
          <w:sz w:val="18"/>
        </w:rPr>
        <w:t xml:space="preserve"> </w:t>
      </w:r>
      <w:r w:rsidR="00FD4429">
        <w:rPr>
          <w:i/>
          <w:color w:val="44536A"/>
          <w:sz w:val="18"/>
        </w:rPr>
        <w:t>P</w:t>
      </w:r>
      <w:r>
        <w:rPr>
          <w:i/>
          <w:color w:val="44536A"/>
          <w:sz w:val="18"/>
        </w:rPr>
        <w:t>lywood</w:t>
      </w:r>
      <w:r w:rsidR="00FD4429">
        <w:rPr>
          <w:i/>
          <w:color w:val="44536A"/>
          <w:sz w:val="18"/>
        </w:rPr>
        <w:t xml:space="preserve"> (19B)</w:t>
      </w:r>
      <w:r>
        <w:rPr>
          <w:i/>
          <w:color w:val="44536A"/>
          <w:sz w:val="18"/>
        </w:rPr>
        <w:t xml:space="preserve">, </w:t>
      </w:r>
      <w:r w:rsidR="00FD4429">
        <w:rPr>
          <w:i/>
          <w:color w:val="44536A"/>
          <w:sz w:val="18"/>
        </w:rPr>
        <w:t>S</w:t>
      </w:r>
      <w:r>
        <w:rPr>
          <w:i/>
          <w:color w:val="44536A"/>
          <w:sz w:val="18"/>
        </w:rPr>
        <w:t>teel</w:t>
      </w:r>
      <w:r>
        <w:rPr>
          <w:i/>
          <w:color w:val="44536A"/>
          <w:spacing w:val="-1"/>
          <w:sz w:val="18"/>
        </w:rPr>
        <w:t xml:space="preserve"> </w:t>
      </w:r>
      <w:r>
        <w:rPr>
          <w:i/>
          <w:color w:val="44536A"/>
          <w:sz w:val="18"/>
        </w:rPr>
        <w:t>1 (ignorance</w:t>
      </w:r>
      <w:r>
        <w:rPr>
          <w:i/>
          <w:color w:val="44536A"/>
          <w:spacing w:val="-3"/>
          <w:sz w:val="18"/>
        </w:rPr>
        <w:t xml:space="preserve"> </w:t>
      </w:r>
      <w:r>
        <w:rPr>
          <w:i/>
          <w:color w:val="44536A"/>
          <w:sz w:val="18"/>
        </w:rPr>
        <w:t>of</w:t>
      </w:r>
      <w:r>
        <w:rPr>
          <w:i/>
          <w:color w:val="44536A"/>
          <w:spacing w:val="-1"/>
          <w:sz w:val="18"/>
        </w:rPr>
        <w:t xml:space="preserve"> </w:t>
      </w:r>
      <w:r>
        <w:rPr>
          <w:i/>
          <w:color w:val="44536A"/>
          <w:sz w:val="18"/>
        </w:rPr>
        <w:t xml:space="preserve">deformation damage) </w:t>
      </w:r>
      <w:r w:rsidR="00FD4429">
        <w:rPr>
          <w:i/>
          <w:color w:val="44536A"/>
          <w:sz w:val="18"/>
        </w:rPr>
        <w:t xml:space="preserve">(19C) </w:t>
      </w:r>
      <w:r>
        <w:rPr>
          <w:i/>
          <w:color w:val="44536A"/>
          <w:sz w:val="18"/>
        </w:rPr>
        <w:t>and steel</w:t>
      </w:r>
      <w:r>
        <w:rPr>
          <w:i/>
          <w:color w:val="44536A"/>
          <w:spacing w:val="-1"/>
          <w:sz w:val="18"/>
        </w:rPr>
        <w:t xml:space="preserve"> </w:t>
      </w:r>
      <w:r>
        <w:rPr>
          <w:i/>
          <w:color w:val="44536A"/>
          <w:sz w:val="18"/>
        </w:rPr>
        <w:t>2 (inclusive of</w:t>
      </w:r>
      <w:r>
        <w:rPr>
          <w:i/>
          <w:color w:val="44536A"/>
          <w:spacing w:val="-1"/>
          <w:sz w:val="18"/>
        </w:rPr>
        <w:t xml:space="preserve"> </w:t>
      </w:r>
      <w:r>
        <w:rPr>
          <w:i/>
          <w:color w:val="44536A"/>
          <w:sz w:val="18"/>
        </w:rPr>
        <w:t>deformation</w:t>
      </w:r>
      <w:r>
        <w:rPr>
          <w:i/>
          <w:color w:val="44536A"/>
          <w:spacing w:val="-2"/>
          <w:sz w:val="18"/>
        </w:rPr>
        <w:t xml:space="preserve"> </w:t>
      </w:r>
      <w:r>
        <w:rPr>
          <w:i/>
          <w:color w:val="44536A"/>
          <w:sz w:val="18"/>
        </w:rPr>
        <w:t>damage)</w:t>
      </w:r>
      <w:r w:rsidR="00FD4429">
        <w:rPr>
          <w:i/>
          <w:color w:val="44536A"/>
          <w:sz w:val="18"/>
        </w:rPr>
        <w:t xml:space="preserve"> (19D)</w:t>
      </w:r>
      <w:r>
        <w:rPr>
          <w:i/>
          <w:color w:val="44536A"/>
          <w:sz w:val="18"/>
        </w:rPr>
        <w:t>.</w:t>
      </w:r>
      <w:r>
        <w:rPr>
          <w:i/>
          <w:color w:val="44536A"/>
          <w:spacing w:val="-1"/>
          <w:sz w:val="18"/>
        </w:rPr>
        <w:t xml:space="preserve"> </w:t>
      </w:r>
      <w:r>
        <w:rPr>
          <w:i/>
          <w:color w:val="44536A"/>
          <w:sz w:val="18"/>
        </w:rPr>
        <w:t>Red marker (joined by line for clarity) indicates the true mean velocity. Error bars are standard deviation for the repeats at each distance.</w:t>
      </w:r>
    </w:p>
    <w:p w14:paraId="7014E7DD" w14:textId="77777777" w:rsidR="008F0540" w:rsidRDefault="008F0540">
      <w:pPr>
        <w:spacing w:line="362" w:lineRule="auto"/>
        <w:rPr>
          <w:sz w:val="18"/>
        </w:rPr>
        <w:sectPr w:rsidR="008F0540">
          <w:type w:val="continuous"/>
          <w:pgSz w:w="16840" w:h="11910" w:orient="landscape"/>
          <w:pgMar w:top="740" w:right="0" w:bottom="280" w:left="1320" w:header="0" w:footer="1269" w:gutter="0"/>
          <w:cols w:space="720"/>
        </w:sectPr>
      </w:pPr>
    </w:p>
    <w:p w14:paraId="7014E7DE" w14:textId="77777777" w:rsidR="008F0540" w:rsidRDefault="00893B8F">
      <w:pPr>
        <w:pStyle w:val="BodyText"/>
        <w:spacing w:before="41" w:line="360" w:lineRule="auto"/>
        <w:ind w:left="100" w:right="112"/>
        <w:jc w:val="both"/>
      </w:pPr>
      <w:r>
        <w:lastRenderedPageBreak/>
        <w:t>The</w:t>
      </w:r>
      <w:r>
        <w:rPr>
          <w:spacing w:val="-12"/>
        </w:rPr>
        <w:t xml:space="preserve"> </w:t>
      </w:r>
      <w:r>
        <w:t>figure</w:t>
      </w:r>
      <w:r>
        <w:rPr>
          <w:spacing w:val="-10"/>
        </w:rPr>
        <w:t xml:space="preserve"> </w:t>
      </w:r>
      <w:r>
        <w:t>shows</w:t>
      </w:r>
      <w:r>
        <w:rPr>
          <w:spacing w:val="-11"/>
        </w:rPr>
        <w:t xml:space="preserve"> </w:t>
      </w:r>
      <w:r>
        <w:t>a</w:t>
      </w:r>
      <w:r>
        <w:rPr>
          <w:spacing w:val="-13"/>
        </w:rPr>
        <w:t xml:space="preserve"> </w:t>
      </w:r>
      <w:r>
        <w:t>clear</w:t>
      </w:r>
      <w:r>
        <w:rPr>
          <w:spacing w:val="-11"/>
        </w:rPr>
        <w:t xml:space="preserve"> </w:t>
      </w:r>
      <w:r>
        <w:t>decrease</w:t>
      </w:r>
      <w:r>
        <w:rPr>
          <w:spacing w:val="-11"/>
        </w:rPr>
        <w:t xml:space="preserve"> </w:t>
      </w:r>
      <w:r>
        <w:t>in</w:t>
      </w:r>
      <w:r>
        <w:rPr>
          <w:spacing w:val="-12"/>
        </w:rPr>
        <w:t xml:space="preserve"> </w:t>
      </w:r>
      <w:r>
        <w:t>impact</w:t>
      </w:r>
      <w:r>
        <w:rPr>
          <w:spacing w:val="-12"/>
        </w:rPr>
        <w:t xml:space="preserve"> </w:t>
      </w:r>
      <w:r>
        <w:t>velocity</w:t>
      </w:r>
      <w:r>
        <w:rPr>
          <w:spacing w:val="-10"/>
        </w:rPr>
        <w:t xml:space="preserve"> </w:t>
      </w:r>
      <w:r>
        <w:t>as</w:t>
      </w:r>
      <w:r>
        <w:rPr>
          <w:spacing w:val="-13"/>
        </w:rPr>
        <w:t xml:space="preserve"> </w:t>
      </w:r>
      <w:r>
        <w:t>distance</w:t>
      </w:r>
      <w:r>
        <w:rPr>
          <w:spacing w:val="-10"/>
        </w:rPr>
        <w:t xml:space="preserve"> </w:t>
      </w:r>
      <w:r>
        <w:t>increases</w:t>
      </w:r>
      <w:r>
        <w:rPr>
          <w:spacing w:val="-11"/>
        </w:rPr>
        <w:t xml:space="preserve"> </w:t>
      </w:r>
      <w:r>
        <w:t>in</w:t>
      </w:r>
      <w:r>
        <w:rPr>
          <w:spacing w:val="-12"/>
        </w:rPr>
        <w:t xml:space="preserve"> </w:t>
      </w:r>
      <w:r>
        <w:t>all.</w:t>
      </w:r>
      <w:r>
        <w:rPr>
          <w:spacing w:val="-12"/>
        </w:rPr>
        <w:t xml:space="preserve"> </w:t>
      </w:r>
      <w:r>
        <w:t>The</w:t>
      </w:r>
      <w:r>
        <w:rPr>
          <w:spacing w:val="-11"/>
        </w:rPr>
        <w:t xml:space="preserve"> </w:t>
      </w:r>
      <w:r>
        <w:t>figure</w:t>
      </w:r>
      <w:r>
        <w:rPr>
          <w:spacing w:val="-11"/>
        </w:rPr>
        <w:t xml:space="preserve"> </w:t>
      </w:r>
      <w:r>
        <w:t>for</w:t>
      </w:r>
      <w:r>
        <w:rPr>
          <w:spacing w:val="-13"/>
        </w:rPr>
        <w:t xml:space="preserve"> </w:t>
      </w:r>
      <w:r>
        <w:t>concrete also</w:t>
      </w:r>
      <w:r>
        <w:rPr>
          <w:spacing w:val="-5"/>
        </w:rPr>
        <w:t xml:space="preserve"> </w:t>
      </w:r>
      <w:r>
        <w:t>shows</w:t>
      </w:r>
      <w:r>
        <w:rPr>
          <w:spacing w:val="-7"/>
        </w:rPr>
        <w:t xml:space="preserve"> </w:t>
      </w:r>
      <w:r>
        <w:t>that</w:t>
      </w:r>
      <w:r>
        <w:rPr>
          <w:spacing w:val="-8"/>
        </w:rPr>
        <w:t xml:space="preserve"> </w:t>
      </w:r>
      <w:r>
        <w:t>the</w:t>
      </w:r>
      <w:r>
        <w:rPr>
          <w:spacing w:val="-6"/>
        </w:rPr>
        <w:t xml:space="preserve"> </w:t>
      </w:r>
      <w:r>
        <w:t>rate</w:t>
      </w:r>
      <w:r>
        <w:rPr>
          <w:spacing w:val="-7"/>
        </w:rPr>
        <w:t xml:space="preserve"> </w:t>
      </w:r>
      <w:r>
        <w:t>of</w:t>
      </w:r>
      <w:r>
        <w:rPr>
          <w:spacing w:val="-8"/>
        </w:rPr>
        <w:t xml:space="preserve"> </w:t>
      </w:r>
      <w:r>
        <w:t>velocity</w:t>
      </w:r>
      <w:r>
        <w:rPr>
          <w:spacing w:val="-5"/>
        </w:rPr>
        <w:t xml:space="preserve"> </w:t>
      </w:r>
      <w:r>
        <w:t>decrease</w:t>
      </w:r>
      <w:r>
        <w:rPr>
          <w:spacing w:val="-7"/>
        </w:rPr>
        <w:t xml:space="preserve"> </w:t>
      </w:r>
      <w:r>
        <w:t>is</w:t>
      </w:r>
      <w:r>
        <w:rPr>
          <w:spacing w:val="-6"/>
        </w:rPr>
        <w:t xml:space="preserve"> </w:t>
      </w:r>
      <w:r>
        <w:t>steeper</w:t>
      </w:r>
      <w:r>
        <w:rPr>
          <w:spacing w:val="-8"/>
        </w:rPr>
        <w:t xml:space="preserve"> </w:t>
      </w:r>
      <w:r>
        <w:t>after</w:t>
      </w:r>
      <w:r>
        <w:rPr>
          <w:spacing w:val="-8"/>
        </w:rPr>
        <w:t xml:space="preserve"> </w:t>
      </w:r>
      <w:r>
        <w:t>5m</w:t>
      </w:r>
      <w:r>
        <w:rPr>
          <w:spacing w:val="-5"/>
        </w:rPr>
        <w:t xml:space="preserve"> </w:t>
      </w:r>
      <w:r>
        <w:t>than</w:t>
      </w:r>
      <w:r>
        <w:rPr>
          <w:spacing w:val="-7"/>
        </w:rPr>
        <w:t xml:space="preserve"> </w:t>
      </w:r>
      <w:r>
        <w:t>between</w:t>
      </w:r>
      <w:r>
        <w:rPr>
          <w:spacing w:val="-9"/>
        </w:rPr>
        <w:t xml:space="preserve"> </w:t>
      </w:r>
      <w:r>
        <w:t>3</w:t>
      </w:r>
      <w:r>
        <w:rPr>
          <w:spacing w:val="-5"/>
        </w:rPr>
        <w:t xml:space="preserve"> </w:t>
      </w:r>
      <w:r>
        <w:t>and</w:t>
      </w:r>
      <w:r>
        <w:rPr>
          <w:spacing w:val="-6"/>
        </w:rPr>
        <w:t xml:space="preserve"> </w:t>
      </w:r>
      <w:r>
        <w:t>5m</w:t>
      </w:r>
      <w:r>
        <w:rPr>
          <w:spacing w:val="-7"/>
        </w:rPr>
        <w:t xml:space="preserve"> </w:t>
      </w:r>
      <w:r>
        <w:t>showing</w:t>
      </w:r>
      <w:r>
        <w:rPr>
          <w:spacing w:val="-7"/>
        </w:rPr>
        <w:t xml:space="preserve"> </w:t>
      </w:r>
      <w:r>
        <w:t xml:space="preserve">that the shot is losing velocity at an increased rate as it </w:t>
      </w:r>
      <w:proofErr w:type="gramStart"/>
      <w:r>
        <w:t>spreads</w:t>
      </w:r>
      <w:proofErr w:type="gramEnd"/>
      <w:r>
        <w:t xml:space="preserve"> and more external forces act upon the (non-aerodynamic) pellets. In plywood the figure shows that the R number (R=0.615) is consistent with</w:t>
      </w:r>
      <w:r>
        <w:rPr>
          <w:spacing w:val="-1"/>
        </w:rPr>
        <w:t xml:space="preserve"> </w:t>
      </w:r>
      <w:r>
        <w:t>the expected</w:t>
      </w:r>
      <w:r>
        <w:rPr>
          <w:spacing w:val="-2"/>
        </w:rPr>
        <w:t xml:space="preserve"> </w:t>
      </w:r>
      <w:r>
        <w:t>decrease in</w:t>
      </w:r>
      <w:r>
        <w:rPr>
          <w:spacing w:val="-2"/>
        </w:rPr>
        <w:t xml:space="preserve"> </w:t>
      </w:r>
      <w:r>
        <w:t>velocity as</w:t>
      </w:r>
      <w:r>
        <w:rPr>
          <w:spacing w:val="-1"/>
        </w:rPr>
        <w:t xml:space="preserve"> </w:t>
      </w:r>
      <w:r>
        <w:t>distance increases.</w:t>
      </w:r>
      <w:r>
        <w:rPr>
          <w:spacing w:val="-1"/>
        </w:rPr>
        <w:t xml:space="preserve"> </w:t>
      </w:r>
      <w:r>
        <w:t>The</w:t>
      </w:r>
      <w:r>
        <w:rPr>
          <w:spacing w:val="-1"/>
        </w:rPr>
        <w:t xml:space="preserve"> </w:t>
      </w:r>
      <w:r>
        <w:t>predictions</w:t>
      </w:r>
      <w:r>
        <w:rPr>
          <w:spacing w:val="-1"/>
        </w:rPr>
        <w:t xml:space="preserve"> </w:t>
      </w:r>
      <w:r>
        <w:t>at</w:t>
      </w:r>
      <w:r>
        <w:rPr>
          <w:spacing w:val="-4"/>
        </w:rPr>
        <w:t xml:space="preserve"> </w:t>
      </w:r>
      <w:r>
        <w:t>5 and</w:t>
      </w:r>
      <w:r>
        <w:rPr>
          <w:spacing w:val="-2"/>
        </w:rPr>
        <w:t xml:space="preserve"> </w:t>
      </w:r>
      <w:r>
        <w:t>7m are</w:t>
      </w:r>
      <w:r>
        <w:rPr>
          <w:spacing w:val="-1"/>
        </w:rPr>
        <w:t xml:space="preserve"> </w:t>
      </w:r>
      <w:r>
        <w:t>visually closer than the 3m predictions where they are wildly varied. This could be from a weaker set of data at</w:t>
      </w:r>
      <w:r>
        <w:rPr>
          <w:spacing w:val="-13"/>
        </w:rPr>
        <w:t xml:space="preserve"> </w:t>
      </w:r>
      <w:r>
        <w:t>those</w:t>
      </w:r>
      <w:r>
        <w:rPr>
          <w:spacing w:val="-12"/>
        </w:rPr>
        <w:t xml:space="preserve"> </w:t>
      </w:r>
      <w:r>
        <w:t>datapoints</w:t>
      </w:r>
      <w:r>
        <w:rPr>
          <w:spacing w:val="-13"/>
        </w:rPr>
        <w:t xml:space="preserve"> </w:t>
      </w:r>
      <w:r>
        <w:t>or</w:t>
      </w:r>
      <w:r>
        <w:rPr>
          <w:spacing w:val="-12"/>
        </w:rPr>
        <w:t xml:space="preserve"> </w:t>
      </w:r>
      <w:r>
        <w:t>(more</w:t>
      </w:r>
      <w:r>
        <w:rPr>
          <w:spacing w:val="-13"/>
        </w:rPr>
        <w:t xml:space="preserve"> </w:t>
      </w:r>
      <w:r>
        <w:t>likely)</w:t>
      </w:r>
      <w:r>
        <w:rPr>
          <w:spacing w:val="-12"/>
        </w:rPr>
        <w:t xml:space="preserve"> </w:t>
      </w:r>
      <w:r>
        <w:t>there</w:t>
      </w:r>
      <w:r>
        <w:rPr>
          <w:spacing w:val="-13"/>
        </w:rPr>
        <w:t xml:space="preserve"> </w:t>
      </w:r>
      <w:r>
        <w:t>is</w:t>
      </w:r>
      <w:r>
        <w:rPr>
          <w:spacing w:val="-12"/>
        </w:rPr>
        <w:t xml:space="preserve"> </w:t>
      </w:r>
      <w:r>
        <w:t>a</w:t>
      </w:r>
      <w:r>
        <w:rPr>
          <w:spacing w:val="-12"/>
        </w:rPr>
        <w:t xml:space="preserve"> </w:t>
      </w:r>
      <w:r>
        <w:t>higher</w:t>
      </w:r>
      <w:r>
        <w:rPr>
          <w:spacing w:val="-12"/>
        </w:rPr>
        <w:t xml:space="preserve"> </w:t>
      </w:r>
      <w:r>
        <w:t>amount</w:t>
      </w:r>
      <w:r>
        <w:rPr>
          <w:spacing w:val="-13"/>
        </w:rPr>
        <w:t xml:space="preserve"> </w:t>
      </w:r>
      <w:r>
        <w:t>of</w:t>
      </w:r>
      <w:r>
        <w:rPr>
          <w:spacing w:val="-12"/>
        </w:rPr>
        <w:t xml:space="preserve"> </w:t>
      </w:r>
      <w:r>
        <w:t>variation</w:t>
      </w:r>
      <w:r>
        <w:rPr>
          <w:spacing w:val="-13"/>
        </w:rPr>
        <w:t xml:space="preserve"> </w:t>
      </w:r>
      <w:r>
        <w:t>in</w:t>
      </w:r>
      <w:r>
        <w:rPr>
          <w:spacing w:val="-11"/>
        </w:rPr>
        <w:t xml:space="preserve"> </w:t>
      </w:r>
      <w:r>
        <w:t>the</w:t>
      </w:r>
      <w:r>
        <w:rPr>
          <w:spacing w:val="-11"/>
        </w:rPr>
        <w:t xml:space="preserve"> </w:t>
      </w:r>
      <w:r>
        <w:t>dataset.</w:t>
      </w:r>
      <w:r>
        <w:rPr>
          <w:spacing w:val="-11"/>
        </w:rPr>
        <w:t xml:space="preserve"> </w:t>
      </w:r>
      <w:proofErr w:type="gramStart"/>
      <w:r>
        <w:t>However</w:t>
      </w:r>
      <w:proofErr w:type="gramEnd"/>
      <w:r>
        <w:rPr>
          <w:spacing w:val="-13"/>
        </w:rPr>
        <w:t xml:space="preserve"> </w:t>
      </w:r>
      <w:r>
        <w:t>there is</w:t>
      </w:r>
      <w:r>
        <w:rPr>
          <w:spacing w:val="-13"/>
        </w:rPr>
        <w:t xml:space="preserve"> </w:t>
      </w:r>
      <w:r>
        <w:t>a</w:t>
      </w:r>
      <w:r>
        <w:rPr>
          <w:spacing w:val="-12"/>
        </w:rPr>
        <w:t xml:space="preserve"> </w:t>
      </w:r>
      <w:r>
        <w:t>slight</w:t>
      </w:r>
      <w:r>
        <w:rPr>
          <w:spacing w:val="-13"/>
        </w:rPr>
        <w:t xml:space="preserve"> </w:t>
      </w:r>
      <w:r>
        <w:t>increase</w:t>
      </w:r>
      <w:r>
        <w:rPr>
          <w:spacing w:val="-12"/>
        </w:rPr>
        <w:t xml:space="preserve"> </w:t>
      </w:r>
      <w:r>
        <w:t>in</w:t>
      </w:r>
      <w:r>
        <w:rPr>
          <w:spacing w:val="-13"/>
        </w:rPr>
        <w:t xml:space="preserve"> </w:t>
      </w:r>
      <w:r>
        <w:t>impact</w:t>
      </w:r>
      <w:r>
        <w:rPr>
          <w:spacing w:val="-12"/>
        </w:rPr>
        <w:t xml:space="preserve"> </w:t>
      </w:r>
      <w:r>
        <w:t>velocity</w:t>
      </w:r>
      <w:r>
        <w:rPr>
          <w:spacing w:val="-13"/>
        </w:rPr>
        <w:t xml:space="preserve"> </w:t>
      </w:r>
      <w:r>
        <w:t>at</w:t>
      </w:r>
      <w:r>
        <w:rPr>
          <w:spacing w:val="-12"/>
        </w:rPr>
        <w:t xml:space="preserve"> </w:t>
      </w:r>
      <w:r>
        <w:t>5m</w:t>
      </w:r>
      <w:r>
        <w:rPr>
          <w:spacing w:val="-12"/>
        </w:rPr>
        <w:t xml:space="preserve"> </w:t>
      </w:r>
      <w:r>
        <w:t>when</w:t>
      </w:r>
      <w:r>
        <w:rPr>
          <w:spacing w:val="-13"/>
        </w:rPr>
        <w:t xml:space="preserve"> </w:t>
      </w:r>
      <w:r>
        <w:t>compared</w:t>
      </w:r>
      <w:r>
        <w:rPr>
          <w:spacing w:val="-12"/>
        </w:rPr>
        <w:t xml:space="preserve"> </w:t>
      </w:r>
      <w:r>
        <w:t>to</w:t>
      </w:r>
      <w:r>
        <w:rPr>
          <w:spacing w:val="-13"/>
        </w:rPr>
        <w:t xml:space="preserve"> </w:t>
      </w:r>
      <w:r>
        <w:t>3m</w:t>
      </w:r>
      <w:r>
        <w:rPr>
          <w:spacing w:val="-12"/>
        </w:rPr>
        <w:t xml:space="preserve"> </w:t>
      </w:r>
      <w:r>
        <w:t>which</w:t>
      </w:r>
      <w:r>
        <w:rPr>
          <w:spacing w:val="-13"/>
        </w:rPr>
        <w:t xml:space="preserve"> </w:t>
      </w:r>
      <w:r>
        <w:t>is</w:t>
      </w:r>
      <w:r>
        <w:rPr>
          <w:spacing w:val="-12"/>
        </w:rPr>
        <w:t xml:space="preserve"> </w:t>
      </w:r>
      <w:r>
        <w:t>explained</w:t>
      </w:r>
      <w:r>
        <w:rPr>
          <w:spacing w:val="-12"/>
        </w:rPr>
        <w:t xml:space="preserve"> </w:t>
      </w:r>
      <w:r>
        <w:t>by</w:t>
      </w:r>
      <w:r>
        <w:rPr>
          <w:spacing w:val="-13"/>
        </w:rPr>
        <w:t xml:space="preserve"> </w:t>
      </w:r>
      <w:r>
        <w:t>the</w:t>
      </w:r>
      <w:r>
        <w:rPr>
          <w:spacing w:val="-12"/>
        </w:rPr>
        <w:t xml:space="preserve"> </w:t>
      </w:r>
      <w:r>
        <w:t>abnormally low figure in the 3m set.</w:t>
      </w:r>
    </w:p>
    <w:p w14:paraId="7014E7DF" w14:textId="77777777" w:rsidR="008F0540" w:rsidRDefault="008F0540">
      <w:pPr>
        <w:pStyle w:val="BodyText"/>
        <w:spacing w:before="12"/>
        <w:rPr>
          <w:sz w:val="32"/>
        </w:rPr>
      </w:pPr>
    </w:p>
    <w:p w14:paraId="7014E7E0" w14:textId="3586C88C" w:rsidR="008F0540" w:rsidRDefault="00893B8F">
      <w:pPr>
        <w:pStyle w:val="BodyText"/>
        <w:spacing w:line="360" w:lineRule="auto"/>
        <w:ind w:left="100" w:right="111"/>
        <w:jc w:val="both"/>
      </w:pPr>
      <w:r>
        <w:t>The steel 1 figure (ignoring the major deformation by the shot column, concentrating on individual damage sites) shows that the accuracy</w:t>
      </w:r>
      <w:r>
        <w:rPr>
          <w:spacing w:val="-1"/>
        </w:rPr>
        <w:t xml:space="preserve"> </w:t>
      </w:r>
      <w:r>
        <w:t xml:space="preserve">of predictions </w:t>
      </w:r>
      <w:proofErr w:type="gramStart"/>
      <w:r>
        <w:t>get</w:t>
      </w:r>
      <w:proofErr w:type="gramEnd"/>
      <w:r>
        <w:t xml:space="preserve"> worse as distance increases, this is possibly due to the energy transfer onto the hard steel surface between 5 and 7m being very similar. The abnormally</w:t>
      </w:r>
      <w:r>
        <w:rPr>
          <w:spacing w:val="-13"/>
        </w:rPr>
        <w:t xml:space="preserve"> </w:t>
      </w:r>
      <w:r>
        <w:t>low</w:t>
      </w:r>
      <w:r>
        <w:rPr>
          <w:spacing w:val="-12"/>
        </w:rPr>
        <w:t xml:space="preserve"> </w:t>
      </w:r>
      <w:r>
        <w:t>impacts</w:t>
      </w:r>
      <w:r>
        <w:rPr>
          <w:spacing w:val="-13"/>
        </w:rPr>
        <w:t xml:space="preserve"> </w:t>
      </w:r>
      <w:r>
        <w:t>at</w:t>
      </w:r>
      <w:r>
        <w:rPr>
          <w:spacing w:val="-12"/>
        </w:rPr>
        <w:t xml:space="preserve"> </w:t>
      </w:r>
      <w:r>
        <w:t>7m</w:t>
      </w:r>
      <w:r>
        <w:rPr>
          <w:spacing w:val="-13"/>
        </w:rPr>
        <w:t xml:space="preserve"> </w:t>
      </w:r>
      <w:r>
        <w:t>should</w:t>
      </w:r>
      <w:r>
        <w:rPr>
          <w:spacing w:val="-12"/>
        </w:rPr>
        <w:t xml:space="preserve"> </w:t>
      </w:r>
      <w:r>
        <w:t>theoretically</w:t>
      </w:r>
      <w:r>
        <w:rPr>
          <w:spacing w:val="-13"/>
        </w:rPr>
        <w:t xml:space="preserve"> </w:t>
      </w:r>
      <w:r>
        <w:t>help</w:t>
      </w:r>
      <w:r>
        <w:rPr>
          <w:spacing w:val="-12"/>
        </w:rPr>
        <w:t xml:space="preserve"> </w:t>
      </w:r>
      <w:r>
        <w:t>to</w:t>
      </w:r>
      <w:r>
        <w:rPr>
          <w:spacing w:val="-12"/>
        </w:rPr>
        <w:t xml:space="preserve"> </w:t>
      </w:r>
      <w:r>
        <w:t>distinguish</w:t>
      </w:r>
      <w:r>
        <w:rPr>
          <w:spacing w:val="-13"/>
        </w:rPr>
        <w:t xml:space="preserve"> </w:t>
      </w:r>
      <w:r>
        <w:t>this</w:t>
      </w:r>
      <w:r>
        <w:rPr>
          <w:spacing w:val="-12"/>
        </w:rPr>
        <w:t xml:space="preserve"> </w:t>
      </w:r>
      <w:r>
        <w:t>but</w:t>
      </w:r>
      <w:r>
        <w:rPr>
          <w:spacing w:val="-13"/>
        </w:rPr>
        <w:t xml:space="preserve"> </w:t>
      </w:r>
      <w:r>
        <w:t>the</w:t>
      </w:r>
      <w:r>
        <w:rPr>
          <w:spacing w:val="-12"/>
        </w:rPr>
        <w:t xml:space="preserve"> </w:t>
      </w:r>
      <w:r>
        <w:t>additional</w:t>
      </w:r>
      <w:r>
        <w:rPr>
          <w:spacing w:val="-13"/>
        </w:rPr>
        <w:t xml:space="preserve"> </w:t>
      </w:r>
      <w:r>
        <w:t>ignorance of the major deformation may also be playing a part. The R number is consistent with expected outcome (more distance = less velocity) however, there is very little change between 3 and 5m velocities with the average of 5m being higher than the average of 3m. The drastic drop in recorded average at 7m is the only reason the R number shows a positive figure. The recorded results give a very similar pattern to the Plywood dataset (but less 100</w:t>
      </w:r>
      <w:r w:rsidR="009464DC">
        <w:t>m/s</w:t>
      </w:r>
      <w:r>
        <w:t>) which is cause for possible further investigation.</w:t>
      </w:r>
      <w:r>
        <w:rPr>
          <w:spacing w:val="-4"/>
        </w:rPr>
        <w:t xml:space="preserve"> </w:t>
      </w:r>
      <w:r>
        <w:t>In</w:t>
      </w:r>
      <w:r>
        <w:rPr>
          <w:spacing w:val="-7"/>
        </w:rPr>
        <w:t xml:space="preserve"> </w:t>
      </w:r>
      <w:r>
        <w:t>the</w:t>
      </w:r>
      <w:r>
        <w:rPr>
          <w:spacing w:val="-6"/>
        </w:rPr>
        <w:t xml:space="preserve"> </w:t>
      </w:r>
      <w:r>
        <w:t>steel</w:t>
      </w:r>
      <w:r>
        <w:rPr>
          <w:spacing w:val="-5"/>
        </w:rPr>
        <w:t xml:space="preserve"> </w:t>
      </w:r>
      <w:r>
        <w:t>2</w:t>
      </w:r>
      <w:r>
        <w:rPr>
          <w:spacing w:val="-5"/>
        </w:rPr>
        <w:t xml:space="preserve"> </w:t>
      </w:r>
      <w:r>
        <w:t>figure</w:t>
      </w:r>
      <w:r>
        <w:rPr>
          <w:spacing w:val="-3"/>
        </w:rPr>
        <w:t xml:space="preserve"> </w:t>
      </w:r>
      <w:r>
        <w:t>there</w:t>
      </w:r>
      <w:r>
        <w:rPr>
          <w:spacing w:val="-3"/>
        </w:rPr>
        <w:t xml:space="preserve"> </w:t>
      </w:r>
      <w:r>
        <w:t>is</w:t>
      </w:r>
      <w:r>
        <w:rPr>
          <w:spacing w:val="-6"/>
        </w:rPr>
        <w:t xml:space="preserve"> </w:t>
      </w:r>
      <w:r>
        <w:t>an</w:t>
      </w:r>
      <w:r>
        <w:rPr>
          <w:spacing w:val="-4"/>
        </w:rPr>
        <w:t xml:space="preserve"> </w:t>
      </w:r>
      <w:r>
        <w:t>all-round</w:t>
      </w:r>
      <w:r>
        <w:rPr>
          <w:spacing w:val="-6"/>
        </w:rPr>
        <w:t xml:space="preserve"> </w:t>
      </w:r>
      <w:r>
        <w:t>better</w:t>
      </w:r>
      <w:r>
        <w:rPr>
          <w:spacing w:val="-6"/>
        </w:rPr>
        <w:t xml:space="preserve"> </w:t>
      </w:r>
      <w:r>
        <w:t>level</w:t>
      </w:r>
      <w:r>
        <w:rPr>
          <w:spacing w:val="-6"/>
        </w:rPr>
        <w:t xml:space="preserve"> </w:t>
      </w:r>
      <w:r>
        <w:t>of</w:t>
      </w:r>
      <w:r>
        <w:rPr>
          <w:spacing w:val="-6"/>
        </w:rPr>
        <w:t xml:space="preserve"> </w:t>
      </w:r>
      <w:r>
        <w:t>predictability</w:t>
      </w:r>
      <w:r>
        <w:rPr>
          <w:spacing w:val="-3"/>
        </w:rPr>
        <w:t xml:space="preserve"> </w:t>
      </w:r>
      <w:r>
        <w:t>at</w:t>
      </w:r>
      <w:r>
        <w:rPr>
          <w:spacing w:val="-6"/>
        </w:rPr>
        <w:t xml:space="preserve"> </w:t>
      </w:r>
      <w:r>
        <w:t>3</w:t>
      </w:r>
      <w:r>
        <w:rPr>
          <w:spacing w:val="-5"/>
        </w:rPr>
        <w:t xml:space="preserve"> </w:t>
      </w:r>
      <w:r>
        <w:t>and</w:t>
      </w:r>
      <w:r>
        <w:rPr>
          <w:spacing w:val="-6"/>
        </w:rPr>
        <w:t xml:space="preserve"> </w:t>
      </w:r>
      <w:r>
        <w:t>5m</w:t>
      </w:r>
      <w:r>
        <w:rPr>
          <w:spacing w:val="-5"/>
        </w:rPr>
        <w:t xml:space="preserve"> </w:t>
      </w:r>
      <w:r>
        <w:t>whilst 7m also benefits from the improved distinction between the two lesser distances. This clearly shows that the method which includes using the deformations as damage sites strongly improves impact velocity</w:t>
      </w:r>
      <w:r>
        <w:rPr>
          <w:spacing w:val="-5"/>
        </w:rPr>
        <w:t xml:space="preserve"> </w:t>
      </w:r>
      <w:r>
        <w:t>prediction.</w:t>
      </w:r>
      <w:r>
        <w:rPr>
          <w:spacing w:val="-6"/>
        </w:rPr>
        <w:t xml:space="preserve"> </w:t>
      </w:r>
      <w:r>
        <w:t>There</w:t>
      </w:r>
      <w:r>
        <w:rPr>
          <w:spacing w:val="-5"/>
        </w:rPr>
        <w:t xml:space="preserve"> </w:t>
      </w:r>
      <w:r>
        <w:t>is</w:t>
      </w:r>
      <w:r>
        <w:rPr>
          <w:spacing w:val="-8"/>
        </w:rPr>
        <w:t xml:space="preserve"> </w:t>
      </w:r>
      <w:r>
        <w:t>still</w:t>
      </w:r>
      <w:r>
        <w:rPr>
          <w:spacing w:val="-6"/>
        </w:rPr>
        <w:t xml:space="preserve"> </w:t>
      </w:r>
      <w:r>
        <w:t>a</w:t>
      </w:r>
      <w:r>
        <w:rPr>
          <w:spacing w:val="-6"/>
        </w:rPr>
        <w:t xml:space="preserve"> </w:t>
      </w:r>
      <w:r>
        <w:t>high</w:t>
      </w:r>
      <w:r>
        <w:rPr>
          <w:spacing w:val="-6"/>
        </w:rPr>
        <w:t xml:space="preserve"> </w:t>
      </w:r>
      <w:r>
        <w:t>amount</w:t>
      </w:r>
      <w:r>
        <w:rPr>
          <w:spacing w:val="-7"/>
        </w:rPr>
        <w:t xml:space="preserve"> </w:t>
      </w:r>
      <w:r>
        <w:t>of</w:t>
      </w:r>
      <w:r>
        <w:rPr>
          <w:spacing w:val="-6"/>
        </w:rPr>
        <w:t xml:space="preserve"> </w:t>
      </w:r>
      <w:r>
        <w:t>variation</w:t>
      </w:r>
      <w:r>
        <w:rPr>
          <w:spacing w:val="-6"/>
        </w:rPr>
        <w:t xml:space="preserve"> </w:t>
      </w:r>
      <w:r>
        <w:t>in</w:t>
      </w:r>
      <w:r>
        <w:rPr>
          <w:spacing w:val="-7"/>
        </w:rPr>
        <w:t xml:space="preserve"> </w:t>
      </w:r>
      <w:r>
        <w:t>the</w:t>
      </w:r>
      <w:r>
        <w:rPr>
          <w:spacing w:val="-8"/>
        </w:rPr>
        <w:t xml:space="preserve"> </w:t>
      </w:r>
      <w:r>
        <w:t>7m</w:t>
      </w:r>
      <w:r>
        <w:rPr>
          <w:spacing w:val="-5"/>
        </w:rPr>
        <w:t xml:space="preserve"> </w:t>
      </w:r>
      <w:r>
        <w:t>dataset,</w:t>
      </w:r>
      <w:r>
        <w:rPr>
          <w:spacing w:val="-5"/>
        </w:rPr>
        <w:t xml:space="preserve"> </w:t>
      </w:r>
      <w:r>
        <w:t>however,</w:t>
      </w:r>
      <w:r>
        <w:rPr>
          <w:spacing w:val="-5"/>
        </w:rPr>
        <w:t xml:space="preserve"> </w:t>
      </w:r>
      <w:r>
        <w:t>none</w:t>
      </w:r>
      <w:r>
        <w:rPr>
          <w:spacing w:val="-6"/>
        </w:rPr>
        <w:t xml:space="preserve"> </w:t>
      </w:r>
      <w:r>
        <w:t>of</w:t>
      </w:r>
      <w:r>
        <w:rPr>
          <w:spacing w:val="-8"/>
        </w:rPr>
        <w:t xml:space="preserve"> </w:t>
      </w:r>
      <w:r>
        <w:t>those predictions are reaching into another distance which indicate a better distinction between the sets.</w:t>
      </w:r>
    </w:p>
    <w:p w14:paraId="7014E7E1" w14:textId="6F615382" w:rsidR="008F0540" w:rsidRDefault="008F0540">
      <w:pPr>
        <w:pStyle w:val="BodyText"/>
      </w:pPr>
    </w:p>
    <w:p w14:paraId="7014E7E3" w14:textId="29B2491B" w:rsidR="008F0540" w:rsidRDefault="00893B8F" w:rsidP="00446086">
      <w:pPr>
        <w:pStyle w:val="BodyText"/>
        <w:spacing w:before="135" w:line="360" w:lineRule="auto"/>
        <w:ind w:left="100" w:right="112"/>
        <w:jc w:val="both"/>
        <w:sectPr w:rsidR="008F0540">
          <w:footerReference w:type="default" r:id="rId102"/>
          <w:pgSz w:w="11910" w:h="16840"/>
          <w:pgMar w:top="1380" w:right="1320" w:bottom="1460" w:left="1340" w:header="0" w:footer="1269" w:gutter="0"/>
          <w:cols w:space="720"/>
        </w:sectPr>
      </w:pPr>
      <w:r>
        <w:t>Unlike</w:t>
      </w:r>
      <w:r>
        <w:rPr>
          <w:spacing w:val="-1"/>
        </w:rPr>
        <w:t xml:space="preserve"> </w:t>
      </w:r>
      <w:r>
        <w:t>with</w:t>
      </w:r>
      <w:r>
        <w:rPr>
          <w:spacing w:val="-2"/>
        </w:rPr>
        <w:t xml:space="preserve"> </w:t>
      </w:r>
      <w:r>
        <w:t>the</w:t>
      </w:r>
      <w:r>
        <w:rPr>
          <w:spacing w:val="-3"/>
        </w:rPr>
        <w:t xml:space="preserve"> </w:t>
      </w:r>
      <w:r>
        <w:t>muzzle</w:t>
      </w:r>
      <w:r>
        <w:rPr>
          <w:spacing w:val="-1"/>
        </w:rPr>
        <w:t xml:space="preserve"> </w:t>
      </w:r>
      <w:r>
        <w:t>velocity</w:t>
      </w:r>
      <w:r>
        <w:rPr>
          <w:spacing w:val="-1"/>
        </w:rPr>
        <w:t xml:space="preserve"> </w:t>
      </w:r>
      <w:r>
        <w:t>(where the</w:t>
      </w:r>
      <w:r>
        <w:rPr>
          <w:spacing w:val="-1"/>
        </w:rPr>
        <w:t xml:space="preserve"> </w:t>
      </w:r>
      <w:r>
        <w:t>predictions</w:t>
      </w:r>
      <w:r>
        <w:rPr>
          <w:spacing w:val="-1"/>
        </w:rPr>
        <w:t xml:space="preserve"> </w:t>
      </w:r>
      <w:r>
        <w:t>were centred</w:t>
      </w:r>
      <w:r>
        <w:rPr>
          <w:spacing w:val="-1"/>
        </w:rPr>
        <w:t xml:space="preserve"> </w:t>
      </w:r>
      <w:r>
        <w:t>around</w:t>
      </w:r>
      <w:r>
        <w:rPr>
          <w:spacing w:val="-2"/>
        </w:rPr>
        <w:t xml:space="preserve"> </w:t>
      </w:r>
      <w:r>
        <w:t>the mean</w:t>
      </w:r>
      <w:r>
        <w:rPr>
          <w:spacing w:val="-4"/>
        </w:rPr>
        <w:t xml:space="preserve"> </w:t>
      </w:r>
      <w:r>
        <w:t>of</w:t>
      </w:r>
      <w:r>
        <w:rPr>
          <w:spacing w:val="-1"/>
        </w:rPr>
        <w:t xml:space="preserve"> </w:t>
      </w:r>
      <w:r>
        <w:t>the dataset and were improved with the averaging of the results), the impact velocity figures are considerably improved</w:t>
      </w:r>
      <w:r>
        <w:rPr>
          <w:spacing w:val="-9"/>
        </w:rPr>
        <w:t xml:space="preserve"> </w:t>
      </w:r>
      <w:r>
        <w:t>on</w:t>
      </w:r>
      <w:r>
        <w:rPr>
          <w:spacing w:val="-10"/>
        </w:rPr>
        <w:t xml:space="preserve"> </w:t>
      </w:r>
      <w:r>
        <w:t>an</w:t>
      </w:r>
      <w:r>
        <w:rPr>
          <w:spacing w:val="-8"/>
        </w:rPr>
        <w:t xml:space="preserve"> </w:t>
      </w:r>
      <w:r>
        <w:t>individual</w:t>
      </w:r>
      <w:r>
        <w:rPr>
          <w:spacing w:val="-8"/>
        </w:rPr>
        <w:t xml:space="preserve"> </w:t>
      </w:r>
      <w:r>
        <w:t>shot</w:t>
      </w:r>
      <w:r>
        <w:rPr>
          <w:spacing w:val="-7"/>
        </w:rPr>
        <w:t xml:space="preserve"> </w:t>
      </w:r>
      <w:r>
        <w:t>basis,</w:t>
      </w:r>
      <w:r>
        <w:rPr>
          <w:spacing w:val="-7"/>
        </w:rPr>
        <w:t xml:space="preserve"> </w:t>
      </w:r>
      <w:r>
        <w:t>therefore</w:t>
      </w:r>
      <w:r>
        <w:rPr>
          <w:spacing w:val="-9"/>
        </w:rPr>
        <w:t xml:space="preserve"> </w:t>
      </w:r>
      <w:r>
        <w:t>the</w:t>
      </w:r>
      <w:r>
        <w:rPr>
          <w:spacing w:val="-9"/>
        </w:rPr>
        <w:t xml:space="preserve"> </w:t>
      </w:r>
      <w:r>
        <w:t>individual</w:t>
      </w:r>
      <w:r>
        <w:rPr>
          <w:spacing w:val="-8"/>
        </w:rPr>
        <w:t xml:space="preserve"> </w:t>
      </w:r>
      <w:r>
        <w:t>shots</w:t>
      </w:r>
      <w:r>
        <w:rPr>
          <w:spacing w:val="-7"/>
        </w:rPr>
        <w:t xml:space="preserve"> </w:t>
      </w:r>
      <w:r>
        <w:t>bear</w:t>
      </w:r>
      <w:r>
        <w:rPr>
          <w:spacing w:val="-8"/>
        </w:rPr>
        <w:t xml:space="preserve"> </w:t>
      </w:r>
      <w:r>
        <w:t>further</w:t>
      </w:r>
      <w:r>
        <w:rPr>
          <w:spacing w:val="-7"/>
        </w:rPr>
        <w:t xml:space="preserve"> </w:t>
      </w:r>
      <w:r>
        <w:t>consideration.</w:t>
      </w:r>
      <w:r>
        <w:rPr>
          <w:spacing w:val="-8"/>
        </w:rPr>
        <w:t xml:space="preserve"> </w:t>
      </w:r>
      <w:r>
        <w:t>Figure 2</w:t>
      </w:r>
      <w:r w:rsidR="00BB157E">
        <w:t>5</w:t>
      </w:r>
      <w:r>
        <w:rPr>
          <w:spacing w:val="-6"/>
        </w:rPr>
        <w:t xml:space="preserve"> </w:t>
      </w:r>
      <w:r>
        <w:t>(below)</w:t>
      </w:r>
      <w:r>
        <w:rPr>
          <w:spacing w:val="-6"/>
        </w:rPr>
        <w:t xml:space="preserve"> </w:t>
      </w:r>
      <w:r>
        <w:t>shows</w:t>
      </w:r>
      <w:r>
        <w:rPr>
          <w:spacing w:val="-6"/>
        </w:rPr>
        <w:t xml:space="preserve"> </w:t>
      </w:r>
      <w:r>
        <w:t>graphs</w:t>
      </w:r>
      <w:r>
        <w:rPr>
          <w:spacing w:val="-5"/>
        </w:rPr>
        <w:t xml:space="preserve"> </w:t>
      </w:r>
      <w:r>
        <w:t>for</w:t>
      </w:r>
      <w:r>
        <w:rPr>
          <w:spacing w:val="-4"/>
        </w:rPr>
        <w:t xml:space="preserve"> </w:t>
      </w:r>
      <w:r>
        <w:t>each</w:t>
      </w:r>
      <w:r>
        <w:rPr>
          <w:spacing w:val="-7"/>
        </w:rPr>
        <w:t xml:space="preserve"> </w:t>
      </w:r>
      <w:r>
        <w:t>shot</w:t>
      </w:r>
      <w:r>
        <w:rPr>
          <w:spacing w:val="-6"/>
        </w:rPr>
        <w:t xml:space="preserve"> </w:t>
      </w:r>
      <w:r>
        <w:t>across</w:t>
      </w:r>
      <w:r>
        <w:rPr>
          <w:spacing w:val="-7"/>
        </w:rPr>
        <w:t xml:space="preserve"> </w:t>
      </w:r>
      <w:r>
        <w:t>the</w:t>
      </w:r>
      <w:r>
        <w:rPr>
          <w:spacing w:val="-9"/>
        </w:rPr>
        <w:t xml:space="preserve"> </w:t>
      </w:r>
      <w:r>
        <w:t>materials,</w:t>
      </w:r>
      <w:r>
        <w:rPr>
          <w:spacing w:val="-4"/>
        </w:rPr>
        <w:t xml:space="preserve"> </w:t>
      </w:r>
      <w:r>
        <w:t>highlighting</w:t>
      </w:r>
      <w:r>
        <w:rPr>
          <w:spacing w:val="-5"/>
        </w:rPr>
        <w:t xml:space="preserve"> </w:t>
      </w:r>
      <w:r>
        <w:t>their</w:t>
      </w:r>
      <w:r>
        <w:rPr>
          <w:spacing w:val="-7"/>
        </w:rPr>
        <w:t xml:space="preserve"> </w:t>
      </w:r>
      <w:r>
        <w:t>recorded</w:t>
      </w:r>
      <w:r>
        <w:rPr>
          <w:spacing w:val="-4"/>
        </w:rPr>
        <w:t xml:space="preserve"> </w:t>
      </w:r>
      <w:r>
        <w:t>and</w:t>
      </w:r>
      <w:r>
        <w:rPr>
          <w:spacing w:val="-5"/>
        </w:rPr>
        <w:t xml:space="preserve"> </w:t>
      </w:r>
      <w:r>
        <w:t xml:space="preserve">predicted </w:t>
      </w:r>
      <w:r>
        <w:rPr>
          <w:spacing w:val="-2"/>
        </w:rPr>
        <w:t>velocities.</w:t>
      </w:r>
    </w:p>
    <w:p w14:paraId="2D13D864" w14:textId="34037878" w:rsidR="00446086" w:rsidRDefault="00E36126" w:rsidP="00446086">
      <w:pPr>
        <w:spacing w:line="205" w:lineRule="exact"/>
        <w:ind w:right="-15"/>
        <w:rPr>
          <w:i/>
          <w:color w:val="44536A"/>
          <w:sz w:val="18"/>
        </w:rPr>
      </w:pPr>
      <w:r>
        <w:rPr>
          <w:noProof/>
        </w:rPr>
        <w:lastRenderedPageBreak/>
        <w:drawing>
          <wp:anchor distT="0" distB="0" distL="114300" distR="114300" simplePos="0" relativeHeight="251344896" behindDoc="0" locked="0" layoutInCell="1" allowOverlap="1" wp14:anchorId="70F62B86" wp14:editId="5164C757">
            <wp:simplePos x="0" y="0"/>
            <wp:positionH relativeFrom="margin">
              <wp:align>left</wp:align>
            </wp:positionH>
            <wp:positionV relativeFrom="paragraph">
              <wp:posOffset>0</wp:posOffset>
            </wp:positionV>
            <wp:extent cx="9271000" cy="6108700"/>
            <wp:effectExtent l="0" t="0" r="6350" b="6350"/>
            <wp:wrapTopAndBottom/>
            <wp:docPr id="1593" name="Chart 1593">
              <a:extLst xmlns:a="http://schemas.openxmlformats.org/drawingml/2006/main">
                <a:ext uri="{FF2B5EF4-FFF2-40B4-BE49-F238E27FC236}">
                  <a16:creationId xmlns:a16="http://schemas.microsoft.com/office/drawing/2014/main" id="{CDFCDF51-F8A3-4473-8B25-8DF0147EC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02A1DEC1" w14:textId="1481BF2C" w:rsidR="00E36126" w:rsidRDefault="00E36126">
      <w:pPr>
        <w:spacing w:line="205" w:lineRule="exact"/>
        <w:ind w:left="127" w:right="-15"/>
        <w:rPr>
          <w:i/>
          <w:color w:val="44536A"/>
          <w:sz w:val="18"/>
        </w:rPr>
      </w:pPr>
    </w:p>
    <w:p w14:paraId="090016CA" w14:textId="3F5F5459" w:rsidR="00446086" w:rsidRDefault="007065D4">
      <w:pPr>
        <w:spacing w:line="205" w:lineRule="exact"/>
        <w:ind w:left="127" w:right="-15"/>
        <w:rPr>
          <w:i/>
          <w:color w:val="44536A"/>
          <w:sz w:val="18"/>
        </w:rPr>
      </w:pPr>
      <w:r>
        <w:rPr>
          <w:noProof/>
        </w:rPr>
        <w:drawing>
          <wp:anchor distT="0" distB="0" distL="114300" distR="114300" simplePos="0" relativeHeight="251355136" behindDoc="0" locked="0" layoutInCell="1" allowOverlap="1" wp14:anchorId="58F93D11" wp14:editId="2240277A">
            <wp:simplePos x="0" y="0"/>
            <wp:positionH relativeFrom="margin">
              <wp:align>left</wp:align>
            </wp:positionH>
            <wp:positionV relativeFrom="paragraph">
              <wp:posOffset>0</wp:posOffset>
            </wp:positionV>
            <wp:extent cx="9296400" cy="6070600"/>
            <wp:effectExtent l="0" t="0" r="0" b="6350"/>
            <wp:wrapTopAndBottom/>
            <wp:docPr id="1594" name="Chart 1594">
              <a:extLst xmlns:a="http://schemas.openxmlformats.org/drawingml/2006/main">
                <a:ext uri="{FF2B5EF4-FFF2-40B4-BE49-F238E27FC236}">
                  <a16:creationId xmlns:a16="http://schemas.microsoft.com/office/drawing/2014/main" id="{65E8AC8C-5629-4906-B332-4AF94A1D7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14:paraId="6787DA12" w14:textId="77777777" w:rsidR="00446086" w:rsidRDefault="00446086">
      <w:pPr>
        <w:spacing w:line="205" w:lineRule="exact"/>
        <w:ind w:left="127" w:right="-15"/>
        <w:rPr>
          <w:i/>
          <w:color w:val="44536A"/>
          <w:sz w:val="18"/>
        </w:rPr>
      </w:pPr>
    </w:p>
    <w:p w14:paraId="046A3865" w14:textId="3C193ED1" w:rsidR="00446086" w:rsidRDefault="00394E92" w:rsidP="00E80AB8">
      <w:pPr>
        <w:spacing w:line="205" w:lineRule="exact"/>
        <w:ind w:left="127" w:right="-15"/>
        <w:rPr>
          <w:i/>
          <w:color w:val="44536A"/>
          <w:sz w:val="18"/>
        </w:rPr>
      </w:pPr>
      <w:r>
        <w:rPr>
          <w:noProof/>
        </w:rPr>
        <w:drawing>
          <wp:anchor distT="0" distB="0" distL="114300" distR="114300" simplePos="0" relativeHeight="251962368" behindDoc="0" locked="0" layoutInCell="1" allowOverlap="1" wp14:anchorId="20EDFC3D" wp14:editId="6932E6F0">
            <wp:simplePos x="0" y="0"/>
            <wp:positionH relativeFrom="column">
              <wp:posOffset>82550</wp:posOffset>
            </wp:positionH>
            <wp:positionV relativeFrom="paragraph">
              <wp:posOffset>-260350</wp:posOffset>
            </wp:positionV>
            <wp:extent cx="9296400" cy="6070600"/>
            <wp:effectExtent l="0" t="0" r="0" b="6350"/>
            <wp:wrapTopAndBottom/>
            <wp:docPr id="1595" name="Chart 1595">
              <a:extLst xmlns:a="http://schemas.openxmlformats.org/drawingml/2006/main">
                <a:ext uri="{FF2B5EF4-FFF2-40B4-BE49-F238E27FC236}">
                  <a16:creationId xmlns:a16="http://schemas.microsoft.com/office/drawing/2014/main" id="{2FE26392-BFDE-4D38-9061-BFAEF2093D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p>
    <w:p w14:paraId="4294E391" w14:textId="77777777" w:rsidR="00446086" w:rsidRDefault="00446086">
      <w:pPr>
        <w:spacing w:line="205" w:lineRule="exact"/>
        <w:ind w:left="127" w:right="-15"/>
        <w:rPr>
          <w:i/>
          <w:color w:val="44536A"/>
          <w:sz w:val="18"/>
        </w:rPr>
      </w:pPr>
    </w:p>
    <w:p w14:paraId="27D51C3F" w14:textId="768EE0C1" w:rsidR="00446086" w:rsidRDefault="004E3104">
      <w:pPr>
        <w:spacing w:line="205" w:lineRule="exact"/>
        <w:ind w:left="127" w:right="-15"/>
        <w:rPr>
          <w:i/>
          <w:color w:val="44536A"/>
          <w:sz w:val="18"/>
        </w:rPr>
      </w:pPr>
      <w:r>
        <w:rPr>
          <w:noProof/>
        </w:rPr>
        <w:drawing>
          <wp:anchor distT="0" distB="0" distL="114300" distR="114300" simplePos="0" relativeHeight="251365376" behindDoc="0" locked="0" layoutInCell="1" allowOverlap="1" wp14:anchorId="2002EF85" wp14:editId="1237491E">
            <wp:simplePos x="0" y="0"/>
            <wp:positionH relativeFrom="column">
              <wp:posOffset>82550</wp:posOffset>
            </wp:positionH>
            <wp:positionV relativeFrom="paragraph">
              <wp:posOffset>0</wp:posOffset>
            </wp:positionV>
            <wp:extent cx="9298940" cy="5829300"/>
            <wp:effectExtent l="0" t="0" r="16510" b="0"/>
            <wp:wrapTopAndBottom/>
            <wp:docPr id="1596" name="Chart 1596">
              <a:extLst xmlns:a="http://schemas.openxmlformats.org/drawingml/2006/main">
                <a:ext uri="{FF2B5EF4-FFF2-40B4-BE49-F238E27FC236}">
                  <a16:creationId xmlns:a16="http://schemas.microsoft.com/office/drawing/2014/main" id="{B287CDF4-DAD4-460B-BDA5-0AD2772C80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V relativeFrom="margin">
              <wp14:pctHeight>0</wp14:pctHeight>
            </wp14:sizeRelV>
          </wp:anchor>
        </w:drawing>
      </w:r>
    </w:p>
    <w:p w14:paraId="7014E841" w14:textId="16407CD5" w:rsidR="008F0540" w:rsidRPr="005F76AA" w:rsidRDefault="00893B8F" w:rsidP="00E80AB8">
      <w:pPr>
        <w:spacing w:line="205" w:lineRule="exact"/>
        <w:ind w:left="127" w:right="778"/>
        <w:rPr>
          <w:i/>
          <w:sz w:val="18"/>
        </w:rPr>
      </w:pPr>
      <w:r>
        <w:rPr>
          <w:i/>
          <w:color w:val="44536A"/>
          <w:sz w:val="18"/>
        </w:rPr>
        <w:t>Figure</w:t>
      </w:r>
      <w:r>
        <w:rPr>
          <w:i/>
          <w:color w:val="44536A"/>
          <w:spacing w:val="-13"/>
          <w:sz w:val="18"/>
        </w:rPr>
        <w:t xml:space="preserve"> </w:t>
      </w:r>
      <w:r>
        <w:rPr>
          <w:i/>
          <w:color w:val="44536A"/>
          <w:sz w:val="18"/>
        </w:rPr>
        <w:t>2</w:t>
      </w:r>
      <w:r w:rsidR="00BB157E">
        <w:rPr>
          <w:i/>
          <w:color w:val="44536A"/>
          <w:sz w:val="18"/>
        </w:rPr>
        <w:t>5</w:t>
      </w:r>
      <w:r>
        <w:rPr>
          <w:i/>
          <w:color w:val="44536A"/>
          <w:sz w:val="18"/>
        </w:rPr>
        <w:t>:</w:t>
      </w:r>
      <w:r>
        <w:rPr>
          <w:i/>
          <w:color w:val="44536A"/>
          <w:spacing w:val="-10"/>
          <w:sz w:val="18"/>
        </w:rPr>
        <w:t xml:space="preserve"> </w:t>
      </w:r>
      <w:r>
        <w:rPr>
          <w:i/>
          <w:color w:val="44536A"/>
          <w:sz w:val="18"/>
        </w:rPr>
        <w:t>Predicted</w:t>
      </w:r>
      <w:r>
        <w:rPr>
          <w:i/>
          <w:color w:val="44536A"/>
          <w:spacing w:val="-10"/>
          <w:sz w:val="18"/>
        </w:rPr>
        <w:t xml:space="preserve"> </w:t>
      </w:r>
      <w:r>
        <w:rPr>
          <w:i/>
          <w:color w:val="44536A"/>
          <w:sz w:val="18"/>
        </w:rPr>
        <w:t>impact</w:t>
      </w:r>
      <w:r>
        <w:rPr>
          <w:i/>
          <w:color w:val="44536A"/>
          <w:spacing w:val="-10"/>
          <w:sz w:val="18"/>
        </w:rPr>
        <w:t xml:space="preserve"> </w:t>
      </w:r>
      <w:r>
        <w:rPr>
          <w:i/>
          <w:color w:val="44536A"/>
          <w:sz w:val="18"/>
        </w:rPr>
        <w:t>velocities</w:t>
      </w:r>
      <w:r>
        <w:rPr>
          <w:i/>
          <w:color w:val="44536A"/>
          <w:spacing w:val="-9"/>
          <w:sz w:val="18"/>
        </w:rPr>
        <w:t xml:space="preserve"> </w:t>
      </w:r>
      <w:r>
        <w:rPr>
          <w:i/>
          <w:color w:val="44536A"/>
          <w:sz w:val="18"/>
        </w:rPr>
        <w:t>by</w:t>
      </w:r>
      <w:r>
        <w:rPr>
          <w:i/>
          <w:color w:val="44536A"/>
          <w:spacing w:val="-9"/>
          <w:sz w:val="18"/>
        </w:rPr>
        <w:t xml:space="preserve"> </w:t>
      </w:r>
      <w:r>
        <w:rPr>
          <w:i/>
          <w:color w:val="44536A"/>
          <w:sz w:val="18"/>
        </w:rPr>
        <w:t>shot</w:t>
      </w:r>
      <w:r>
        <w:rPr>
          <w:i/>
          <w:color w:val="44536A"/>
          <w:spacing w:val="-11"/>
          <w:sz w:val="18"/>
        </w:rPr>
        <w:t xml:space="preserve"> </w:t>
      </w:r>
      <w:r>
        <w:rPr>
          <w:i/>
          <w:color w:val="44536A"/>
          <w:sz w:val="18"/>
        </w:rPr>
        <w:t>number</w:t>
      </w:r>
      <w:r>
        <w:rPr>
          <w:i/>
          <w:color w:val="44536A"/>
          <w:spacing w:val="-7"/>
          <w:sz w:val="18"/>
        </w:rPr>
        <w:t xml:space="preserve"> </w:t>
      </w:r>
      <w:r>
        <w:rPr>
          <w:i/>
          <w:color w:val="44536A"/>
          <w:sz w:val="18"/>
        </w:rPr>
        <w:t>for</w:t>
      </w:r>
      <w:r>
        <w:rPr>
          <w:i/>
          <w:color w:val="44536A"/>
          <w:spacing w:val="-9"/>
          <w:sz w:val="18"/>
        </w:rPr>
        <w:t xml:space="preserve"> </w:t>
      </w:r>
      <w:r w:rsidR="004E3104">
        <w:rPr>
          <w:i/>
          <w:color w:val="44536A"/>
          <w:sz w:val="18"/>
        </w:rPr>
        <w:t>C</w:t>
      </w:r>
      <w:r>
        <w:rPr>
          <w:i/>
          <w:color w:val="44536A"/>
          <w:sz w:val="18"/>
        </w:rPr>
        <w:t>oncrete</w:t>
      </w:r>
      <w:r w:rsidR="004E3104">
        <w:rPr>
          <w:i/>
          <w:color w:val="44536A"/>
          <w:sz w:val="18"/>
        </w:rPr>
        <w:t xml:space="preserve"> (20A)</w:t>
      </w:r>
      <w:r>
        <w:rPr>
          <w:i/>
          <w:color w:val="44536A"/>
          <w:sz w:val="18"/>
        </w:rPr>
        <w:t>,</w:t>
      </w:r>
      <w:r>
        <w:rPr>
          <w:i/>
          <w:color w:val="44536A"/>
          <w:spacing w:val="-9"/>
          <w:sz w:val="18"/>
        </w:rPr>
        <w:t xml:space="preserve"> </w:t>
      </w:r>
      <w:r w:rsidR="004E3104">
        <w:rPr>
          <w:i/>
          <w:color w:val="44536A"/>
          <w:sz w:val="18"/>
        </w:rPr>
        <w:t>P</w:t>
      </w:r>
      <w:r>
        <w:rPr>
          <w:i/>
          <w:color w:val="44536A"/>
          <w:sz w:val="18"/>
        </w:rPr>
        <w:t>lywood</w:t>
      </w:r>
      <w:r w:rsidR="004E3104">
        <w:rPr>
          <w:i/>
          <w:color w:val="44536A"/>
          <w:sz w:val="18"/>
        </w:rPr>
        <w:t xml:space="preserve"> (20B)</w:t>
      </w:r>
      <w:r>
        <w:rPr>
          <w:i/>
          <w:color w:val="44536A"/>
          <w:sz w:val="18"/>
        </w:rPr>
        <w:t>,</w:t>
      </w:r>
      <w:r>
        <w:rPr>
          <w:i/>
          <w:color w:val="44536A"/>
          <w:spacing w:val="-9"/>
          <w:sz w:val="18"/>
        </w:rPr>
        <w:t xml:space="preserve"> </w:t>
      </w:r>
      <w:r w:rsidR="004E3104">
        <w:rPr>
          <w:i/>
          <w:color w:val="44536A"/>
          <w:sz w:val="18"/>
        </w:rPr>
        <w:t>S</w:t>
      </w:r>
      <w:r>
        <w:rPr>
          <w:i/>
          <w:color w:val="44536A"/>
          <w:sz w:val="18"/>
        </w:rPr>
        <w:t>teel</w:t>
      </w:r>
      <w:r>
        <w:rPr>
          <w:i/>
          <w:color w:val="44536A"/>
          <w:spacing w:val="-11"/>
          <w:sz w:val="18"/>
        </w:rPr>
        <w:t xml:space="preserve"> </w:t>
      </w:r>
      <w:r>
        <w:rPr>
          <w:i/>
          <w:color w:val="44536A"/>
          <w:sz w:val="18"/>
        </w:rPr>
        <w:t>1</w:t>
      </w:r>
      <w:r>
        <w:rPr>
          <w:i/>
          <w:color w:val="44536A"/>
          <w:spacing w:val="-10"/>
          <w:sz w:val="18"/>
        </w:rPr>
        <w:t xml:space="preserve"> </w:t>
      </w:r>
      <w:r>
        <w:rPr>
          <w:i/>
          <w:color w:val="44536A"/>
          <w:sz w:val="18"/>
        </w:rPr>
        <w:t>(ignorance</w:t>
      </w:r>
      <w:r>
        <w:rPr>
          <w:i/>
          <w:color w:val="44536A"/>
          <w:spacing w:val="-10"/>
          <w:sz w:val="18"/>
        </w:rPr>
        <w:t xml:space="preserve"> </w:t>
      </w:r>
      <w:r>
        <w:rPr>
          <w:i/>
          <w:color w:val="44536A"/>
          <w:sz w:val="18"/>
        </w:rPr>
        <w:t>of</w:t>
      </w:r>
      <w:r>
        <w:rPr>
          <w:i/>
          <w:color w:val="44536A"/>
          <w:spacing w:val="-9"/>
          <w:sz w:val="18"/>
        </w:rPr>
        <w:t xml:space="preserve"> </w:t>
      </w:r>
      <w:r>
        <w:rPr>
          <w:i/>
          <w:color w:val="44536A"/>
          <w:sz w:val="18"/>
        </w:rPr>
        <w:t>deformation</w:t>
      </w:r>
      <w:r>
        <w:rPr>
          <w:i/>
          <w:color w:val="44536A"/>
          <w:spacing w:val="-9"/>
          <w:sz w:val="18"/>
        </w:rPr>
        <w:t xml:space="preserve"> </w:t>
      </w:r>
      <w:r>
        <w:rPr>
          <w:i/>
          <w:color w:val="44536A"/>
          <w:sz w:val="18"/>
        </w:rPr>
        <w:t>damage)</w:t>
      </w:r>
      <w:r>
        <w:rPr>
          <w:i/>
          <w:color w:val="44536A"/>
          <w:spacing w:val="-9"/>
          <w:sz w:val="18"/>
        </w:rPr>
        <w:t xml:space="preserve"> </w:t>
      </w:r>
      <w:r w:rsidR="004E3104">
        <w:rPr>
          <w:i/>
          <w:color w:val="44536A"/>
          <w:spacing w:val="-9"/>
          <w:sz w:val="18"/>
        </w:rPr>
        <w:t xml:space="preserve">(20C) </w:t>
      </w:r>
      <w:r>
        <w:rPr>
          <w:i/>
          <w:color w:val="44536A"/>
          <w:sz w:val="18"/>
        </w:rPr>
        <w:t>and</w:t>
      </w:r>
      <w:r>
        <w:rPr>
          <w:i/>
          <w:color w:val="44536A"/>
          <w:spacing w:val="-10"/>
          <w:sz w:val="18"/>
        </w:rPr>
        <w:t xml:space="preserve"> </w:t>
      </w:r>
      <w:r>
        <w:rPr>
          <w:i/>
          <w:color w:val="44536A"/>
          <w:sz w:val="18"/>
        </w:rPr>
        <w:t>steel</w:t>
      </w:r>
      <w:r>
        <w:rPr>
          <w:i/>
          <w:color w:val="44536A"/>
          <w:spacing w:val="-10"/>
          <w:sz w:val="18"/>
        </w:rPr>
        <w:t xml:space="preserve"> </w:t>
      </w:r>
      <w:r>
        <w:rPr>
          <w:i/>
          <w:color w:val="44536A"/>
          <w:sz w:val="18"/>
        </w:rPr>
        <w:t>2</w:t>
      </w:r>
      <w:r>
        <w:rPr>
          <w:i/>
          <w:color w:val="44536A"/>
          <w:spacing w:val="-10"/>
          <w:sz w:val="18"/>
        </w:rPr>
        <w:t xml:space="preserve"> </w:t>
      </w:r>
      <w:r>
        <w:rPr>
          <w:i/>
          <w:color w:val="44536A"/>
          <w:sz w:val="18"/>
        </w:rPr>
        <w:t>(inclusive</w:t>
      </w:r>
      <w:r>
        <w:rPr>
          <w:i/>
          <w:color w:val="44536A"/>
          <w:spacing w:val="-9"/>
          <w:sz w:val="18"/>
        </w:rPr>
        <w:t xml:space="preserve"> </w:t>
      </w:r>
      <w:r>
        <w:rPr>
          <w:i/>
          <w:color w:val="44536A"/>
          <w:sz w:val="18"/>
        </w:rPr>
        <w:t>of</w:t>
      </w:r>
      <w:r>
        <w:rPr>
          <w:i/>
          <w:color w:val="44536A"/>
          <w:spacing w:val="-9"/>
          <w:sz w:val="18"/>
        </w:rPr>
        <w:t xml:space="preserve"> </w:t>
      </w:r>
      <w:r>
        <w:rPr>
          <w:i/>
          <w:color w:val="44536A"/>
          <w:sz w:val="18"/>
        </w:rPr>
        <w:t>deformation</w:t>
      </w:r>
      <w:r>
        <w:rPr>
          <w:i/>
          <w:color w:val="44536A"/>
          <w:spacing w:val="-10"/>
          <w:sz w:val="18"/>
        </w:rPr>
        <w:t xml:space="preserve"> </w:t>
      </w:r>
      <w:r>
        <w:rPr>
          <w:i/>
          <w:color w:val="44536A"/>
          <w:sz w:val="18"/>
        </w:rPr>
        <w:t>damage)</w:t>
      </w:r>
      <w:r w:rsidR="004E3104">
        <w:rPr>
          <w:i/>
          <w:color w:val="44536A"/>
          <w:sz w:val="18"/>
        </w:rPr>
        <w:t xml:space="preserve"> (20D)</w:t>
      </w:r>
      <w:r>
        <w:rPr>
          <w:i/>
          <w:color w:val="44536A"/>
          <w:sz w:val="18"/>
        </w:rPr>
        <w:t>.</w:t>
      </w:r>
      <w:r>
        <w:rPr>
          <w:i/>
          <w:color w:val="44536A"/>
          <w:spacing w:val="-10"/>
          <w:sz w:val="18"/>
        </w:rPr>
        <w:t xml:space="preserve"> </w:t>
      </w:r>
      <w:r>
        <w:rPr>
          <w:i/>
          <w:color w:val="44536A"/>
          <w:sz w:val="18"/>
        </w:rPr>
        <w:t>Red</w:t>
      </w:r>
      <w:r>
        <w:rPr>
          <w:i/>
          <w:color w:val="44536A"/>
          <w:spacing w:val="-8"/>
          <w:sz w:val="18"/>
        </w:rPr>
        <w:t xml:space="preserve"> </w:t>
      </w:r>
      <w:r>
        <w:rPr>
          <w:i/>
          <w:color w:val="44536A"/>
          <w:sz w:val="18"/>
        </w:rPr>
        <w:t>marker</w:t>
      </w:r>
      <w:r>
        <w:rPr>
          <w:i/>
          <w:color w:val="44536A"/>
          <w:spacing w:val="-5"/>
          <w:sz w:val="18"/>
        </w:rPr>
        <w:t xml:space="preserve"> </w:t>
      </w:r>
      <w:r>
        <w:rPr>
          <w:i/>
          <w:color w:val="44536A"/>
          <w:sz w:val="18"/>
        </w:rPr>
        <w:t>(joined</w:t>
      </w:r>
      <w:r>
        <w:rPr>
          <w:i/>
          <w:color w:val="44536A"/>
          <w:spacing w:val="-10"/>
          <w:sz w:val="18"/>
        </w:rPr>
        <w:t xml:space="preserve"> </w:t>
      </w:r>
      <w:r>
        <w:rPr>
          <w:i/>
          <w:color w:val="44536A"/>
          <w:sz w:val="18"/>
        </w:rPr>
        <w:t>by</w:t>
      </w:r>
      <w:r>
        <w:rPr>
          <w:i/>
          <w:color w:val="44536A"/>
          <w:spacing w:val="-9"/>
          <w:sz w:val="18"/>
        </w:rPr>
        <w:t xml:space="preserve"> </w:t>
      </w:r>
      <w:r>
        <w:rPr>
          <w:i/>
          <w:color w:val="44536A"/>
          <w:sz w:val="18"/>
        </w:rPr>
        <w:t>line</w:t>
      </w:r>
      <w:r>
        <w:rPr>
          <w:i/>
          <w:color w:val="44536A"/>
          <w:spacing w:val="-9"/>
          <w:sz w:val="18"/>
        </w:rPr>
        <w:t xml:space="preserve"> </w:t>
      </w:r>
      <w:r>
        <w:rPr>
          <w:i/>
          <w:color w:val="44536A"/>
          <w:sz w:val="18"/>
        </w:rPr>
        <w:t>for</w:t>
      </w:r>
      <w:r>
        <w:rPr>
          <w:i/>
          <w:color w:val="44536A"/>
          <w:spacing w:val="-9"/>
          <w:sz w:val="18"/>
        </w:rPr>
        <w:t xml:space="preserve"> </w:t>
      </w:r>
      <w:r>
        <w:rPr>
          <w:i/>
          <w:color w:val="44536A"/>
          <w:sz w:val="18"/>
        </w:rPr>
        <w:t>clarity)</w:t>
      </w:r>
      <w:r>
        <w:rPr>
          <w:i/>
          <w:color w:val="44536A"/>
          <w:spacing w:val="-9"/>
          <w:sz w:val="18"/>
        </w:rPr>
        <w:t xml:space="preserve"> </w:t>
      </w:r>
      <w:r>
        <w:rPr>
          <w:i/>
          <w:color w:val="44536A"/>
          <w:spacing w:val="-2"/>
          <w:sz w:val="18"/>
        </w:rPr>
        <w:t>indicates</w:t>
      </w:r>
      <w:r w:rsidR="005F76AA">
        <w:rPr>
          <w:i/>
          <w:sz w:val="18"/>
        </w:rPr>
        <w:t xml:space="preserve"> </w:t>
      </w:r>
      <w:r>
        <w:rPr>
          <w:i/>
          <w:color w:val="44536A"/>
          <w:sz w:val="18"/>
        </w:rPr>
        <w:t>the</w:t>
      </w:r>
      <w:r>
        <w:rPr>
          <w:i/>
          <w:color w:val="44536A"/>
          <w:spacing w:val="-5"/>
          <w:sz w:val="18"/>
        </w:rPr>
        <w:t xml:space="preserve"> </w:t>
      </w:r>
      <w:r>
        <w:rPr>
          <w:i/>
          <w:color w:val="44536A"/>
          <w:sz w:val="18"/>
        </w:rPr>
        <w:t>true</w:t>
      </w:r>
      <w:r>
        <w:rPr>
          <w:i/>
          <w:color w:val="44536A"/>
          <w:spacing w:val="-3"/>
          <w:sz w:val="18"/>
        </w:rPr>
        <w:t xml:space="preserve"> </w:t>
      </w:r>
      <w:r>
        <w:rPr>
          <w:i/>
          <w:color w:val="44536A"/>
          <w:sz w:val="18"/>
        </w:rPr>
        <w:t>recorded</w:t>
      </w:r>
      <w:r>
        <w:rPr>
          <w:i/>
          <w:color w:val="44536A"/>
          <w:spacing w:val="-3"/>
          <w:sz w:val="18"/>
        </w:rPr>
        <w:t xml:space="preserve"> </w:t>
      </w:r>
      <w:r>
        <w:rPr>
          <w:i/>
          <w:color w:val="44536A"/>
          <w:sz w:val="18"/>
        </w:rPr>
        <w:t>velocity</w:t>
      </w:r>
      <w:r>
        <w:rPr>
          <w:i/>
          <w:color w:val="44536A"/>
          <w:spacing w:val="-1"/>
          <w:sz w:val="18"/>
        </w:rPr>
        <w:t xml:space="preserve"> </w:t>
      </w:r>
      <w:r>
        <w:rPr>
          <w:i/>
          <w:color w:val="44536A"/>
          <w:sz w:val="18"/>
        </w:rPr>
        <w:t>per</w:t>
      </w:r>
      <w:r>
        <w:rPr>
          <w:i/>
          <w:color w:val="44536A"/>
          <w:spacing w:val="-2"/>
          <w:sz w:val="18"/>
        </w:rPr>
        <w:t xml:space="preserve"> </w:t>
      </w:r>
      <w:r>
        <w:rPr>
          <w:i/>
          <w:color w:val="44536A"/>
          <w:sz w:val="18"/>
        </w:rPr>
        <w:t>shot.</w:t>
      </w:r>
      <w:r>
        <w:rPr>
          <w:i/>
          <w:color w:val="44536A"/>
          <w:spacing w:val="-2"/>
          <w:sz w:val="18"/>
        </w:rPr>
        <w:t xml:space="preserve"> </w:t>
      </w:r>
      <w:r>
        <w:rPr>
          <w:i/>
          <w:color w:val="44536A"/>
          <w:sz w:val="18"/>
        </w:rPr>
        <w:t>Error</w:t>
      </w:r>
      <w:r>
        <w:rPr>
          <w:i/>
          <w:color w:val="44536A"/>
          <w:spacing w:val="-2"/>
          <w:sz w:val="18"/>
        </w:rPr>
        <w:t xml:space="preserve"> </w:t>
      </w:r>
      <w:r>
        <w:rPr>
          <w:i/>
          <w:color w:val="44536A"/>
          <w:sz w:val="18"/>
        </w:rPr>
        <w:t>bars</w:t>
      </w:r>
      <w:r>
        <w:rPr>
          <w:i/>
          <w:color w:val="44536A"/>
          <w:spacing w:val="-4"/>
          <w:sz w:val="18"/>
        </w:rPr>
        <w:t xml:space="preserve"> </w:t>
      </w:r>
      <w:r>
        <w:rPr>
          <w:i/>
          <w:color w:val="44536A"/>
          <w:sz w:val="18"/>
        </w:rPr>
        <w:t>are</w:t>
      </w:r>
      <w:r>
        <w:rPr>
          <w:i/>
          <w:color w:val="44536A"/>
          <w:spacing w:val="-2"/>
          <w:sz w:val="18"/>
        </w:rPr>
        <w:t xml:space="preserve"> </w:t>
      </w:r>
      <w:r>
        <w:rPr>
          <w:i/>
          <w:color w:val="44536A"/>
          <w:sz w:val="18"/>
        </w:rPr>
        <w:t>standard</w:t>
      </w:r>
      <w:r w:rsidR="00446086">
        <w:rPr>
          <w:i/>
          <w:color w:val="44536A"/>
          <w:sz w:val="18"/>
        </w:rPr>
        <w:t xml:space="preserve"> </w:t>
      </w:r>
      <w:r>
        <w:rPr>
          <w:i/>
          <w:color w:val="44536A"/>
          <w:sz w:val="18"/>
        </w:rPr>
        <w:t>deviation.</w:t>
      </w:r>
    </w:p>
    <w:p w14:paraId="7014E842" w14:textId="77777777" w:rsidR="008F0540" w:rsidRDefault="008F0540">
      <w:pPr>
        <w:rPr>
          <w:sz w:val="18"/>
        </w:rPr>
        <w:sectPr w:rsidR="008F0540" w:rsidSect="00E80AB8">
          <w:footerReference w:type="default" r:id="rId107"/>
          <w:type w:val="continuous"/>
          <w:pgSz w:w="16840" w:h="11910" w:orient="landscape"/>
          <w:pgMar w:top="740" w:right="0" w:bottom="709" w:left="1320" w:header="0" w:footer="872" w:gutter="0"/>
          <w:cols w:space="720"/>
        </w:sectPr>
      </w:pPr>
    </w:p>
    <w:p w14:paraId="7014E843" w14:textId="4301BC8A" w:rsidR="008F0540" w:rsidRDefault="00893B8F">
      <w:pPr>
        <w:pStyle w:val="BodyText"/>
        <w:spacing w:before="41" w:line="360" w:lineRule="auto"/>
        <w:ind w:left="100" w:right="114"/>
        <w:jc w:val="both"/>
      </w:pPr>
      <w:r>
        <w:lastRenderedPageBreak/>
        <w:t xml:space="preserve">The figure shows a much more conservative decline in impact velocity across </w:t>
      </w:r>
      <w:proofErr w:type="gramStart"/>
      <w:r>
        <w:t>all of</w:t>
      </w:r>
      <w:proofErr w:type="gramEnd"/>
      <w:r>
        <w:t xml:space="preserve"> the materials showing the data is still generally following accepted patterns. In the concrete dataset, shot 9 (a 5m shot)</w:t>
      </w:r>
      <w:r>
        <w:rPr>
          <w:spacing w:val="-4"/>
        </w:rPr>
        <w:t xml:space="preserve"> </w:t>
      </w:r>
      <w:r>
        <w:t>had</w:t>
      </w:r>
      <w:r>
        <w:rPr>
          <w:spacing w:val="-3"/>
        </w:rPr>
        <w:t xml:space="preserve"> </w:t>
      </w:r>
      <w:r>
        <w:t>the</w:t>
      </w:r>
      <w:r>
        <w:rPr>
          <w:spacing w:val="-3"/>
        </w:rPr>
        <w:t xml:space="preserve"> </w:t>
      </w:r>
      <w:r>
        <w:t>second</w:t>
      </w:r>
      <w:r>
        <w:rPr>
          <w:spacing w:val="-2"/>
        </w:rPr>
        <w:t xml:space="preserve"> </w:t>
      </w:r>
      <w:r>
        <w:t>highest</w:t>
      </w:r>
      <w:r>
        <w:rPr>
          <w:spacing w:val="-3"/>
        </w:rPr>
        <w:t xml:space="preserve"> </w:t>
      </w:r>
      <w:r>
        <w:t>muzzle</w:t>
      </w:r>
      <w:r>
        <w:rPr>
          <w:spacing w:val="-3"/>
        </w:rPr>
        <w:t xml:space="preserve"> </w:t>
      </w:r>
      <w:r>
        <w:t>velocity</w:t>
      </w:r>
      <w:r>
        <w:rPr>
          <w:spacing w:val="-3"/>
        </w:rPr>
        <w:t xml:space="preserve"> </w:t>
      </w:r>
      <w:r>
        <w:t>and</w:t>
      </w:r>
      <w:r>
        <w:rPr>
          <w:spacing w:val="-4"/>
        </w:rPr>
        <w:t xml:space="preserve"> </w:t>
      </w:r>
      <w:r>
        <w:t>only</w:t>
      </w:r>
      <w:r>
        <w:rPr>
          <w:spacing w:val="-5"/>
        </w:rPr>
        <w:t xml:space="preserve"> </w:t>
      </w:r>
      <w:r>
        <w:t>just less</w:t>
      </w:r>
      <w:r>
        <w:rPr>
          <w:spacing w:val="-3"/>
        </w:rPr>
        <w:t xml:space="preserve"> </w:t>
      </w:r>
      <w:r>
        <w:t>than</w:t>
      </w:r>
      <w:r>
        <w:rPr>
          <w:spacing w:val="-2"/>
        </w:rPr>
        <w:t xml:space="preserve"> </w:t>
      </w:r>
      <w:r>
        <w:t>the actual</w:t>
      </w:r>
      <w:r>
        <w:rPr>
          <w:spacing w:val="-2"/>
        </w:rPr>
        <w:t xml:space="preserve"> </w:t>
      </w:r>
      <w:r>
        <w:t>highest</w:t>
      </w:r>
      <w:r>
        <w:rPr>
          <w:spacing w:val="-3"/>
        </w:rPr>
        <w:t xml:space="preserve"> </w:t>
      </w:r>
      <w:r>
        <w:t>(shot</w:t>
      </w:r>
      <w:r>
        <w:rPr>
          <w:spacing w:val="-5"/>
        </w:rPr>
        <w:t xml:space="preserve"> </w:t>
      </w:r>
      <w:r>
        <w:t>2).</w:t>
      </w:r>
      <w:r>
        <w:rPr>
          <w:spacing w:val="-3"/>
        </w:rPr>
        <w:t xml:space="preserve"> </w:t>
      </w:r>
      <w:r>
        <w:t>There are many reasons why this could have happened, for example the density of shot in flight being different, increased pressure in the barrel from the wadding cup compression or an overcharge of powder</w:t>
      </w:r>
      <w:r>
        <w:rPr>
          <w:spacing w:val="-13"/>
        </w:rPr>
        <w:t xml:space="preserve"> </w:t>
      </w:r>
      <w:r>
        <w:t>(this</w:t>
      </w:r>
      <w:r>
        <w:rPr>
          <w:spacing w:val="-12"/>
        </w:rPr>
        <w:t xml:space="preserve"> </w:t>
      </w:r>
      <w:r>
        <w:t>is</w:t>
      </w:r>
      <w:r>
        <w:rPr>
          <w:spacing w:val="-13"/>
        </w:rPr>
        <w:t xml:space="preserve"> </w:t>
      </w:r>
      <w:r>
        <w:t>less</w:t>
      </w:r>
      <w:r>
        <w:rPr>
          <w:spacing w:val="-12"/>
        </w:rPr>
        <w:t xml:space="preserve"> </w:t>
      </w:r>
      <w:r>
        <w:t>likely</w:t>
      </w:r>
      <w:r>
        <w:rPr>
          <w:spacing w:val="-13"/>
        </w:rPr>
        <w:t xml:space="preserve"> </w:t>
      </w:r>
      <w:r>
        <w:t>as</w:t>
      </w:r>
      <w:r>
        <w:rPr>
          <w:spacing w:val="-12"/>
        </w:rPr>
        <w:t xml:space="preserve"> </w:t>
      </w:r>
      <w:r>
        <w:t>these</w:t>
      </w:r>
      <w:r>
        <w:rPr>
          <w:spacing w:val="-13"/>
        </w:rPr>
        <w:t xml:space="preserve"> </w:t>
      </w:r>
      <w:r>
        <w:t>were</w:t>
      </w:r>
      <w:r>
        <w:rPr>
          <w:spacing w:val="-12"/>
        </w:rPr>
        <w:t xml:space="preserve"> </w:t>
      </w:r>
      <w:r>
        <w:t>factory</w:t>
      </w:r>
      <w:r>
        <w:rPr>
          <w:spacing w:val="-12"/>
        </w:rPr>
        <w:t xml:space="preserve"> </w:t>
      </w:r>
      <w:r>
        <w:t>made</w:t>
      </w:r>
      <w:r>
        <w:rPr>
          <w:spacing w:val="-13"/>
        </w:rPr>
        <w:t xml:space="preserve"> </w:t>
      </w:r>
      <w:r>
        <w:t>rounds</w:t>
      </w:r>
      <w:r>
        <w:rPr>
          <w:spacing w:val="-12"/>
        </w:rPr>
        <w:t xml:space="preserve"> </w:t>
      </w:r>
      <w:r>
        <w:t>with</w:t>
      </w:r>
      <w:r>
        <w:rPr>
          <w:spacing w:val="-13"/>
        </w:rPr>
        <w:t xml:space="preserve"> </w:t>
      </w:r>
      <w:r>
        <w:t>high</w:t>
      </w:r>
      <w:r>
        <w:rPr>
          <w:spacing w:val="-12"/>
        </w:rPr>
        <w:t xml:space="preserve"> </w:t>
      </w:r>
      <w:r>
        <w:t>levels</w:t>
      </w:r>
      <w:r>
        <w:rPr>
          <w:spacing w:val="-13"/>
        </w:rPr>
        <w:t xml:space="preserve"> </w:t>
      </w:r>
      <w:r>
        <w:t>of</w:t>
      </w:r>
      <w:r>
        <w:rPr>
          <w:spacing w:val="-12"/>
        </w:rPr>
        <w:t xml:space="preserve"> </w:t>
      </w:r>
      <w:r>
        <w:t>quality</w:t>
      </w:r>
      <w:r>
        <w:rPr>
          <w:spacing w:val="-12"/>
        </w:rPr>
        <w:t xml:space="preserve"> </w:t>
      </w:r>
      <w:r>
        <w:t>control).</w:t>
      </w:r>
      <w:r>
        <w:rPr>
          <w:spacing w:val="-13"/>
        </w:rPr>
        <w:t xml:space="preserve"> </w:t>
      </w:r>
      <w:r>
        <w:t>Similar causation</w:t>
      </w:r>
      <w:r>
        <w:rPr>
          <w:spacing w:val="-5"/>
        </w:rPr>
        <w:t xml:space="preserve"> </w:t>
      </w:r>
      <w:r>
        <w:t>could</w:t>
      </w:r>
      <w:r>
        <w:rPr>
          <w:spacing w:val="-3"/>
        </w:rPr>
        <w:t xml:space="preserve"> </w:t>
      </w:r>
      <w:r>
        <w:t>be</w:t>
      </w:r>
      <w:r>
        <w:rPr>
          <w:spacing w:val="-5"/>
        </w:rPr>
        <w:t xml:space="preserve"> </w:t>
      </w:r>
      <w:r>
        <w:t>argued</w:t>
      </w:r>
      <w:r>
        <w:rPr>
          <w:spacing w:val="-4"/>
        </w:rPr>
        <w:t xml:space="preserve"> </w:t>
      </w:r>
      <w:r>
        <w:t>for</w:t>
      </w:r>
      <w:r>
        <w:rPr>
          <w:spacing w:val="-2"/>
        </w:rPr>
        <w:t xml:space="preserve"> </w:t>
      </w:r>
      <w:r>
        <w:t>why</w:t>
      </w:r>
      <w:r>
        <w:rPr>
          <w:spacing w:val="-2"/>
        </w:rPr>
        <w:t xml:space="preserve"> </w:t>
      </w:r>
      <w:r>
        <w:t>shot</w:t>
      </w:r>
      <w:r>
        <w:rPr>
          <w:spacing w:val="-4"/>
        </w:rPr>
        <w:t xml:space="preserve"> </w:t>
      </w:r>
      <w:r>
        <w:t>2</w:t>
      </w:r>
      <w:r>
        <w:rPr>
          <w:spacing w:val="-2"/>
        </w:rPr>
        <w:t xml:space="preserve"> </w:t>
      </w:r>
      <w:r>
        <w:t>in</w:t>
      </w:r>
      <w:r>
        <w:rPr>
          <w:spacing w:val="-2"/>
        </w:rPr>
        <w:t xml:space="preserve"> </w:t>
      </w:r>
      <w:r>
        <w:t>concrete</w:t>
      </w:r>
      <w:r>
        <w:rPr>
          <w:spacing w:val="-4"/>
        </w:rPr>
        <w:t xml:space="preserve"> </w:t>
      </w:r>
      <w:r>
        <w:t>is</w:t>
      </w:r>
      <w:r>
        <w:rPr>
          <w:spacing w:val="-2"/>
        </w:rPr>
        <w:t xml:space="preserve"> </w:t>
      </w:r>
      <w:r>
        <w:t>so</w:t>
      </w:r>
      <w:r>
        <w:rPr>
          <w:spacing w:val="-2"/>
        </w:rPr>
        <w:t xml:space="preserve"> </w:t>
      </w:r>
      <w:r>
        <w:t>low</w:t>
      </w:r>
      <w:r>
        <w:rPr>
          <w:spacing w:val="-1"/>
        </w:rPr>
        <w:t xml:space="preserve"> </w:t>
      </w:r>
      <w:r>
        <w:t>but</w:t>
      </w:r>
      <w:r>
        <w:rPr>
          <w:spacing w:val="-2"/>
        </w:rPr>
        <w:t xml:space="preserve"> </w:t>
      </w:r>
      <w:r>
        <w:t>could</w:t>
      </w:r>
      <w:r>
        <w:rPr>
          <w:spacing w:val="-3"/>
        </w:rPr>
        <w:t xml:space="preserve"> </w:t>
      </w:r>
      <w:r>
        <w:t>also</w:t>
      </w:r>
      <w:r>
        <w:rPr>
          <w:spacing w:val="-1"/>
        </w:rPr>
        <w:t xml:space="preserve"> </w:t>
      </w:r>
      <w:r>
        <w:t>include</w:t>
      </w:r>
      <w:r>
        <w:rPr>
          <w:spacing w:val="-1"/>
        </w:rPr>
        <w:t xml:space="preserve"> </w:t>
      </w:r>
      <w:r>
        <w:t>deformations</w:t>
      </w:r>
      <w:r>
        <w:rPr>
          <w:spacing w:val="-2"/>
        </w:rPr>
        <w:t xml:space="preserve"> </w:t>
      </w:r>
      <w:r>
        <w:t>in the pellets or a faster burn of powder.</w:t>
      </w:r>
    </w:p>
    <w:p w14:paraId="34AAC6B6" w14:textId="77777777" w:rsidR="00BB157E" w:rsidRDefault="00BB157E">
      <w:pPr>
        <w:pStyle w:val="BodyText"/>
        <w:spacing w:before="41" w:line="360" w:lineRule="auto"/>
        <w:ind w:left="100" w:right="114"/>
        <w:jc w:val="both"/>
      </w:pPr>
    </w:p>
    <w:p w14:paraId="7014E844" w14:textId="77777777" w:rsidR="008F0540" w:rsidRDefault="00893B8F">
      <w:pPr>
        <w:pStyle w:val="BodyText"/>
        <w:spacing w:before="1" w:line="360" w:lineRule="auto"/>
        <w:ind w:left="100" w:right="120"/>
        <w:jc w:val="both"/>
      </w:pPr>
      <w:r>
        <w:t>In plywood the outlying result was made clear and explained the issue surrounding the 3m and 5m datasets, the</w:t>
      </w:r>
      <w:r>
        <w:rPr>
          <w:spacing w:val="-2"/>
        </w:rPr>
        <w:t xml:space="preserve"> </w:t>
      </w:r>
      <w:r>
        <w:t>very first shot (a 3m) has exceptionally low impact velocity compared to the rest of the set. This very low velocity would have caused the divergence from the normal patterns expected.</w:t>
      </w:r>
    </w:p>
    <w:p w14:paraId="7014E845" w14:textId="77777777" w:rsidR="008F0540" w:rsidRDefault="008F0540">
      <w:pPr>
        <w:pStyle w:val="BodyText"/>
        <w:spacing w:before="11"/>
        <w:rPr>
          <w:sz w:val="32"/>
        </w:rPr>
      </w:pPr>
    </w:p>
    <w:p w14:paraId="7014E846" w14:textId="77777777" w:rsidR="008F0540" w:rsidRDefault="00893B8F">
      <w:pPr>
        <w:pStyle w:val="BodyText"/>
        <w:spacing w:line="360" w:lineRule="auto"/>
        <w:ind w:left="100" w:right="114"/>
        <w:jc w:val="both"/>
      </w:pPr>
      <w:r>
        <w:t>This</w:t>
      </w:r>
      <w:r>
        <w:rPr>
          <w:spacing w:val="-13"/>
        </w:rPr>
        <w:t xml:space="preserve"> </w:t>
      </w:r>
      <w:r>
        <w:t>shot</w:t>
      </w:r>
      <w:r>
        <w:rPr>
          <w:spacing w:val="-10"/>
        </w:rPr>
        <w:t xml:space="preserve"> </w:t>
      </w:r>
      <w:r>
        <w:t>also</w:t>
      </w:r>
      <w:r>
        <w:rPr>
          <w:spacing w:val="-10"/>
        </w:rPr>
        <w:t xml:space="preserve"> </w:t>
      </w:r>
      <w:r>
        <w:t>explains</w:t>
      </w:r>
      <w:r>
        <w:rPr>
          <w:spacing w:val="-11"/>
        </w:rPr>
        <w:t xml:space="preserve"> </w:t>
      </w:r>
      <w:r>
        <w:t>the</w:t>
      </w:r>
      <w:r>
        <w:rPr>
          <w:spacing w:val="-11"/>
        </w:rPr>
        <w:t xml:space="preserve"> </w:t>
      </w:r>
      <w:r>
        <w:t>inaccurate</w:t>
      </w:r>
      <w:r>
        <w:rPr>
          <w:spacing w:val="-11"/>
        </w:rPr>
        <w:t xml:space="preserve"> </w:t>
      </w:r>
      <w:r>
        <w:t>average</w:t>
      </w:r>
      <w:r>
        <w:rPr>
          <w:spacing w:val="-13"/>
        </w:rPr>
        <w:t xml:space="preserve"> </w:t>
      </w:r>
      <w:r>
        <w:t>predictions</w:t>
      </w:r>
      <w:r>
        <w:rPr>
          <w:spacing w:val="-10"/>
        </w:rPr>
        <w:t xml:space="preserve"> </w:t>
      </w:r>
      <w:r>
        <w:t>at</w:t>
      </w:r>
      <w:r>
        <w:rPr>
          <w:spacing w:val="-13"/>
        </w:rPr>
        <w:t xml:space="preserve"> </w:t>
      </w:r>
      <w:r>
        <w:t>3m</w:t>
      </w:r>
      <w:r>
        <w:rPr>
          <w:spacing w:val="-9"/>
        </w:rPr>
        <w:t xml:space="preserve"> </w:t>
      </w:r>
      <w:r>
        <w:t>as</w:t>
      </w:r>
      <w:r>
        <w:rPr>
          <w:spacing w:val="-11"/>
        </w:rPr>
        <w:t xml:space="preserve"> </w:t>
      </w:r>
      <w:r>
        <w:t>well</w:t>
      </w:r>
      <w:r>
        <w:rPr>
          <w:spacing w:val="-12"/>
        </w:rPr>
        <w:t xml:space="preserve"> </w:t>
      </w:r>
      <w:r>
        <w:t>by</w:t>
      </w:r>
      <w:r>
        <w:rPr>
          <w:spacing w:val="-11"/>
        </w:rPr>
        <w:t xml:space="preserve"> </w:t>
      </w:r>
      <w:r>
        <w:t>bringing</w:t>
      </w:r>
      <w:r>
        <w:rPr>
          <w:spacing w:val="-12"/>
        </w:rPr>
        <w:t xml:space="preserve"> </w:t>
      </w:r>
      <w:r>
        <w:t>down</w:t>
      </w:r>
      <w:r>
        <w:rPr>
          <w:spacing w:val="-12"/>
        </w:rPr>
        <w:t xml:space="preserve"> </w:t>
      </w:r>
      <w:r>
        <w:t>the</w:t>
      </w:r>
      <w:r>
        <w:rPr>
          <w:spacing w:val="-11"/>
        </w:rPr>
        <w:t xml:space="preserve"> </w:t>
      </w:r>
      <w:r>
        <w:t>recorded velocity, the predicted velocities are being pulled out as well as the system tries to predict an anomalous value from a pattern dictated by linear relationships in the data. Due</w:t>
      </w:r>
      <w:r>
        <w:rPr>
          <w:spacing w:val="-1"/>
        </w:rPr>
        <w:t xml:space="preserve"> </w:t>
      </w:r>
      <w:r>
        <w:t>to the</w:t>
      </w:r>
      <w:r>
        <w:rPr>
          <w:spacing w:val="-1"/>
        </w:rPr>
        <w:t xml:space="preserve"> </w:t>
      </w:r>
      <w:r>
        <w:t>very low first value</w:t>
      </w:r>
      <w:r>
        <w:rPr>
          <w:spacing w:val="-13"/>
        </w:rPr>
        <w:t xml:space="preserve"> </w:t>
      </w:r>
      <w:r>
        <w:t>the</w:t>
      </w:r>
      <w:r>
        <w:rPr>
          <w:spacing w:val="-12"/>
        </w:rPr>
        <w:t xml:space="preserve"> </w:t>
      </w:r>
      <w:r>
        <w:t>R</w:t>
      </w:r>
      <w:r>
        <w:rPr>
          <w:spacing w:val="-13"/>
        </w:rPr>
        <w:t xml:space="preserve"> </w:t>
      </w:r>
      <w:r>
        <w:t>number</w:t>
      </w:r>
      <w:r>
        <w:rPr>
          <w:spacing w:val="-12"/>
        </w:rPr>
        <w:t xml:space="preserve"> </w:t>
      </w:r>
      <w:r>
        <w:t>(R=0.018)</w:t>
      </w:r>
      <w:r>
        <w:rPr>
          <w:spacing w:val="-13"/>
        </w:rPr>
        <w:t xml:space="preserve"> </w:t>
      </w:r>
      <w:r>
        <w:t>is</w:t>
      </w:r>
      <w:r>
        <w:rPr>
          <w:spacing w:val="-12"/>
        </w:rPr>
        <w:t xml:space="preserve"> </w:t>
      </w:r>
      <w:r>
        <w:t>also</w:t>
      </w:r>
      <w:r>
        <w:rPr>
          <w:spacing w:val="-13"/>
        </w:rPr>
        <w:t xml:space="preserve"> </w:t>
      </w:r>
      <w:r>
        <w:t>low</w:t>
      </w:r>
      <w:r>
        <w:rPr>
          <w:spacing w:val="-12"/>
        </w:rPr>
        <w:t xml:space="preserve"> </w:t>
      </w:r>
      <w:r>
        <w:t>but</w:t>
      </w:r>
      <w:r>
        <w:rPr>
          <w:spacing w:val="-12"/>
        </w:rPr>
        <w:t xml:space="preserve"> </w:t>
      </w:r>
      <w:r>
        <w:t>still</w:t>
      </w:r>
      <w:r>
        <w:rPr>
          <w:spacing w:val="-13"/>
        </w:rPr>
        <w:t xml:space="preserve"> </w:t>
      </w:r>
      <w:r>
        <w:t>indicates</w:t>
      </w:r>
      <w:r>
        <w:rPr>
          <w:spacing w:val="-12"/>
        </w:rPr>
        <w:t xml:space="preserve"> </w:t>
      </w:r>
      <w:r>
        <w:t>a</w:t>
      </w:r>
      <w:r>
        <w:rPr>
          <w:spacing w:val="-13"/>
        </w:rPr>
        <w:t xml:space="preserve"> </w:t>
      </w:r>
      <w:r>
        <w:t>reduction</w:t>
      </w:r>
      <w:r>
        <w:rPr>
          <w:spacing w:val="-12"/>
        </w:rPr>
        <w:t xml:space="preserve"> </w:t>
      </w:r>
      <w:r>
        <w:t>in</w:t>
      </w:r>
      <w:r>
        <w:rPr>
          <w:spacing w:val="-13"/>
        </w:rPr>
        <w:t xml:space="preserve"> </w:t>
      </w:r>
      <w:r>
        <w:t>velocity</w:t>
      </w:r>
      <w:r>
        <w:rPr>
          <w:spacing w:val="-12"/>
        </w:rPr>
        <w:t xml:space="preserve"> </w:t>
      </w:r>
      <w:r>
        <w:t>as</w:t>
      </w:r>
      <w:r>
        <w:rPr>
          <w:spacing w:val="-12"/>
        </w:rPr>
        <w:t xml:space="preserve"> </w:t>
      </w:r>
      <w:r>
        <w:t>distance</w:t>
      </w:r>
      <w:r>
        <w:rPr>
          <w:spacing w:val="-13"/>
        </w:rPr>
        <w:t xml:space="preserve"> </w:t>
      </w:r>
      <w:r>
        <w:t>increases. For</w:t>
      </w:r>
      <w:r>
        <w:rPr>
          <w:spacing w:val="-4"/>
        </w:rPr>
        <w:t xml:space="preserve"> </w:t>
      </w:r>
      <w:r>
        <w:t>the</w:t>
      </w:r>
      <w:r>
        <w:rPr>
          <w:spacing w:val="-4"/>
        </w:rPr>
        <w:t xml:space="preserve"> </w:t>
      </w:r>
      <w:r>
        <w:t>most</w:t>
      </w:r>
      <w:r>
        <w:rPr>
          <w:spacing w:val="-4"/>
        </w:rPr>
        <w:t xml:space="preserve"> </w:t>
      </w:r>
      <w:r>
        <w:t>part</w:t>
      </w:r>
      <w:r>
        <w:rPr>
          <w:spacing w:val="-5"/>
        </w:rPr>
        <w:t xml:space="preserve"> </w:t>
      </w:r>
      <w:r>
        <w:t>predictions</w:t>
      </w:r>
      <w:r>
        <w:rPr>
          <w:spacing w:val="-2"/>
        </w:rPr>
        <w:t xml:space="preserve"> </w:t>
      </w:r>
      <w:r>
        <w:t>across</w:t>
      </w:r>
      <w:r>
        <w:rPr>
          <w:spacing w:val="-5"/>
        </w:rPr>
        <w:t xml:space="preserve"> </w:t>
      </w:r>
      <w:r>
        <w:t>the</w:t>
      </w:r>
      <w:r>
        <w:rPr>
          <w:spacing w:val="-4"/>
        </w:rPr>
        <w:t xml:space="preserve"> </w:t>
      </w:r>
      <w:r>
        <w:t>dataset</w:t>
      </w:r>
      <w:r>
        <w:rPr>
          <w:spacing w:val="-4"/>
        </w:rPr>
        <w:t xml:space="preserve"> </w:t>
      </w:r>
      <w:r>
        <w:t>(aside from</w:t>
      </w:r>
      <w:r>
        <w:rPr>
          <w:spacing w:val="-1"/>
        </w:rPr>
        <w:t xml:space="preserve"> </w:t>
      </w:r>
      <w:r>
        <w:t>the</w:t>
      </w:r>
      <w:r>
        <w:rPr>
          <w:spacing w:val="-4"/>
        </w:rPr>
        <w:t xml:space="preserve"> </w:t>
      </w:r>
      <w:r>
        <w:t>one</w:t>
      </w:r>
      <w:r>
        <w:rPr>
          <w:spacing w:val="-4"/>
        </w:rPr>
        <w:t xml:space="preserve"> </w:t>
      </w:r>
      <w:r>
        <w:t>discussed)</w:t>
      </w:r>
      <w:r>
        <w:rPr>
          <w:spacing w:val="-4"/>
        </w:rPr>
        <w:t xml:space="preserve"> </w:t>
      </w:r>
      <w:r>
        <w:t>are</w:t>
      </w:r>
      <w:r>
        <w:rPr>
          <w:spacing w:val="-2"/>
        </w:rPr>
        <w:t xml:space="preserve"> </w:t>
      </w:r>
      <w:r>
        <w:t>relatively</w:t>
      </w:r>
      <w:r>
        <w:rPr>
          <w:spacing w:val="-4"/>
        </w:rPr>
        <w:t xml:space="preserve"> </w:t>
      </w:r>
      <w:r>
        <w:t>close</w:t>
      </w:r>
      <w:r>
        <w:rPr>
          <w:spacing w:val="-4"/>
        </w:rPr>
        <w:t xml:space="preserve"> </w:t>
      </w:r>
      <w:r>
        <w:t>to their</w:t>
      </w:r>
      <w:r>
        <w:rPr>
          <w:spacing w:val="-13"/>
        </w:rPr>
        <w:t xml:space="preserve"> </w:t>
      </w:r>
      <w:r>
        <w:t>recorded</w:t>
      </w:r>
      <w:r>
        <w:rPr>
          <w:spacing w:val="-12"/>
        </w:rPr>
        <w:t xml:space="preserve"> </w:t>
      </w:r>
      <w:r>
        <w:t>counterparts</w:t>
      </w:r>
      <w:r>
        <w:rPr>
          <w:spacing w:val="-13"/>
        </w:rPr>
        <w:t xml:space="preserve"> </w:t>
      </w:r>
      <w:r>
        <w:t>albeit</w:t>
      </w:r>
      <w:r>
        <w:rPr>
          <w:spacing w:val="-12"/>
        </w:rPr>
        <w:t xml:space="preserve"> </w:t>
      </w:r>
      <w:r>
        <w:t>with</w:t>
      </w:r>
      <w:r>
        <w:rPr>
          <w:spacing w:val="-13"/>
        </w:rPr>
        <w:t xml:space="preserve"> </w:t>
      </w:r>
      <w:r>
        <w:t>a</w:t>
      </w:r>
      <w:r>
        <w:rPr>
          <w:spacing w:val="-12"/>
        </w:rPr>
        <w:t xml:space="preserve"> </w:t>
      </w:r>
      <w:r>
        <w:t>greater</w:t>
      </w:r>
      <w:r>
        <w:rPr>
          <w:spacing w:val="-13"/>
        </w:rPr>
        <w:t xml:space="preserve"> </w:t>
      </w:r>
      <w:r>
        <w:t>amount</w:t>
      </w:r>
      <w:r>
        <w:rPr>
          <w:spacing w:val="-12"/>
        </w:rPr>
        <w:t xml:space="preserve"> </w:t>
      </w:r>
      <w:r>
        <w:t>of</w:t>
      </w:r>
      <w:r>
        <w:rPr>
          <w:spacing w:val="-12"/>
        </w:rPr>
        <w:t xml:space="preserve"> </w:t>
      </w:r>
      <w:r>
        <w:t>variation</w:t>
      </w:r>
      <w:r>
        <w:rPr>
          <w:spacing w:val="-13"/>
        </w:rPr>
        <w:t xml:space="preserve"> </w:t>
      </w:r>
      <w:r>
        <w:t>than</w:t>
      </w:r>
      <w:r>
        <w:rPr>
          <w:spacing w:val="-12"/>
        </w:rPr>
        <w:t xml:space="preserve"> </w:t>
      </w:r>
      <w:r>
        <w:t>in</w:t>
      </w:r>
      <w:r>
        <w:rPr>
          <w:spacing w:val="-13"/>
        </w:rPr>
        <w:t xml:space="preserve"> </w:t>
      </w:r>
      <w:r>
        <w:t>the</w:t>
      </w:r>
      <w:r>
        <w:rPr>
          <w:spacing w:val="-12"/>
        </w:rPr>
        <w:t xml:space="preserve"> </w:t>
      </w:r>
      <w:r>
        <w:t>concrete</w:t>
      </w:r>
      <w:r>
        <w:rPr>
          <w:spacing w:val="-13"/>
        </w:rPr>
        <w:t xml:space="preserve"> </w:t>
      </w:r>
      <w:r>
        <w:t>set</w:t>
      </w:r>
      <w:r>
        <w:rPr>
          <w:spacing w:val="-12"/>
        </w:rPr>
        <w:t xml:space="preserve"> </w:t>
      </w:r>
      <w:r>
        <w:t>(possibly as</w:t>
      </w:r>
      <w:r>
        <w:rPr>
          <w:spacing w:val="-11"/>
        </w:rPr>
        <w:t xml:space="preserve"> </w:t>
      </w:r>
      <w:r>
        <w:t>plywood</w:t>
      </w:r>
      <w:r>
        <w:rPr>
          <w:spacing w:val="-11"/>
        </w:rPr>
        <w:t xml:space="preserve"> </w:t>
      </w:r>
      <w:r>
        <w:t>is</w:t>
      </w:r>
      <w:r>
        <w:rPr>
          <w:spacing w:val="-11"/>
        </w:rPr>
        <w:t xml:space="preserve"> </w:t>
      </w:r>
      <w:r>
        <w:t>a</w:t>
      </w:r>
      <w:r>
        <w:rPr>
          <w:spacing w:val="-11"/>
        </w:rPr>
        <w:t xml:space="preserve"> </w:t>
      </w:r>
      <w:r>
        <w:t>softer</w:t>
      </w:r>
      <w:r>
        <w:rPr>
          <w:spacing w:val="-13"/>
        </w:rPr>
        <w:t xml:space="preserve"> </w:t>
      </w:r>
      <w:r>
        <w:t>material</w:t>
      </w:r>
      <w:r>
        <w:rPr>
          <w:spacing w:val="-10"/>
        </w:rPr>
        <w:t xml:space="preserve"> </w:t>
      </w:r>
      <w:r>
        <w:t>and</w:t>
      </w:r>
      <w:r>
        <w:rPr>
          <w:spacing w:val="-11"/>
        </w:rPr>
        <w:t xml:space="preserve"> </w:t>
      </w:r>
      <w:r>
        <w:t>its</w:t>
      </w:r>
      <w:r>
        <w:rPr>
          <w:spacing w:val="-10"/>
        </w:rPr>
        <w:t xml:space="preserve"> </w:t>
      </w:r>
      <w:r>
        <w:t>behaviours</w:t>
      </w:r>
      <w:r>
        <w:rPr>
          <w:spacing w:val="-10"/>
        </w:rPr>
        <w:t xml:space="preserve"> </w:t>
      </w:r>
      <w:r>
        <w:t>(as</w:t>
      </w:r>
      <w:r>
        <w:rPr>
          <w:spacing w:val="-10"/>
        </w:rPr>
        <w:t xml:space="preserve"> </w:t>
      </w:r>
      <w:r>
        <w:t>described</w:t>
      </w:r>
      <w:r>
        <w:rPr>
          <w:spacing w:val="-10"/>
        </w:rPr>
        <w:t xml:space="preserve"> </w:t>
      </w:r>
      <w:r>
        <w:t>in</w:t>
      </w:r>
      <w:r>
        <w:rPr>
          <w:spacing w:val="-11"/>
        </w:rPr>
        <w:t xml:space="preserve"> </w:t>
      </w:r>
      <w:r>
        <w:t>chapter</w:t>
      </w:r>
      <w:r>
        <w:rPr>
          <w:spacing w:val="-10"/>
        </w:rPr>
        <w:t xml:space="preserve"> </w:t>
      </w:r>
      <w:r>
        <w:t>4)</w:t>
      </w:r>
      <w:r>
        <w:rPr>
          <w:spacing w:val="-13"/>
        </w:rPr>
        <w:t xml:space="preserve"> </w:t>
      </w:r>
      <w:r>
        <w:t>may</w:t>
      </w:r>
      <w:r>
        <w:rPr>
          <w:spacing w:val="-9"/>
        </w:rPr>
        <w:t xml:space="preserve"> </w:t>
      </w:r>
      <w:r>
        <w:t>give</w:t>
      </w:r>
      <w:r>
        <w:rPr>
          <w:spacing w:val="-9"/>
        </w:rPr>
        <w:t xml:space="preserve"> </w:t>
      </w:r>
      <w:r>
        <w:t>more</w:t>
      </w:r>
      <w:r>
        <w:rPr>
          <w:spacing w:val="-12"/>
        </w:rPr>
        <w:t xml:space="preserve"> </w:t>
      </w:r>
      <w:r>
        <w:t>erroneous data than concrete.</w:t>
      </w:r>
    </w:p>
    <w:p w14:paraId="7014E847" w14:textId="77777777" w:rsidR="008F0540" w:rsidRDefault="008F0540">
      <w:pPr>
        <w:pStyle w:val="BodyText"/>
      </w:pPr>
    </w:p>
    <w:p w14:paraId="7014E848" w14:textId="77777777" w:rsidR="008F0540" w:rsidRDefault="00893B8F">
      <w:pPr>
        <w:pStyle w:val="BodyText"/>
        <w:spacing w:before="136" w:line="360" w:lineRule="auto"/>
        <w:ind w:left="100" w:right="114"/>
        <w:jc w:val="both"/>
      </w:pPr>
      <w:r>
        <w:t>The steel data shows the R number is smaller than in the averaged results but is still showing the expected decline in</w:t>
      </w:r>
      <w:r>
        <w:rPr>
          <w:spacing w:val="-2"/>
        </w:rPr>
        <w:t xml:space="preserve"> </w:t>
      </w:r>
      <w:r>
        <w:t>impact</w:t>
      </w:r>
      <w:r>
        <w:rPr>
          <w:spacing w:val="-1"/>
        </w:rPr>
        <w:t xml:space="preserve"> </w:t>
      </w:r>
      <w:r>
        <w:t>velocity</w:t>
      </w:r>
      <w:r>
        <w:rPr>
          <w:spacing w:val="-1"/>
        </w:rPr>
        <w:t xml:space="preserve"> </w:t>
      </w:r>
      <w:r>
        <w:t>over distance. In</w:t>
      </w:r>
      <w:r>
        <w:rPr>
          <w:spacing w:val="-2"/>
        </w:rPr>
        <w:t xml:space="preserve"> </w:t>
      </w:r>
      <w:r>
        <w:t>the steel</w:t>
      </w:r>
      <w:r>
        <w:rPr>
          <w:spacing w:val="-1"/>
        </w:rPr>
        <w:t xml:space="preserve"> </w:t>
      </w:r>
      <w:r>
        <w:t>1</w:t>
      </w:r>
      <w:r>
        <w:rPr>
          <w:spacing w:val="-1"/>
        </w:rPr>
        <w:t xml:space="preserve"> </w:t>
      </w:r>
      <w:r>
        <w:t>set</w:t>
      </w:r>
      <w:r>
        <w:rPr>
          <w:spacing w:val="-1"/>
        </w:rPr>
        <w:t xml:space="preserve"> </w:t>
      </w:r>
      <w:r>
        <w:t>there is</w:t>
      </w:r>
      <w:r>
        <w:rPr>
          <w:spacing w:val="-1"/>
        </w:rPr>
        <w:t xml:space="preserve"> </w:t>
      </w:r>
      <w:r>
        <w:t>very little variation in</w:t>
      </w:r>
      <w:r>
        <w:rPr>
          <w:spacing w:val="-2"/>
        </w:rPr>
        <w:t xml:space="preserve"> </w:t>
      </w:r>
      <w:r>
        <w:t>the 3m</w:t>
      </w:r>
      <w:r>
        <w:rPr>
          <w:spacing w:val="-8"/>
        </w:rPr>
        <w:t xml:space="preserve"> </w:t>
      </w:r>
      <w:r>
        <w:t>and</w:t>
      </w:r>
      <w:r>
        <w:rPr>
          <w:spacing w:val="-10"/>
        </w:rPr>
        <w:t xml:space="preserve"> </w:t>
      </w:r>
      <w:r>
        <w:t>5m</w:t>
      </w:r>
      <w:r>
        <w:rPr>
          <w:spacing w:val="-8"/>
        </w:rPr>
        <w:t xml:space="preserve"> </w:t>
      </w:r>
      <w:r>
        <w:t>sets</w:t>
      </w:r>
      <w:r>
        <w:rPr>
          <w:spacing w:val="-8"/>
        </w:rPr>
        <w:t xml:space="preserve"> </w:t>
      </w:r>
      <w:r>
        <w:t>which</w:t>
      </w:r>
      <w:r>
        <w:rPr>
          <w:spacing w:val="-10"/>
        </w:rPr>
        <w:t xml:space="preserve"> </w:t>
      </w:r>
      <w:r>
        <w:t>could</w:t>
      </w:r>
      <w:r>
        <w:rPr>
          <w:spacing w:val="-10"/>
        </w:rPr>
        <w:t xml:space="preserve"> </w:t>
      </w:r>
      <w:r>
        <w:t>be</w:t>
      </w:r>
      <w:r>
        <w:rPr>
          <w:spacing w:val="-8"/>
        </w:rPr>
        <w:t xml:space="preserve"> </w:t>
      </w:r>
      <w:r>
        <w:t>due</w:t>
      </w:r>
      <w:r>
        <w:rPr>
          <w:spacing w:val="-8"/>
        </w:rPr>
        <w:t xml:space="preserve"> </w:t>
      </w:r>
      <w:r>
        <w:t>to</w:t>
      </w:r>
      <w:r>
        <w:rPr>
          <w:spacing w:val="-7"/>
        </w:rPr>
        <w:t xml:space="preserve"> </w:t>
      </w:r>
      <w:r>
        <w:t>not</w:t>
      </w:r>
      <w:r>
        <w:rPr>
          <w:spacing w:val="-8"/>
        </w:rPr>
        <w:t xml:space="preserve"> </w:t>
      </w:r>
      <w:r>
        <w:t>including</w:t>
      </w:r>
      <w:r>
        <w:rPr>
          <w:spacing w:val="-10"/>
        </w:rPr>
        <w:t xml:space="preserve"> </w:t>
      </w:r>
      <w:r>
        <w:t>the</w:t>
      </w:r>
      <w:r>
        <w:rPr>
          <w:spacing w:val="-9"/>
        </w:rPr>
        <w:t xml:space="preserve"> </w:t>
      </w:r>
      <w:r>
        <w:t>deformations</w:t>
      </w:r>
      <w:r>
        <w:rPr>
          <w:spacing w:val="-9"/>
        </w:rPr>
        <w:t xml:space="preserve"> </w:t>
      </w:r>
      <w:r>
        <w:t>(as</w:t>
      </w:r>
      <w:r>
        <w:rPr>
          <w:spacing w:val="-9"/>
        </w:rPr>
        <w:t xml:space="preserve"> </w:t>
      </w:r>
      <w:r>
        <w:t>the</w:t>
      </w:r>
      <w:r>
        <w:rPr>
          <w:spacing w:val="-8"/>
        </w:rPr>
        <w:t xml:space="preserve"> </w:t>
      </w:r>
      <w:r>
        <w:t>7m</w:t>
      </w:r>
      <w:r>
        <w:rPr>
          <w:spacing w:val="-10"/>
        </w:rPr>
        <w:t xml:space="preserve"> </w:t>
      </w:r>
      <w:r>
        <w:t>shots</w:t>
      </w:r>
      <w:r>
        <w:rPr>
          <w:spacing w:val="-9"/>
        </w:rPr>
        <w:t xml:space="preserve"> </w:t>
      </w:r>
      <w:r>
        <w:t>didn’t</w:t>
      </w:r>
      <w:r>
        <w:rPr>
          <w:spacing w:val="-8"/>
        </w:rPr>
        <w:t xml:space="preserve"> </w:t>
      </w:r>
      <w:r>
        <w:t>deform) which</w:t>
      </w:r>
      <w:r>
        <w:rPr>
          <w:spacing w:val="-2"/>
        </w:rPr>
        <w:t xml:space="preserve"> </w:t>
      </w:r>
      <w:r>
        <w:t>in</w:t>
      </w:r>
      <w:r>
        <w:rPr>
          <w:spacing w:val="-1"/>
        </w:rPr>
        <w:t xml:space="preserve"> </w:t>
      </w:r>
      <w:r>
        <w:t>turn</w:t>
      </w:r>
      <w:r>
        <w:rPr>
          <w:spacing w:val="-3"/>
        </w:rPr>
        <w:t xml:space="preserve"> </w:t>
      </w:r>
      <w:r>
        <w:t>could</w:t>
      </w:r>
      <w:r>
        <w:rPr>
          <w:spacing w:val="-2"/>
        </w:rPr>
        <w:t xml:space="preserve"> </w:t>
      </w:r>
      <w:r>
        <w:t>be</w:t>
      </w:r>
      <w:r>
        <w:rPr>
          <w:spacing w:val="-1"/>
        </w:rPr>
        <w:t xml:space="preserve"> </w:t>
      </w:r>
      <w:r>
        <w:t>showing</w:t>
      </w:r>
      <w:r>
        <w:rPr>
          <w:spacing w:val="-3"/>
        </w:rPr>
        <w:t xml:space="preserve"> </w:t>
      </w:r>
      <w:r>
        <w:t>that</w:t>
      </w:r>
      <w:r>
        <w:rPr>
          <w:spacing w:val="-1"/>
        </w:rPr>
        <w:t xml:space="preserve"> </w:t>
      </w:r>
      <w:r>
        <w:t>volume is</w:t>
      </w:r>
      <w:r>
        <w:rPr>
          <w:spacing w:val="-1"/>
        </w:rPr>
        <w:t xml:space="preserve"> </w:t>
      </w:r>
      <w:r>
        <w:t>an</w:t>
      </w:r>
      <w:r>
        <w:rPr>
          <w:spacing w:val="-2"/>
        </w:rPr>
        <w:t xml:space="preserve"> </w:t>
      </w:r>
      <w:r>
        <w:t>important</w:t>
      </w:r>
      <w:r>
        <w:rPr>
          <w:spacing w:val="-3"/>
        </w:rPr>
        <w:t xml:space="preserve"> </w:t>
      </w:r>
      <w:r>
        <w:t>measure</w:t>
      </w:r>
      <w:r>
        <w:rPr>
          <w:spacing w:val="-1"/>
        </w:rPr>
        <w:t xml:space="preserve"> </w:t>
      </w:r>
      <w:r>
        <w:t>not</w:t>
      </w:r>
      <w:r>
        <w:rPr>
          <w:spacing w:val="-1"/>
        </w:rPr>
        <w:t xml:space="preserve"> </w:t>
      </w:r>
      <w:r>
        <w:t>being</w:t>
      </w:r>
      <w:r>
        <w:rPr>
          <w:spacing w:val="-2"/>
        </w:rPr>
        <w:t xml:space="preserve"> </w:t>
      </w:r>
      <w:r>
        <w:t>utilised</w:t>
      </w:r>
      <w:r>
        <w:rPr>
          <w:spacing w:val="-1"/>
        </w:rPr>
        <w:t xml:space="preserve"> </w:t>
      </w:r>
      <w:r>
        <w:t>properly</w:t>
      </w:r>
      <w:r>
        <w:rPr>
          <w:spacing w:val="-1"/>
        </w:rPr>
        <w:t xml:space="preserve"> </w:t>
      </w:r>
      <w:r>
        <w:t>with this</w:t>
      </w:r>
      <w:r>
        <w:rPr>
          <w:spacing w:val="-13"/>
        </w:rPr>
        <w:t xml:space="preserve"> </w:t>
      </w:r>
      <w:r>
        <w:t>method.</w:t>
      </w:r>
      <w:r>
        <w:rPr>
          <w:spacing w:val="-12"/>
        </w:rPr>
        <w:t xml:space="preserve"> </w:t>
      </w:r>
      <w:r>
        <w:t>There</w:t>
      </w:r>
      <w:r>
        <w:rPr>
          <w:spacing w:val="-13"/>
        </w:rPr>
        <w:t xml:space="preserve"> </w:t>
      </w:r>
      <w:r>
        <w:t>is</w:t>
      </w:r>
      <w:r>
        <w:rPr>
          <w:spacing w:val="-12"/>
        </w:rPr>
        <w:t xml:space="preserve"> </w:t>
      </w:r>
      <w:r>
        <w:t>also</w:t>
      </w:r>
      <w:r>
        <w:rPr>
          <w:spacing w:val="-13"/>
        </w:rPr>
        <w:t xml:space="preserve"> </w:t>
      </w:r>
      <w:r>
        <w:t>a</w:t>
      </w:r>
      <w:r>
        <w:rPr>
          <w:spacing w:val="-12"/>
        </w:rPr>
        <w:t xml:space="preserve"> </w:t>
      </w:r>
      <w:r>
        <w:t>high</w:t>
      </w:r>
      <w:r>
        <w:rPr>
          <w:spacing w:val="-13"/>
        </w:rPr>
        <w:t xml:space="preserve"> </w:t>
      </w:r>
      <w:r>
        <w:t>level</w:t>
      </w:r>
      <w:r>
        <w:rPr>
          <w:spacing w:val="-12"/>
        </w:rPr>
        <w:t xml:space="preserve"> </w:t>
      </w:r>
      <w:r>
        <w:t>of</w:t>
      </w:r>
      <w:r>
        <w:rPr>
          <w:spacing w:val="-12"/>
        </w:rPr>
        <w:t xml:space="preserve"> </w:t>
      </w:r>
      <w:r>
        <w:t>variation</w:t>
      </w:r>
      <w:r>
        <w:rPr>
          <w:spacing w:val="-13"/>
        </w:rPr>
        <w:t xml:space="preserve"> </w:t>
      </w:r>
      <w:r>
        <w:t>in</w:t>
      </w:r>
      <w:r>
        <w:rPr>
          <w:spacing w:val="-12"/>
        </w:rPr>
        <w:t xml:space="preserve"> </w:t>
      </w:r>
      <w:r>
        <w:t>the</w:t>
      </w:r>
      <w:r>
        <w:rPr>
          <w:spacing w:val="-13"/>
        </w:rPr>
        <w:t xml:space="preserve"> </w:t>
      </w:r>
      <w:r>
        <w:t>7m</w:t>
      </w:r>
      <w:r>
        <w:rPr>
          <w:spacing w:val="-12"/>
        </w:rPr>
        <w:t xml:space="preserve"> </w:t>
      </w:r>
      <w:r>
        <w:t>sets</w:t>
      </w:r>
      <w:r>
        <w:rPr>
          <w:spacing w:val="-13"/>
        </w:rPr>
        <w:t xml:space="preserve"> </w:t>
      </w:r>
      <w:r>
        <w:t>which</w:t>
      </w:r>
      <w:r>
        <w:rPr>
          <w:spacing w:val="-12"/>
        </w:rPr>
        <w:t xml:space="preserve"> </w:t>
      </w:r>
      <w:r>
        <w:t>is</w:t>
      </w:r>
      <w:r>
        <w:rPr>
          <w:spacing w:val="-12"/>
        </w:rPr>
        <w:t xml:space="preserve"> </w:t>
      </w:r>
      <w:r>
        <w:t>likely</w:t>
      </w:r>
      <w:r>
        <w:rPr>
          <w:spacing w:val="-13"/>
        </w:rPr>
        <w:t xml:space="preserve"> </w:t>
      </w:r>
      <w:r>
        <w:t>to</w:t>
      </w:r>
      <w:r>
        <w:rPr>
          <w:spacing w:val="-12"/>
        </w:rPr>
        <w:t xml:space="preserve"> </w:t>
      </w:r>
      <w:r>
        <w:t>be</w:t>
      </w:r>
      <w:r>
        <w:rPr>
          <w:spacing w:val="-13"/>
        </w:rPr>
        <w:t xml:space="preserve"> </w:t>
      </w:r>
      <w:r>
        <w:t>due</w:t>
      </w:r>
      <w:r>
        <w:rPr>
          <w:spacing w:val="-12"/>
        </w:rPr>
        <w:t xml:space="preserve"> </w:t>
      </w:r>
      <w:r>
        <w:t>to</w:t>
      </w:r>
      <w:r>
        <w:rPr>
          <w:spacing w:val="-13"/>
        </w:rPr>
        <w:t xml:space="preserve"> </w:t>
      </w:r>
      <w:r>
        <w:t>the</w:t>
      </w:r>
      <w:r>
        <w:rPr>
          <w:spacing w:val="-12"/>
        </w:rPr>
        <w:t xml:space="preserve"> </w:t>
      </w:r>
      <w:r>
        <w:t>makeup and spread of shot damage (more spread, less damage over a wider area). The steel 2 data confirms that</w:t>
      </w:r>
      <w:r>
        <w:rPr>
          <w:spacing w:val="-11"/>
        </w:rPr>
        <w:t xml:space="preserve"> </w:t>
      </w:r>
      <w:r>
        <w:t>the</w:t>
      </w:r>
      <w:r>
        <w:rPr>
          <w:spacing w:val="-11"/>
        </w:rPr>
        <w:t xml:space="preserve"> </w:t>
      </w:r>
      <w:r>
        <w:t>prediction</w:t>
      </w:r>
      <w:r>
        <w:rPr>
          <w:spacing w:val="-10"/>
        </w:rPr>
        <w:t xml:space="preserve"> </w:t>
      </w:r>
      <w:r>
        <w:t>results</w:t>
      </w:r>
      <w:r>
        <w:rPr>
          <w:spacing w:val="-11"/>
        </w:rPr>
        <w:t xml:space="preserve"> </w:t>
      </w:r>
      <w:r>
        <w:t>are</w:t>
      </w:r>
      <w:r>
        <w:rPr>
          <w:spacing w:val="-11"/>
        </w:rPr>
        <w:t xml:space="preserve"> </w:t>
      </w:r>
      <w:r>
        <w:t>more</w:t>
      </w:r>
      <w:r>
        <w:rPr>
          <w:spacing w:val="-11"/>
        </w:rPr>
        <w:t xml:space="preserve"> </w:t>
      </w:r>
      <w:r>
        <w:t>accurate</w:t>
      </w:r>
      <w:r>
        <w:rPr>
          <w:spacing w:val="-10"/>
        </w:rPr>
        <w:t xml:space="preserve"> </w:t>
      </w:r>
      <w:r>
        <w:t>in</w:t>
      </w:r>
      <w:r>
        <w:rPr>
          <w:spacing w:val="-12"/>
        </w:rPr>
        <w:t xml:space="preserve"> </w:t>
      </w:r>
      <w:r>
        <w:t>the</w:t>
      </w:r>
      <w:r>
        <w:rPr>
          <w:spacing w:val="-11"/>
        </w:rPr>
        <w:t xml:space="preserve"> </w:t>
      </w:r>
      <w:r>
        <w:t>3</w:t>
      </w:r>
      <w:r>
        <w:rPr>
          <w:spacing w:val="-10"/>
        </w:rPr>
        <w:t xml:space="preserve"> </w:t>
      </w:r>
      <w:r>
        <w:t>and</w:t>
      </w:r>
      <w:r>
        <w:rPr>
          <w:spacing w:val="-10"/>
        </w:rPr>
        <w:t xml:space="preserve"> </w:t>
      </w:r>
      <w:r>
        <w:t>5m</w:t>
      </w:r>
      <w:r>
        <w:rPr>
          <w:spacing w:val="-8"/>
        </w:rPr>
        <w:t xml:space="preserve"> </w:t>
      </w:r>
      <w:r>
        <w:t>distances</w:t>
      </w:r>
      <w:r>
        <w:rPr>
          <w:spacing w:val="-11"/>
        </w:rPr>
        <w:t xml:space="preserve"> </w:t>
      </w:r>
      <w:r>
        <w:t>and</w:t>
      </w:r>
      <w:r>
        <w:rPr>
          <w:spacing w:val="-12"/>
        </w:rPr>
        <w:t xml:space="preserve"> </w:t>
      </w:r>
      <w:r>
        <w:t>that</w:t>
      </w:r>
      <w:r>
        <w:rPr>
          <w:spacing w:val="-11"/>
        </w:rPr>
        <w:t xml:space="preserve"> </w:t>
      </w:r>
      <w:r>
        <w:t>some</w:t>
      </w:r>
      <w:r>
        <w:rPr>
          <w:spacing w:val="-11"/>
        </w:rPr>
        <w:t xml:space="preserve"> </w:t>
      </w:r>
      <w:r>
        <w:t>models</w:t>
      </w:r>
      <w:r>
        <w:rPr>
          <w:spacing w:val="-11"/>
        </w:rPr>
        <w:t xml:space="preserve"> </w:t>
      </w:r>
      <w:r>
        <w:t>are</w:t>
      </w:r>
      <w:r>
        <w:rPr>
          <w:spacing w:val="-11"/>
        </w:rPr>
        <w:t xml:space="preserve"> </w:t>
      </w:r>
      <w:r>
        <w:t>very accurate at 7m (although this appears to be due to a more conservative or liberal style model predicting either very low or high across the 7m set).</w:t>
      </w:r>
    </w:p>
    <w:p w14:paraId="7014E849" w14:textId="77777777" w:rsidR="008F0540" w:rsidRDefault="008F0540">
      <w:pPr>
        <w:pStyle w:val="BodyText"/>
        <w:spacing w:before="12"/>
        <w:rPr>
          <w:sz w:val="32"/>
        </w:rPr>
      </w:pPr>
    </w:p>
    <w:p w14:paraId="7014E84C" w14:textId="52042044" w:rsidR="008F0540" w:rsidRDefault="00893B8F" w:rsidP="00C6137A">
      <w:pPr>
        <w:pStyle w:val="BodyText"/>
        <w:spacing w:line="360" w:lineRule="auto"/>
        <w:ind w:left="100" w:right="115"/>
        <w:jc w:val="both"/>
      </w:pPr>
      <w:r>
        <w:t>To evaluate which of the models was most appropriate for the data presented, the RMSE and SER figures were analysed. To achieve this the algorithms first reconfigured the data</w:t>
      </w:r>
      <w:r>
        <w:rPr>
          <w:spacing w:val="-2"/>
        </w:rPr>
        <w:t xml:space="preserve"> </w:t>
      </w:r>
      <w:r>
        <w:t>using PCA (</w:t>
      </w:r>
      <w:r w:rsidR="005938FD">
        <w:t>principal</w:t>
      </w:r>
      <w:r>
        <w:t xml:space="preserve"> </w:t>
      </w:r>
      <w:r>
        <w:lastRenderedPageBreak/>
        <w:t>component</w:t>
      </w:r>
      <w:r>
        <w:rPr>
          <w:spacing w:val="31"/>
        </w:rPr>
        <w:t xml:space="preserve"> </w:t>
      </w:r>
      <w:r>
        <w:t>analysis).</w:t>
      </w:r>
      <w:r>
        <w:rPr>
          <w:spacing w:val="32"/>
        </w:rPr>
        <w:t xml:space="preserve"> </w:t>
      </w:r>
      <w:r>
        <w:t>This</w:t>
      </w:r>
      <w:r>
        <w:rPr>
          <w:spacing w:val="29"/>
        </w:rPr>
        <w:t xml:space="preserve"> </w:t>
      </w:r>
      <w:r>
        <w:t>is</w:t>
      </w:r>
      <w:r>
        <w:rPr>
          <w:spacing w:val="33"/>
        </w:rPr>
        <w:t xml:space="preserve"> </w:t>
      </w:r>
      <w:r>
        <w:t>a</w:t>
      </w:r>
      <w:r>
        <w:rPr>
          <w:spacing w:val="30"/>
        </w:rPr>
        <w:t xml:space="preserve"> </w:t>
      </w:r>
      <w:r>
        <w:t>method</w:t>
      </w:r>
      <w:r>
        <w:rPr>
          <w:spacing w:val="30"/>
        </w:rPr>
        <w:t xml:space="preserve"> </w:t>
      </w:r>
      <w:r>
        <w:t>of</w:t>
      </w:r>
      <w:r>
        <w:rPr>
          <w:spacing w:val="32"/>
        </w:rPr>
        <w:t xml:space="preserve"> </w:t>
      </w:r>
      <w:r>
        <w:t>finding</w:t>
      </w:r>
      <w:r>
        <w:rPr>
          <w:spacing w:val="31"/>
        </w:rPr>
        <w:t xml:space="preserve"> </w:t>
      </w:r>
      <w:r>
        <w:t>which</w:t>
      </w:r>
      <w:r>
        <w:rPr>
          <w:spacing w:val="32"/>
        </w:rPr>
        <w:t xml:space="preserve"> </w:t>
      </w:r>
      <w:r>
        <w:t>datasets</w:t>
      </w:r>
      <w:r>
        <w:rPr>
          <w:spacing w:val="30"/>
        </w:rPr>
        <w:t xml:space="preserve"> </w:t>
      </w:r>
      <w:r>
        <w:t>have</w:t>
      </w:r>
      <w:r>
        <w:rPr>
          <w:spacing w:val="33"/>
        </w:rPr>
        <w:t xml:space="preserve"> </w:t>
      </w:r>
      <w:r>
        <w:t>the</w:t>
      </w:r>
      <w:r>
        <w:rPr>
          <w:spacing w:val="31"/>
        </w:rPr>
        <w:t xml:space="preserve"> </w:t>
      </w:r>
      <w:r>
        <w:t>most</w:t>
      </w:r>
      <w:r>
        <w:rPr>
          <w:spacing w:val="30"/>
        </w:rPr>
        <w:t xml:space="preserve"> </w:t>
      </w:r>
      <w:r>
        <w:t>variance</w:t>
      </w:r>
      <w:r>
        <w:rPr>
          <w:spacing w:val="33"/>
        </w:rPr>
        <w:t xml:space="preserve"> </w:t>
      </w:r>
      <w:r>
        <w:t>for</w:t>
      </w:r>
      <w:r>
        <w:rPr>
          <w:spacing w:val="33"/>
        </w:rPr>
        <w:t xml:space="preserve"> </w:t>
      </w:r>
      <w:r>
        <w:rPr>
          <w:spacing w:val="-5"/>
        </w:rPr>
        <w:t>the</w:t>
      </w:r>
      <w:r w:rsidR="00C6137A">
        <w:rPr>
          <w:spacing w:val="-5"/>
        </w:rPr>
        <w:t xml:space="preserve"> </w:t>
      </w:r>
      <w:r>
        <w:t>algorithm</w:t>
      </w:r>
      <w:r>
        <w:rPr>
          <w:spacing w:val="-7"/>
        </w:rPr>
        <w:t xml:space="preserve"> </w:t>
      </w:r>
      <w:r>
        <w:t>to</w:t>
      </w:r>
      <w:r>
        <w:rPr>
          <w:spacing w:val="-6"/>
        </w:rPr>
        <w:t xml:space="preserve"> </w:t>
      </w:r>
      <w:r>
        <w:t>exploit</w:t>
      </w:r>
      <w:r>
        <w:rPr>
          <w:spacing w:val="-5"/>
        </w:rPr>
        <w:t xml:space="preserve"> </w:t>
      </w:r>
      <w:r>
        <w:t>and</w:t>
      </w:r>
      <w:r>
        <w:rPr>
          <w:spacing w:val="-6"/>
        </w:rPr>
        <w:t xml:space="preserve"> </w:t>
      </w:r>
      <w:r>
        <w:t>reducing</w:t>
      </w:r>
      <w:r>
        <w:rPr>
          <w:spacing w:val="-6"/>
        </w:rPr>
        <w:t xml:space="preserve"> </w:t>
      </w:r>
      <w:r>
        <w:t>out</w:t>
      </w:r>
      <w:r>
        <w:rPr>
          <w:spacing w:val="-5"/>
        </w:rPr>
        <w:t xml:space="preserve"> </w:t>
      </w:r>
      <w:r>
        <w:t>the</w:t>
      </w:r>
      <w:r>
        <w:rPr>
          <w:spacing w:val="-6"/>
        </w:rPr>
        <w:t xml:space="preserve"> </w:t>
      </w:r>
      <w:r>
        <w:t>impact</w:t>
      </w:r>
      <w:r>
        <w:rPr>
          <w:spacing w:val="-7"/>
        </w:rPr>
        <w:t xml:space="preserve"> </w:t>
      </w:r>
      <w:r>
        <w:t>of</w:t>
      </w:r>
      <w:r>
        <w:rPr>
          <w:spacing w:val="-6"/>
        </w:rPr>
        <w:t xml:space="preserve"> </w:t>
      </w:r>
      <w:r>
        <w:t>the</w:t>
      </w:r>
      <w:r>
        <w:rPr>
          <w:spacing w:val="-5"/>
        </w:rPr>
        <w:t xml:space="preserve"> </w:t>
      </w:r>
      <w:r>
        <w:t>data</w:t>
      </w:r>
      <w:r>
        <w:rPr>
          <w:spacing w:val="-6"/>
        </w:rPr>
        <w:t xml:space="preserve"> </w:t>
      </w:r>
      <w:r>
        <w:t>that</w:t>
      </w:r>
      <w:r>
        <w:rPr>
          <w:spacing w:val="-6"/>
        </w:rPr>
        <w:t xml:space="preserve"> </w:t>
      </w:r>
      <w:r>
        <w:t>does</w:t>
      </w:r>
      <w:r>
        <w:rPr>
          <w:spacing w:val="-5"/>
        </w:rPr>
        <w:t xml:space="preserve"> </w:t>
      </w:r>
      <w:r>
        <w:t>not.</w:t>
      </w:r>
      <w:r>
        <w:rPr>
          <w:spacing w:val="-6"/>
        </w:rPr>
        <w:t xml:space="preserve"> </w:t>
      </w:r>
      <w:r>
        <w:t>As</w:t>
      </w:r>
      <w:r>
        <w:rPr>
          <w:spacing w:val="-6"/>
        </w:rPr>
        <w:t xml:space="preserve"> </w:t>
      </w:r>
      <w:r>
        <w:t>PCA</w:t>
      </w:r>
      <w:r>
        <w:rPr>
          <w:spacing w:val="-6"/>
        </w:rPr>
        <w:t xml:space="preserve"> </w:t>
      </w:r>
      <w:r>
        <w:t>takes</w:t>
      </w:r>
      <w:r>
        <w:rPr>
          <w:spacing w:val="-6"/>
        </w:rPr>
        <w:t xml:space="preserve"> </w:t>
      </w:r>
      <w:r>
        <w:t>advantage</w:t>
      </w:r>
      <w:r>
        <w:rPr>
          <w:spacing w:val="-7"/>
        </w:rPr>
        <w:t xml:space="preserve"> </w:t>
      </w:r>
      <w:r>
        <w:t>of the relationships (variance) in the existing data it would be beneficial to map them visually using a correlation plot. These plots (for each material) are presented in figure 2</w:t>
      </w:r>
      <w:r w:rsidR="00C6137A">
        <w:t>6</w:t>
      </w:r>
      <w:r>
        <w:t xml:space="preserve"> </w:t>
      </w:r>
      <w:r w:rsidR="0000646E">
        <w:t xml:space="preserve">(A-D) </w:t>
      </w:r>
      <w:r>
        <w:t>(below).</w:t>
      </w:r>
    </w:p>
    <w:p w14:paraId="7014E84D" w14:textId="77777777" w:rsidR="008F0540" w:rsidRDefault="008F0540">
      <w:pPr>
        <w:spacing w:line="360" w:lineRule="auto"/>
        <w:jc w:val="both"/>
        <w:sectPr w:rsidR="008F0540">
          <w:footerReference w:type="default" r:id="rId108"/>
          <w:pgSz w:w="11910" w:h="16840"/>
          <w:pgMar w:top="1380" w:right="1320" w:bottom="1460" w:left="1340" w:header="0" w:footer="1269" w:gutter="0"/>
          <w:cols w:space="720"/>
        </w:sectPr>
      </w:pPr>
    </w:p>
    <w:p w14:paraId="7014E84E" w14:textId="0607D440" w:rsidR="008F0540" w:rsidRDefault="008F0540">
      <w:pPr>
        <w:pStyle w:val="BodyText"/>
        <w:rPr>
          <w:sz w:val="20"/>
        </w:rPr>
      </w:pPr>
    </w:p>
    <w:p w14:paraId="7014E84F" w14:textId="5152DF23" w:rsidR="008F0540" w:rsidRDefault="008F0540">
      <w:pPr>
        <w:pStyle w:val="BodyText"/>
        <w:rPr>
          <w:sz w:val="20"/>
        </w:rPr>
      </w:pPr>
    </w:p>
    <w:p w14:paraId="7014E850" w14:textId="4C02E42F" w:rsidR="008F0540" w:rsidRDefault="00165F15">
      <w:pPr>
        <w:pStyle w:val="BodyText"/>
        <w:spacing w:before="5" w:after="1"/>
        <w:rPr>
          <w:sz w:val="15"/>
        </w:rPr>
      </w:pPr>
      <w:r>
        <w:rPr>
          <w:noProof/>
          <w:sz w:val="15"/>
        </w:rPr>
        <mc:AlternateContent>
          <mc:Choice Requires="wpg">
            <w:drawing>
              <wp:anchor distT="0" distB="0" distL="114300" distR="114300" simplePos="0" relativeHeight="251972608" behindDoc="0" locked="0" layoutInCell="1" allowOverlap="1" wp14:anchorId="25F8AFC6" wp14:editId="60D28563">
                <wp:simplePos x="0" y="0"/>
                <wp:positionH relativeFrom="column">
                  <wp:posOffset>872905</wp:posOffset>
                </wp:positionH>
                <wp:positionV relativeFrom="paragraph">
                  <wp:posOffset>5608</wp:posOffset>
                </wp:positionV>
                <wp:extent cx="7264400" cy="5373251"/>
                <wp:effectExtent l="0" t="0" r="0" b="0"/>
                <wp:wrapNone/>
                <wp:docPr id="1598" name="Group 1598"/>
                <wp:cNvGraphicFramePr/>
                <a:graphic xmlns:a="http://schemas.openxmlformats.org/drawingml/2006/main">
                  <a:graphicData uri="http://schemas.microsoft.com/office/word/2010/wordprocessingGroup">
                    <wpg:wgp>
                      <wpg:cNvGrpSpPr/>
                      <wpg:grpSpPr>
                        <a:xfrm>
                          <a:off x="0" y="0"/>
                          <a:ext cx="7264400" cy="5373251"/>
                          <a:chOff x="0" y="0"/>
                          <a:chExt cx="7264400" cy="5373251"/>
                        </a:xfrm>
                      </wpg:grpSpPr>
                      <pic:pic xmlns:pic="http://schemas.openxmlformats.org/drawingml/2006/picture">
                        <pic:nvPicPr>
                          <pic:cNvPr id="43" name="image32.png" descr="A picture containing text, keyboard  Description automatically generated"/>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380246"/>
                            <a:ext cx="7264400" cy="4993005"/>
                          </a:xfrm>
                          <a:prstGeom prst="rect">
                            <a:avLst/>
                          </a:prstGeom>
                        </pic:spPr>
                      </pic:pic>
                      <wps:wsp>
                        <wps:cNvPr id="1597" name="Text Box 2"/>
                        <wps:cNvSpPr txBox="1">
                          <a:spLocks noChangeArrowheads="1"/>
                        </wps:cNvSpPr>
                        <wps:spPr bwMode="auto">
                          <a:xfrm>
                            <a:off x="1919335" y="0"/>
                            <a:ext cx="3411220" cy="325755"/>
                          </a:xfrm>
                          <a:prstGeom prst="rect">
                            <a:avLst/>
                          </a:prstGeom>
                          <a:solidFill>
                            <a:srgbClr val="FFFFFF"/>
                          </a:solidFill>
                          <a:ln w="9525">
                            <a:solidFill>
                              <a:srgbClr val="000000"/>
                            </a:solidFill>
                            <a:miter lim="800000"/>
                            <a:headEnd/>
                            <a:tailEnd/>
                          </a:ln>
                        </wps:spPr>
                        <wps:txbx>
                          <w:txbxContent>
                            <w:p w14:paraId="074F0F36" w14:textId="6CD014FC" w:rsidR="00165F15" w:rsidRDefault="008165E6" w:rsidP="00165F15">
                              <w:pPr>
                                <w:jc w:val="center"/>
                              </w:pPr>
                              <w:r>
                                <w:t>(2</w:t>
                              </w:r>
                              <w:r w:rsidR="00C6137A">
                                <w:t>6</w:t>
                              </w:r>
                              <w:r>
                                <w:t xml:space="preserve">A) </w:t>
                              </w:r>
                              <w:r w:rsidR="00165F15">
                                <w:t>Correlation Matrix for Concrete Data</w:t>
                              </w:r>
                            </w:p>
                            <w:p w14:paraId="4A8CA49A" w14:textId="7F073D31" w:rsidR="008165E6" w:rsidRDefault="008165E6"/>
                          </w:txbxContent>
                        </wps:txbx>
                        <wps:bodyPr rot="0" vert="horz" wrap="square" lIns="91440" tIns="45720" rIns="91440" bIns="45720" anchor="t" anchorCtr="0">
                          <a:noAutofit/>
                        </wps:bodyPr>
                      </wps:wsp>
                    </wpg:wgp>
                  </a:graphicData>
                </a:graphic>
              </wp:anchor>
            </w:drawing>
          </mc:Choice>
          <mc:Fallback>
            <w:pict>
              <v:group w14:anchorId="25F8AFC6" id="Group 1598" o:spid="_x0000_s1162" style="position:absolute;margin-left:68.75pt;margin-top:.45pt;width:572pt;height:423.1pt;z-index:251972608" coordsize="72644,53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">
                <v:shape id="image32.png" o:spid="_x0000_s1163" type="#_x0000_t75" alt="A picture containing text, keyboard  Description automatically generated" style="position:absolute;top:3802;width:72644;height:49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">
                  <v:imagedata r:id="rId110" o:title="A picture containing text, keyboard  Description automatically generated"/>
                </v:shape>
                <v:shape id="Text Box 2" o:spid="_x0000_s1164" type="#_x0000_t202" style="position:absolute;left:19193;width:3411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">
                  <v:textbox>
                    <w:txbxContent>
                      <w:p w14:paraId="074F0F36" w14:textId="6CD014FC" w:rsidR="00165F15" w:rsidRDefault="008165E6" w:rsidP="00165F15">
                        <w:pPr>
                          <w:jc w:val="center"/>
                        </w:pPr>
                        <w:r>
                          <w:t>(2</w:t>
                        </w:r>
                        <w:r w:rsidR="00C6137A">
                          <w:t>6</w:t>
                        </w:r>
                        <w:r>
                          <w:t xml:space="preserve">A) </w:t>
                        </w:r>
                        <w:r w:rsidR="00165F15">
                          <w:t>Correlation Matrix for Concrete Data</w:t>
                        </w:r>
                      </w:p>
                      <w:p w14:paraId="4A8CA49A" w14:textId="7F073D31" w:rsidR="008165E6" w:rsidRDefault="008165E6"/>
                    </w:txbxContent>
                  </v:textbox>
                </v:shape>
              </v:group>
            </w:pict>
          </mc:Fallback>
        </mc:AlternateContent>
      </w:r>
    </w:p>
    <w:p w14:paraId="7014E851" w14:textId="29EEE7D1" w:rsidR="008F0540" w:rsidRDefault="00893B8F">
      <w:pPr>
        <w:tabs>
          <w:tab w:val="left" w:pos="7650"/>
        </w:tabs>
        <w:ind w:left="688"/>
        <w:rPr>
          <w:sz w:val="20"/>
        </w:rPr>
      </w:pPr>
      <w:r>
        <w:rPr>
          <w:position w:val="6"/>
          <w:sz w:val="20"/>
        </w:rPr>
        <w:tab/>
      </w:r>
    </w:p>
    <w:p w14:paraId="7014E852" w14:textId="51FCA125" w:rsidR="008F0540" w:rsidRDefault="008F0540">
      <w:pPr>
        <w:pStyle w:val="BodyText"/>
        <w:rPr>
          <w:sz w:val="20"/>
        </w:rPr>
      </w:pPr>
    </w:p>
    <w:p w14:paraId="7014E853" w14:textId="19623928" w:rsidR="008F0540" w:rsidRDefault="008F0540">
      <w:pPr>
        <w:pStyle w:val="BodyText"/>
        <w:spacing w:before="3"/>
        <w:rPr>
          <w:sz w:val="10"/>
        </w:rPr>
      </w:pPr>
    </w:p>
    <w:p w14:paraId="12FEDC74" w14:textId="6BD4FC00" w:rsidR="004D4FC2" w:rsidRDefault="004D4FC2">
      <w:pPr>
        <w:spacing w:before="43"/>
        <w:ind w:left="105"/>
        <w:rPr>
          <w:i/>
          <w:color w:val="44536A"/>
          <w:sz w:val="18"/>
        </w:rPr>
      </w:pPr>
    </w:p>
    <w:p w14:paraId="3D48085C" w14:textId="4D8DB03A" w:rsidR="004D4FC2" w:rsidRDefault="004D4FC2">
      <w:pPr>
        <w:spacing w:before="43"/>
        <w:ind w:left="105"/>
        <w:rPr>
          <w:i/>
          <w:color w:val="44536A"/>
          <w:sz w:val="18"/>
        </w:rPr>
      </w:pPr>
    </w:p>
    <w:p w14:paraId="2CB2ECD3" w14:textId="2978FFB8" w:rsidR="004D4FC2" w:rsidRDefault="004D4FC2">
      <w:pPr>
        <w:spacing w:before="43"/>
        <w:ind w:left="105"/>
        <w:rPr>
          <w:i/>
          <w:color w:val="44536A"/>
          <w:sz w:val="18"/>
        </w:rPr>
      </w:pPr>
    </w:p>
    <w:p w14:paraId="3870E39F" w14:textId="4C2DFC0A" w:rsidR="004D4FC2" w:rsidRDefault="004D4FC2">
      <w:pPr>
        <w:spacing w:before="43"/>
        <w:ind w:left="105"/>
        <w:rPr>
          <w:i/>
          <w:color w:val="44536A"/>
          <w:sz w:val="18"/>
        </w:rPr>
      </w:pPr>
    </w:p>
    <w:p w14:paraId="6E8ED76B" w14:textId="35E64A44" w:rsidR="004D4FC2" w:rsidRDefault="004D4FC2">
      <w:pPr>
        <w:spacing w:before="43"/>
        <w:ind w:left="105"/>
        <w:rPr>
          <w:i/>
          <w:color w:val="44536A"/>
          <w:sz w:val="18"/>
        </w:rPr>
      </w:pPr>
    </w:p>
    <w:p w14:paraId="6B029634" w14:textId="2005EFDB" w:rsidR="004D4FC2" w:rsidRDefault="004D4FC2">
      <w:pPr>
        <w:spacing w:before="43"/>
        <w:ind w:left="105"/>
        <w:rPr>
          <w:i/>
          <w:color w:val="44536A"/>
          <w:sz w:val="18"/>
        </w:rPr>
      </w:pPr>
    </w:p>
    <w:p w14:paraId="5C4A14B6" w14:textId="5DBD0C61" w:rsidR="004D4FC2" w:rsidRDefault="004D4FC2">
      <w:pPr>
        <w:spacing w:before="43"/>
        <w:ind w:left="105"/>
        <w:rPr>
          <w:i/>
          <w:color w:val="44536A"/>
          <w:sz w:val="18"/>
        </w:rPr>
      </w:pPr>
    </w:p>
    <w:p w14:paraId="00EA9891" w14:textId="7EAF7A38" w:rsidR="004D4FC2" w:rsidRDefault="004D4FC2">
      <w:pPr>
        <w:spacing w:before="43"/>
        <w:ind w:left="105"/>
        <w:rPr>
          <w:i/>
          <w:color w:val="44536A"/>
          <w:sz w:val="18"/>
        </w:rPr>
      </w:pPr>
    </w:p>
    <w:p w14:paraId="65C7D289" w14:textId="60F0B3B3" w:rsidR="004D4FC2" w:rsidRDefault="004D4FC2">
      <w:pPr>
        <w:spacing w:before="43"/>
        <w:ind w:left="105"/>
        <w:rPr>
          <w:i/>
          <w:color w:val="44536A"/>
          <w:sz w:val="18"/>
        </w:rPr>
      </w:pPr>
    </w:p>
    <w:p w14:paraId="0DAB96E4" w14:textId="3B8CD54A" w:rsidR="004D4FC2" w:rsidRDefault="004D4FC2">
      <w:pPr>
        <w:spacing w:before="43"/>
        <w:ind w:left="105"/>
        <w:rPr>
          <w:i/>
          <w:color w:val="44536A"/>
          <w:sz w:val="18"/>
        </w:rPr>
      </w:pPr>
    </w:p>
    <w:p w14:paraId="4608114C" w14:textId="43964775" w:rsidR="004D4FC2" w:rsidRDefault="004D4FC2">
      <w:pPr>
        <w:spacing w:before="43"/>
        <w:ind w:left="105"/>
        <w:rPr>
          <w:i/>
          <w:color w:val="44536A"/>
          <w:sz w:val="18"/>
        </w:rPr>
      </w:pPr>
    </w:p>
    <w:p w14:paraId="2CAB8624" w14:textId="1E7E4CA7" w:rsidR="004D4FC2" w:rsidRDefault="004D4FC2">
      <w:pPr>
        <w:spacing w:before="43"/>
        <w:ind w:left="105"/>
        <w:rPr>
          <w:i/>
          <w:color w:val="44536A"/>
          <w:sz w:val="18"/>
        </w:rPr>
      </w:pPr>
    </w:p>
    <w:p w14:paraId="5054B672" w14:textId="68A8CFA3" w:rsidR="004D4FC2" w:rsidRDefault="004D4FC2">
      <w:pPr>
        <w:spacing w:before="43"/>
        <w:ind w:left="105"/>
        <w:rPr>
          <w:i/>
          <w:color w:val="44536A"/>
          <w:sz w:val="18"/>
        </w:rPr>
      </w:pPr>
    </w:p>
    <w:p w14:paraId="4D73C6BC" w14:textId="2D02EFD1" w:rsidR="004D4FC2" w:rsidRDefault="004D4FC2">
      <w:pPr>
        <w:spacing w:before="43"/>
        <w:ind w:left="105"/>
        <w:rPr>
          <w:i/>
          <w:color w:val="44536A"/>
          <w:sz w:val="18"/>
        </w:rPr>
      </w:pPr>
    </w:p>
    <w:p w14:paraId="1137084E" w14:textId="52E1673B" w:rsidR="004D4FC2" w:rsidRDefault="004D4FC2">
      <w:pPr>
        <w:spacing w:before="43"/>
        <w:ind w:left="105"/>
        <w:rPr>
          <w:i/>
          <w:color w:val="44536A"/>
          <w:sz w:val="18"/>
        </w:rPr>
      </w:pPr>
    </w:p>
    <w:p w14:paraId="31E5190F" w14:textId="7E327E70" w:rsidR="004D4FC2" w:rsidRDefault="004D4FC2">
      <w:pPr>
        <w:spacing w:before="43"/>
        <w:ind w:left="105"/>
        <w:rPr>
          <w:i/>
          <w:color w:val="44536A"/>
          <w:sz w:val="18"/>
        </w:rPr>
      </w:pPr>
    </w:p>
    <w:p w14:paraId="234C6DD1" w14:textId="03610C69" w:rsidR="004D4FC2" w:rsidRDefault="004D4FC2">
      <w:pPr>
        <w:spacing w:before="43"/>
        <w:ind w:left="105"/>
        <w:rPr>
          <w:i/>
          <w:color w:val="44536A"/>
          <w:sz w:val="18"/>
        </w:rPr>
      </w:pPr>
    </w:p>
    <w:p w14:paraId="7D23FB1E" w14:textId="47799206" w:rsidR="004D4FC2" w:rsidRDefault="004D4FC2">
      <w:pPr>
        <w:spacing w:before="43"/>
        <w:ind w:left="105"/>
        <w:rPr>
          <w:i/>
          <w:color w:val="44536A"/>
          <w:sz w:val="18"/>
        </w:rPr>
      </w:pPr>
    </w:p>
    <w:p w14:paraId="1CC150A1" w14:textId="490C5CB5" w:rsidR="004D4FC2" w:rsidRDefault="004D4FC2">
      <w:pPr>
        <w:spacing w:before="43"/>
        <w:ind w:left="105"/>
        <w:rPr>
          <w:i/>
          <w:color w:val="44536A"/>
          <w:sz w:val="18"/>
        </w:rPr>
      </w:pPr>
    </w:p>
    <w:p w14:paraId="6E348470" w14:textId="04FA4CDB" w:rsidR="004D4FC2" w:rsidRDefault="004D4FC2">
      <w:pPr>
        <w:spacing w:before="43"/>
        <w:ind w:left="105"/>
        <w:rPr>
          <w:i/>
          <w:color w:val="44536A"/>
          <w:sz w:val="18"/>
        </w:rPr>
      </w:pPr>
    </w:p>
    <w:p w14:paraId="2832763B" w14:textId="2B583D22" w:rsidR="004D4FC2" w:rsidRDefault="004D4FC2">
      <w:pPr>
        <w:spacing w:before="43"/>
        <w:ind w:left="105"/>
        <w:rPr>
          <w:i/>
          <w:color w:val="44536A"/>
          <w:sz w:val="18"/>
        </w:rPr>
      </w:pPr>
    </w:p>
    <w:p w14:paraId="02DEDA6B" w14:textId="77777777" w:rsidR="004D4FC2" w:rsidRDefault="004D4FC2">
      <w:pPr>
        <w:spacing w:before="43"/>
        <w:ind w:left="105"/>
        <w:rPr>
          <w:i/>
          <w:color w:val="44536A"/>
          <w:sz w:val="18"/>
        </w:rPr>
      </w:pPr>
    </w:p>
    <w:p w14:paraId="276BD1DA" w14:textId="54BAAAAC" w:rsidR="004D4FC2" w:rsidRDefault="004D4FC2">
      <w:pPr>
        <w:spacing w:before="43"/>
        <w:ind w:left="105"/>
        <w:rPr>
          <w:i/>
          <w:color w:val="44536A"/>
          <w:sz w:val="18"/>
        </w:rPr>
      </w:pPr>
    </w:p>
    <w:p w14:paraId="355B56B2" w14:textId="0FCFB29A" w:rsidR="004D4FC2" w:rsidRDefault="004D4FC2">
      <w:pPr>
        <w:spacing w:before="43"/>
        <w:ind w:left="105"/>
        <w:rPr>
          <w:i/>
          <w:color w:val="44536A"/>
          <w:sz w:val="18"/>
        </w:rPr>
      </w:pPr>
    </w:p>
    <w:p w14:paraId="53BC98B9" w14:textId="276265AC" w:rsidR="004D4FC2" w:rsidRDefault="004D4FC2">
      <w:pPr>
        <w:spacing w:before="43"/>
        <w:ind w:left="105"/>
        <w:rPr>
          <w:i/>
          <w:color w:val="44536A"/>
          <w:sz w:val="18"/>
        </w:rPr>
      </w:pPr>
    </w:p>
    <w:p w14:paraId="64B23CF5" w14:textId="1DE3A2F3" w:rsidR="004D4FC2" w:rsidRDefault="004D4FC2">
      <w:pPr>
        <w:spacing w:before="43"/>
        <w:ind w:left="105"/>
        <w:rPr>
          <w:i/>
          <w:color w:val="44536A"/>
          <w:sz w:val="18"/>
        </w:rPr>
      </w:pPr>
    </w:p>
    <w:p w14:paraId="43CB451F" w14:textId="77777777" w:rsidR="004D4FC2" w:rsidRDefault="004D4FC2">
      <w:pPr>
        <w:spacing w:before="43"/>
        <w:ind w:left="105"/>
        <w:rPr>
          <w:i/>
          <w:color w:val="44536A"/>
          <w:sz w:val="18"/>
        </w:rPr>
      </w:pPr>
    </w:p>
    <w:p w14:paraId="500C8FE9" w14:textId="77777777" w:rsidR="004D4FC2" w:rsidRDefault="004D4FC2">
      <w:pPr>
        <w:spacing w:before="43"/>
        <w:ind w:left="105"/>
        <w:rPr>
          <w:i/>
          <w:color w:val="44536A"/>
          <w:sz w:val="18"/>
        </w:rPr>
      </w:pPr>
    </w:p>
    <w:p w14:paraId="64B00E51" w14:textId="77777777" w:rsidR="004D4FC2" w:rsidRDefault="004D4FC2">
      <w:pPr>
        <w:spacing w:before="43"/>
        <w:ind w:left="105"/>
        <w:rPr>
          <w:i/>
          <w:color w:val="44536A"/>
          <w:sz w:val="18"/>
        </w:rPr>
      </w:pPr>
    </w:p>
    <w:p w14:paraId="2851AF70" w14:textId="77777777" w:rsidR="004D4FC2" w:rsidRDefault="004D4FC2">
      <w:pPr>
        <w:spacing w:before="43"/>
        <w:ind w:left="105"/>
        <w:rPr>
          <w:i/>
          <w:color w:val="44536A"/>
          <w:sz w:val="18"/>
        </w:rPr>
      </w:pPr>
    </w:p>
    <w:p w14:paraId="617D16C4" w14:textId="5EBBD563" w:rsidR="004D4FC2" w:rsidRDefault="00C50387">
      <w:pPr>
        <w:spacing w:before="43"/>
        <w:ind w:left="105"/>
        <w:rPr>
          <w:i/>
          <w:color w:val="44536A"/>
          <w:sz w:val="18"/>
        </w:rPr>
      </w:pPr>
      <w:r>
        <w:rPr>
          <w:i/>
          <w:noProof/>
          <w:color w:val="44536A"/>
          <w:sz w:val="18"/>
        </w:rPr>
        <w:lastRenderedPageBreak/>
        <mc:AlternateContent>
          <mc:Choice Requires="wpg">
            <w:drawing>
              <wp:anchor distT="0" distB="0" distL="114300" distR="114300" simplePos="0" relativeHeight="251375616" behindDoc="0" locked="0" layoutInCell="1" allowOverlap="1" wp14:anchorId="6D640F9C" wp14:editId="6DFCB68C">
                <wp:simplePos x="0" y="0"/>
                <wp:positionH relativeFrom="page">
                  <wp:align>center</wp:align>
                </wp:positionH>
                <wp:positionV relativeFrom="paragraph">
                  <wp:posOffset>-3376</wp:posOffset>
                </wp:positionV>
                <wp:extent cx="7137400" cy="5506890"/>
                <wp:effectExtent l="0" t="0" r="6350" b="0"/>
                <wp:wrapNone/>
                <wp:docPr id="1600" name="Group 1600"/>
                <wp:cNvGraphicFramePr/>
                <a:graphic xmlns:a="http://schemas.openxmlformats.org/drawingml/2006/main">
                  <a:graphicData uri="http://schemas.microsoft.com/office/word/2010/wordprocessingGroup">
                    <wpg:wgp>
                      <wpg:cNvGrpSpPr/>
                      <wpg:grpSpPr>
                        <a:xfrm>
                          <a:off x="0" y="0"/>
                          <a:ext cx="7137400" cy="5506890"/>
                          <a:chOff x="0" y="0"/>
                          <a:chExt cx="7137400" cy="5506890"/>
                        </a:xfrm>
                      </wpg:grpSpPr>
                      <pic:pic xmlns:pic="http://schemas.openxmlformats.org/drawingml/2006/picture">
                        <pic:nvPicPr>
                          <pic:cNvPr id="45" name="image33.png" descr="A picture containing diagram  Description automatically generated"/>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325925"/>
                            <a:ext cx="7137400" cy="5180965"/>
                          </a:xfrm>
                          <a:prstGeom prst="rect">
                            <a:avLst/>
                          </a:prstGeom>
                        </pic:spPr>
                      </pic:pic>
                      <wps:wsp>
                        <wps:cNvPr id="1599" name="Text Box 2"/>
                        <wps:cNvSpPr txBox="1">
                          <a:spLocks noChangeArrowheads="1"/>
                        </wps:cNvSpPr>
                        <wps:spPr bwMode="auto">
                          <a:xfrm>
                            <a:off x="1855961" y="0"/>
                            <a:ext cx="3411220" cy="271145"/>
                          </a:xfrm>
                          <a:prstGeom prst="rect">
                            <a:avLst/>
                          </a:prstGeom>
                          <a:solidFill>
                            <a:srgbClr val="FFFFFF"/>
                          </a:solidFill>
                          <a:ln w="9525">
                            <a:solidFill>
                              <a:srgbClr val="000000"/>
                            </a:solidFill>
                            <a:miter lim="800000"/>
                            <a:headEnd/>
                            <a:tailEnd/>
                          </a:ln>
                        </wps:spPr>
                        <wps:txbx>
                          <w:txbxContent>
                            <w:p w14:paraId="6F6CE793" w14:textId="6BA99529" w:rsidR="00C50387" w:rsidRDefault="00C50387" w:rsidP="00C50387">
                              <w:pPr>
                                <w:jc w:val="center"/>
                              </w:pPr>
                              <w:r>
                                <w:t>(2</w:t>
                              </w:r>
                              <w:r w:rsidR="00C6137A">
                                <w:t>6B</w:t>
                              </w:r>
                              <w:r>
                                <w:t>) Correlation Matrix for Plywood Data</w:t>
                              </w:r>
                            </w:p>
                          </w:txbxContent>
                        </wps:txbx>
                        <wps:bodyPr rot="0" vert="horz" wrap="square" lIns="91440" tIns="45720" rIns="91440" bIns="45720" anchor="t" anchorCtr="0">
                          <a:spAutoFit/>
                        </wps:bodyPr>
                      </wps:wsp>
                    </wpg:wgp>
                  </a:graphicData>
                </a:graphic>
              </wp:anchor>
            </w:drawing>
          </mc:Choice>
          <mc:Fallback>
            <w:pict>
              <v:group w14:anchorId="6D640F9C" id="Group 1600" o:spid="_x0000_s1165" style="position:absolute;left:0;text-align:left;margin-left:0;margin-top:-.25pt;width:562pt;height:433.6pt;z-index:251375616;mso-position-horizontal:center;mso-position-horizontal-relative:page" coordsize="71374,55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">
                <v:shape id="image33.png" o:spid="_x0000_s1166" type="#_x0000_t75" alt="A picture containing diagram  Description automatically generated" style="position:absolute;top:3259;width:71374;height:5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">
                  <v:imagedata r:id="rId112" o:title="A picture containing diagram  Description automatically generated"/>
                </v:shape>
                <v:shape id="Text Box 2" o:spid="_x0000_s1167" type="#_x0000_t202" style="position:absolute;left:18559;width:3411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">
                  <v:textbox style="mso-fit-shape-to-text:t">
                    <w:txbxContent>
                      <w:p w14:paraId="6F6CE793" w14:textId="6BA99529" w:rsidR="00C50387" w:rsidRDefault="00C50387" w:rsidP="00C50387">
                        <w:pPr>
                          <w:jc w:val="center"/>
                        </w:pPr>
                        <w:r>
                          <w:t>(2</w:t>
                        </w:r>
                        <w:r w:rsidR="00C6137A">
                          <w:t>6B</w:t>
                        </w:r>
                        <w:r>
                          <w:t>) Correlation Matrix for Plywood Data</w:t>
                        </w:r>
                      </w:p>
                    </w:txbxContent>
                  </v:textbox>
                </v:shape>
                <w10:wrap anchorx="page"/>
              </v:group>
            </w:pict>
          </mc:Fallback>
        </mc:AlternateContent>
      </w:r>
    </w:p>
    <w:p w14:paraId="0F3AD10C" w14:textId="2A9279DD" w:rsidR="004D4FC2" w:rsidRDefault="004D4FC2">
      <w:pPr>
        <w:spacing w:before="43"/>
        <w:ind w:left="105"/>
        <w:rPr>
          <w:i/>
          <w:color w:val="44536A"/>
          <w:sz w:val="18"/>
        </w:rPr>
      </w:pPr>
    </w:p>
    <w:p w14:paraId="671C5B88" w14:textId="6576CAFA" w:rsidR="004D4FC2" w:rsidRDefault="004D4FC2">
      <w:pPr>
        <w:spacing w:before="43"/>
        <w:ind w:left="105"/>
        <w:rPr>
          <w:i/>
          <w:color w:val="44536A"/>
          <w:sz w:val="18"/>
        </w:rPr>
      </w:pPr>
    </w:p>
    <w:p w14:paraId="32C3F1DD" w14:textId="77777777" w:rsidR="004D4FC2" w:rsidRDefault="004D4FC2">
      <w:pPr>
        <w:spacing w:before="43"/>
        <w:ind w:left="105"/>
        <w:rPr>
          <w:i/>
          <w:color w:val="44536A"/>
          <w:sz w:val="18"/>
        </w:rPr>
      </w:pPr>
    </w:p>
    <w:p w14:paraId="20A7B651" w14:textId="77777777" w:rsidR="004D4FC2" w:rsidRDefault="004D4FC2">
      <w:pPr>
        <w:spacing w:before="43"/>
        <w:ind w:left="105"/>
        <w:rPr>
          <w:i/>
          <w:color w:val="44536A"/>
          <w:sz w:val="18"/>
        </w:rPr>
      </w:pPr>
    </w:p>
    <w:p w14:paraId="65BF68A7" w14:textId="26B96248" w:rsidR="004D4FC2" w:rsidRDefault="004D4FC2">
      <w:pPr>
        <w:spacing w:before="43"/>
        <w:ind w:left="105"/>
        <w:rPr>
          <w:i/>
          <w:color w:val="44536A"/>
          <w:sz w:val="18"/>
        </w:rPr>
      </w:pPr>
    </w:p>
    <w:p w14:paraId="64107F6E" w14:textId="77777777" w:rsidR="004D4FC2" w:rsidRDefault="004D4FC2">
      <w:pPr>
        <w:spacing w:before="43"/>
        <w:ind w:left="105"/>
        <w:rPr>
          <w:i/>
          <w:color w:val="44536A"/>
          <w:sz w:val="18"/>
        </w:rPr>
      </w:pPr>
    </w:p>
    <w:p w14:paraId="500E17CC" w14:textId="77777777" w:rsidR="004D4FC2" w:rsidRDefault="004D4FC2">
      <w:pPr>
        <w:spacing w:before="43"/>
        <w:ind w:left="105"/>
        <w:rPr>
          <w:i/>
          <w:color w:val="44536A"/>
          <w:sz w:val="18"/>
        </w:rPr>
      </w:pPr>
    </w:p>
    <w:p w14:paraId="748BDC16" w14:textId="77777777" w:rsidR="004D4FC2" w:rsidRDefault="004D4FC2">
      <w:pPr>
        <w:spacing w:before="43"/>
        <w:ind w:left="105"/>
        <w:rPr>
          <w:i/>
          <w:color w:val="44536A"/>
          <w:sz w:val="18"/>
        </w:rPr>
      </w:pPr>
    </w:p>
    <w:p w14:paraId="3A831A8A" w14:textId="29FD6F90" w:rsidR="00C50387" w:rsidRDefault="00C50387">
      <w:pPr>
        <w:spacing w:before="43"/>
        <w:ind w:left="105"/>
        <w:rPr>
          <w:i/>
          <w:color w:val="44536A"/>
          <w:sz w:val="18"/>
        </w:rPr>
      </w:pPr>
    </w:p>
    <w:p w14:paraId="63533767" w14:textId="77777777" w:rsidR="00C50387" w:rsidRDefault="00C50387">
      <w:pPr>
        <w:spacing w:before="43"/>
        <w:ind w:left="105"/>
        <w:rPr>
          <w:i/>
          <w:color w:val="44536A"/>
          <w:sz w:val="18"/>
        </w:rPr>
      </w:pPr>
    </w:p>
    <w:p w14:paraId="26CCC6C2" w14:textId="77777777" w:rsidR="00C50387" w:rsidRDefault="00C50387">
      <w:pPr>
        <w:spacing w:before="43"/>
        <w:ind w:left="105"/>
        <w:rPr>
          <w:i/>
          <w:color w:val="44536A"/>
          <w:sz w:val="18"/>
        </w:rPr>
      </w:pPr>
    </w:p>
    <w:p w14:paraId="53B67EDA" w14:textId="7DE7B77E" w:rsidR="00C50387" w:rsidRDefault="00C50387">
      <w:pPr>
        <w:spacing w:before="43"/>
        <w:ind w:left="105"/>
        <w:rPr>
          <w:i/>
          <w:color w:val="44536A"/>
          <w:sz w:val="18"/>
        </w:rPr>
      </w:pPr>
    </w:p>
    <w:p w14:paraId="21F750D9" w14:textId="3B23B523" w:rsidR="00C50387" w:rsidRDefault="00C50387">
      <w:pPr>
        <w:spacing w:before="43"/>
        <w:ind w:left="105"/>
        <w:rPr>
          <w:i/>
          <w:color w:val="44536A"/>
          <w:sz w:val="18"/>
        </w:rPr>
      </w:pPr>
    </w:p>
    <w:p w14:paraId="0694C641" w14:textId="77777777" w:rsidR="00C50387" w:rsidRDefault="00C50387">
      <w:pPr>
        <w:spacing w:before="43"/>
        <w:ind w:left="105"/>
        <w:rPr>
          <w:i/>
          <w:color w:val="44536A"/>
          <w:sz w:val="18"/>
        </w:rPr>
      </w:pPr>
    </w:p>
    <w:p w14:paraId="367B49A3" w14:textId="77777777" w:rsidR="00C50387" w:rsidRDefault="00C50387">
      <w:pPr>
        <w:spacing w:before="43"/>
        <w:ind w:left="105"/>
        <w:rPr>
          <w:i/>
          <w:color w:val="44536A"/>
          <w:sz w:val="18"/>
        </w:rPr>
      </w:pPr>
    </w:p>
    <w:p w14:paraId="330B8A22" w14:textId="77777777" w:rsidR="00C50387" w:rsidRDefault="00C50387">
      <w:pPr>
        <w:spacing w:before="43"/>
        <w:ind w:left="105"/>
        <w:rPr>
          <w:i/>
          <w:color w:val="44536A"/>
          <w:sz w:val="18"/>
        </w:rPr>
      </w:pPr>
    </w:p>
    <w:p w14:paraId="4A22EA64" w14:textId="77777777" w:rsidR="00C50387" w:rsidRDefault="00C50387">
      <w:pPr>
        <w:spacing w:before="43"/>
        <w:ind w:left="105"/>
        <w:rPr>
          <w:i/>
          <w:color w:val="44536A"/>
          <w:sz w:val="18"/>
        </w:rPr>
      </w:pPr>
    </w:p>
    <w:p w14:paraId="6CAD2DD7" w14:textId="77777777" w:rsidR="00C50387" w:rsidRDefault="00C50387">
      <w:pPr>
        <w:spacing w:before="43"/>
        <w:ind w:left="105"/>
        <w:rPr>
          <w:i/>
          <w:color w:val="44536A"/>
          <w:sz w:val="18"/>
        </w:rPr>
      </w:pPr>
    </w:p>
    <w:p w14:paraId="13857011" w14:textId="77777777" w:rsidR="00C50387" w:rsidRDefault="00C50387">
      <w:pPr>
        <w:spacing w:before="43"/>
        <w:ind w:left="105"/>
        <w:rPr>
          <w:i/>
          <w:color w:val="44536A"/>
          <w:sz w:val="18"/>
        </w:rPr>
      </w:pPr>
    </w:p>
    <w:p w14:paraId="08A84A80" w14:textId="77777777" w:rsidR="00C50387" w:rsidRDefault="00C50387">
      <w:pPr>
        <w:spacing w:before="43"/>
        <w:ind w:left="105"/>
        <w:rPr>
          <w:i/>
          <w:color w:val="44536A"/>
          <w:sz w:val="18"/>
        </w:rPr>
      </w:pPr>
    </w:p>
    <w:p w14:paraId="1728CD3C" w14:textId="77777777" w:rsidR="00C50387" w:rsidRDefault="00C50387">
      <w:pPr>
        <w:spacing w:before="43"/>
        <w:ind w:left="105"/>
        <w:rPr>
          <w:i/>
          <w:color w:val="44536A"/>
          <w:sz w:val="18"/>
        </w:rPr>
      </w:pPr>
    </w:p>
    <w:p w14:paraId="37D5C0F5" w14:textId="77777777" w:rsidR="00C50387" w:rsidRDefault="00C50387">
      <w:pPr>
        <w:spacing w:before="43"/>
        <w:ind w:left="105"/>
        <w:rPr>
          <w:i/>
          <w:color w:val="44536A"/>
          <w:sz w:val="18"/>
        </w:rPr>
      </w:pPr>
    </w:p>
    <w:p w14:paraId="480B5986" w14:textId="7FCE2C9F" w:rsidR="00C50387" w:rsidRDefault="00C50387">
      <w:pPr>
        <w:spacing w:before="43"/>
        <w:ind w:left="105"/>
        <w:rPr>
          <w:i/>
          <w:color w:val="44536A"/>
          <w:sz w:val="18"/>
        </w:rPr>
      </w:pPr>
    </w:p>
    <w:p w14:paraId="391A35DE" w14:textId="07098FF0" w:rsidR="00C50387" w:rsidRDefault="00C50387">
      <w:pPr>
        <w:spacing w:before="43"/>
        <w:ind w:left="105"/>
        <w:rPr>
          <w:i/>
          <w:color w:val="44536A"/>
          <w:sz w:val="18"/>
        </w:rPr>
      </w:pPr>
    </w:p>
    <w:p w14:paraId="59B9FC97" w14:textId="514A599F" w:rsidR="00C50387" w:rsidRDefault="00C50387">
      <w:pPr>
        <w:spacing w:before="43"/>
        <w:ind w:left="105"/>
        <w:rPr>
          <w:i/>
          <w:color w:val="44536A"/>
          <w:sz w:val="18"/>
        </w:rPr>
      </w:pPr>
    </w:p>
    <w:p w14:paraId="6393CE87" w14:textId="5C3A4C28" w:rsidR="00C50387" w:rsidRDefault="00C50387">
      <w:pPr>
        <w:spacing w:before="43"/>
        <w:ind w:left="105"/>
        <w:rPr>
          <w:i/>
          <w:color w:val="44536A"/>
          <w:sz w:val="18"/>
        </w:rPr>
      </w:pPr>
    </w:p>
    <w:p w14:paraId="2481DBB3" w14:textId="77777777" w:rsidR="003854D2" w:rsidRDefault="003854D2">
      <w:pPr>
        <w:spacing w:before="43"/>
        <w:ind w:left="105"/>
        <w:rPr>
          <w:i/>
          <w:color w:val="44536A"/>
          <w:sz w:val="18"/>
        </w:rPr>
      </w:pPr>
    </w:p>
    <w:p w14:paraId="2D027A5E" w14:textId="77777777" w:rsidR="003854D2" w:rsidRDefault="003854D2">
      <w:pPr>
        <w:spacing w:before="43"/>
        <w:ind w:left="105"/>
        <w:rPr>
          <w:i/>
          <w:color w:val="44536A"/>
          <w:sz w:val="18"/>
        </w:rPr>
      </w:pPr>
    </w:p>
    <w:p w14:paraId="2DCF5361" w14:textId="77777777" w:rsidR="003854D2" w:rsidRDefault="003854D2">
      <w:pPr>
        <w:spacing w:before="43"/>
        <w:ind w:left="105"/>
        <w:rPr>
          <w:i/>
          <w:color w:val="44536A"/>
          <w:sz w:val="18"/>
        </w:rPr>
      </w:pPr>
    </w:p>
    <w:p w14:paraId="147A4E6C" w14:textId="77777777" w:rsidR="003854D2" w:rsidRDefault="003854D2">
      <w:pPr>
        <w:spacing w:before="43"/>
        <w:ind w:left="105"/>
        <w:rPr>
          <w:i/>
          <w:color w:val="44536A"/>
          <w:sz w:val="18"/>
        </w:rPr>
      </w:pPr>
    </w:p>
    <w:p w14:paraId="16605B7F" w14:textId="77777777" w:rsidR="003854D2" w:rsidRDefault="003854D2">
      <w:pPr>
        <w:spacing w:before="43"/>
        <w:ind w:left="105"/>
        <w:rPr>
          <w:i/>
          <w:color w:val="44536A"/>
          <w:sz w:val="18"/>
        </w:rPr>
      </w:pPr>
    </w:p>
    <w:p w14:paraId="2D043D57" w14:textId="77777777" w:rsidR="003854D2" w:rsidRDefault="003854D2">
      <w:pPr>
        <w:spacing w:before="43"/>
        <w:ind w:left="105"/>
        <w:rPr>
          <w:i/>
          <w:color w:val="44536A"/>
          <w:sz w:val="18"/>
        </w:rPr>
      </w:pPr>
    </w:p>
    <w:p w14:paraId="38AA51BF" w14:textId="3687032E" w:rsidR="003854D2" w:rsidRDefault="003854D2">
      <w:pPr>
        <w:spacing w:before="43"/>
        <w:ind w:left="105"/>
        <w:rPr>
          <w:i/>
          <w:color w:val="44536A"/>
          <w:sz w:val="18"/>
        </w:rPr>
      </w:pPr>
    </w:p>
    <w:p w14:paraId="2C278626" w14:textId="77777777" w:rsidR="003854D2" w:rsidRDefault="003854D2">
      <w:pPr>
        <w:spacing w:before="43"/>
        <w:ind w:left="105"/>
        <w:rPr>
          <w:i/>
          <w:color w:val="44536A"/>
          <w:sz w:val="18"/>
        </w:rPr>
      </w:pPr>
    </w:p>
    <w:p w14:paraId="62210FD8" w14:textId="016DD43A" w:rsidR="003854D2" w:rsidRDefault="003854D2">
      <w:pPr>
        <w:spacing w:before="43"/>
        <w:ind w:left="105"/>
        <w:rPr>
          <w:i/>
          <w:color w:val="44536A"/>
          <w:sz w:val="18"/>
        </w:rPr>
      </w:pPr>
    </w:p>
    <w:p w14:paraId="2F039CD9" w14:textId="55954BB6" w:rsidR="003854D2" w:rsidRDefault="003854D2">
      <w:pPr>
        <w:spacing w:before="43"/>
        <w:ind w:left="105"/>
        <w:rPr>
          <w:i/>
          <w:color w:val="44536A"/>
          <w:sz w:val="18"/>
        </w:rPr>
      </w:pPr>
    </w:p>
    <w:p w14:paraId="2430DD9B" w14:textId="5B867895" w:rsidR="003854D2" w:rsidRDefault="00202AC2">
      <w:pPr>
        <w:spacing w:before="43"/>
        <w:ind w:left="105"/>
        <w:rPr>
          <w:i/>
          <w:color w:val="44536A"/>
          <w:sz w:val="18"/>
        </w:rPr>
      </w:pPr>
      <w:r>
        <w:rPr>
          <w:i/>
          <w:noProof/>
          <w:color w:val="44536A"/>
          <w:sz w:val="18"/>
        </w:rPr>
        <mc:AlternateContent>
          <mc:Choice Requires="wpg">
            <w:drawing>
              <wp:anchor distT="0" distB="0" distL="114300" distR="114300" simplePos="0" relativeHeight="251385856" behindDoc="0" locked="0" layoutInCell="1" allowOverlap="1" wp14:anchorId="2F2C0570" wp14:editId="12F410F9">
                <wp:simplePos x="0" y="0"/>
                <wp:positionH relativeFrom="page">
                  <wp:align>center</wp:align>
                </wp:positionH>
                <wp:positionV relativeFrom="paragraph">
                  <wp:posOffset>36195</wp:posOffset>
                </wp:positionV>
                <wp:extent cx="7767873" cy="5595852"/>
                <wp:effectExtent l="0" t="0" r="5080" b="5080"/>
                <wp:wrapNone/>
                <wp:docPr id="1602" name="Group 1602"/>
                <wp:cNvGraphicFramePr/>
                <a:graphic xmlns:a="http://schemas.openxmlformats.org/drawingml/2006/main">
                  <a:graphicData uri="http://schemas.microsoft.com/office/word/2010/wordprocessingGroup">
                    <wpg:wgp>
                      <wpg:cNvGrpSpPr/>
                      <wpg:grpSpPr>
                        <a:xfrm>
                          <a:off x="0" y="0"/>
                          <a:ext cx="7767873" cy="5595852"/>
                          <a:chOff x="0" y="0"/>
                          <a:chExt cx="8591550" cy="5758878"/>
                        </a:xfrm>
                      </wpg:grpSpPr>
                      <pic:pic xmlns:pic="http://schemas.openxmlformats.org/drawingml/2006/picture">
                        <pic:nvPicPr>
                          <pic:cNvPr id="47" name="image34.png" descr="Diagram  Description automatically generated"/>
                          <pic:cNvPicPr>
                            <a:picLocks noChangeAspect="1"/>
                          </pic:cNvPicPr>
                        </pic:nvPicPr>
                        <pic:blipFill>
                          <a:blip r:embed="rId113" cstate="print"/>
                          <a:stretch>
                            <a:fillRect/>
                          </a:stretch>
                        </pic:blipFill>
                        <pic:spPr>
                          <a:xfrm>
                            <a:off x="0" y="425513"/>
                            <a:ext cx="8591550" cy="5333365"/>
                          </a:xfrm>
                          <a:prstGeom prst="rect">
                            <a:avLst/>
                          </a:prstGeom>
                        </pic:spPr>
                      </pic:pic>
                      <wps:wsp>
                        <wps:cNvPr id="1601" name="Text Box 2"/>
                        <wps:cNvSpPr txBox="1">
                          <a:spLocks noChangeArrowheads="1"/>
                        </wps:cNvSpPr>
                        <wps:spPr bwMode="auto">
                          <a:xfrm>
                            <a:off x="2570818" y="0"/>
                            <a:ext cx="4664110" cy="311268"/>
                          </a:xfrm>
                          <a:prstGeom prst="rect">
                            <a:avLst/>
                          </a:prstGeom>
                          <a:solidFill>
                            <a:srgbClr val="FFFFFF"/>
                          </a:solidFill>
                          <a:ln w="9525">
                            <a:solidFill>
                              <a:srgbClr val="000000"/>
                            </a:solidFill>
                            <a:miter lim="800000"/>
                            <a:headEnd/>
                            <a:tailEnd/>
                          </a:ln>
                        </wps:spPr>
                        <wps:txbx>
                          <w:txbxContent>
                            <w:p w14:paraId="3C45A0DC" w14:textId="2E89A84E" w:rsidR="00B2075E" w:rsidRDefault="00B2075E">
                              <w:r>
                                <w:t>(2</w:t>
                              </w:r>
                              <w:r w:rsidR="00C6137A">
                                <w:t>6</w:t>
                              </w:r>
                              <w:r>
                                <w:t>C) Correlation Matrix for Steel Data (ignoring deformation)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F2C0570" id="Group 1602" o:spid="_x0000_s1168" style="position:absolute;left:0;text-align:left;margin-left:0;margin-top:2.85pt;width:611.65pt;height:440.6pt;z-index:251385856;mso-position-horizontal:center;mso-position-horizontal-relative:page;mso-width-relative:margin;mso-height-relative:margin" coordsize="85915,57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">
                <v:shape id="image34.png" o:spid="_x0000_s1169" type="#_x0000_t75" alt="Diagram  Description automatically generated" style="position:absolute;top:4255;width:85915;height:5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">
                  <v:imagedata r:id="rId114" o:title="Diagram  Description automatically generated"/>
                </v:shape>
                <v:shape id="Text Box 2" o:spid="_x0000_s1170" type="#_x0000_t202" style="position:absolute;left:25708;width:46641;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">
                  <v:textbox>
                    <w:txbxContent>
                      <w:p w14:paraId="3C45A0DC" w14:textId="2E89A84E" w:rsidR="00B2075E" w:rsidRDefault="00B2075E">
                        <w:r>
                          <w:t>(2</w:t>
                        </w:r>
                        <w:r w:rsidR="00C6137A">
                          <w:t>6</w:t>
                        </w:r>
                        <w:r>
                          <w:t>C) Correlation Matrix for Steel Data (ignoring deformation)</w:t>
                        </w:r>
                      </w:p>
                    </w:txbxContent>
                  </v:textbox>
                </v:shape>
                <w10:wrap anchorx="page"/>
              </v:group>
            </w:pict>
          </mc:Fallback>
        </mc:AlternateContent>
      </w:r>
    </w:p>
    <w:p w14:paraId="76D136FA" w14:textId="132405EF" w:rsidR="003854D2" w:rsidRDefault="003854D2">
      <w:pPr>
        <w:spacing w:before="43"/>
        <w:ind w:left="105"/>
        <w:rPr>
          <w:i/>
          <w:color w:val="44536A"/>
          <w:sz w:val="18"/>
        </w:rPr>
      </w:pPr>
    </w:p>
    <w:p w14:paraId="25C8EC29" w14:textId="7D3D3F61" w:rsidR="003854D2" w:rsidRDefault="003854D2">
      <w:pPr>
        <w:spacing w:before="43"/>
        <w:ind w:left="105"/>
        <w:rPr>
          <w:i/>
          <w:color w:val="44536A"/>
          <w:sz w:val="18"/>
        </w:rPr>
      </w:pPr>
    </w:p>
    <w:p w14:paraId="214C7617" w14:textId="38918CEA" w:rsidR="003854D2" w:rsidRDefault="003854D2">
      <w:pPr>
        <w:spacing w:before="43"/>
        <w:ind w:left="105"/>
        <w:rPr>
          <w:i/>
          <w:color w:val="44536A"/>
          <w:sz w:val="18"/>
        </w:rPr>
      </w:pPr>
    </w:p>
    <w:p w14:paraId="7DCC1370" w14:textId="251B2E85" w:rsidR="003854D2" w:rsidRDefault="003854D2">
      <w:pPr>
        <w:spacing w:before="43"/>
        <w:ind w:left="105"/>
        <w:rPr>
          <w:i/>
          <w:color w:val="44536A"/>
          <w:sz w:val="18"/>
        </w:rPr>
      </w:pPr>
    </w:p>
    <w:p w14:paraId="0EDF7726" w14:textId="6C2D4041" w:rsidR="003854D2" w:rsidRDefault="003854D2">
      <w:pPr>
        <w:spacing w:before="43"/>
        <w:ind w:left="105"/>
        <w:rPr>
          <w:i/>
          <w:color w:val="44536A"/>
          <w:sz w:val="18"/>
        </w:rPr>
      </w:pPr>
    </w:p>
    <w:p w14:paraId="2DCADDFB" w14:textId="77777777" w:rsidR="003854D2" w:rsidRDefault="003854D2">
      <w:pPr>
        <w:spacing w:before="43"/>
        <w:ind w:left="105"/>
        <w:rPr>
          <w:i/>
          <w:color w:val="44536A"/>
          <w:sz w:val="18"/>
        </w:rPr>
      </w:pPr>
    </w:p>
    <w:p w14:paraId="57039B14" w14:textId="77777777" w:rsidR="003854D2" w:rsidRDefault="003854D2">
      <w:pPr>
        <w:spacing w:before="43"/>
        <w:ind w:left="105"/>
        <w:rPr>
          <w:i/>
          <w:color w:val="44536A"/>
          <w:sz w:val="18"/>
        </w:rPr>
      </w:pPr>
    </w:p>
    <w:p w14:paraId="66862853" w14:textId="19781C26" w:rsidR="003854D2" w:rsidRDefault="003854D2">
      <w:pPr>
        <w:spacing w:before="43"/>
        <w:ind w:left="105"/>
        <w:rPr>
          <w:i/>
          <w:color w:val="44536A"/>
          <w:sz w:val="18"/>
        </w:rPr>
      </w:pPr>
    </w:p>
    <w:p w14:paraId="58B05333" w14:textId="4BC2236A" w:rsidR="003854D2" w:rsidRDefault="003854D2">
      <w:pPr>
        <w:spacing w:before="43"/>
        <w:ind w:left="105"/>
        <w:rPr>
          <w:i/>
          <w:color w:val="44536A"/>
          <w:sz w:val="18"/>
        </w:rPr>
      </w:pPr>
    </w:p>
    <w:p w14:paraId="2BDE1C49" w14:textId="68706527" w:rsidR="003854D2" w:rsidRDefault="003854D2">
      <w:pPr>
        <w:spacing w:before="43"/>
        <w:ind w:left="105"/>
        <w:rPr>
          <w:i/>
          <w:color w:val="44536A"/>
          <w:sz w:val="18"/>
        </w:rPr>
      </w:pPr>
    </w:p>
    <w:p w14:paraId="20714371" w14:textId="09291800" w:rsidR="003854D2" w:rsidRDefault="003854D2">
      <w:pPr>
        <w:spacing w:before="43"/>
        <w:ind w:left="105"/>
        <w:rPr>
          <w:i/>
          <w:color w:val="44536A"/>
          <w:sz w:val="18"/>
        </w:rPr>
      </w:pPr>
    </w:p>
    <w:p w14:paraId="5026914A" w14:textId="78440923" w:rsidR="003854D2" w:rsidRDefault="003854D2">
      <w:pPr>
        <w:spacing w:before="43"/>
        <w:ind w:left="105"/>
        <w:rPr>
          <w:i/>
          <w:color w:val="44536A"/>
          <w:sz w:val="18"/>
        </w:rPr>
      </w:pPr>
    </w:p>
    <w:p w14:paraId="26FA8273" w14:textId="56E3AAE5" w:rsidR="003854D2" w:rsidRDefault="003854D2">
      <w:pPr>
        <w:spacing w:before="43"/>
        <w:ind w:left="105"/>
        <w:rPr>
          <w:i/>
          <w:color w:val="44536A"/>
          <w:sz w:val="18"/>
        </w:rPr>
      </w:pPr>
    </w:p>
    <w:p w14:paraId="437E0E40" w14:textId="67382F73" w:rsidR="003854D2" w:rsidRDefault="003854D2">
      <w:pPr>
        <w:spacing w:before="43"/>
        <w:ind w:left="105"/>
        <w:rPr>
          <w:i/>
          <w:color w:val="44536A"/>
          <w:sz w:val="18"/>
        </w:rPr>
      </w:pPr>
    </w:p>
    <w:p w14:paraId="46E13811" w14:textId="1A326933" w:rsidR="003854D2" w:rsidRDefault="003854D2">
      <w:pPr>
        <w:spacing w:before="43"/>
        <w:ind w:left="105"/>
        <w:rPr>
          <w:i/>
          <w:color w:val="44536A"/>
          <w:sz w:val="18"/>
        </w:rPr>
      </w:pPr>
    </w:p>
    <w:p w14:paraId="37C9FB1A" w14:textId="62F28960" w:rsidR="003854D2" w:rsidRDefault="003854D2">
      <w:pPr>
        <w:spacing w:before="43"/>
        <w:ind w:left="105"/>
        <w:rPr>
          <w:i/>
          <w:color w:val="44536A"/>
          <w:sz w:val="18"/>
        </w:rPr>
      </w:pPr>
    </w:p>
    <w:p w14:paraId="3DF495EA" w14:textId="644C1FC1" w:rsidR="003854D2" w:rsidRDefault="003854D2">
      <w:pPr>
        <w:spacing w:before="43"/>
        <w:ind w:left="105"/>
        <w:rPr>
          <w:i/>
          <w:color w:val="44536A"/>
          <w:sz w:val="18"/>
        </w:rPr>
      </w:pPr>
    </w:p>
    <w:p w14:paraId="73EECA63" w14:textId="780BB433" w:rsidR="003854D2" w:rsidRDefault="003854D2">
      <w:pPr>
        <w:spacing w:before="43"/>
        <w:ind w:left="105"/>
        <w:rPr>
          <w:i/>
          <w:color w:val="44536A"/>
          <w:sz w:val="18"/>
        </w:rPr>
      </w:pPr>
    </w:p>
    <w:p w14:paraId="58F7CADB" w14:textId="41B7018A" w:rsidR="003854D2" w:rsidRDefault="003854D2">
      <w:pPr>
        <w:spacing w:before="43"/>
        <w:ind w:left="105"/>
        <w:rPr>
          <w:i/>
          <w:color w:val="44536A"/>
          <w:sz w:val="18"/>
        </w:rPr>
      </w:pPr>
    </w:p>
    <w:p w14:paraId="62ACD6CE" w14:textId="7B7E2765" w:rsidR="003854D2" w:rsidRDefault="003854D2">
      <w:pPr>
        <w:spacing w:before="43"/>
        <w:ind w:left="105"/>
        <w:rPr>
          <w:i/>
          <w:color w:val="44536A"/>
          <w:sz w:val="18"/>
        </w:rPr>
      </w:pPr>
    </w:p>
    <w:p w14:paraId="05ABC74B" w14:textId="146D57D2" w:rsidR="003854D2" w:rsidRDefault="003854D2">
      <w:pPr>
        <w:spacing w:before="43"/>
        <w:ind w:left="105"/>
        <w:rPr>
          <w:i/>
          <w:color w:val="44536A"/>
          <w:sz w:val="18"/>
        </w:rPr>
      </w:pPr>
    </w:p>
    <w:p w14:paraId="4F7E4FF6" w14:textId="1EF4C01D" w:rsidR="003854D2" w:rsidRDefault="003854D2">
      <w:pPr>
        <w:spacing w:before="43"/>
        <w:ind w:left="105"/>
        <w:rPr>
          <w:i/>
          <w:color w:val="44536A"/>
          <w:sz w:val="18"/>
        </w:rPr>
      </w:pPr>
    </w:p>
    <w:p w14:paraId="051D07A0" w14:textId="00930FFC" w:rsidR="003854D2" w:rsidRDefault="003854D2">
      <w:pPr>
        <w:spacing w:before="43"/>
        <w:ind w:left="105"/>
        <w:rPr>
          <w:i/>
          <w:color w:val="44536A"/>
          <w:sz w:val="18"/>
        </w:rPr>
      </w:pPr>
    </w:p>
    <w:p w14:paraId="40140B82" w14:textId="3D788D1C" w:rsidR="003854D2" w:rsidRDefault="003854D2">
      <w:pPr>
        <w:spacing w:before="43"/>
        <w:ind w:left="105"/>
        <w:rPr>
          <w:i/>
          <w:color w:val="44536A"/>
          <w:sz w:val="18"/>
        </w:rPr>
      </w:pPr>
    </w:p>
    <w:p w14:paraId="6D2A0B97" w14:textId="182F24C5" w:rsidR="00F33885" w:rsidRDefault="00F33885">
      <w:pPr>
        <w:spacing w:before="43"/>
        <w:ind w:left="105"/>
        <w:rPr>
          <w:i/>
          <w:color w:val="44536A"/>
          <w:sz w:val="18"/>
        </w:rPr>
      </w:pPr>
    </w:p>
    <w:p w14:paraId="29424B44" w14:textId="791407D1" w:rsidR="00F33885" w:rsidRDefault="00F33885">
      <w:pPr>
        <w:spacing w:before="43"/>
        <w:ind w:left="105"/>
        <w:rPr>
          <w:i/>
          <w:color w:val="44536A"/>
          <w:sz w:val="18"/>
        </w:rPr>
      </w:pPr>
    </w:p>
    <w:p w14:paraId="1EC3A3AB" w14:textId="5BA77028" w:rsidR="00F33885" w:rsidRDefault="00F33885">
      <w:pPr>
        <w:spacing w:before="43"/>
        <w:ind w:left="105"/>
        <w:rPr>
          <w:i/>
          <w:color w:val="44536A"/>
          <w:sz w:val="18"/>
        </w:rPr>
      </w:pPr>
    </w:p>
    <w:p w14:paraId="3D1729A7" w14:textId="79561CD6" w:rsidR="00F33885" w:rsidRDefault="00F33885">
      <w:pPr>
        <w:spacing w:before="43"/>
        <w:ind w:left="105"/>
        <w:rPr>
          <w:i/>
          <w:color w:val="44536A"/>
          <w:sz w:val="18"/>
        </w:rPr>
      </w:pPr>
    </w:p>
    <w:p w14:paraId="6E5E1ACF" w14:textId="14AB42A5" w:rsidR="00F33885" w:rsidRDefault="00F33885">
      <w:pPr>
        <w:spacing w:before="43"/>
        <w:ind w:left="105"/>
        <w:rPr>
          <w:i/>
          <w:color w:val="44536A"/>
          <w:sz w:val="18"/>
        </w:rPr>
      </w:pPr>
    </w:p>
    <w:p w14:paraId="150122DB" w14:textId="7DF2D98E" w:rsidR="00F33885" w:rsidRDefault="00F33885">
      <w:pPr>
        <w:spacing w:before="43"/>
        <w:ind w:left="105"/>
        <w:rPr>
          <w:i/>
          <w:color w:val="44536A"/>
          <w:sz w:val="18"/>
        </w:rPr>
      </w:pPr>
    </w:p>
    <w:p w14:paraId="3D1CEFB1" w14:textId="50AAF0F9" w:rsidR="00F33885" w:rsidRDefault="00F33885">
      <w:pPr>
        <w:spacing w:before="43"/>
        <w:ind w:left="105"/>
        <w:rPr>
          <w:i/>
          <w:color w:val="44536A"/>
          <w:sz w:val="18"/>
        </w:rPr>
      </w:pPr>
    </w:p>
    <w:p w14:paraId="1A2B8A24" w14:textId="5EA38121" w:rsidR="00F33885" w:rsidRDefault="00F33885">
      <w:pPr>
        <w:spacing w:before="43"/>
        <w:ind w:left="105"/>
        <w:rPr>
          <w:i/>
          <w:color w:val="44536A"/>
          <w:sz w:val="18"/>
        </w:rPr>
      </w:pPr>
    </w:p>
    <w:p w14:paraId="5F045A47" w14:textId="3D68858D" w:rsidR="00F33885" w:rsidRDefault="00F33885">
      <w:pPr>
        <w:spacing w:before="43"/>
        <w:ind w:left="105"/>
        <w:rPr>
          <w:i/>
          <w:color w:val="44536A"/>
          <w:sz w:val="18"/>
        </w:rPr>
      </w:pPr>
      <w:r>
        <w:rPr>
          <w:i/>
          <w:noProof/>
          <w:color w:val="44536A"/>
          <w:sz w:val="18"/>
        </w:rPr>
        <w:lastRenderedPageBreak/>
        <mc:AlternateContent>
          <mc:Choice Requires="wpg">
            <w:drawing>
              <wp:anchor distT="0" distB="0" distL="114300" distR="114300" simplePos="0" relativeHeight="251396096" behindDoc="0" locked="0" layoutInCell="1" allowOverlap="1" wp14:anchorId="01115FFC" wp14:editId="383BDA87">
                <wp:simplePos x="0" y="0"/>
                <wp:positionH relativeFrom="margin">
                  <wp:posOffset>381000</wp:posOffset>
                </wp:positionH>
                <wp:positionV relativeFrom="paragraph">
                  <wp:posOffset>0</wp:posOffset>
                </wp:positionV>
                <wp:extent cx="7847965" cy="5308600"/>
                <wp:effectExtent l="0" t="0" r="635" b="6350"/>
                <wp:wrapTopAndBottom/>
                <wp:docPr id="1604" name="Group 1604"/>
                <wp:cNvGraphicFramePr/>
                <a:graphic xmlns:a="http://schemas.openxmlformats.org/drawingml/2006/main">
                  <a:graphicData uri="http://schemas.microsoft.com/office/word/2010/wordprocessingGroup">
                    <wpg:wgp>
                      <wpg:cNvGrpSpPr/>
                      <wpg:grpSpPr>
                        <a:xfrm>
                          <a:off x="0" y="0"/>
                          <a:ext cx="7847965" cy="5308600"/>
                          <a:chOff x="0" y="0"/>
                          <a:chExt cx="7576820" cy="5322759"/>
                        </a:xfrm>
                      </wpg:grpSpPr>
                      <pic:pic xmlns:pic="http://schemas.openxmlformats.org/drawingml/2006/picture">
                        <pic:nvPicPr>
                          <pic:cNvPr id="49" name="image35.png" descr="Diagram  Description automatically generated"/>
                          <pic:cNvPicPr>
                            <a:picLocks noChangeAspect="1"/>
                          </pic:cNvPicPr>
                        </pic:nvPicPr>
                        <pic:blipFill>
                          <a:blip r:embed="rId115" cstate="print"/>
                          <a:stretch>
                            <a:fillRect/>
                          </a:stretch>
                        </pic:blipFill>
                        <pic:spPr>
                          <a:xfrm>
                            <a:off x="0" y="362139"/>
                            <a:ext cx="7576820" cy="4960620"/>
                          </a:xfrm>
                          <a:prstGeom prst="rect">
                            <a:avLst/>
                          </a:prstGeom>
                        </pic:spPr>
                      </pic:pic>
                      <wps:wsp>
                        <wps:cNvPr id="1603" name="Text Box 2"/>
                        <wps:cNvSpPr txBox="1">
                          <a:spLocks noChangeArrowheads="1"/>
                        </wps:cNvSpPr>
                        <wps:spPr bwMode="auto">
                          <a:xfrm>
                            <a:off x="2064190" y="0"/>
                            <a:ext cx="4019550" cy="271145"/>
                          </a:xfrm>
                          <a:prstGeom prst="rect">
                            <a:avLst/>
                          </a:prstGeom>
                          <a:solidFill>
                            <a:srgbClr val="FFFFFF"/>
                          </a:solidFill>
                          <a:ln w="9525">
                            <a:solidFill>
                              <a:srgbClr val="000000"/>
                            </a:solidFill>
                            <a:miter lim="800000"/>
                            <a:headEnd/>
                            <a:tailEnd/>
                          </a:ln>
                        </wps:spPr>
                        <wps:txbx>
                          <w:txbxContent>
                            <w:p w14:paraId="19A2943D" w14:textId="1746A02C" w:rsidR="00B2075E" w:rsidRDefault="00B2075E">
                              <w:r>
                                <w:t>(2</w:t>
                              </w:r>
                              <w:r w:rsidR="00C6137A">
                                <w:t>6</w:t>
                              </w:r>
                              <w:r>
                                <w:t>D) Correlation Matrix for Steel Data (inclusive of deformation)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1115FFC" id="Group 1604" o:spid="_x0000_s1171" style="position:absolute;left:0;text-align:left;margin-left:30pt;margin-top:0;width:617.95pt;height:418pt;z-index:251396096;mso-position-horizontal-relative:margin;mso-width-relative:margin;mso-height-relative:margin" coordsize="75768,53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&#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">
                <v:shape id="image35.png" o:spid="_x0000_s1172" type="#_x0000_t75" alt="Diagram  Description automatically generated" style="position:absolute;top:3621;width:75768;height:49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">
                  <v:imagedata r:id="rId116" o:title="Diagram  Description automatically generated"/>
                </v:shape>
                <v:shape id="Text Box 2" o:spid="_x0000_s1173" type="#_x0000_t202" style="position:absolute;left:20641;width:40196;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">
                  <v:textbox>
                    <w:txbxContent>
                      <w:p w14:paraId="19A2943D" w14:textId="1746A02C" w:rsidR="00B2075E" w:rsidRDefault="00B2075E">
                        <w:r>
                          <w:t>(2</w:t>
                        </w:r>
                        <w:r w:rsidR="00C6137A">
                          <w:t>6</w:t>
                        </w:r>
                        <w:r>
                          <w:t>D) Correlation Matrix for Steel Data (inclusive of deformation)</w:t>
                        </w:r>
                      </w:p>
                    </w:txbxContent>
                  </v:textbox>
                </v:shape>
                <w10:wrap type="topAndBottom" anchorx="margin"/>
              </v:group>
            </w:pict>
          </mc:Fallback>
        </mc:AlternateContent>
      </w:r>
    </w:p>
    <w:p w14:paraId="1011DE25" w14:textId="11898B78" w:rsidR="00202616" w:rsidRDefault="00893B8F" w:rsidP="00202616">
      <w:pPr>
        <w:spacing w:before="9" w:line="362" w:lineRule="auto"/>
        <w:ind w:left="192"/>
        <w:rPr>
          <w:i/>
          <w:sz w:val="18"/>
        </w:rPr>
      </w:pPr>
      <w:r>
        <w:rPr>
          <w:i/>
          <w:color w:val="44536A"/>
          <w:sz w:val="18"/>
        </w:rPr>
        <w:t>Figure</w:t>
      </w:r>
      <w:r>
        <w:rPr>
          <w:i/>
          <w:color w:val="44536A"/>
          <w:spacing w:val="-4"/>
          <w:sz w:val="18"/>
        </w:rPr>
        <w:t xml:space="preserve"> </w:t>
      </w:r>
      <w:r w:rsidR="00C6137A">
        <w:rPr>
          <w:i/>
          <w:color w:val="44536A"/>
          <w:sz w:val="18"/>
        </w:rPr>
        <w:t>26</w:t>
      </w:r>
      <w:r>
        <w:rPr>
          <w:i/>
          <w:color w:val="44536A"/>
          <w:sz w:val="18"/>
        </w:rPr>
        <w:t>:</w:t>
      </w:r>
      <w:r>
        <w:rPr>
          <w:i/>
          <w:color w:val="44536A"/>
          <w:spacing w:val="-1"/>
          <w:sz w:val="18"/>
        </w:rPr>
        <w:t xml:space="preserve"> </w:t>
      </w:r>
      <w:r w:rsidR="00202616">
        <w:rPr>
          <w:i/>
          <w:color w:val="44536A"/>
          <w:sz w:val="18"/>
        </w:rPr>
        <w:t xml:space="preserve">Correlation Plots showing relationships between inputs and outputs. Concrete (21A), Plywood (21B), Steel 1 (Ignoring deformation) (21C), Steel 2 (including </w:t>
      </w:r>
      <w:r w:rsidR="00202616">
        <w:rPr>
          <w:i/>
          <w:color w:val="44536A"/>
          <w:spacing w:val="-2"/>
          <w:sz w:val="18"/>
        </w:rPr>
        <w:t>deformation) (21D) pink line is line of best fit and number indicates strength of the correlation, a negative number indicates a negative correlation.</w:t>
      </w:r>
    </w:p>
    <w:p w14:paraId="7014E855" w14:textId="1883DC87" w:rsidR="008F0540" w:rsidRDefault="008F0540" w:rsidP="00202616">
      <w:pPr>
        <w:spacing w:before="43"/>
        <w:ind w:left="105"/>
        <w:rPr>
          <w:sz w:val="18"/>
        </w:rPr>
        <w:sectPr w:rsidR="008F0540">
          <w:footerReference w:type="default" r:id="rId117"/>
          <w:pgSz w:w="16840" w:h="11910" w:orient="landscape"/>
          <w:pgMar w:top="1100" w:right="1980" w:bottom="1440" w:left="1320" w:header="0" w:footer="1252" w:gutter="0"/>
          <w:cols w:space="720"/>
        </w:sectPr>
      </w:pPr>
    </w:p>
    <w:p w14:paraId="7014E856" w14:textId="539814F7" w:rsidR="008F0540" w:rsidRDefault="00893B8F">
      <w:pPr>
        <w:pStyle w:val="BodyText"/>
        <w:spacing w:before="41" w:line="360" w:lineRule="auto"/>
        <w:ind w:left="100" w:right="111"/>
        <w:jc w:val="both"/>
      </w:pPr>
      <w:r>
        <w:lastRenderedPageBreak/>
        <w:t>When compared to the correlation</w:t>
      </w:r>
      <w:r>
        <w:rPr>
          <w:spacing w:val="-2"/>
        </w:rPr>
        <w:t xml:space="preserve"> </w:t>
      </w:r>
      <w:r>
        <w:t>plots from the</w:t>
      </w:r>
      <w:r>
        <w:rPr>
          <w:spacing w:val="-1"/>
        </w:rPr>
        <w:t xml:space="preserve"> </w:t>
      </w:r>
      <w:r>
        <w:t>muzzle velocity dataset</w:t>
      </w:r>
      <w:r>
        <w:rPr>
          <w:spacing w:val="-1"/>
        </w:rPr>
        <w:t xml:space="preserve"> </w:t>
      </w:r>
      <w:r>
        <w:t>(chapter 4 section</w:t>
      </w:r>
      <w:r>
        <w:rPr>
          <w:spacing w:val="-2"/>
        </w:rPr>
        <w:t xml:space="preserve"> </w:t>
      </w:r>
      <w:r>
        <w:t xml:space="preserve">3.4) </w:t>
      </w:r>
      <w:proofErr w:type="gramStart"/>
      <w:r>
        <w:t>it</w:t>
      </w:r>
      <w:r>
        <w:rPr>
          <w:spacing w:val="-1"/>
        </w:rPr>
        <w:t xml:space="preserve"> </w:t>
      </w:r>
      <w:r>
        <w:t>is clear that there</w:t>
      </w:r>
      <w:proofErr w:type="gramEnd"/>
      <w:r>
        <w:rPr>
          <w:spacing w:val="-1"/>
        </w:rPr>
        <w:t xml:space="preserve"> </w:t>
      </w:r>
      <w:r>
        <w:t>are</w:t>
      </w:r>
      <w:r>
        <w:rPr>
          <w:spacing w:val="-2"/>
        </w:rPr>
        <w:t xml:space="preserve"> </w:t>
      </w:r>
      <w:r>
        <w:t>far stronger linear relationships to</w:t>
      </w:r>
      <w:r>
        <w:rPr>
          <w:spacing w:val="-1"/>
        </w:rPr>
        <w:t xml:space="preserve"> </w:t>
      </w:r>
      <w:r>
        <w:t>exploit</w:t>
      </w:r>
      <w:r>
        <w:rPr>
          <w:spacing w:val="-2"/>
        </w:rPr>
        <w:t xml:space="preserve"> </w:t>
      </w:r>
      <w:r>
        <w:t>when</w:t>
      </w:r>
      <w:r>
        <w:rPr>
          <w:spacing w:val="-2"/>
        </w:rPr>
        <w:t xml:space="preserve"> </w:t>
      </w:r>
      <w:r>
        <w:t>trying</w:t>
      </w:r>
      <w:r>
        <w:rPr>
          <w:spacing w:val="-3"/>
        </w:rPr>
        <w:t xml:space="preserve"> </w:t>
      </w:r>
      <w:r>
        <w:t>to</w:t>
      </w:r>
      <w:r>
        <w:rPr>
          <w:spacing w:val="-1"/>
        </w:rPr>
        <w:t xml:space="preserve"> </w:t>
      </w:r>
      <w:r>
        <w:t>predict impact</w:t>
      </w:r>
      <w:r>
        <w:rPr>
          <w:spacing w:val="-2"/>
        </w:rPr>
        <w:t xml:space="preserve"> </w:t>
      </w:r>
      <w:r>
        <w:t xml:space="preserve">velocity. This is expected at </w:t>
      </w:r>
      <w:proofErr w:type="gramStart"/>
      <w:r>
        <w:t>the majority of</w:t>
      </w:r>
      <w:proofErr w:type="gramEnd"/>
      <w:r>
        <w:t xml:space="preserve"> data is from the impact site itself. Comparing the different inputs with the impact output (labelled HISP), strong relationships are seen within </w:t>
      </w:r>
      <w:proofErr w:type="gramStart"/>
      <w:r>
        <w:t>all of</w:t>
      </w:r>
      <w:proofErr w:type="gramEnd"/>
      <w:r>
        <w:t xml:space="preserve"> the measurement data</w:t>
      </w:r>
      <w:r>
        <w:rPr>
          <w:spacing w:val="-3"/>
        </w:rPr>
        <w:t xml:space="preserve"> </w:t>
      </w:r>
      <w:r>
        <w:t>across</w:t>
      </w:r>
      <w:r>
        <w:rPr>
          <w:spacing w:val="-3"/>
        </w:rPr>
        <w:t xml:space="preserve"> </w:t>
      </w:r>
      <w:r>
        <w:t>all</w:t>
      </w:r>
      <w:r>
        <w:rPr>
          <w:spacing w:val="-4"/>
        </w:rPr>
        <w:t xml:space="preserve"> </w:t>
      </w:r>
      <w:r>
        <w:t>of</w:t>
      </w:r>
      <w:r>
        <w:rPr>
          <w:spacing w:val="-6"/>
        </w:rPr>
        <w:t xml:space="preserve"> </w:t>
      </w:r>
      <w:r>
        <w:t>the</w:t>
      </w:r>
      <w:r>
        <w:rPr>
          <w:spacing w:val="-6"/>
        </w:rPr>
        <w:t xml:space="preserve"> </w:t>
      </w:r>
      <w:r>
        <w:t>materials.</w:t>
      </w:r>
      <w:r>
        <w:rPr>
          <w:spacing w:val="-4"/>
        </w:rPr>
        <w:t xml:space="preserve"> </w:t>
      </w:r>
      <w:r>
        <w:t>Especially</w:t>
      </w:r>
      <w:r>
        <w:rPr>
          <w:spacing w:val="-3"/>
        </w:rPr>
        <w:t xml:space="preserve"> </w:t>
      </w:r>
      <w:r>
        <w:t>strong</w:t>
      </w:r>
      <w:r>
        <w:rPr>
          <w:spacing w:val="-4"/>
        </w:rPr>
        <w:t xml:space="preserve"> </w:t>
      </w:r>
      <w:r>
        <w:t>are</w:t>
      </w:r>
      <w:r>
        <w:rPr>
          <w:spacing w:val="-3"/>
        </w:rPr>
        <w:t xml:space="preserve"> </w:t>
      </w:r>
      <w:r>
        <w:t>the</w:t>
      </w:r>
      <w:r>
        <w:rPr>
          <w:spacing w:val="-3"/>
        </w:rPr>
        <w:t xml:space="preserve"> </w:t>
      </w:r>
      <w:r>
        <w:t>Distance,</w:t>
      </w:r>
      <w:r>
        <w:rPr>
          <w:spacing w:val="-3"/>
        </w:rPr>
        <w:t xml:space="preserve"> </w:t>
      </w:r>
      <w:r>
        <w:t>Area</w:t>
      </w:r>
      <w:r>
        <w:rPr>
          <w:spacing w:val="-3"/>
        </w:rPr>
        <w:t xml:space="preserve"> </w:t>
      </w:r>
      <w:r>
        <w:t>and</w:t>
      </w:r>
      <w:r>
        <w:rPr>
          <w:spacing w:val="-6"/>
        </w:rPr>
        <w:t xml:space="preserve"> </w:t>
      </w:r>
      <w:r>
        <w:t>Deviation</w:t>
      </w:r>
      <w:r>
        <w:rPr>
          <w:spacing w:val="-4"/>
        </w:rPr>
        <w:t xml:space="preserve"> </w:t>
      </w:r>
      <w:r>
        <w:t>inputs</w:t>
      </w:r>
      <w:r>
        <w:rPr>
          <w:spacing w:val="-3"/>
        </w:rPr>
        <w:t xml:space="preserve"> </w:t>
      </w:r>
      <w:r>
        <w:t>with</w:t>
      </w:r>
      <w:r>
        <w:rPr>
          <w:spacing w:val="-6"/>
        </w:rPr>
        <w:t xml:space="preserve"> </w:t>
      </w:r>
      <w:r>
        <w:t>the distance relationship showing extremely strong correlation between the measurement and the measurement</w:t>
      </w:r>
      <w:r>
        <w:rPr>
          <w:spacing w:val="-6"/>
        </w:rPr>
        <w:t xml:space="preserve"> </w:t>
      </w:r>
      <w:r>
        <w:t>data</w:t>
      </w:r>
      <w:r>
        <w:rPr>
          <w:spacing w:val="-6"/>
        </w:rPr>
        <w:t xml:space="preserve"> </w:t>
      </w:r>
      <w:r>
        <w:t>(strengthening</w:t>
      </w:r>
      <w:r>
        <w:rPr>
          <w:spacing w:val="-5"/>
        </w:rPr>
        <w:t xml:space="preserve"> </w:t>
      </w:r>
      <w:r>
        <w:t>the</w:t>
      </w:r>
      <w:r>
        <w:rPr>
          <w:spacing w:val="-4"/>
        </w:rPr>
        <w:t xml:space="preserve"> </w:t>
      </w:r>
      <w:r>
        <w:t>link</w:t>
      </w:r>
      <w:r>
        <w:rPr>
          <w:spacing w:val="-6"/>
        </w:rPr>
        <w:t xml:space="preserve"> </w:t>
      </w:r>
      <w:r>
        <w:t>between</w:t>
      </w:r>
      <w:r>
        <w:rPr>
          <w:spacing w:val="-4"/>
        </w:rPr>
        <w:t xml:space="preserve"> </w:t>
      </w:r>
      <w:r>
        <w:t>distance</w:t>
      </w:r>
      <w:r>
        <w:rPr>
          <w:spacing w:val="-6"/>
        </w:rPr>
        <w:t xml:space="preserve"> </w:t>
      </w:r>
      <w:r>
        <w:t>and</w:t>
      </w:r>
      <w:r>
        <w:rPr>
          <w:spacing w:val="-5"/>
        </w:rPr>
        <w:t xml:space="preserve"> </w:t>
      </w:r>
      <w:r>
        <w:t>the</w:t>
      </w:r>
      <w:r>
        <w:rPr>
          <w:spacing w:val="-8"/>
        </w:rPr>
        <w:t xml:space="preserve"> </w:t>
      </w:r>
      <w:r>
        <w:t>output</w:t>
      </w:r>
      <w:r>
        <w:rPr>
          <w:spacing w:val="-6"/>
        </w:rPr>
        <w:t xml:space="preserve"> </w:t>
      </w:r>
      <w:r>
        <w:t>where</w:t>
      </w:r>
      <w:r>
        <w:rPr>
          <w:spacing w:val="-4"/>
        </w:rPr>
        <w:t xml:space="preserve"> </w:t>
      </w:r>
      <w:r>
        <w:t>it</w:t>
      </w:r>
      <w:r>
        <w:rPr>
          <w:spacing w:val="-6"/>
        </w:rPr>
        <w:t xml:space="preserve"> </w:t>
      </w:r>
      <w:r>
        <w:t>is</w:t>
      </w:r>
      <w:r>
        <w:rPr>
          <w:spacing w:val="-6"/>
        </w:rPr>
        <w:t xml:space="preserve"> </w:t>
      </w:r>
      <w:r>
        <w:t>weak,</w:t>
      </w:r>
      <w:r>
        <w:rPr>
          <w:spacing w:val="-6"/>
        </w:rPr>
        <w:t xml:space="preserve"> </w:t>
      </w:r>
      <w:r>
        <w:t>such</w:t>
      </w:r>
      <w:r>
        <w:rPr>
          <w:spacing w:val="-5"/>
        </w:rPr>
        <w:t xml:space="preserve"> </w:t>
      </w:r>
      <w:r>
        <w:t>as with</w:t>
      </w:r>
      <w:r>
        <w:rPr>
          <w:spacing w:val="-9"/>
        </w:rPr>
        <w:t xml:space="preserve"> </w:t>
      </w:r>
      <w:r>
        <w:t>Plywood).</w:t>
      </w:r>
      <w:r>
        <w:rPr>
          <w:spacing w:val="-9"/>
        </w:rPr>
        <w:t xml:space="preserve"> </w:t>
      </w:r>
      <w:r>
        <w:t>This</w:t>
      </w:r>
      <w:r>
        <w:rPr>
          <w:spacing w:val="-9"/>
        </w:rPr>
        <w:t xml:space="preserve"> </w:t>
      </w:r>
      <w:r>
        <w:t>is</w:t>
      </w:r>
      <w:r>
        <w:rPr>
          <w:spacing w:val="-7"/>
        </w:rPr>
        <w:t xml:space="preserve"> </w:t>
      </w:r>
      <w:r>
        <w:t>normal</w:t>
      </w:r>
      <w:r>
        <w:rPr>
          <w:spacing w:val="-7"/>
        </w:rPr>
        <w:t xml:space="preserve"> </w:t>
      </w:r>
      <w:r>
        <w:t>as</w:t>
      </w:r>
      <w:r>
        <w:rPr>
          <w:spacing w:val="-9"/>
        </w:rPr>
        <w:t xml:space="preserve"> </w:t>
      </w:r>
      <w:r>
        <w:t>the</w:t>
      </w:r>
      <w:r>
        <w:rPr>
          <w:spacing w:val="-9"/>
        </w:rPr>
        <w:t xml:space="preserve"> </w:t>
      </w:r>
      <w:r>
        <w:t>shot</w:t>
      </w:r>
      <w:r>
        <w:rPr>
          <w:spacing w:val="-8"/>
        </w:rPr>
        <w:t xml:space="preserve"> </w:t>
      </w:r>
      <w:r>
        <w:t>will</w:t>
      </w:r>
      <w:r>
        <w:rPr>
          <w:spacing w:val="-7"/>
        </w:rPr>
        <w:t xml:space="preserve"> </w:t>
      </w:r>
      <w:r>
        <w:t>be</w:t>
      </w:r>
      <w:r>
        <w:rPr>
          <w:spacing w:val="-6"/>
        </w:rPr>
        <w:t xml:space="preserve"> </w:t>
      </w:r>
      <w:r>
        <w:t>spreading</w:t>
      </w:r>
      <w:r>
        <w:rPr>
          <w:spacing w:val="-7"/>
        </w:rPr>
        <w:t xml:space="preserve"> </w:t>
      </w:r>
      <w:r>
        <w:t>more</w:t>
      </w:r>
      <w:r>
        <w:rPr>
          <w:spacing w:val="-9"/>
        </w:rPr>
        <w:t xml:space="preserve"> </w:t>
      </w:r>
      <w:r>
        <w:t>with</w:t>
      </w:r>
      <w:r>
        <w:rPr>
          <w:spacing w:val="-7"/>
        </w:rPr>
        <w:t xml:space="preserve"> </w:t>
      </w:r>
      <w:r>
        <w:t>increased</w:t>
      </w:r>
      <w:r>
        <w:rPr>
          <w:spacing w:val="-10"/>
        </w:rPr>
        <w:t xml:space="preserve"> </w:t>
      </w:r>
      <w:r>
        <w:t>distance</w:t>
      </w:r>
      <w:r>
        <w:rPr>
          <w:spacing w:val="-9"/>
        </w:rPr>
        <w:t xml:space="preserve"> </w:t>
      </w:r>
      <w:r>
        <w:t>thus</w:t>
      </w:r>
      <w:r>
        <w:rPr>
          <w:spacing w:val="-9"/>
        </w:rPr>
        <w:t xml:space="preserve"> </w:t>
      </w:r>
      <w:r>
        <w:t>creating more deviation data and more affected area (Heaney &amp; Rowe, 1983). What is interesting is that Volume</w:t>
      </w:r>
      <w:r>
        <w:rPr>
          <w:spacing w:val="-5"/>
        </w:rPr>
        <w:t xml:space="preserve"> </w:t>
      </w:r>
      <w:r>
        <w:t>is</w:t>
      </w:r>
      <w:r>
        <w:rPr>
          <w:spacing w:val="-6"/>
        </w:rPr>
        <w:t xml:space="preserve"> </w:t>
      </w:r>
      <w:r>
        <w:t>decreasing</w:t>
      </w:r>
      <w:r>
        <w:rPr>
          <w:spacing w:val="-6"/>
        </w:rPr>
        <w:t xml:space="preserve"> </w:t>
      </w:r>
      <w:r>
        <w:t>even</w:t>
      </w:r>
      <w:r>
        <w:rPr>
          <w:spacing w:val="-8"/>
        </w:rPr>
        <w:t xml:space="preserve"> </w:t>
      </w:r>
      <w:r>
        <w:t>though</w:t>
      </w:r>
      <w:r>
        <w:rPr>
          <w:spacing w:val="-6"/>
        </w:rPr>
        <w:t xml:space="preserve"> </w:t>
      </w:r>
      <w:r>
        <w:t>the</w:t>
      </w:r>
      <w:r>
        <w:rPr>
          <w:spacing w:val="-6"/>
        </w:rPr>
        <w:t xml:space="preserve"> </w:t>
      </w:r>
      <w:r>
        <w:t>two</w:t>
      </w:r>
      <w:r>
        <w:rPr>
          <w:spacing w:val="-7"/>
        </w:rPr>
        <w:t xml:space="preserve"> </w:t>
      </w:r>
      <w:r>
        <w:t>measures</w:t>
      </w:r>
      <w:r>
        <w:rPr>
          <w:spacing w:val="-5"/>
        </w:rPr>
        <w:t xml:space="preserve"> </w:t>
      </w:r>
      <w:r>
        <w:t>that</w:t>
      </w:r>
      <w:r>
        <w:rPr>
          <w:spacing w:val="-5"/>
        </w:rPr>
        <w:t xml:space="preserve"> </w:t>
      </w:r>
      <w:r>
        <w:t>Geomagic</w:t>
      </w:r>
      <w:r>
        <w:rPr>
          <w:spacing w:val="-6"/>
        </w:rPr>
        <w:t xml:space="preserve"> </w:t>
      </w:r>
      <w:r>
        <w:t>uses</w:t>
      </w:r>
      <w:r>
        <w:rPr>
          <w:spacing w:val="-6"/>
        </w:rPr>
        <w:t xml:space="preserve"> </w:t>
      </w:r>
      <w:r>
        <w:t>to</w:t>
      </w:r>
      <w:r>
        <w:rPr>
          <w:spacing w:val="-6"/>
        </w:rPr>
        <w:t xml:space="preserve"> </w:t>
      </w:r>
      <w:r>
        <w:t>calculate</w:t>
      </w:r>
      <w:r>
        <w:rPr>
          <w:spacing w:val="-5"/>
        </w:rPr>
        <w:t xml:space="preserve"> </w:t>
      </w:r>
      <w:r>
        <w:t>them</w:t>
      </w:r>
      <w:r>
        <w:rPr>
          <w:spacing w:val="-5"/>
        </w:rPr>
        <w:t xml:space="preserve"> </w:t>
      </w:r>
      <w:r>
        <w:t>increases, a decrease in volume is expected with a greater distance as more energy is lost and therefore less is imparted upon the target.</w:t>
      </w:r>
    </w:p>
    <w:p w14:paraId="7014E857" w14:textId="77777777" w:rsidR="008F0540" w:rsidRDefault="008F0540">
      <w:pPr>
        <w:pStyle w:val="BodyText"/>
      </w:pPr>
    </w:p>
    <w:p w14:paraId="7014E858" w14:textId="77777777" w:rsidR="008F0540" w:rsidRDefault="00893B8F">
      <w:pPr>
        <w:pStyle w:val="BodyText"/>
        <w:spacing w:before="135" w:line="360" w:lineRule="auto"/>
        <w:ind w:left="100" w:right="113"/>
        <w:jc w:val="both"/>
      </w:pPr>
      <w:r>
        <w:t>Within the steel samples, volume (thought to be a key factor in prediction due to the materials malleability) has a greater correlation within the steel 1 sample than the steel 2 sample, as steel 1 ignores</w:t>
      </w:r>
      <w:r>
        <w:rPr>
          <w:spacing w:val="-4"/>
        </w:rPr>
        <w:t xml:space="preserve"> </w:t>
      </w:r>
      <w:r>
        <w:t>the</w:t>
      </w:r>
      <w:r>
        <w:rPr>
          <w:spacing w:val="-4"/>
        </w:rPr>
        <w:t xml:space="preserve"> </w:t>
      </w:r>
      <w:r>
        <w:t>major</w:t>
      </w:r>
      <w:r>
        <w:rPr>
          <w:spacing w:val="-5"/>
        </w:rPr>
        <w:t xml:space="preserve"> </w:t>
      </w:r>
      <w:r>
        <w:t>deformation</w:t>
      </w:r>
      <w:r>
        <w:rPr>
          <w:spacing w:val="-5"/>
        </w:rPr>
        <w:t xml:space="preserve"> </w:t>
      </w:r>
      <w:r>
        <w:t>caused</w:t>
      </w:r>
      <w:r>
        <w:rPr>
          <w:spacing w:val="-2"/>
        </w:rPr>
        <w:t xml:space="preserve"> </w:t>
      </w:r>
      <w:r>
        <w:t>by</w:t>
      </w:r>
      <w:r>
        <w:rPr>
          <w:spacing w:val="-2"/>
        </w:rPr>
        <w:t xml:space="preserve"> </w:t>
      </w:r>
      <w:r>
        <w:t>the</w:t>
      </w:r>
      <w:r>
        <w:rPr>
          <w:spacing w:val="-1"/>
        </w:rPr>
        <w:t xml:space="preserve"> </w:t>
      </w:r>
      <w:r>
        <w:t>shot</w:t>
      </w:r>
      <w:r>
        <w:rPr>
          <w:spacing w:val="-4"/>
        </w:rPr>
        <w:t xml:space="preserve"> </w:t>
      </w:r>
      <w:r>
        <w:t>column</w:t>
      </w:r>
      <w:r>
        <w:rPr>
          <w:spacing w:val="-3"/>
        </w:rPr>
        <w:t xml:space="preserve"> </w:t>
      </w:r>
      <w:r>
        <w:t>this</w:t>
      </w:r>
      <w:r>
        <w:rPr>
          <w:spacing w:val="-5"/>
        </w:rPr>
        <w:t xml:space="preserve"> </w:t>
      </w:r>
      <w:r>
        <w:t>is</w:t>
      </w:r>
      <w:r>
        <w:rPr>
          <w:spacing w:val="-2"/>
        </w:rPr>
        <w:t xml:space="preserve"> </w:t>
      </w:r>
      <w:r>
        <w:t>surprising.</w:t>
      </w:r>
      <w:r>
        <w:rPr>
          <w:spacing w:val="-5"/>
        </w:rPr>
        <w:t xml:space="preserve"> </w:t>
      </w:r>
      <w:r>
        <w:t>What is</w:t>
      </w:r>
      <w:r>
        <w:rPr>
          <w:spacing w:val="-4"/>
        </w:rPr>
        <w:t xml:space="preserve"> </w:t>
      </w:r>
      <w:r>
        <w:t>significant</w:t>
      </w:r>
      <w:r>
        <w:rPr>
          <w:spacing w:val="-2"/>
        </w:rPr>
        <w:t xml:space="preserve"> </w:t>
      </w:r>
      <w:r>
        <w:t>is</w:t>
      </w:r>
      <w:r>
        <w:rPr>
          <w:spacing w:val="-5"/>
        </w:rPr>
        <w:t xml:space="preserve"> </w:t>
      </w:r>
      <w:r>
        <w:t>that there</w:t>
      </w:r>
      <w:r>
        <w:rPr>
          <w:spacing w:val="-1"/>
        </w:rPr>
        <w:t xml:space="preserve"> </w:t>
      </w:r>
      <w:r>
        <w:t>are</w:t>
      </w:r>
      <w:r>
        <w:rPr>
          <w:spacing w:val="-3"/>
        </w:rPr>
        <w:t xml:space="preserve"> </w:t>
      </w:r>
      <w:r>
        <w:t>stronger</w:t>
      </w:r>
      <w:r>
        <w:rPr>
          <w:spacing w:val="-1"/>
        </w:rPr>
        <w:t xml:space="preserve"> </w:t>
      </w:r>
      <w:r>
        <w:t>relationships</w:t>
      </w:r>
      <w:r>
        <w:rPr>
          <w:spacing w:val="-1"/>
        </w:rPr>
        <w:t xml:space="preserve"> </w:t>
      </w:r>
      <w:r>
        <w:t>in</w:t>
      </w:r>
      <w:r>
        <w:rPr>
          <w:spacing w:val="-1"/>
        </w:rPr>
        <w:t xml:space="preserve"> </w:t>
      </w:r>
      <w:r>
        <w:t>the</w:t>
      </w:r>
      <w:r>
        <w:rPr>
          <w:spacing w:val="-1"/>
        </w:rPr>
        <w:t xml:space="preserve"> </w:t>
      </w:r>
      <w:r>
        <w:t>data</w:t>
      </w:r>
      <w:r>
        <w:rPr>
          <w:spacing w:val="-1"/>
        </w:rPr>
        <w:t xml:space="preserve"> </w:t>
      </w:r>
      <w:r>
        <w:t>generally</w:t>
      </w:r>
      <w:r>
        <w:rPr>
          <w:spacing w:val="-3"/>
        </w:rPr>
        <w:t xml:space="preserve"> </w:t>
      </w:r>
      <w:r>
        <w:t>by</w:t>
      </w:r>
      <w:r>
        <w:rPr>
          <w:spacing w:val="-1"/>
        </w:rPr>
        <w:t xml:space="preserve"> </w:t>
      </w:r>
      <w:r>
        <w:t>ignoring</w:t>
      </w:r>
      <w:r>
        <w:rPr>
          <w:spacing w:val="-2"/>
        </w:rPr>
        <w:t xml:space="preserve"> </w:t>
      </w:r>
      <w:r>
        <w:t>the deformation</w:t>
      </w:r>
      <w:r>
        <w:rPr>
          <w:spacing w:val="-2"/>
        </w:rPr>
        <w:t xml:space="preserve"> </w:t>
      </w:r>
      <w:r>
        <w:t>caused</w:t>
      </w:r>
      <w:r>
        <w:rPr>
          <w:spacing w:val="-1"/>
        </w:rPr>
        <w:t xml:space="preserve"> </w:t>
      </w:r>
      <w:r>
        <w:t>by</w:t>
      </w:r>
      <w:r>
        <w:rPr>
          <w:spacing w:val="-1"/>
        </w:rPr>
        <w:t xml:space="preserve"> </w:t>
      </w:r>
      <w:r>
        <w:t>the</w:t>
      </w:r>
      <w:r>
        <w:rPr>
          <w:spacing w:val="-1"/>
        </w:rPr>
        <w:t xml:space="preserve"> </w:t>
      </w:r>
      <w:r>
        <w:t xml:space="preserve">shot </w:t>
      </w:r>
      <w:r>
        <w:rPr>
          <w:spacing w:val="-2"/>
        </w:rPr>
        <w:t>column.</w:t>
      </w:r>
    </w:p>
    <w:p w14:paraId="7014E859" w14:textId="77777777" w:rsidR="008F0540" w:rsidRDefault="008F0540">
      <w:pPr>
        <w:pStyle w:val="BodyText"/>
      </w:pPr>
    </w:p>
    <w:p w14:paraId="7014E85A" w14:textId="77777777" w:rsidR="008F0540" w:rsidRDefault="00893B8F">
      <w:pPr>
        <w:pStyle w:val="BodyText"/>
        <w:spacing w:before="134" w:line="360" w:lineRule="auto"/>
        <w:ind w:left="100" w:right="112"/>
        <w:jc w:val="both"/>
      </w:pPr>
      <w:r>
        <w:t xml:space="preserve">The correlations of each input are different in each material and the relationship between certain inputs and the impact velocity are highly varied. Some measurement data is highly correlated </w:t>
      </w:r>
      <w:proofErr w:type="gramStart"/>
      <w:r>
        <w:t>throughout</w:t>
      </w:r>
      <w:proofErr w:type="gramEnd"/>
      <w:r>
        <w:t xml:space="preserve"> but the material behaviours are affecting these relationships. As an example, when compared</w:t>
      </w:r>
      <w:r>
        <w:rPr>
          <w:spacing w:val="-3"/>
        </w:rPr>
        <w:t xml:space="preserve"> </w:t>
      </w:r>
      <w:r>
        <w:t>to the</w:t>
      </w:r>
      <w:r>
        <w:rPr>
          <w:spacing w:val="-1"/>
        </w:rPr>
        <w:t xml:space="preserve"> </w:t>
      </w:r>
      <w:r>
        <w:t>output; Volume data in</w:t>
      </w:r>
      <w:r>
        <w:rPr>
          <w:spacing w:val="-3"/>
        </w:rPr>
        <w:t xml:space="preserve"> </w:t>
      </w:r>
      <w:r>
        <w:t>concrete</w:t>
      </w:r>
      <w:r>
        <w:rPr>
          <w:spacing w:val="-1"/>
        </w:rPr>
        <w:t xml:space="preserve"> </w:t>
      </w:r>
      <w:r>
        <w:t>has</w:t>
      </w:r>
      <w:r>
        <w:rPr>
          <w:spacing w:val="-2"/>
        </w:rPr>
        <w:t xml:space="preserve"> </w:t>
      </w:r>
      <w:r>
        <w:t>a low</w:t>
      </w:r>
      <w:r>
        <w:rPr>
          <w:spacing w:val="-1"/>
        </w:rPr>
        <w:t xml:space="preserve"> </w:t>
      </w:r>
      <w:r>
        <w:t>correlation</w:t>
      </w:r>
      <w:r>
        <w:rPr>
          <w:spacing w:val="-3"/>
        </w:rPr>
        <w:t xml:space="preserve"> </w:t>
      </w:r>
      <w:r>
        <w:t>which is</w:t>
      </w:r>
      <w:r>
        <w:rPr>
          <w:spacing w:val="-5"/>
        </w:rPr>
        <w:t xml:space="preserve"> </w:t>
      </w:r>
      <w:r>
        <w:t>very different</w:t>
      </w:r>
      <w:r>
        <w:rPr>
          <w:spacing w:val="-2"/>
        </w:rPr>
        <w:t xml:space="preserve"> </w:t>
      </w:r>
      <w:r>
        <w:t>to</w:t>
      </w:r>
      <w:r>
        <w:rPr>
          <w:spacing w:val="-1"/>
        </w:rPr>
        <w:t xml:space="preserve"> </w:t>
      </w:r>
      <w:r>
        <w:t>the volume</w:t>
      </w:r>
      <w:r>
        <w:rPr>
          <w:spacing w:val="-13"/>
        </w:rPr>
        <w:t xml:space="preserve"> </w:t>
      </w:r>
      <w:r>
        <w:t>correlations</w:t>
      </w:r>
      <w:r>
        <w:rPr>
          <w:spacing w:val="-12"/>
        </w:rPr>
        <w:t xml:space="preserve"> </w:t>
      </w:r>
      <w:r>
        <w:t>in</w:t>
      </w:r>
      <w:r>
        <w:rPr>
          <w:spacing w:val="-11"/>
        </w:rPr>
        <w:t xml:space="preserve"> </w:t>
      </w:r>
      <w:r>
        <w:t>plywood</w:t>
      </w:r>
      <w:r>
        <w:rPr>
          <w:spacing w:val="-13"/>
        </w:rPr>
        <w:t xml:space="preserve"> </w:t>
      </w:r>
      <w:r>
        <w:t>and</w:t>
      </w:r>
      <w:r>
        <w:rPr>
          <w:spacing w:val="-11"/>
        </w:rPr>
        <w:t xml:space="preserve"> </w:t>
      </w:r>
      <w:r>
        <w:t>steel</w:t>
      </w:r>
      <w:r>
        <w:rPr>
          <w:spacing w:val="-13"/>
        </w:rPr>
        <w:t xml:space="preserve"> </w:t>
      </w:r>
      <w:r>
        <w:t>1,</w:t>
      </w:r>
      <w:r>
        <w:rPr>
          <w:spacing w:val="-10"/>
        </w:rPr>
        <w:t xml:space="preserve"> </w:t>
      </w:r>
      <w:r>
        <w:t>area</w:t>
      </w:r>
      <w:r>
        <w:rPr>
          <w:spacing w:val="-10"/>
        </w:rPr>
        <w:t xml:space="preserve"> </w:t>
      </w:r>
      <w:r>
        <w:t>data</w:t>
      </w:r>
      <w:r>
        <w:rPr>
          <w:spacing w:val="-13"/>
        </w:rPr>
        <w:t xml:space="preserve"> </w:t>
      </w:r>
      <w:r>
        <w:t>is</w:t>
      </w:r>
      <w:r>
        <w:rPr>
          <w:spacing w:val="-12"/>
        </w:rPr>
        <w:t xml:space="preserve"> </w:t>
      </w:r>
      <w:r>
        <w:t>highly</w:t>
      </w:r>
      <w:r>
        <w:rPr>
          <w:spacing w:val="-10"/>
        </w:rPr>
        <w:t xml:space="preserve"> </w:t>
      </w:r>
      <w:r>
        <w:t>correlated</w:t>
      </w:r>
      <w:r>
        <w:rPr>
          <w:spacing w:val="-10"/>
        </w:rPr>
        <w:t xml:space="preserve"> </w:t>
      </w:r>
      <w:r>
        <w:t>in</w:t>
      </w:r>
      <w:r>
        <w:rPr>
          <w:spacing w:val="-11"/>
        </w:rPr>
        <w:t xml:space="preserve"> </w:t>
      </w:r>
      <w:r>
        <w:t>steel</w:t>
      </w:r>
      <w:r>
        <w:rPr>
          <w:spacing w:val="-13"/>
        </w:rPr>
        <w:t xml:space="preserve"> </w:t>
      </w:r>
      <w:r>
        <w:t>2</w:t>
      </w:r>
      <w:r>
        <w:rPr>
          <w:spacing w:val="-12"/>
        </w:rPr>
        <w:t xml:space="preserve"> </w:t>
      </w:r>
      <w:r>
        <w:t>and</w:t>
      </w:r>
      <w:r>
        <w:rPr>
          <w:spacing w:val="-11"/>
        </w:rPr>
        <w:t xml:space="preserve"> </w:t>
      </w:r>
      <w:r>
        <w:t>plywood</w:t>
      </w:r>
      <w:r>
        <w:rPr>
          <w:spacing w:val="-13"/>
        </w:rPr>
        <w:t xml:space="preserve"> </w:t>
      </w:r>
      <w:r>
        <w:t>which could</w:t>
      </w:r>
      <w:r>
        <w:rPr>
          <w:spacing w:val="-6"/>
        </w:rPr>
        <w:t xml:space="preserve"> </w:t>
      </w:r>
      <w:r>
        <w:t>be</w:t>
      </w:r>
      <w:r>
        <w:rPr>
          <w:spacing w:val="-7"/>
        </w:rPr>
        <w:t xml:space="preserve"> </w:t>
      </w:r>
      <w:r>
        <w:t>to</w:t>
      </w:r>
      <w:r>
        <w:rPr>
          <w:spacing w:val="-4"/>
        </w:rPr>
        <w:t xml:space="preserve"> </w:t>
      </w:r>
      <w:r>
        <w:t>do</w:t>
      </w:r>
      <w:r>
        <w:rPr>
          <w:spacing w:val="-4"/>
        </w:rPr>
        <w:t xml:space="preserve"> </w:t>
      </w:r>
      <w:r>
        <w:t>with</w:t>
      </w:r>
      <w:r>
        <w:rPr>
          <w:spacing w:val="-6"/>
        </w:rPr>
        <w:t xml:space="preserve"> </w:t>
      </w:r>
      <w:r>
        <w:t>the</w:t>
      </w:r>
      <w:r>
        <w:rPr>
          <w:spacing w:val="-7"/>
        </w:rPr>
        <w:t xml:space="preserve"> </w:t>
      </w:r>
      <w:r>
        <w:t>materials</w:t>
      </w:r>
      <w:r>
        <w:rPr>
          <w:spacing w:val="-5"/>
        </w:rPr>
        <w:t xml:space="preserve"> </w:t>
      </w:r>
      <w:r>
        <w:t>lack</w:t>
      </w:r>
      <w:r>
        <w:rPr>
          <w:spacing w:val="-7"/>
        </w:rPr>
        <w:t xml:space="preserve"> </w:t>
      </w:r>
      <w:r>
        <w:t>of</w:t>
      </w:r>
      <w:r>
        <w:rPr>
          <w:spacing w:val="-8"/>
        </w:rPr>
        <w:t xml:space="preserve"> </w:t>
      </w:r>
      <w:r>
        <w:t>spalling</w:t>
      </w:r>
      <w:r>
        <w:rPr>
          <w:spacing w:val="-6"/>
        </w:rPr>
        <w:t xml:space="preserve"> </w:t>
      </w:r>
      <w:r>
        <w:t>(where</w:t>
      </w:r>
      <w:r>
        <w:rPr>
          <w:spacing w:val="-7"/>
        </w:rPr>
        <w:t xml:space="preserve"> </w:t>
      </w:r>
      <w:r>
        <w:t>material</w:t>
      </w:r>
      <w:r>
        <w:rPr>
          <w:spacing w:val="-6"/>
        </w:rPr>
        <w:t xml:space="preserve"> </w:t>
      </w:r>
      <w:r>
        <w:t>breaks</w:t>
      </w:r>
      <w:r>
        <w:rPr>
          <w:spacing w:val="-5"/>
        </w:rPr>
        <w:t xml:space="preserve"> </w:t>
      </w:r>
      <w:r>
        <w:t>away</w:t>
      </w:r>
      <w:r>
        <w:rPr>
          <w:spacing w:val="-7"/>
        </w:rPr>
        <w:t xml:space="preserve"> </w:t>
      </w:r>
      <w:r>
        <w:t>from</w:t>
      </w:r>
      <w:r>
        <w:rPr>
          <w:spacing w:val="-4"/>
        </w:rPr>
        <w:t xml:space="preserve"> </w:t>
      </w:r>
      <w:r>
        <w:t>a</w:t>
      </w:r>
      <w:r>
        <w:rPr>
          <w:spacing w:val="-7"/>
        </w:rPr>
        <w:t xml:space="preserve"> </w:t>
      </w:r>
      <w:r>
        <w:t>damage</w:t>
      </w:r>
      <w:r>
        <w:rPr>
          <w:spacing w:val="-5"/>
        </w:rPr>
        <w:t xml:space="preserve"> </w:t>
      </w:r>
      <w:r>
        <w:rPr>
          <w:spacing w:val="-2"/>
        </w:rPr>
        <w:t>surface</w:t>
      </w:r>
    </w:p>
    <w:p w14:paraId="7014E85B" w14:textId="69ABBE0E" w:rsidR="008F0540" w:rsidRDefault="00893B8F">
      <w:pPr>
        <w:pStyle w:val="BodyText"/>
        <w:spacing w:line="360" w:lineRule="auto"/>
        <w:ind w:left="100" w:right="116"/>
        <w:jc w:val="both"/>
      </w:pPr>
      <w:r>
        <w:t>– increasing the area affected, but unpredictably). The models are generally predicting close to the recorded velocity but to find the optimal combination the information from the RMSE and Standard Error of Regression should be analysed. Figure 2</w:t>
      </w:r>
      <w:r w:rsidR="0000646E">
        <w:t>7</w:t>
      </w:r>
      <w:r>
        <w:t xml:space="preserve"> (below) shows the RMSE figures for each of the individual model iterations across all 4 materials.</w:t>
      </w:r>
    </w:p>
    <w:p w14:paraId="7014E85C" w14:textId="77777777" w:rsidR="008F0540" w:rsidRDefault="008F0540">
      <w:pPr>
        <w:spacing w:line="360" w:lineRule="auto"/>
        <w:jc w:val="both"/>
        <w:sectPr w:rsidR="008F0540">
          <w:footerReference w:type="default" r:id="rId118"/>
          <w:pgSz w:w="11910" w:h="16840"/>
          <w:pgMar w:top="1380" w:right="1320" w:bottom="1460" w:left="1340" w:header="0" w:footer="1269" w:gutter="0"/>
          <w:cols w:space="720"/>
        </w:sectPr>
      </w:pPr>
    </w:p>
    <w:p w14:paraId="7014E85D" w14:textId="077A845C" w:rsidR="008F0540" w:rsidRDefault="00816AB4">
      <w:pPr>
        <w:pStyle w:val="BodyText"/>
        <w:rPr>
          <w:sz w:val="20"/>
        </w:rPr>
      </w:pPr>
      <w:r>
        <w:rPr>
          <w:noProof/>
        </w:rPr>
        <w:lastRenderedPageBreak/>
        <mc:AlternateContent>
          <mc:Choice Requires="wpg">
            <w:drawing>
              <wp:anchor distT="0" distB="0" distL="114300" distR="114300" simplePos="0" relativeHeight="251215872" behindDoc="0" locked="0" layoutInCell="1" allowOverlap="1" wp14:anchorId="7014F0F1" wp14:editId="1CE1BB5F">
                <wp:simplePos x="0" y="0"/>
                <wp:positionH relativeFrom="page">
                  <wp:posOffset>914400</wp:posOffset>
                </wp:positionH>
                <wp:positionV relativeFrom="page">
                  <wp:posOffset>914400</wp:posOffset>
                </wp:positionV>
                <wp:extent cx="8865235" cy="5208905"/>
                <wp:effectExtent l="0" t="0" r="0" b="0"/>
                <wp:wrapNone/>
                <wp:docPr id="1410"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65235" cy="5208905"/>
                          <a:chOff x="1440" y="1440"/>
                          <a:chExt cx="13961" cy="8203"/>
                        </a:xfrm>
                      </wpg:grpSpPr>
                      <pic:pic xmlns:pic="http://schemas.openxmlformats.org/drawingml/2006/picture">
                        <pic:nvPicPr>
                          <pic:cNvPr id="1411" name="docshape125" descr="Chart  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440" y="1440"/>
                            <a:ext cx="7210" cy="38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2" name="docshape126" descr="Chart  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8581" y="1440"/>
                            <a:ext cx="6817" cy="38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3" name="docshape127" descr="Chart, bar chart, funnel chart  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440" y="5313"/>
                            <a:ext cx="7210" cy="4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4" name="docshape128" descr="Chart, funnel chart  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8558" y="5311"/>
                            <a:ext cx="6843" cy="42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52F916" id="docshapegroup124" o:spid="_x0000_s1026" style="position:absolute;margin-left:1in;margin-top:1in;width:698.05pt;height:410.15pt;z-index:251215872;mso-position-horizontal-relative:page;mso-position-vertical-relative:page" coordorigin="1440,1440" coordsize="13961,82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">
                <v:shape id="docshape125" o:spid="_x0000_s1027" type="#_x0000_t75" alt="Chart  Description automatically generated" style="position:absolute;left:1440;top:1440;width:7210;height:3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">
                  <v:imagedata r:id="rId123" o:title="Chart  Description automatically generated"/>
                </v:shape>
                <v:shape id="docshape126" o:spid="_x0000_s1028" type="#_x0000_t75" alt="Chart  Description automatically generated" style="position:absolute;left:8581;top:1440;width:6817;height:3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">
                  <v:imagedata r:id="rId124" o:title="Chart  Description automatically generated"/>
                </v:shape>
                <v:shape id="docshape127" o:spid="_x0000_s1029" type="#_x0000_t75" alt="Chart, bar chart, funnel chart  Description automatically generated" style="position:absolute;left:1440;top:5313;width:7210;height: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">
                  <v:imagedata r:id="rId125" o:title="Chart, bar chart, funnel chart  Description automatically generated"/>
                </v:shape>
                <v:shape id="docshape128" o:spid="_x0000_s1030" type="#_x0000_t75" alt="Chart, funnel chart  Description automatically generated" style="position:absolute;left:8558;top:5311;width:684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">
                  <v:imagedata r:id="rId126" o:title="Chart, funnel chart  Description automatically generated"/>
                </v:shape>
                <w10:wrap anchorx="page" anchory="page"/>
              </v:group>
            </w:pict>
          </mc:Fallback>
        </mc:AlternateContent>
      </w:r>
    </w:p>
    <w:p w14:paraId="7014E85E" w14:textId="77777777" w:rsidR="008F0540" w:rsidRDefault="008F0540">
      <w:pPr>
        <w:pStyle w:val="BodyText"/>
        <w:rPr>
          <w:sz w:val="20"/>
        </w:rPr>
      </w:pPr>
    </w:p>
    <w:p w14:paraId="7014E85F" w14:textId="77777777" w:rsidR="008F0540" w:rsidRDefault="008F0540">
      <w:pPr>
        <w:pStyle w:val="BodyText"/>
        <w:rPr>
          <w:sz w:val="20"/>
        </w:rPr>
      </w:pPr>
    </w:p>
    <w:p w14:paraId="7014E860" w14:textId="77777777" w:rsidR="008F0540" w:rsidRDefault="008F0540">
      <w:pPr>
        <w:pStyle w:val="BodyText"/>
        <w:rPr>
          <w:sz w:val="20"/>
        </w:rPr>
      </w:pPr>
    </w:p>
    <w:p w14:paraId="7014E861" w14:textId="77777777" w:rsidR="008F0540" w:rsidRDefault="008F0540">
      <w:pPr>
        <w:pStyle w:val="BodyText"/>
        <w:rPr>
          <w:sz w:val="20"/>
        </w:rPr>
      </w:pPr>
    </w:p>
    <w:p w14:paraId="7014E862" w14:textId="77777777" w:rsidR="008F0540" w:rsidRDefault="008F0540">
      <w:pPr>
        <w:pStyle w:val="BodyText"/>
        <w:rPr>
          <w:sz w:val="20"/>
        </w:rPr>
      </w:pPr>
    </w:p>
    <w:p w14:paraId="7014E863" w14:textId="77777777" w:rsidR="008F0540" w:rsidRDefault="008F0540">
      <w:pPr>
        <w:pStyle w:val="BodyText"/>
        <w:rPr>
          <w:sz w:val="20"/>
        </w:rPr>
      </w:pPr>
    </w:p>
    <w:p w14:paraId="7014E864" w14:textId="77777777" w:rsidR="008F0540" w:rsidRDefault="008F0540">
      <w:pPr>
        <w:pStyle w:val="BodyText"/>
        <w:rPr>
          <w:sz w:val="20"/>
        </w:rPr>
      </w:pPr>
    </w:p>
    <w:p w14:paraId="7014E865" w14:textId="77777777" w:rsidR="008F0540" w:rsidRDefault="008F0540">
      <w:pPr>
        <w:pStyle w:val="BodyText"/>
        <w:rPr>
          <w:sz w:val="20"/>
        </w:rPr>
      </w:pPr>
    </w:p>
    <w:p w14:paraId="7014E866" w14:textId="77777777" w:rsidR="008F0540" w:rsidRDefault="008F0540">
      <w:pPr>
        <w:pStyle w:val="BodyText"/>
        <w:rPr>
          <w:sz w:val="20"/>
        </w:rPr>
      </w:pPr>
    </w:p>
    <w:p w14:paraId="7014E867" w14:textId="77777777" w:rsidR="008F0540" w:rsidRDefault="008F0540">
      <w:pPr>
        <w:pStyle w:val="BodyText"/>
        <w:rPr>
          <w:sz w:val="20"/>
        </w:rPr>
      </w:pPr>
    </w:p>
    <w:p w14:paraId="7014E868" w14:textId="77777777" w:rsidR="008F0540" w:rsidRDefault="008F0540">
      <w:pPr>
        <w:pStyle w:val="BodyText"/>
        <w:rPr>
          <w:sz w:val="20"/>
        </w:rPr>
      </w:pPr>
    </w:p>
    <w:p w14:paraId="7014E869" w14:textId="77777777" w:rsidR="008F0540" w:rsidRDefault="008F0540">
      <w:pPr>
        <w:pStyle w:val="BodyText"/>
        <w:rPr>
          <w:sz w:val="20"/>
        </w:rPr>
      </w:pPr>
    </w:p>
    <w:p w14:paraId="7014E86A" w14:textId="77777777" w:rsidR="008F0540" w:rsidRDefault="008F0540">
      <w:pPr>
        <w:pStyle w:val="BodyText"/>
        <w:rPr>
          <w:sz w:val="20"/>
        </w:rPr>
      </w:pPr>
    </w:p>
    <w:p w14:paraId="7014E86B" w14:textId="77777777" w:rsidR="008F0540" w:rsidRDefault="008F0540">
      <w:pPr>
        <w:pStyle w:val="BodyText"/>
        <w:rPr>
          <w:sz w:val="20"/>
        </w:rPr>
      </w:pPr>
    </w:p>
    <w:p w14:paraId="7014E86C" w14:textId="77777777" w:rsidR="008F0540" w:rsidRDefault="008F0540">
      <w:pPr>
        <w:pStyle w:val="BodyText"/>
        <w:rPr>
          <w:sz w:val="20"/>
        </w:rPr>
      </w:pPr>
    </w:p>
    <w:p w14:paraId="7014E86D" w14:textId="77777777" w:rsidR="008F0540" w:rsidRDefault="008F0540">
      <w:pPr>
        <w:pStyle w:val="BodyText"/>
        <w:rPr>
          <w:sz w:val="20"/>
        </w:rPr>
      </w:pPr>
    </w:p>
    <w:p w14:paraId="7014E86E" w14:textId="77777777" w:rsidR="008F0540" w:rsidRDefault="008F0540">
      <w:pPr>
        <w:pStyle w:val="BodyText"/>
        <w:rPr>
          <w:sz w:val="20"/>
        </w:rPr>
      </w:pPr>
    </w:p>
    <w:p w14:paraId="7014E86F" w14:textId="77777777" w:rsidR="008F0540" w:rsidRDefault="008F0540">
      <w:pPr>
        <w:pStyle w:val="BodyText"/>
        <w:rPr>
          <w:sz w:val="20"/>
        </w:rPr>
      </w:pPr>
    </w:p>
    <w:p w14:paraId="7014E870" w14:textId="77777777" w:rsidR="008F0540" w:rsidRDefault="008F0540">
      <w:pPr>
        <w:pStyle w:val="BodyText"/>
        <w:rPr>
          <w:sz w:val="20"/>
        </w:rPr>
      </w:pPr>
    </w:p>
    <w:p w14:paraId="7014E871" w14:textId="77777777" w:rsidR="008F0540" w:rsidRDefault="008F0540">
      <w:pPr>
        <w:pStyle w:val="BodyText"/>
        <w:rPr>
          <w:sz w:val="20"/>
        </w:rPr>
      </w:pPr>
    </w:p>
    <w:p w14:paraId="7014E872" w14:textId="77777777" w:rsidR="008F0540" w:rsidRDefault="008F0540">
      <w:pPr>
        <w:pStyle w:val="BodyText"/>
        <w:rPr>
          <w:sz w:val="20"/>
        </w:rPr>
      </w:pPr>
    </w:p>
    <w:p w14:paraId="7014E873" w14:textId="77777777" w:rsidR="008F0540" w:rsidRDefault="008F0540">
      <w:pPr>
        <w:pStyle w:val="BodyText"/>
        <w:rPr>
          <w:sz w:val="20"/>
        </w:rPr>
      </w:pPr>
    </w:p>
    <w:p w14:paraId="7014E874" w14:textId="77777777" w:rsidR="008F0540" w:rsidRDefault="008F0540">
      <w:pPr>
        <w:pStyle w:val="BodyText"/>
        <w:rPr>
          <w:sz w:val="20"/>
        </w:rPr>
      </w:pPr>
    </w:p>
    <w:p w14:paraId="7014E875" w14:textId="77777777" w:rsidR="008F0540" w:rsidRDefault="008F0540">
      <w:pPr>
        <w:pStyle w:val="BodyText"/>
        <w:rPr>
          <w:sz w:val="20"/>
        </w:rPr>
      </w:pPr>
    </w:p>
    <w:p w14:paraId="7014E876" w14:textId="77777777" w:rsidR="008F0540" w:rsidRDefault="008F0540">
      <w:pPr>
        <w:pStyle w:val="BodyText"/>
        <w:rPr>
          <w:sz w:val="20"/>
        </w:rPr>
      </w:pPr>
    </w:p>
    <w:p w14:paraId="7014E877" w14:textId="77777777" w:rsidR="008F0540" w:rsidRDefault="008F0540">
      <w:pPr>
        <w:pStyle w:val="BodyText"/>
        <w:rPr>
          <w:sz w:val="20"/>
        </w:rPr>
      </w:pPr>
    </w:p>
    <w:p w14:paraId="7014E878" w14:textId="77777777" w:rsidR="008F0540" w:rsidRDefault="008F0540">
      <w:pPr>
        <w:pStyle w:val="BodyText"/>
        <w:rPr>
          <w:sz w:val="20"/>
        </w:rPr>
      </w:pPr>
    </w:p>
    <w:p w14:paraId="7014E879" w14:textId="77777777" w:rsidR="008F0540" w:rsidRDefault="008F0540">
      <w:pPr>
        <w:pStyle w:val="BodyText"/>
        <w:rPr>
          <w:sz w:val="20"/>
        </w:rPr>
      </w:pPr>
    </w:p>
    <w:p w14:paraId="7014E87A" w14:textId="77777777" w:rsidR="008F0540" w:rsidRDefault="008F0540">
      <w:pPr>
        <w:pStyle w:val="BodyText"/>
        <w:rPr>
          <w:sz w:val="20"/>
        </w:rPr>
      </w:pPr>
    </w:p>
    <w:p w14:paraId="7014E87B" w14:textId="77777777" w:rsidR="008F0540" w:rsidRDefault="008F0540">
      <w:pPr>
        <w:pStyle w:val="BodyText"/>
        <w:rPr>
          <w:sz w:val="20"/>
        </w:rPr>
      </w:pPr>
    </w:p>
    <w:p w14:paraId="7014E87C" w14:textId="77777777" w:rsidR="008F0540" w:rsidRDefault="008F0540">
      <w:pPr>
        <w:pStyle w:val="BodyText"/>
        <w:rPr>
          <w:sz w:val="20"/>
        </w:rPr>
      </w:pPr>
    </w:p>
    <w:p w14:paraId="7014E87D" w14:textId="77777777" w:rsidR="008F0540" w:rsidRDefault="008F0540">
      <w:pPr>
        <w:pStyle w:val="BodyText"/>
        <w:rPr>
          <w:sz w:val="20"/>
        </w:rPr>
      </w:pPr>
    </w:p>
    <w:p w14:paraId="7014E87E" w14:textId="77777777" w:rsidR="008F0540" w:rsidRDefault="008F0540">
      <w:pPr>
        <w:pStyle w:val="BodyText"/>
        <w:rPr>
          <w:sz w:val="20"/>
        </w:rPr>
      </w:pPr>
    </w:p>
    <w:p w14:paraId="7014E87F" w14:textId="77777777" w:rsidR="008F0540" w:rsidRDefault="008F0540">
      <w:pPr>
        <w:pStyle w:val="BodyText"/>
        <w:spacing w:before="6"/>
        <w:rPr>
          <w:sz w:val="18"/>
        </w:rPr>
      </w:pPr>
    </w:p>
    <w:p w14:paraId="7014E880" w14:textId="2564A495" w:rsidR="008F0540" w:rsidRDefault="00893B8F">
      <w:pPr>
        <w:spacing w:before="64"/>
        <w:ind w:left="100"/>
        <w:rPr>
          <w:i/>
          <w:sz w:val="18"/>
        </w:rPr>
      </w:pPr>
      <w:r>
        <w:rPr>
          <w:i/>
          <w:color w:val="44536A"/>
          <w:sz w:val="18"/>
        </w:rPr>
        <w:t>Figure</w:t>
      </w:r>
      <w:r>
        <w:rPr>
          <w:i/>
          <w:color w:val="44536A"/>
          <w:spacing w:val="-3"/>
          <w:sz w:val="18"/>
        </w:rPr>
        <w:t xml:space="preserve"> </w:t>
      </w:r>
      <w:r>
        <w:rPr>
          <w:i/>
          <w:color w:val="44536A"/>
          <w:sz w:val="18"/>
        </w:rPr>
        <w:t>2</w:t>
      </w:r>
      <w:r w:rsidR="000621E7">
        <w:rPr>
          <w:i/>
          <w:color w:val="44536A"/>
          <w:sz w:val="18"/>
        </w:rPr>
        <w:t>7</w:t>
      </w:r>
      <w:r>
        <w:rPr>
          <w:i/>
          <w:color w:val="44536A"/>
          <w:sz w:val="18"/>
        </w:rPr>
        <w:t>:</w:t>
      </w:r>
      <w:r>
        <w:rPr>
          <w:i/>
          <w:color w:val="44536A"/>
          <w:spacing w:val="-2"/>
          <w:sz w:val="18"/>
        </w:rPr>
        <w:t xml:space="preserve"> </w:t>
      </w:r>
      <w:r>
        <w:rPr>
          <w:i/>
          <w:color w:val="44536A"/>
          <w:sz w:val="18"/>
        </w:rPr>
        <w:t>RMSE</w:t>
      </w:r>
      <w:r>
        <w:rPr>
          <w:i/>
          <w:color w:val="44536A"/>
          <w:spacing w:val="-3"/>
          <w:sz w:val="18"/>
        </w:rPr>
        <w:t xml:space="preserve"> </w:t>
      </w:r>
      <w:r>
        <w:rPr>
          <w:i/>
          <w:color w:val="44536A"/>
          <w:sz w:val="18"/>
        </w:rPr>
        <w:t>results</w:t>
      </w:r>
      <w:r>
        <w:rPr>
          <w:i/>
          <w:color w:val="44536A"/>
          <w:spacing w:val="-3"/>
          <w:sz w:val="18"/>
        </w:rPr>
        <w:t xml:space="preserve"> </w:t>
      </w:r>
      <w:r>
        <w:rPr>
          <w:i/>
          <w:color w:val="44536A"/>
          <w:sz w:val="18"/>
        </w:rPr>
        <w:t>of</w:t>
      </w:r>
      <w:r>
        <w:rPr>
          <w:i/>
          <w:color w:val="44536A"/>
          <w:spacing w:val="-2"/>
          <w:sz w:val="18"/>
        </w:rPr>
        <w:t xml:space="preserve"> </w:t>
      </w:r>
      <w:r>
        <w:rPr>
          <w:i/>
          <w:color w:val="44536A"/>
          <w:sz w:val="18"/>
        </w:rPr>
        <w:t>impact</w:t>
      </w:r>
      <w:r>
        <w:rPr>
          <w:i/>
          <w:color w:val="44536A"/>
          <w:spacing w:val="-3"/>
          <w:sz w:val="18"/>
        </w:rPr>
        <w:t xml:space="preserve"> </w:t>
      </w:r>
      <w:r>
        <w:rPr>
          <w:i/>
          <w:color w:val="44536A"/>
          <w:sz w:val="18"/>
        </w:rPr>
        <w:t>velocity</w:t>
      </w:r>
      <w:r>
        <w:rPr>
          <w:i/>
          <w:color w:val="44536A"/>
          <w:spacing w:val="-1"/>
          <w:sz w:val="18"/>
        </w:rPr>
        <w:t xml:space="preserve"> </w:t>
      </w:r>
      <w:r>
        <w:rPr>
          <w:i/>
          <w:color w:val="44536A"/>
          <w:sz w:val="18"/>
        </w:rPr>
        <w:t>prediction.</w:t>
      </w:r>
      <w:r>
        <w:rPr>
          <w:i/>
          <w:color w:val="44536A"/>
          <w:spacing w:val="-3"/>
          <w:sz w:val="18"/>
        </w:rPr>
        <w:t xml:space="preserve"> </w:t>
      </w:r>
      <w:r>
        <w:rPr>
          <w:i/>
          <w:color w:val="44536A"/>
          <w:sz w:val="18"/>
        </w:rPr>
        <w:t>top</w:t>
      </w:r>
      <w:r>
        <w:rPr>
          <w:i/>
          <w:color w:val="44536A"/>
          <w:spacing w:val="-3"/>
          <w:sz w:val="18"/>
        </w:rPr>
        <w:t xml:space="preserve"> </w:t>
      </w:r>
      <w:r>
        <w:rPr>
          <w:i/>
          <w:color w:val="44536A"/>
          <w:sz w:val="18"/>
        </w:rPr>
        <w:t>left</w:t>
      </w:r>
      <w:r>
        <w:rPr>
          <w:i/>
          <w:color w:val="44536A"/>
          <w:spacing w:val="-2"/>
          <w:sz w:val="18"/>
        </w:rPr>
        <w:t xml:space="preserve"> </w:t>
      </w:r>
      <w:r>
        <w:rPr>
          <w:i/>
          <w:color w:val="44536A"/>
          <w:sz w:val="18"/>
        </w:rPr>
        <w:t>concrete,</w:t>
      </w:r>
      <w:r>
        <w:rPr>
          <w:i/>
          <w:color w:val="44536A"/>
          <w:spacing w:val="-1"/>
          <w:sz w:val="18"/>
        </w:rPr>
        <w:t xml:space="preserve"> </w:t>
      </w:r>
      <w:r>
        <w:rPr>
          <w:i/>
          <w:color w:val="44536A"/>
          <w:sz w:val="18"/>
        </w:rPr>
        <w:t>top</w:t>
      </w:r>
      <w:r>
        <w:rPr>
          <w:i/>
          <w:color w:val="44536A"/>
          <w:spacing w:val="-4"/>
          <w:sz w:val="18"/>
        </w:rPr>
        <w:t xml:space="preserve"> </w:t>
      </w:r>
      <w:r>
        <w:rPr>
          <w:i/>
          <w:color w:val="44536A"/>
          <w:sz w:val="18"/>
        </w:rPr>
        <w:t>right</w:t>
      </w:r>
      <w:r>
        <w:rPr>
          <w:i/>
          <w:color w:val="44536A"/>
          <w:spacing w:val="-4"/>
          <w:sz w:val="18"/>
        </w:rPr>
        <w:t xml:space="preserve"> </w:t>
      </w:r>
      <w:r>
        <w:rPr>
          <w:i/>
          <w:color w:val="44536A"/>
          <w:sz w:val="18"/>
        </w:rPr>
        <w:t>plywood,</w:t>
      </w:r>
      <w:r>
        <w:rPr>
          <w:i/>
          <w:color w:val="44536A"/>
          <w:spacing w:val="-4"/>
          <w:sz w:val="18"/>
        </w:rPr>
        <w:t xml:space="preserve"> </w:t>
      </w:r>
      <w:r>
        <w:rPr>
          <w:i/>
          <w:color w:val="44536A"/>
          <w:sz w:val="18"/>
        </w:rPr>
        <w:t>bottom</w:t>
      </w:r>
      <w:r>
        <w:rPr>
          <w:i/>
          <w:color w:val="44536A"/>
          <w:spacing w:val="-2"/>
          <w:sz w:val="18"/>
        </w:rPr>
        <w:t xml:space="preserve"> </w:t>
      </w:r>
      <w:r>
        <w:rPr>
          <w:i/>
          <w:color w:val="44536A"/>
          <w:sz w:val="18"/>
        </w:rPr>
        <w:t>left</w:t>
      </w:r>
      <w:r>
        <w:rPr>
          <w:i/>
          <w:color w:val="44536A"/>
          <w:spacing w:val="-3"/>
          <w:sz w:val="18"/>
        </w:rPr>
        <w:t xml:space="preserve"> </w:t>
      </w:r>
      <w:r>
        <w:rPr>
          <w:i/>
          <w:color w:val="44536A"/>
          <w:sz w:val="18"/>
        </w:rPr>
        <w:t>steel1,</w:t>
      </w:r>
      <w:r>
        <w:rPr>
          <w:i/>
          <w:color w:val="44536A"/>
          <w:spacing w:val="-1"/>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1"/>
          <w:sz w:val="18"/>
        </w:rPr>
        <w:t xml:space="preserve"> </w:t>
      </w:r>
      <w:r>
        <w:rPr>
          <w:i/>
          <w:color w:val="44536A"/>
          <w:spacing w:val="-2"/>
          <w:sz w:val="18"/>
        </w:rPr>
        <w:t>steel2</w:t>
      </w:r>
    </w:p>
    <w:p w14:paraId="7014E881" w14:textId="77777777" w:rsidR="008F0540" w:rsidRDefault="008F0540">
      <w:pPr>
        <w:rPr>
          <w:sz w:val="18"/>
        </w:rPr>
        <w:sectPr w:rsidR="008F0540">
          <w:footerReference w:type="default" r:id="rId127"/>
          <w:pgSz w:w="16840" w:h="11910" w:orient="landscape"/>
          <w:pgMar w:top="1100" w:right="2420" w:bottom="1460" w:left="1340" w:header="0" w:footer="1269" w:gutter="0"/>
          <w:cols w:space="720"/>
        </w:sectPr>
      </w:pPr>
    </w:p>
    <w:p w14:paraId="7014E882" w14:textId="77777777" w:rsidR="008F0540" w:rsidRDefault="00893B8F">
      <w:pPr>
        <w:pStyle w:val="BodyText"/>
        <w:spacing w:before="41" w:line="360" w:lineRule="auto"/>
        <w:ind w:left="100" w:right="113"/>
        <w:jc w:val="both"/>
      </w:pPr>
      <w:r>
        <w:lastRenderedPageBreak/>
        <w:t>The</w:t>
      </w:r>
      <w:r>
        <w:rPr>
          <w:spacing w:val="-10"/>
        </w:rPr>
        <w:t xml:space="preserve"> </w:t>
      </w:r>
      <w:r>
        <w:t>concrete</w:t>
      </w:r>
      <w:r>
        <w:rPr>
          <w:spacing w:val="-10"/>
        </w:rPr>
        <w:t xml:space="preserve"> </w:t>
      </w:r>
      <w:r>
        <w:t>data</w:t>
      </w:r>
      <w:r>
        <w:rPr>
          <w:spacing w:val="-11"/>
        </w:rPr>
        <w:t xml:space="preserve"> </w:t>
      </w:r>
      <w:r>
        <w:t>shows</w:t>
      </w:r>
      <w:r>
        <w:rPr>
          <w:spacing w:val="-10"/>
        </w:rPr>
        <w:t xml:space="preserve"> </w:t>
      </w:r>
      <w:r>
        <w:t>the</w:t>
      </w:r>
      <w:r>
        <w:rPr>
          <w:spacing w:val="-10"/>
        </w:rPr>
        <w:t xml:space="preserve"> </w:t>
      </w:r>
      <w:r>
        <w:t>RMSE</w:t>
      </w:r>
      <w:r>
        <w:rPr>
          <w:spacing w:val="-11"/>
        </w:rPr>
        <w:t xml:space="preserve"> </w:t>
      </w:r>
      <w:r>
        <w:t>being</w:t>
      </w:r>
      <w:r>
        <w:rPr>
          <w:spacing w:val="-11"/>
        </w:rPr>
        <w:t xml:space="preserve"> </w:t>
      </w:r>
      <w:r>
        <w:t>smaller</w:t>
      </w:r>
      <w:r>
        <w:rPr>
          <w:spacing w:val="-10"/>
        </w:rPr>
        <w:t xml:space="preserve"> </w:t>
      </w:r>
      <w:r>
        <w:t>than</w:t>
      </w:r>
      <w:r>
        <w:rPr>
          <w:spacing w:val="-11"/>
        </w:rPr>
        <w:t xml:space="preserve"> </w:t>
      </w:r>
      <w:r>
        <w:t>in</w:t>
      </w:r>
      <w:r>
        <w:rPr>
          <w:spacing w:val="-11"/>
        </w:rPr>
        <w:t xml:space="preserve"> </w:t>
      </w:r>
      <w:r>
        <w:t>the</w:t>
      </w:r>
      <w:r>
        <w:rPr>
          <w:spacing w:val="-10"/>
        </w:rPr>
        <w:t xml:space="preserve"> </w:t>
      </w:r>
      <w:r>
        <w:t>muzzle</w:t>
      </w:r>
      <w:r>
        <w:rPr>
          <w:spacing w:val="-10"/>
        </w:rPr>
        <w:t xml:space="preserve"> </w:t>
      </w:r>
      <w:r>
        <w:t>velocity</w:t>
      </w:r>
      <w:r>
        <w:rPr>
          <w:spacing w:val="-10"/>
        </w:rPr>
        <w:t xml:space="preserve"> </w:t>
      </w:r>
      <w:r>
        <w:t>dataset</w:t>
      </w:r>
      <w:r>
        <w:rPr>
          <w:spacing w:val="-10"/>
        </w:rPr>
        <w:t xml:space="preserve"> </w:t>
      </w:r>
      <w:r>
        <w:t>which</w:t>
      </w:r>
      <w:r>
        <w:rPr>
          <w:spacing w:val="-11"/>
        </w:rPr>
        <w:t xml:space="preserve"> </w:t>
      </w:r>
      <w:r>
        <w:t>shows</w:t>
      </w:r>
      <w:r>
        <w:rPr>
          <w:spacing w:val="-10"/>
        </w:rPr>
        <w:t xml:space="preserve"> </w:t>
      </w:r>
      <w:r>
        <w:t xml:space="preserve">that the stronger relationships between the inputs and output are having a marked effect. The optimal model presented ignores the deviation and area data with the second-best model ignoring volume and PICO data, as these inputs have weaker correlations than distance it is obvious that this input would be of major </w:t>
      </w:r>
      <w:proofErr w:type="gramStart"/>
      <w:r>
        <w:t>importance</w:t>
      </w:r>
      <w:proofErr w:type="gramEnd"/>
      <w:r>
        <w:t xml:space="preserve"> and this is shown where combinations missing Distance have a huge difference</w:t>
      </w:r>
      <w:r>
        <w:rPr>
          <w:spacing w:val="-6"/>
        </w:rPr>
        <w:t xml:space="preserve"> </w:t>
      </w:r>
      <w:r>
        <w:t>in</w:t>
      </w:r>
      <w:r>
        <w:rPr>
          <w:spacing w:val="-5"/>
        </w:rPr>
        <w:t xml:space="preserve"> </w:t>
      </w:r>
      <w:r>
        <w:t>RMSE.</w:t>
      </w:r>
      <w:r>
        <w:rPr>
          <w:spacing w:val="-5"/>
        </w:rPr>
        <w:t xml:space="preserve"> </w:t>
      </w:r>
      <w:r>
        <w:t>The</w:t>
      </w:r>
      <w:r>
        <w:rPr>
          <w:spacing w:val="-7"/>
        </w:rPr>
        <w:t xml:space="preserve"> </w:t>
      </w:r>
      <w:r>
        <w:t>plywood</w:t>
      </w:r>
      <w:r>
        <w:rPr>
          <w:spacing w:val="-7"/>
        </w:rPr>
        <w:t xml:space="preserve"> </w:t>
      </w:r>
      <w:r>
        <w:t>optimal</w:t>
      </w:r>
      <w:r>
        <w:rPr>
          <w:spacing w:val="-5"/>
        </w:rPr>
        <w:t xml:space="preserve"> </w:t>
      </w:r>
      <w:r>
        <w:t>input</w:t>
      </w:r>
      <w:r>
        <w:rPr>
          <w:spacing w:val="-4"/>
        </w:rPr>
        <w:t xml:space="preserve"> </w:t>
      </w:r>
      <w:r>
        <w:t>combination</w:t>
      </w:r>
      <w:r>
        <w:rPr>
          <w:spacing w:val="-5"/>
        </w:rPr>
        <w:t xml:space="preserve"> </w:t>
      </w:r>
      <w:r>
        <w:t>includes</w:t>
      </w:r>
      <w:r>
        <w:rPr>
          <w:spacing w:val="-6"/>
        </w:rPr>
        <w:t xml:space="preserve"> </w:t>
      </w:r>
      <w:r>
        <w:t>all</w:t>
      </w:r>
      <w:r>
        <w:rPr>
          <w:spacing w:val="-5"/>
        </w:rPr>
        <w:t xml:space="preserve"> </w:t>
      </w:r>
      <w:r>
        <w:t>available</w:t>
      </w:r>
      <w:r>
        <w:rPr>
          <w:spacing w:val="-7"/>
        </w:rPr>
        <w:t xml:space="preserve"> </w:t>
      </w:r>
      <w:r>
        <w:t>inputs</w:t>
      </w:r>
      <w:r>
        <w:rPr>
          <w:spacing w:val="-4"/>
        </w:rPr>
        <w:t xml:space="preserve"> </w:t>
      </w:r>
      <w:r>
        <w:t>however</w:t>
      </w:r>
      <w:r>
        <w:rPr>
          <w:spacing w:val="-6"/>
        </w:rPr>
        <w:t xml:space="preserve"> </w:t>
      </w:r>
      <w:r>
        <w:t>the two</w:t>
      </w:r>
      <w:r>
        <w:rPr>
          <w:spacing w:val="-13"/>
        </w:rPr>
        <w:t xml:space="preserve"> </w:t>
      </w:r>
      <w:r>
        <w:t>inputs</w:t>
      </w:r>
      <w:r>
        <w:rPr>
          <w:spacing w:val="-12"/>
        </w:rPr>
        <w:t xml:space="preserve"> </w:t>
      </w:r>
      <w:r>
        <w:t>of</w:t>
      </w:r>
      <w:r>
        <w:rPr>
          <w:spacing w:val="-13"/>
        </w:rPr>
        <w:t xml:space="preserve"> </w:t>
      </w:r>
      <w:r>
        <w:t>Volume</w:t>
      </w:r>
      <w:r>
        <w:rPr>
          <w:spacing w:val="-12"/>
        </w:rPr>
        <w:t xml:space="preserve"> </w:t>
      </w:r>
      <w:r>
        <w:t>and</w:t>
      </w:r>
      <w:r>
        <w:rPr>
          <w:spacing w:val="-13"/>
        </w:rPr>
        <w:t xml:space="preserve"> </w:t>
      </w:r>
      <w:r>
        <w:t>PICO</w:t>
      </w:r>
      <w:r>
        <w:rPr>
          <w:spacing w:val="-12"/>
        </w:rPr>
        <w:t xml:space="preserve"> </w:t>
      </w:r>
      <w:r>
        <w:t>seem</w:t>
      </w:r>
      <w:r>
        <w:rPr>
          <w:spacing w:val="-13"/>
        </w:rPr>
        <w:t xml:space="preserve"> </w:t>
      </w:r>
      <w:r>
        <w:t>to</w:t>
      </w:r>
      <w:r>
        <w:rPr>
          <w:spacing w:val="-12"/>
        </w:rPr>
        <w:t xml:space="preserve"> </w:t>
      </w:r>
      <w:r>
        <w:t>have</w:t>
      </w:r>
      <w:r>
        <w:rPr>
          <w:spacing w:val="-12"/>
        </w:rPr>
        <w:t xml:space="preserve"> </w:t>
      </w:r>
      <w:r>
        <w:t>a</w:t>
      </w:r>
      <w:r>
        <w:rPr>
          <w:spacing w:val="-13"/>
        </w:rPr>
        <w:t xml:space="preserve"> </w:t>
      </w:r>
      <w:r>
        <w:t>marked</w:t>
      </w:r>
      <w:r>
        <w:rPr>
          <w:spacing w:val="-12"/>
        </w:rPr>
        <w:t xml:space="preserve"> </w:t>
      </w:r>
      <w:r>
        <w:t>effect</w:t>
      </w:r>
      <w:r>
        <w:rPr>
          <w:spacing w:val="-13"/>
        </w:rPr>
        <w:t xml:space="preserve"> </w:t>
      </w:r>
      <w:r>
        <w:t>on</w:t>
      </w:r>
      <w:r>
        <w:rPr>
          <w:spacing w:val="-12"/>
        </w:rPr>
        <w:t xml:space="preserve"> </w:t>
      </w:r>
      <w:r>
        <w:t>the</w:t>
      </w:r>
      <w:r>
        <w:rPr>
          <w:spacing w:val="-13"/>
        </w:rPr>
        <w:t xml:space="preserve"> </w:t>
      </w:r>
      <w:r>
        <w:t>efficacy</w:t>
      </w:r>
      <w:r>
        <w:rPr>
          <w:spacing w:val="-12"/>
        </w:rPr>
        <w:t xml:space="preserve"> </w:t>
      </w:r>
      <w:r>
        <w:t>of</w:t>
      </w:r>
      <w:r>
        <w:rPr>
          <w:spacing w:val="-12"/>
        </w:rPr>
        <w:t xml:space="preserve"> </w:t>
      </w:r>
      <w:r>
        <w:t>any</w:t>
      </w:r>
      <w:r>
        <w:rPr>
          <w:spacing w:val="-13"/>
        </w:rPr>
        <w:t xml:space="preserve"> </w:t>
      </w:r>
      <w:r>
        <w:t>input</w:t>
      </w:r>
      <w:r>
        <w:rPr>
          <w:spacing w:val="-12"/>
        </w:rPr>
        <w:t xml:space="preserve"> </w:t>
      </w:r>
      <w:r>
        <w:t>combination. The</w:t>
      </w:r>
      <w:r>
        <w:rPr>
          <w:spacing w:val="-1"/>
        </w:rPr>
        <w:t xml:space="preserve"> </w:t>
      </w:r>
      <w:r>
        <w:t>ignorance of</w:t>
      </w:r>
      <w:r>
        <w:rPr>
          <w:spacing w:val="-4"/>
        </w:rPr>
        <w:t xml:space="preserve"> </w:t>
      </w:r>
      <w:r>
        <w:t>either</w:t>
      </w:r>
      <w:r>
        <w:rPr>
          <w:spacing w:val="-1"/>
        </w:rPr>
        <w:t xml:space="preserve"> </w:t>
      </w:r>
      <w:r>
        <w:t>of</w:t>
      </w:r>
      <w:r>
        <w:rPr>
          <w:spacing w:val="-4"/>
        </w:rPr>
        <w:t xml:space="preserve"> </w:t>
      </w:r>
      <w:r>
        <w:t>those inputs seems</w:t>
      </w:r>
      <w:r>
        <w:rPr>
          <w:spacing w:val="-3"/>
        </w:rPr>
        <w:t xml:space="preserve"> </w:t>
      </w:r>
      <w:r>
        <w:t>to have</w:t>
      </w:r>
      <w:r>
        <w:rPr>
          <w:spacing w:val="-5"/>
        </w:rPr>
        <w:t xml:space="preserve"> </w:t>
      </w:r>
      <w:r>
        <w:t>a</w:t>
      </w:r>
      <w:r>
        <w:rPr>
          <w:spacing w:val="-1"/>
        </w:rPr>
        <w:t xml:space="preserve"> </w:t>
      </w:r>
      <w:r>
        <w:t>very</w:t>
      </w:r>
      <w:r>
        <w:rPr>
          <w:spacing w:val="-1"/>
        </w:rPr>
        <w:t xml:space="preserve"> </w:t>
      </w:r>
      <w:r>
        <w:t>positive</w:t>
      </w:r>
      <w:r>
        <w:rPr>
          <w:spacing w:val="-3"/>
        </w:rPr>
        <w:t xml:space="preserve"> </w:t>
      </w:r>
      <w:r>
        <w:t>outcome</w:t>
      </w:r>
      <w:r>
        <w:rPr>
          <w:spacing w:val="-3"/>
        </w:rPr>
        <w:t xml:space="preserve"> </w:t>
      </w:r>
      <w:r>
        <w:t>on</w:t>
      </w:r>
      <w:r>
        <w:rPr>
          <w:spacing w:val="-5"/>
        </w:rPr>
        <w:t xml:space="preserve"> </w:t>
      </w:r>
      <w:r>
        <w:t>the RMSE</w:t>
      </w:r>
      <w:r>
        <w:rPr>
          <w:spacing w:val="-2"/>
        </w:rPr>
        <w:t xml:space="preserve"> </w:t>
      </w:r>
      <w:r>
        <w:t>but</w:t>
      </w:r>
      <w:r>
        <w:rPr>
          <w:spacing w:val="-1"/>
        </w:rPr>
        <w:t xml:space="preserve"> </w:t>
      </w:r>
      <w:r>
        <w:t>both inputs missing has the opposite effect and creates one of the worst input combinations of the set. Interestingly</w:t>
      </w:r>
      <w:r>
        <w:rPr>
          <w:spacing w:val="-3"/>
        </w:rPr>
        <w:t xml:space="preserve"> </w:t>
      </w:r>
      <w:r>
        <w:t>the</w:t>
      </w:r>
      <w:r>
        <w:rPr>
          <w:spacing w:val="-1"/>
        </w:rPr>
        <w:t xml:space="preserve"> </w:t>
      </w:r>
      <w:r>
        <w:t>combination</w:t>
      </w:r>
      <w:r>
        <w:rPr>
          <w:spacing w:val="-2"/>
        </w:rPr>
        <w:t xml:space="preserve"> </w:t>
      </w:r>
      <w:r>
        <w:t>with</w:t>
      </w:r>
      <w:r>
        <w:rPr>
          <w:spacing w:val="-2"/>
        </w:rPr>
        <w:t xml:space="preserve"> </w:t>
      </w:r>
      <w:r>
        <w:t>all</w:t>
      </w:r>
      <w:r>
        <w:rPr>
          <w:spacing w:val="-1"/>
        </w:rPr>
        <w:t xml:space="preserve"> </w:t>
      </w:r>
      <w:r>
        <w:t>available inputs is</w:t>
      </w:r>
      <w:r>
        <w:rPr>
          <w:spacing w:val="-1"/>
        </w:rPr>
        <w:t xml:space="preserve"> </w:t>
      </w:r>
      <w:r>
        <w:t>one of</w:t>
      </w:r>
      <w:r>
        <w:rPr>
          <w:spacing w:val="-1"/>
        </w:rPr>
        <w:t xml:space="preserve"> </w:t>
      </w:r>
      <w:r>
        <w:t>the better</w:t>
      </w:r>
      <w:r>
        <w:rPr>
          <w:spacing w:val="-1"/>
        </w:rPr>
        <w:t xml:space="preserve"> </w:t>
      </w:r>
      <w:r>
        <w:t>performing</w:t>
      </w:r>
      <w:r>
        <w:rPr>
          <w:spacing w:val="-2"/>
        </w:rPr>
        <w:t xml:space="preserve"> </w:t>
      </w:r>
      <w:r>
        <w:t>models</w:t>
      </w:r>
      <w:r>
        <w:rPr>
          <w:spacing w:val="-1"/>
        </w:rPr>
        <w:t xml:space="preserve"> </w:t>
      </w:r>
      <w:r>
        <w:t>in</w:t>
      </w:r>
      <w:r>
        <w:rPr>
          <w:spacing w:val="-1"/>
        </w:rPr>
        <w:t xml:space="preserve"> </w:t>
      </w:r>
      <w:r>
        <w:t>both non-yielding sets and this again is due to the inter-input relationships being strong enough to assist the algorithm.</w:t>
      </w:r>
    </w:p>
    <w:p w14:paraId="7014E883" w14:textId="77777777" w:rsidR="008F0540" w:rsidRDefault="008F0540">
      <w:pPr>
        <w:pStyle w:val="BodyText"/>
      </w:pPr>
    </w:p>
    <w:p w14:paraId="7014E884" w14:textId="77777777" w:rsidR="008F0540" w:rsidRDefault="00893B8F">
      <w:pPr>
        <w:pStyle w:val="BodyText"/>
        <w:spacing w:before="135" w:line="360" w:lineRule="auto"/>
        <w:ind w:left="100" w:right="114"/>
        <w:jc w:val="both"/>
      </w:pPr>
      <w:r>
        <w:t>Although</w:t>
      </w:r>
      <w:r>
        <w:rPr>
          <w:spacing w:val="-10"/>
        </w:rPr>
        <w:t xml:space="preserve"> </w:t>
      </w:r>
      <w:r>
        <w:t>steel</w:t>
      </w:r>
      <w:r>
        <w:rPr>
          <w:spacing w:val="-12"/>
        </w:rPr>
        <w:t xml:space="preserve"> </w:t>
      </w:r>
      <w:r>
        <w:t>1</w:t>
      </w:r>
      <w:r>
        <w:rPr>
          <w:spacing w:val="-10"/>
        </w:rPr>
        <w:t xml:space="preserve"> </w:t>
      </w:r>
      <w:r>
        <w:t>provided</w:t>
      </w:r>
      <w:r>
        <w:rPr>
          <w:spacing w:val="-12"/>
        </w:rPr>
        <w:t xml:space="preserve"> </w:t>
      </w:r>
      <w:r>
        <w:t>some</w:t>
      </w:r>
      <w:r>
        <w:rPr>
          <w:spacing w:val="-11"/>
        </w:rPr>
        <w:t xml:space="preserve"> </w:t>
      </w:r>
      <w:r>
        <w:t>of</w:t>
      </w:r>
      <w:r>
        <w:rPr>
          <w:spacing w:val="-12"/>
        </w:rPr>
        <w:t xml:space="preserve"> </w:t>
      </w:r>
      <w:r>
        <w:t>the</w:t>
      </w:r>
      <w:r>
        <w:rPr>
          <w:spacing w:val="-11"/>
        </w:rPr>
        <w:t xml:space="preserve"> </w:t>
      </w:r>
      <w:r>
        <w:t>better</w:t>
      </w:r>
      <w:r>
        <w:rPr>
          <w:spacing w:val="-11"/>
        </w:rPr>
        <w:t xml:space="preserve"> </w:t>
      </w:r>
      <w:r>
        <w:t>correlations</w:t>
      </w:r>
      <w:r>
        <w:rPr>
          <w:spacing w:val="-9"/>
        </w:rPr>
        <w:t xml:space="preserve"> </w:t>
      </w:r>
      <w:r>
        <w:t>between</w:t>
      </w:r>
      <w:r>
        <w:rPr>
          <w:spacing w:val="-12"/>
        </w:rPr>
        <w:t xml:space="preserve"> </w:t>
      </w:r>
      <w:r>
        <w:t>measurement</w:t>
      </w:r>
      <w:r>
        <w:rPr>
          <w:spacing w:val="-11"/>
        </w:rPr>
        <w:t xml:space="preserve"> </w:t>
      </w:r>
      <w:r>
        <w:t>data</w:t>
      </w:r>
      <w:r>
        <w:rPr>
          <w:spacing w:val="-11"/>
        </w:rPr>
        <w:t xml:space="preserve"> </w:t>
      </w:r>
      <w:r>
        <w:t>and</w:t>
      </w:r>
      <w:r>
        <w:rPr>
          <w:spacing w:val="-10"/>
        </w:rPr>
        <w:t xml:space="preserve"> </w:t>
      </w:r>
      <w:r>
        <w:t>the</w:t>
      </w:r>
      <w:r>
        <w:rPr>
          <w:spacing w:val="-11"/>
        </w:rPr>
        <w:t xml:space="preserve"> </w:t>
      </w:r>
      <w:r>
        <w:t>output (generally speaking), the models are producing some of the worst RMSE numbers in impact velocity prediction</w:t>
      </w:r>
      <w:r>
        <w:rPr>
          <w:spacing w:val="-6"/>
        </w:rPr>
        <w:t xml:space="preserve"> </w:t>
      </w:r>
      <w:r>
        <w:t>so</w:t>
      </w:r>
      <w:r>
        <w:rPr>
          <w:spacing w:val="-2"/>
        </w:rPr>
        <w:t xml:space="preserve"> </w:t>
      </w:r>
      <w:r>
        <w:t>far</w:t>
      </w:r>
      <w:r>
        <w:rPr>
          <w:spacing w:val="-6"/>
        </w:rPr>
        <w:t xml:space="preserve"> </w:t>
      </w:r>
      <w:r>
        <w:t>but</w:t>
      </w:r>
      <w:r>
        <w:rPr>
          <w:spacing w:val="-5"/>
        </w:rPr>
        <w:t xml:space="preserve"> </w:t>
      </w:r>
      <w:proofErr w:type="gramStart"/>
      <w:r>
        <w:t>it</w:t>
      </w:r>
      <w:r>
        <w:rPr>
          <w:spacing w:val="-6"/>
        </w:rPr>
        <w:t xml:space="preserve"> </w:t>
      </w:r>
      <w:r>
        <w:t>is</w:t>
      </w:r>
      <w:r>
        <w:rPr>
          <w:spacing w:val="-6"/>
        </w:rPr>
        <w:t xml:space="preserve"> </w:t>
      </w:r>
      <w:r>
        <w:t>clear</w:t>
      </w:r>
      <w:r>
        <w:rPr>
          <w:spacing w:val="-5"/>
        </w:rPr>
        <w:t xml:space="preserve"> </w:t>
      </w:r>
      <w:r>
        <w:t>that</w:t>
      </w:r>
      <w:r>
        <w:rPr>
          <w:spacing w:val="-6"/>
        </w:rPr>
        <w:t xml:space="preserve"> </w:t>
      </w:r>
      <w:r>
        <w:t>the</w:t>
      </w:r>
      <w:proofErr w:type="gramEnd"/>
      <w:r>
        <w:rPr>
          <w:spacing w:val="-6"/>
        </w:rPr>
        <w:t xml:space="preserve"> </w:t>
      </w:r>
      <w:r>
        <w:t>data</w:t>
      </w:r>
      <w:r>
        <w:rPr>
          <w:spacing w:val="-6"/>
        </w:rPr>
        <w:t xml:space="preserve"> </w:t>
      </w:r>
      <w:r>
        <w:t>is</w:t>
      </w:r>
      <w:r>
        <w:rPr>
          <w:spacing w:val="-6"/>
        </w:rPr>
        <w:t xml:space="preserve"> </w:t>
      </w:r>
      <w:r>
        <w:t>having</w:t>
      </w:r>
      <w:r>
        <w:rPr>
          <w:spacing w:val="-9"/>
        </w:rPr>
        <w:t xml:space="preserve"> </w:t>
      </w:r>
      <w:r>
        <w:t>a</w:t>
      </w:r>
      <w:r>
        <w:rPr>
          <w:spacing w:val="-3"/>
        </w:rPr>
        <w:t xml:space="preserve"> </w:t>
      </w:r>
      <w:r>
        <w:t>far</w:t>
      </w:r>
      <w:r>
        <w:rPr>
          <w:spacing w:val="-6"/>
        </w:rPr>
        <w:t xml:space="preserve"> </w:t>
      </w:r>
      <w:r>
        <w:t>greater</w:t>
      </w:r>
      <w:r>
        <w:rPr>
          <w:spacing w:val="-5"/>
        </w:rPr>
        <w:t xml:space="preserve"> </w:t>
      </w:r>
      <w:r>
        <w:t>effect</w:t>
      </w:r>
      <w:r>
        <w:rPr>
          <w:spacing w:val="-5"/>
        </w:rPr>
        <w:t xml:space="preserve"> </w:t>
      </w:r>
      <w:r>
        <w:t>on</w:t>
      </w:r>
      <w:r>
        <w:rPr>
          <w:spacing w:val="-6"/>
        </w:rPr>
        <w:t xml:space="preserve"> </w:t>
      </w:r>
      <w:r>
        <w:t>these</w:t>
      </w:r>
      <w:r>
        <w:rPr>
          <w:spacing w:val="-3"/>
        </w:rPr>
        <w:t xml:space="preserve"> </w:t>
      </w:r>
      <w:r>
        <w:t>figures.</w:t>
      </w:r>
      <w:r>
        <w:rPr>
          <w:spacing w:val="-6"/>
        </w:rPr>
        <w:t xml:space="preserve"> </w:t>
      </w:r>
      <w:r>
        <w:t>The</w:t>
      </w:r>
      <w:r>
        <w:rPr>
          <w:spacing w:val="-4"/>
        </w:rPr>
        <w:t xml:space="preserve"> </w:t>
      </w:r>
      <w:r>
        <w:t>optimal model</w:t>
      </w:r>
      <w:r>
        <w:rPr>
          <w:spacing w:val="-2"/>
        </w:rPr>
        <w:t xml:space="preserve"> </w:t>
      </w:r>
      <w:r>
        <w:t>ignores</w:t>
      </w:r>
      <w:r>
        <w:rPr>
          <w:spacing w:val="-4"/>
        </w:rPr>
        <w:t xml:space="preserve"> </w:t>
      </w:r>
      <w:r>
        <w:t>deviation</w:t>
      </w:r>
      <w:r>
        <w:rPr>
          <w:spacing w:val="-3"/>
        </w:rPr>
        <w:t xml:space="preserve"> </w:t>
      </w:r>
      <w:r>
        <w:t>and</w:t>
      </w:r>
      <w:r>
        <w:rPr>
          <w:spacing w:val="-3"/>
        </w:rPr>
        <w:t xml:space="preserve"> </w:t>
      </w:r>
      <w:r>
        <w:t>area</w:t>
      </w:r>
      <w:r>
        <w:rPr>
          <w:spacing w:val="-4"/>
        </w:rPr>
        <w:t xml:space="preserve"> </w:t>
      </w:r>
      <w:r>
        <w:t>inputs</w:t>
      </w:r>
      <w:r>
        <w:rPr>
          <w:spacing w:val="-4"/>
        </w:rPr>
        <w:t xml:space="preserve"> </w:t>
      </w:r>
      <w:r>
        <w:t>and</w:t>
      </w:r>
      <w:r>
        <w:rPr>
          <w:spacing w:val="-5"/>
        </w:rPr>
        <w:t xml:space="preserve"> </w:t>
      </w:r>
      <w:r>
        <w:t>other</w:t>
      </w:r>
      <w:r>
        <w:rPr>
          <w:spacing w:val="-7"/>
        </w:rPr>
        <w:t xml:space="preserve"> </w:t>
      </w:r>
      <w:r>
        <w:t>well</w:t>
      </w:r>
      <w:r>
        <w:rPr>
          <w:spacing w:val="-3"/>
        </w:rPr>
        <w:t xml:space="preserve"> </w:t>
      </w:r>
      <w:r>
        <w:t>performing</w:t>
      </w:r>
      <w:r>
        <w:rPr>
          <w:spacing w:val="-5"/>
        </w:rPr>
        <w:t xml:space="preserve"> </w:t>
      </w:r>
      <w:r>
        <w:t>combinations</w:t>
      </w:r>
      <w:r>
        <w:rPr>
          <w:spacing w:val="-5"/>
        </w:rPr>
        <w:t xml:space="preserve"> </w:t>
      </w:r>
      <w:r>
        <w:t>ignore</w:t>
      </w:r>
      <w:r>
        <w:rPr>
          <w:spacing w:val="-6"/>
        </w:rPr>
        <w:t xml:space="preserve"> </w:t>
      </w:r>
      <w:r>
        <w:t>volume.</w:t>
      </w:r>
      <w:r>
        <w:rPr>
          <w:spacing w:val="-5"/>
        </w:rPr>
        <w:t xml:space="preserve"> </w:t>
      </w:r>
      <w:r>
        <w:t>The ignorance of measurement data may indicate issues with the collection method as previously other outputs all relied heavily on at least one measurement. Ignoring distance give the worst outcome which shows that distance is a key factor.</w:t>
      </w:r>
    </w:p>
    <w:p w14:paraId="7014E885" w14:textId="77777777" w:rsidR="008F0540" w:rsidRDefault="008F0540">
      <w:pPr>
        <w:pStyle w:val="BodyText"/>
      </w:pPr>
    </w:p>
    <w:p w14:paraId="7014E886" w14:textId="32682B8E" w:rsidR="008F0540" w:rsidRDefault="00893B8F">
      <w:pPr>
        <w:pStyle w:val="BodyText"/>
        <w:spacing w:before="135" w:line="360" w:lineRule="auto"/>
        <w:ind w:left="100" w:right="113"/>
        <w:jc w:val="both"/>
      </w:pPr>
      <w:r>
        <w:t>The measured data (deviation, area and volume) appear to play an important role depending on the material being analysed. The RMSE numbers generally show a better set of results than the muzzle velocity predictions and show some very promising input combinations. distance is the variable that affects the accuracy of predictions the most and this is followed by deviation and area with volume being very close behind. This shows that measurement data is highly important as an input but in combination</w:t>
      </w:r>
      <w:r>
        <w:rPr>
          <w:spacing w:val="-3"/>
        </w:rPr>
        <w:t xml:space="preserve"> </w:t>
      </w:r>
      <w:r>
        <w:t>with</w:t>
      </w:r>
      <w:r>
        <w:rPr>
          <w:spacing w:val="-2"/>
        </w:rPr>
        <w:t xml:space="preserve"> </w:t>
      </w:r>
      <w:r>
        <w:t>one</w:t>
      </w:r>
      <w:r>
        <w:rPr>
          <w:spacing w:val="-1"/>
        </w:rPr>
        <w:t xml:space="preserve"> </w:t>
      </w:r>
      <w:r>
        <w:t>another instead</w:t>
      </w:r>
      <w:r>
        <w:rPr>
          <w:spacing w:val="-2"/>
        </w:rPr>
        <w:t xml:space="preserve"> </w:t>
      </w:r>
      <w:r>
        <w:t>of</w:t>
      </w:r>
      <w:r>
        <w:rPr>
          <w:spacing w:val="-2"/>
        </w:rPr>
        <w:t xml:space="preserve"> </w:t>
      </w:r>
      <w:r>
        <w:t>individually.</w:t>
      </w:r>
      <w:r>
        <w:rPr>
          <w:spacing w:val="-4"/>
        </w:rPr>
        <w:t xml:space="preserve"> </w:t>
      </w:r>
      <w:r>
        <w:t>The least</w:t>
      </w:r>
      <w:r>
        <w:rPr>
          <w:spacing w:val="-1"/>
        </w:rPr>
        <w:t xml:space="preserve"> </w:t>
      </w:r>
      <w:r>
        <w:t>important input</w:t>
      </w:r>
      <w:r>
        <w:rPr>
          <w:spacing w:val="-2"/>
        </w:rPr>
        <w:t xml:space="preserve"> </w:t>
      </w:r>
      <w:r>
        <w:t>is</w:t>
      </w:r>
      <w:r>
        <w:rPr>
          <w:spacing w:val="-2"/>
        </w:rPr>
        <w:t xml:space="preserve"> </w:t>
      </w:r>
      <w:r>
        <w:t>PICO</w:t>
      </w:r>
      <w:r>
        <w:rPr>
          <w:spacing w:val="-2"/>
        </w:rPr>
        <w:t xml:space="preserve"> </w:t>
      </w:r>
      <w:r>
        <w:t>data</w:t>
      </w:r>
      <w:r>
        <w:rPr>
          <w:spacing w:val="-2"/>
        </w:rPr>
        <w:t xml:space="preserve"> </w:t>
      </w:r>
      <w:r>
        <w:t>which</w:t>
      </w:r>
      <w:r>
        <w:rPr>
          <w:spacing w:val="-3"/>
        </w:rPr>
        <w:t xml:space="preserve"> </w:t>
      </w:r>
      <w:r>
        <w:t>is the</w:t>
      </w:r>
      <w:r>
        <w:rPr>
          <w:spacing w:val="-9"/>
        </w:rPr>
        <w:t xml:space="preserve"> </w:t>
      </w:r>
      <w:r>
        <w:t>only</w:t>
      </w:r>
      <w:r>
        <w:rPr>
          <w:spacing w:val="-8"/>
        </w:rPr>
        <w:t xml:space="preserve"> </w:t>
      </w:r>
      <w:r>
        <w:t>input</w:t>
      </w:r>
      <w:r>
        <w:rPr>
          <w:spacing w:val="-8"/>
        </w:rPr>
        <w:t xml:space="preserve"> </w:t>
      </w:r>
      <w:r>
        <w:t>that</w:t>
      </w:r>
      <w:r>
        <w:rPr>
          <w:spacing w:val="-8"/>
        </w:rPr>
        <w:t xml:space="preserve"> </w:t>
      </w:r>
      <w:r>
        <w:t>improves</w:t>
      </w:r>
      <w:r>
        <w:rPr>
          <w:spacing w:val="-8"/>
        </w:rPr>
        <w:t xml:space="preserve"> </w:t>
      </w:r>
      <w:r>
        <w:t>a</w:t>
      </w:r>
      <w:r>
        <w:rPr>
          <w:spacing w:val="-8"/>
        </w:rPr>
        <w:t xml:space="preserve"> </w:t>
      </w:r>
      <w:r>
        <w:t>score</w:t>
      </w:r>
      <w:r>
        <w:rPr>
          <w:spacing w:val="-10"/>
        </w:rPr>
        <w:t xml:space="preserve"> </w:t>
      </w:r>
      <w:r>
        <w:t>with</w:t>
      </w:r>
      <w:r>
        <w:rPr>
          <w:spacing w:val="-8"/>
        </w:rPr>
        <w:t xml:space="preserve"> </w:t>
      </w:r>
      <w:r>
        <w:t>its</w:t>
      </w:r>
      <w:r>
        <w:rPr>
          <w:spacing w:val="-8"/>
        </w:rPr>
        <w:t xml:space="preserve"> </w:t>
      </w:r>
      <w:r>
        <w:t>removal.</w:t>
      </w:r>
      <w:r>
        <w:rPr>
          <w:spacing w:val="-9"/>
        </w:rPr>
        <w:t xml:space="preserve"> </w:t>
      </w:r>
      <w:r>
        <w:t>To</w:t>
      </w:r>
      <w:r>
        <w:rPr>
          <w:spacing w:val="-8"/>
        </w:rPr>
        <w:t xml:space="preserve"> </w:t>
      </w:r>
      <w:r>
        <w:t>fully</w:t>
      </w:r>
      <w:r>
        <w:rPr>
          <w:spacing w:val="-8"/>
        </w:rPr>
        <w:t xml:space="preserve"> </w:t>
      </w:r>
      <w:r>
        <w:t>identify</w:t>
      </w:r>
      <w:r>
        <w:rPr>
          <w:spacing w:val="-10"/>
        </w:rPr>
        <w:t xml:space="preserve"> </w:t>
      </w:r>
      <w:r>
        <w:t>the</w:t>
      </w:r>
      <w:r>
        <w:rPr>
          <w:spacing w:val="-10"/>
        </w:rPr>
        <w:t xml:space="preserve"> </w:t>
      </w:r>
      <w:r>
        <w:t>optimal</w:t>
      </w:r>
      <w:r>
        <w:rPr>
          <w:spacing w:val="-13"/>
        </w:rPr>
        <w:t xml:space="preserve"> </w:t>
      </w:r>
      <w:r>
        <w:t>model,</w:t>
      </w:r>
      <w:r>
        <w:rPr>
          <w:spacing w:val="-8"/>
        </w:rPr>
        <w:t xml:space="preserve"> </w:t>
      </w:r>
      <w:r>
        <w:t>the</w:t>
      </w:r>
      <w:r>
        <w:rPr>
          <w:spacing w:val="-10"/>
        </w:rPr>
        <w:t xml:space="preserve"> </w:t>
      </w:r>
      <w:r>
        <w:t>SER</w:t>
      </w:r>
      <w:r>
        <w:rPr>
          <w:spacing w:val="-8"/>
        </w:rPr>
        <w:t xml:space="preserve"> </w:t>
      </w:r>
      <w:r>
        <w:t>data should be considered and is shown as figure 2</w:t>
      </w:r>
      <w:r w:rsidR="0000646E">
        <w:t>8</w:t>
      </w:r>
      <w:r>
        <w:t xml:space="preserve"> (below).</w:t>
      </w:r>
    </w:p>
    <w:p w14:paraId="7014E887" w14:textId="77777777" w:rsidR="008F0540" w:rsidRDefault="008F0540">
      <w:pPr>
        <w:spacing w:line="360" w:lineRule="auto"/>
        <w:jc w:val="both"/>
        <w:sectPr w:rsidR="008F0540">
          <w:footerReference w:type="default" r:id="rId128"/>
          <w:pgSz w:w="11910" w:h="16840"/>
          <w:pgMar w:top="1380" w:right="1320" w:bottom="1460" w:left="1340" w:header="0" w:footer="1269" w:gutter="0"/>
          <w:cols w:space="720"/>
        </w:sectPr>
      </w:pPr>
    </w:p>
    <w:p w14:paraId="7014E888" w14:textId="5CAC01EB" w:rsidR="008F0540" w:rsidRDefault="008F0540">
      <w:pPr>
        <w:pStyle w:val="BodyText"/>
        <w:rPr>
          <w:sz w:val="20"/>
        </w:rPr>
      </w:pPr>
    </w:p>
    <w:p w14:paraId="7014E889" w14:textId="4DD28EE1" w:rsidR="008F0540" w:rsidRDefault="00E80AB8">
      <w:pPr>
        <w:pStyle w:val="BodyText"/>
        <w:rPr>
          <w:sz w:val="20"/>
        </w:rPr>
      </w:pPr>
      <w:r>
        <w:rPr>
          <w:noProof/>
        </w:rPr>
        <mc:AlternateContent>
          <mc:Choice Requires="wpg">
            <w:drawing>
              <wp:anchor distT="0" distB="0" distL="114300" distR="114300" simplePos="0" relativeHeight="251527168" behindDoc="1" locked="0" layoutInCell="1" allowOverlap="1" wp14:anchorId="7014F0F2" wp14:editId="6E511B9C">
                <wp:simplePos x="0" y="0"/>
                <wp:positionH relativeFrom="page">
                  <wp:posOffset>914400</wp:posOffset>
                </wp:positionH>
                <wp:positionV relativeFrom="page">
                  <wp:posOffset>914401</wp:posOffset>
                </wp:positionV>
                <wp:extent cx="9779635" cy="5693134"/>
                <wp:effectExtent l="0" t="0" r="0" b="3175"/>
                <wp:wrapNone/>
                <wp:docPr id="1404"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635" cy="5693134"/>
                          <a:chOff x="1438" y="1440"/>
                          <a:chExt cx="15401" cy="9131"/>
                        </a:xfrm>
                      </wpg:grpSpPr>
                      <pic:pic xmlns:pic="http://schemas.openxmlformats.org/drawingml/2006/picture">
                        <pic:nvPicPr>
                          <pic:cNvPr id="1405" name="docshape1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440" y="1440"/>
                            <a:ext cx="7665" cy="4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6" name="docshape1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9096" y="1440"/>
                            <a:ext cx="7727" cy="43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7" name="docshape1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437" y="5848"/>
                            <a:ext cx="7667" cy="4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8" name="docshape1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9096" y="5820"/>
                            <a:ext cx="7727" cy="4319"/>
                          </a:xfrm>
                          <a:prstGeom prst="rect">
                            <a:avLst/>
                          </a:prstGeom>
                          <a:noFill/>
                          <a:extLst>
                            <a:ext uri="{909E8E84-426E-40DD-AFC4-6F175D3DCCD1}">
                              <a14:hiddenFill xmlns:a14="http://schemas.microsoft.com/office/drawing/2010/main">
                                <a:solidFill>
                                  <a:srgbClr val="FFFFFF"/>
                                </a:solidFill>
                              </a14:hiddenFill>
                            </a:ext>
                          </a:extLst>
                        </pic:spPr>
                      </pic:pic>
                      <wps:wsp>
                        <wps:cNvPr id="1409" name="docshape135"/>
                        <wps:cNvSpPr>
                          <a:spLocks noChangeArrowheads="1"/>
                        </wps:cNvSpPr>
                        <wps:spPr bwMode="auto">
                          <a:xfrm>
                            <a:off x="1448" y="10041"/>
                            <a:ext cx="15390"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8F7A41" id="docshapegroup130" o:spid="_x0000_s1026" style="position:absolute;margin-left:1in;margin-top:1in;width:770.05pt;height:448.3pt;z-index:-251789312;mso-position-horizontal-relative:page;mso-position-vertical-relative:page" coordorigin="1438,1440" coordsize="15401,9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">
                <v:shape id="docshape131" o:spid="_x0000_s1027" type="#_x0000_t75" style="position:absolute;left:1440;top:1440;width:7665;height: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">
                  <v:imagedata r:id="rId133" o:title=""/>
                </v:shape>
                <v:shape id="docshape132" o:spid="_x0000_s1028" type="#_x0000_t75" style="position:absolute;left:9096;top:1440;width:7727;height: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">
                  <v:imagedata r:id="rId134" o:title=""/>
                </v:shape>
                <v:shape id="docshape133" o:spid="_x0000_s1029" type="#_x0000_t75" style="position:absolute;left:1437;top:5848;width:7667;height:4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">
                  <v:imagedata r:id="rId135" o:title=""/>
                </v:shape>
                <v:shape id="docshape134" o:spid="_x0000_s1030" type="#_x0000_t75" style="position:absolute;left:9096;top:5820;width:7727;height: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">
                  <v:imagedata r:id="rId136" o:title=""/>
                </v:shape>
                <v:rect id="docshape135" o:spid="_x0000_s1031" style="position:absolute;left:1448;top:10041;width:15390;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" stroked="f"/>
                <w10:wrap anchorx="page" anchory="page"/>
              </v:group>
            </w:pict>
          </mc:Fallback>
        </mc:AlternateContent>
      </w:r>
    </w:p>
    <w:p w14:paraId="7014E88A" w14:textId="77777777" w:rsidR="008F0540" w:rsidRDefault="008F0540">
      <w:pPr>
        <w:pStyle w:val="BodyText"/>
        <w:rPr>
          <w:sz w:val="20"/>
        </w:rPr>
      </w:pPr>
    </w:p>
    <w:p w14:paraId="7014E88B" w14:textId="77777777" w:rsidR="008F0540" w:rsidRDefault="008F0540">
      <w:pPr>
        <w:pStyle w:val="BodyText"/>
        <w:rPr>
          <w:sz w:val="20"/>
        </w:rPr>
      </w:pPr>
    </w:p>
    <w:p w14:paraId="7014E88C" w14:textId="77777777" w:rsidR="008F0540" w:rsidRDefault="008F0540">
      <w:pPr>
        <w:pStyle w:val="BodyText"/>
        <w:rPr>
          <w:sz w:val="20"/>
        </w:rPr>
      </w:pPr>
    </w:p>
    <w:p w14:paraId="7014E88D" w14:textId="77777777" w:rsidR="008F0540" w:rsidRDefault="008F0540">
      <w:pPr>
        <w:pStyle w:val="BodyText"/>
        <w:rPr>
          <w:sz w:val="20"/>
        </w:rPr>
      </w:pPr>
    </w:p>
    <w:p w14:paraId="7014E88E" w14:textId="77777777" w:rsidR="008F0540" w:rsidRDefault="008F0540">
      <w:pPr>
        <w:pStyle w:val="BodyText"/>
        <w:rPr>
          <w:sz w:val="20"/>
        </w:rPr>
      </w:pPr>
    </w:p>
    <w:p w14:paraId="7014E88F" w14:textId="77777777" w:rsidR="008F0540" w:rsidRDefault="008F0540">
      <w:pPr>
        <w:pStyle w:val="BodyText"/>
        <w:rPr>
          <w:sz w:val="20"/>
        </w:rPr>
      </w:pPr>
    </w:p>
    <w:p w14:paraId="7014E890" w14:textId="77777777" w:rsidR="008F0540" w:rsidRDefault="008F0540">
      <w:pPr>
        <w:pStyle w:val="BodyText"/>
        <w:rPr>
          <w:sz w:val="20"/>
        </w:rPr>
      </w:pPr>
    </w:p>
    <w:p w14:paraId="7014E891" w14:textId="77777777" w:rsidR="008F0540" w:rsidRDefault="008F0540">
      <w:pPr>
        <w:pStyle w:val="BodyText"/>
        <w:rPr>
          <w:sz w:val="20"/>
        </w:rPr>
      </w:pPr>
    </w:p>
    <w:p w14:paraId="7014E892" w14:textId="77777777" w:rsidR="008F0540" w:rsidRDefault="008F0540">
      <w:pPr>
        <w:pStyle w:val="BodyText"/>
        <w:rPr>
          <w:sz w:val="20"/>
        </w:rPr>
      </w:pPr>
    </w:p>
    <w:p w14:paraId="7014E893" w14:textId="77777777" w:rsidR="008F0540" w:rsidRDefault="008F0540">
      <w:pPr>
        <w:pStyle w:val="BodyText"/>
        <w:rPr>
          <w:sz w:val="20"/>
        </w:rPr>
      </w:pPr>
    </w:p>
    <w:p w14:paraId="7014E894" w14:textId="77777777" w:rsidR="008F0540" w:rsidRDefault="008F0540">
      <w:pPr>
        <w:pStyle w:val="BodyText"/>
        <w:rPr>
          <w:sz w:val="20"/>
        </w:rPr>
      </w:pPr>
    </w:p>
    <w:p w14:paraId="7014E895" w14:textId="77777777" w:rsidR="008F0540" w:rsidRDefault="008F0540">
      <w:pPr>
        <w:pStyle w:val="BodyText"/>
        <w:rPr>
          <w:sz w:val="20"/>
        </w:rPr>
      </w:pPr>
    </w:p>
    <w:p w14:paraId="7014E896" w14:textId="77777777" w:rsidR="008F0540" w:rsidRDefault="008F0540">
      <w:pPr>
        <w:pStyle w:val="BodyText"/>
        <w:rPr>
          <w:sz w:val="20"/>
        </w:rPr>
      </w:pPr>
    </w:p>
    <w:p w14:paraId="7014E897" w14:textId="77777777" w:rsidR="008F0540" w:rsidRDefault="008F0540">
      <w:pPr>
        <w:pStyle w:val="BodyText"/>
        <w:rPr>
          <w:sz w:val="20"/>
        </w:rPr>
      </w:pPr>
    </w:p>
    <w:p w14:paraId="7014E898" w14:textId="77777777" w:rsidR="008F0540" w:rsidRDefault="008F0540">
      <w:pPr>
        <w:pStyle w:val="BodyText"/>
        <w:rPr>
          <w:sz w:val="20"/>
        </w:rPr>
      </w:pPr>
    </w:p>
    <w:p w14:paraId="7014E899" w14:textId="77777777" w:rsidR="008F0540" w:rsidRDefault="008F0540">
      <w:pPr>
        <w:pStyle w:val="BodyText"/>
        <w:rPr>
          <w:sz w:val="20"/>
        </w:rPr>
      </w:pPr>
    </w:p>
    <w:p w14:paraId="7014E89A" w14:textId="77777777" w:rsidR="008F0540" w:rsidRDefault="008F0540">
      <w:pPr>
        <w:pStyle w:val="BodyText"/>
        <w:rPr>
          <w:sz w:val="20"/>
        </w:rPr>
      </w:pPr>
    </w:p>
    <w:p w14:paraId="7014E89B" w14:textId="77777777" w:rsidR="008F0540" w:rsidRDefault="008F0540">
      <w:pPr>
        <w:pStyle w:val="BodyText"/>
        <w:rPr>
          <w:sz w:val="20"/>
        </w:rPr>
      </w:pPr>
    </w:p>
    <w:p w14:paraId="7014E89C" w14:textId="77777777" w:rsidR="008F0540" w:rsidRDefault="008F0540">
      <w:pPr>
        <w:pStyle w:val="BodyText"/>
        <w:rPr>
          <w:sz w:val="20"/>
        </w:rPr>
      </w:pPr>
    </w:p>
    <w:p w14:paraId="7014E89D" w14:textId="77777777" w:rsidR="008F0540" w:rsidRDefault="008F0540">
      <w:pPr>
        <w:pStyle w:val="BodyText"/>
        <w:rPr>
          <w:sz w:val="20"/>
        </w:rPr>
      </w:pPr>
    </w:p>
    <w:p w14:paraId="7014E89E" w14:textId="77777777" w:rsidR="008F0540" w:rsidRDefault="008F0540">
      <w:pPr>
        <w:pStyle w:val="BodyText"/>
        <w:rPr>
          <w:sz w:val="20"/>
        </w:rPr>
      </w:pPr>
    </w:p>
    <w:p w14:paraId="7014E89F" w14:textId="77777777" w:rsidR="008F0540" w:rsidRDefault="008F0540">
      <w:pPr>
        <w:pStyle w:val="BodyText"/>
        <w:rPr>
          <w:sz w:val="20"/>
        </w:rPr>
      </w:pPr>
    </w:p>
    <w:p w14:paraId="7014E8A0" w14:textId="77777777" w:rsidR="008F0540" w:rsidRDefault="008F0540">
      <w:pPr>
        <w:pStyle w:val="BodyText"/>
        <w:rPr>
          <w:sz w:val="20"/>
        </w:rPr>
      </w:pPr>
    </w:p>
    <w:p w14:paraId="7014E8A1" w14:textId="77777777" w:rsidR="008F0540" w:rsidRDefault="008F0540">
      <w:pPr>
        <w:pStyle w:val="BodyText"/>
        <w:rPr>
          <w:sz w:val="20"/>
        </w:rPr>
      </w:pPr>
    </w:p>
    <w:p w14:paraId="7014E8A2" w14:textId="77777777" w:rsidR="008F0540" w:rsidRDefault="008F0540">
      <w:pPr>
        <w:pStyle w:val="BodyText"/>
        <w:rPr>
          <w:sz w:val="20"/>
        </w:rPr>
      </w:pPr>
    </w:p>
    <w:p w14:paraId="7014E8A3" w14:textId="77777777" w:rsidR="008F0540" w:rsidRDefault="008F0540">
      <w:pPr>
        <w:pStyle w:val="BodyText"/>
        <w:rPr>
          <w:sz w:val="20"/>
        </w:rPr>
      </w:pPr>
    </w:p>
    <w:p w14:paraId="7014E8A4" w14:textId="77777777" w:rsidR="008F0540" w:rsidRDefault="008F0540">
      <w:pPr>
        <w:pStyle w:val="BodyText"/>
        <w:rPr>
          <w:sz w:val="20"/>
        </w:rPr>
      </w:pPr>
    </w:p>
    <w:p w14:paraId="7014E8A5" w14:textId="77777777" w:rsidR="008F0540" w:rsidRDefault="008F0540">
      <w:pPr>
        <w:pStyle w:val="BodyText"/>
        <w:rPr>
          <w:sz w:val="20"/>
        </w:rPr>
      </w:pPr>
    </w:p>
    <w:p w14:paraId="7014E8A6" w14:textId="77777777" w:rsidR="008F0540" w:rsidRDefault="008F0540">
      <w:pPr>
        <w:pStyle w:val="BodyText"/>
        <w:rPr>
          <w:sz w:val="20"/>
        </w:rPr>
      </w:pPr>
    </w:p>
    <w:p w14:paraId="7014E8A7" w14:textId="77777777" w:rsidR="008F0540" w:rsidRDefault="008F0540">
      <w:pPr>
        <w:pStyle w:val="BodyText"/>
        <w:rPr>
          <w:sz w:val="20"/>
        </w:rPr>
      </w:pPr>
    </w:p>
    <w:p w14:paraId="7014E8A8" w14:textId="77777777" w:rsidR="008F0540" w:rsidRDefault="008F0540">
      <w:pPr>
        <w:pStyle w:val="BodyText"/>
        <w:rPr>
          <w:sz w:val="20"/>
        </w:rPr>
      </w:pPr>
    </w:p>
    <w:p w14:paraId="7014E8A9" w14:textId="77777777" w:rsidR="008F0540" w:rsidRDefault="008F0540">
      <w:pPr>
        <w:pStyle w:val="BodyText"/>
        <w:rPr>
          <w:sz w:val="20"/>
        </w:rPr>
      </w:pPr>
    </w:p>
    <w:p w14:paraId="7014E8AA" w14:textId="77777777" w:rsidR="008F0540" w:rsidRDefault="008F0540">
      <w:pPr>
        <w:pStyle w:val="BodyText"/>
        <w:rPr>
          <w:sz w:val="20"/>
        </w:rPr>
      </w:pPr>
    </w:p>
    <w:p w14:paraId="7014E8AB" w14:textId="77777777" w:rsidR="008F0540" w:rsidRDefault="008F0540">
      <w:pPr>
        <w:pStyle w:val="BodyText"/>
        <w:rPr>
          <w:sz w:val="27"/>
        </w:rPr>
      </w:pPr>
    </w:p>
    <w:p w14:paraId="7014E8AC" w14:textId="619813A5" w:rsidR="008F0540" w:rsidRDefault="00893B8F">
      <w:pPr>
        <w:spacing w:before="64"/>
        <w:ind w:left="127"/>
        <w:rPr>
          <w:i/>
          <w:sz w:val="18"/>
        </w:rPr>
      </w:pPr>
      <w:r>
        <w:rPr>
          <w:i/>
          <w:color w:val="44536A"/>
          <w:sz w:val="18"/>
        </w:rPr>
        <w:t>Figure</w:t>
      </w:r>
      <w:r>
        <w:rPr>
          <w:i/>
          <w:color w:val="44536A"/>
          <w:spacing w:val="-4"/>
          <w:sz w:val="18"/>
        </w:rPr>
        <w:t xml:space="preserve"> </w:t>
      </w:r>
      <w:r>
        <w:rPr>
          <w:i/>
          <w:color w:val="44536A"/>
          <w:sz w:val="18"/>
        </w:rPr>
        <w:t>2</w:t>
      </w:r>
      <w:r w:rsidR="00511F45">
        <w:rPr>
          <w:i/>
          <w:color w:val="44536A"/>
          <w:sz w:val="18"/>
        </w:rPr>
        <w:t>8</w:t>
      </w:r>
      <w:r>
        <w:rPr>
          <w:i/>
          <w:color w:val="44536A"/>
          <w:sz w:val="18"/>
        </w:rPr>
        <w:t>:</w:t>
      </w:r>
      <w:r>
        <w:rPr>
          <w:i/>
          <w:color w:val="44536A"/>
          <w:spacing w:val="-2"/>
          <w:sz w:val="18"/>
        </w:rPr>
        <w:t xml:space="preserve"> </w:t>
      </w:r>
      <w:r>
        <w:rPr>
          <w:i/>
          <w:color w:val="44536A"/>
          <w:sz w:val="18"/>
        </w:rPr>
        <w:t>Standard</w:t>
      </w:r>
      <w:r>
        <w:rPr>
          <w:i/>
          <w:color w:val="44536A"/>
          <w:spacing w:val="-2"/>
          <w:sz w:val="18"/>
        </w:rPr>
        <w:t xml:space="preserve"> </w:t>
      </w:r>
      <w:r>
        <w:rPr>
          <w:i/>
          <w:color w:val="44536A"/>
          <w:sz w:val="18"/>
        </w:rPr>
        <w:t>Error</w:t>
      </w:r>
      <w:r>
        <w:rPr>
          <w:i/>
          <w:color w:val="44536A"/>
          <w:spacing w:val="-2"/>
          <w:sz w:val="18"/>
        </w:rPr>
        <w:t xml:space="preserve"> </w:t>
      </w:r>
      <w:r>
        <w:rPr>
          <w:i/>
          <w:color w:val="44536A"/>
          <w:sz w:val="18"/>
        </w:rPr>
        <w:t>of</w:t>
      </w:r>
      <w:r>
        <w:rPr>
          <w:i/>
          <w:color w:val="44536A"/>
          <w:spacing w:val="-3"/>
          <w:sz w:val="18"/>
        </w:rPr>
        <w:t xml:space="preserve"> </w:t>
      </w:r>
      <w:r>
        <w:rPr>
          <w:i/>
          <w:color w:val="44536A"/>
          <w:sz w:val="18"/>
        </w:rPr>
        <w:t>Regression</w:t>
      </w:r>
      <w:r>
        <w:rPr>
          <w:i/>
          <w:color w:val="44536A"/>
          <w:spacing w:val="-2"/>
          <w:sz w:val="18"/>
        </w:rPr>
        <w:t xml:space="preserve"> </w:t>
      </w:r>
      <w:r>
        <w:rPr>
          <w:i/>
          <w:color w:val="44536A"/>
          <w:sz w:val="18"/>
        </w:rPr>
        <w:t>results</w:t>
      </w:r>
      <w:r>
        <w:rPr>
          <w:i/>
          <w:color w:val="44536A"/>
          <w:spacing w:val="-3"/>
          <w:sz w:val="18"/>
        </w:rPr>
        <w:t xml:space="preserve"> </w:t>
      </w:r>
      <w:r>
        <w:rPr>
          <w:i/>
          <w:color w:val="44536A"/>
          <w:sz w:val="18"/>
        </w:rPr>
        <w:t>for</w:t>
      </w:r>
      <w:r>
        <w:rPr>
          <w:i/>
          <w:color w:val="44536A"/>
          <w:spacing w:val="-2"/>
          <w:sz w:val="18"/>
        </w:rPr>
        <w:t xml:space="preserve"> </w:t>
      </w:r>
      <w:r>
        <w:rPr>
          <w:i/>
          <w:color w:val="44536A"/>
          <w:sz w:val="18"/>
        </w:rPr>
        <w:t>impact</w:t>
      </w:r>
      <w:r>
        <w:rPr>
          <w:i/>
          <w:color w:val="44536A"/>
          <w:spacing w:val="-3"/>
          <w:sz w:val="18"/>
        </w:rPr>
        <w:t xml:space="preserve"> </w:t>
      </w:r>
      <w:r>
        <w:rPr>
          <w:i/>
          <w:color w:val="44536A"/>
          <w:sz w:val="18"/>
        </w:rPr>
        <w:t>velocity</w:t>
      </w:r>
      <w:r>
        <w:rPr>
          <w:i/>
          <w:color w:val="44536A"/>
          <w:spacing w:val="-4"/>
          <w:sz w:val="18"/>
        </w:rPr>
        <w:t xml:space="preserve"> </w:t>
      </w:r>
      <w:r>
        <w:rPr>
          <w:i/>
          <w:color w:val="44536A"/>
          <w:sz w:val="18"/>
        </w:rPr>
        <w:t>prediction.</w:t>
      </w:r>
      <w:r>
        <w:rPr>
          <w:i/>
          <w:color w:val="44536A"/>
          <w:spacing w:val="-3"/>
          <w:sz w:val="18"/>
        </w:rPr>
        <w:t xml:space="preserve"> </w:t>
      </w:r>
      <w:r>
        <w:rPr>
          <w:i/>
          <w:color w:val="44536A"/>
          <w:sz w:val="18"/>
        </w:rPr>
        <w:t>top</w:t>
      </w:r>
      <w:r>
        <w:rPr>
          <w:i/>
          <w:color w:val="44536A"/>
          <w:spacing w:val="-3"/>
          <w:sz w:val="18"/>
        </w:rPr>
        <w:t xml:space="preserve"> </w:t>
      </w:r>
      <w:r>
        <w:rPr>
          <w:i/>
          <w:color w:val="44536A"/>
          <w:sz w:val="18"/>
        </w:rPr>
        <w:t>left</w:t>
      </w:r>
      <w:r>
        <w:rPr>
          <w:i/>
          <w:color w:val="44536A"/>
          <w:spacing w:val="-2"/>
          <w:sz w:val="18"/>
        </w:rPr>
        <w:t xml:space="preserve"> </w:t>
      </w:r>
      <w:r>
        <w:rPr>
          <w:i/>
          <w:color w:val="44536A"/>
          <w:sz w:val="18"/>
        </w:rPr>
        <w:t>concrete,</w:t>
      </w:r>
      <w:r>
        <w:rPr>
          <w:i/>
          <w:color w:val="44536A"/>
          <w:spacing w:val="-2"/>
          <w:sz w:val="18"/>
        </w:rPr>
        <w:t xml:space="preserve"> </w:t>
      </w:r>
      <w:r>
        <w:rPr>
          <w:i/>
          <w:color w:val="44536A"/>
          <w:sz w:val="18"/>
        </w:rPr>
        <w:t>top</w:t>
      </w:r>
      <w:r>
        <w:rPr>
          <w:i/>
          <w:color w:val="44536A"/>
          <w:spacing w:val="-3"/>
          <w:sz w:val="18"/>
        </w:rPr>
        <w:t xml:space="preserve"> </w:t>
      </w:r>
      <w:r>
        <w:rPr>
          <w:i/>
          <w:color w:val="44536A"/>
          <w:sz w:val="18"/>
        </w:rPr>
        <w:t>right</w:t>
      </w:r>
      <w:r>
        <w:rPr>
          <w:i/>
          <w:color w:val="44536A"/>
          <w:spacing w:val="-2"/>
          <w:sz w:val="18"/>
        </w:rPr>
        <w:t xml:space="preserve"> </w:t>
      </w:r>
      <w:r>
        <w:rPr>
          <w:i/>
          <w:color w:val="44536A"/>
          <w:sz w:val="18"/>
        </w:rPr>
        <w:t>plywood,</w:t>
      </w:r>
      <w:r>
        <w:rPr>
          <w:i/>
          <w:color w:val="44536A"/>
          <w:spacing w:val="-3"/>
          <w:sz w:val="18"/>
        </w:rPr>
        <w:t xml:space="preserve"> </w:t>
      </w:r>
      <w:r>
        <w:rPr>
          <w:i/>
          <w:color w:val="44536A"/>
          <w:sz w:val="18"/>
        </w:rPr>
        <w:t>bottom</w:t>
      </w:r>
      <w:r>
        <w:rPr>
          <w:i/>
          <w:color w:val="44536A"/>
          <w:spacing w:val="-3"/>
          <w:sz w:val="18"/>
        </w:rPr>
        <w:t xml:space="preserve"> </w:t>
      </w:r>
      <w:r>
        <w:rPr>
          <w:i/>
          <w:color w:val="44536A"/>
          <w:sz w:val="18"/>
        </w:rPr>
        <w:t>left</w:t>
      </w:r>
      <w:r>
        <w:rPr>
          <w:i/>
          <w:color w:val="44536A"/>
          <w:spacing w:val="-2"/>
          <w:sz w:val="18"/>
        </w:rPr>
        <w:t xml:space="preserve"> </w:t>
      </w:r>
      <w:r>
        <w:rPr>
          <w:i/>
          <w:color w:val="44536A"/>
          <w:sz w:val="18"/>
        </w:rPr>
        <w:t>steel1,</w:t>
      </w:r>
      <w:r>
        <w:rPr>
          <w:i/>
          <w:color w:val="44536A"/>
          <w:spacing w:val="-2"/>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2"/>
          <w:sz w:val="18"/>
        </w:rPr>
        <w:t xml:space="preserve"> steel2.</w:t>
      </w:r>
    </w:p>
    <w:p w14:paraId="7014E8AD" w14:textId="77777777" w:rsidR="008F0540" w:rsidRDefault="008F0540">
      <w:pPr>
        <w:rPr>
          <w:sz w:val="18"/>
        </w:rPr>
        <w:sectPr w:rsidR="008F0540" w:rsidSect="003F4052">
          <w:footerReference w:type="default" r:id="rId137"/>
          <w:pgSz w:w="16840" w:h="11910" w:orient="landscape"/>
          <w:pgMar w:top="1100" w:right="2420" w:bottom="280" w:left="1320" w:header="0" w:footer="588" w:gutter="0"/>
          <w:cols w:space="720"/>
        </w:sectPr>
      </w:pPr>
    </w:p>
    <w:p w14:paraId="7014E8AE" w14:textId="130286EB" w:rsidR="008F0540" w:rsidRDefault="000D516A">
      <w:pPr>
        <w:pStyle w:val="BodyText"/>
        <w:spacing w:before="41" w:line="360" w:lineRule="auto"/>
        <w:ind w:left="120" w:right="132"/>
        <w:jc w:val="both"/>
      </w:pPr>
      <w:r>
        <w:lastRenderedPageBreak/>
        <w:t>Generally,</w:t>
      </w:r>
      <w:r w:rsidR="00893B8F">
        <w:t xml:space="preserve"> the SER results show that models have a better level of precision (Frost, 2020) than in the muzzle</w:t>
      </w:r>
      <w:r w:rsidR="00893B8F">
        <w:rPr>
          <w:spacing w:val="-1"/>
        </w:rPr>
        <w:t xml:space="preserve"> </w:t>
      </w:r>
      <w:r w:rsidR="00893B8F">
        <w:t>velocity set,</w:t>
      </w:r>
      <w:r w:rsidR="00893B8F">
        <w:rPr>
          <w:spacing w:val="-1"/>
        </w:rPr>
        <w:t xml:space="preserve"> </w:t>
      </w:r>
      <w:r w:rsidR="00893B8F">
        <w:t>optimal models</w:t>
      </w:r>
      <w:r w:rsidR="00893B8F">
        <w:rPr>
          <w:spacing w:val="-1"/>
        </w:rPr>
        <w:t xml:space="preserve"> </w:t>
      </w:r>
      <w:r w:rsidR="00893B8F">
        <w:t>in the</w:t>
      </w:r>
      <w:r w:rsidR="00893B8F">
        <w:rPr>
          <w:spacing w:val="-1"/>
        </w:rPr>
        <w:t xml:space="preserve"> </w:t>
      </w:r>
      <w:r w:rsidR="007C282D">
        <w:t>non</w:t>
      </w:r>
      <w:r w:rsidR="007C282D">
        <w:rPr>
          <w:spacing w:val="-2"/>
        </w:rPr>
        <w:t>-</w:t>
      </w:r>
      <w:r w:rsidR="007C282D">
        <w:t>yielding</w:t>
      </w:r>
      <w:r w:rsidR="00893B8F">
        <w:t xml:space="preserve"> dataset either require all</w:t>
      </w:r>
      <w:r w:rsidR="00893B8F">
        <w:rPr>
          <w:spacing w:val="-2"/>
        </w:rPr>
        <w:t xml:space="preserve"> </w:t>
      </w:r>
      <w:r w:rsidR="00893B8F">
        <w:t>inputs to be used</w:t>
      </w:r>
      <w:r w:rsidR="00893B8F">
        <w:rPr>
          <w:spacing w:val="-1"/>
        </w:rPr>
        <w:t xml:space="preserve"> </w:t>
      </w:r>
      <w:r w:rsidR="00893B8F">
        <w:t>or ignore</w:t>
      </w:r>
      <w:r w:rsidR="00893B8F">
        <w:rPr>
          <w:spacing w:val="-4"/>
        </w:rPr>
        <w:t xml:space="preserve"> </w:t>
      </w:r>
      <w:r w:rsidR="00893B8F">
        <w:t>the</w:t>
      </w:r>
      <w:r w:rsidR="00893B8F">
        <w:rPr>
          <w:spacing w:val="-7"/>
        </w:rPr>
        <w:t xml:space="preserve"> </w:t>
      </w:r>
      <w:r w:rsidR="00893B8F">
        <w:t>velocity</w:t>
      </w:r>
      <w:r w:rsidR="00893B8F">
        <w:rPr>
          <w:spacing w:val="-4"/>
        </w:rPr>
        <w:t xml:space="preserve"> </w:t>
      </w:r>
      <w:r w:rsidR="00893B8F">
        <w:t>data</w:t>
      </w:r>
      <w:r w:rsidR="00893B8F">
        <w:rPr>
          <w:spacing w:val="-4"/>
        </w:rPr>
        <w:t xml:space="preserve"> </w:t>
      </w:r>
      <w:r w:rsidR="00893B8F">
        <w:t>(this</w:t>
      </w:r>
      <w:r w:rsidR="00893B8F">
        <w:rPr>
          <w:spacing w:val="-4"/>
        </w:rPr>
        <w:t xml:space="preserve"> </w:t>
      </w:r>
      <w:r w:rsidR="00893B8F">
        <w:t>time</w:t>
      </w:r>
      <w:r w:rsidR="00893B8F">
        <w:rPr>
          <w:spacing w:val="-4"/>
        </w:rPr>
        <w:t xml:space="preserve"> </w:t>
      </w:r>
      <w:r w:rsidR="00893B8F">
        <w:t>from</w:t>
      </w:r>
      <w:r w:rsidR="00893B8F">
        <w:rPr>
          <w:spacing w:val="-3"/>
        </w:rPr>
        <w:t xml:space="preserve"> </w:t>
      </w:r>
      <w:r w:rsidR="00893B8F">
        <w:t>the</w:t>
      </w:r>
      <w:r w:rsidR="00893B8F">
        <w:rPr>
          <w:spacing w:val="-7"/>
        </w:rPr>
        <w:t xml:space="preserve"> </w:t>
      </w:r>
      <w:r w:rsidR="00893B8F">
        <w:t>muzzle</w:t>
      </w:r>
      <w:r w:rsidR="00893B8F">
        <w:rPr>
          <w:spacing w:val="-6"/>
        </w:rPr>
        <w:t xml:space="preserve"> </w:t>
      </w:r>
      <w:r w:rsidR="00893B8F">
        <w:t>velocity</w:t>
      </w:r>
      <w:r w:rsidR="00893B8F">
        <w:rPr>
          <w:spacing w:val="-4"/>
        </w:rPr>
        <w:t xml:space="preserve"> </w:t>
      </w:r>
      <w:r w:rsidR="00893B8F">
        <w:t>recording).</w:t>
      </w:r>
      <w:r w:rsidR="00893B8F">
        <w:rPr>
          <w:spacing w:val="-4"/>
        </w:rPr>
        <w:t xml:space="preserve"> </w:t>
      </w:r>
      <w:r w:rsidR="00893B8F">
        <w:t>Volume appears</w:t>
      </w:r>
      <w:r w:rsidR="00893B8F">
        <w:rPr>
          <w:spacing w:val="-4"/>
        </w:rPr>
        <w:t xml:space="preserve"> </w:t>
      </w:r>
      <w:r w:rsidR="00893B8F">
        <w:t>to</w:t>
      </w:r>
      <w:r w:rsidR="00893B8F">
        <w:rPr>
          <w:spacing w:val="-3"/>
        </w:rPr>
        <w:t xml:space="preserve"> </w:t>
      </w:r>
      <w:r w:rsidR="00893B8F">
        <w:t>be</w:t>
      </w:r>
      <w:r w:rsidR="00893B8F">
        <w:rPr>
          <w:spacing w:val="-6"/>
        </w:rPr>
        <w:t xml:space="preserve"> </w:t>
      </w:r>
      <w:r w:rsidR="00893B8F">
        <w:t>a</w:t>
      </w:r>
      <w:r w:rsidR="00893B8F">
        <w:rPr>
          <w:spacing w:val="-4"/>
        </w:rPr>
        <w:t xml:space="preserve"> </w:t>
      </w:r>
      <w:r w:rsidR="00893B8F">
        <w:t>highly important factor within the dataset, as without volume data present the SER figures become much higher. In the yielding set of data, the first dataset (Steel1) scanned the material whilst ignoring the major deformation caused by the shot mass concaving the material, this method therefore only included</w:t>
      </w:r>
      <w:r w:rsidR="00893B8F">
        <w:rPr>
          <w:spacing w:val="-2"/>
        </w:rPr>
        <w:t xml:space="preserve"> </w:t>
      </w:r>
      <w:r w:rsidR="00893B8F">
        <w:t>damage</w:t>
      </w:r>
      <w:r w:rsidR="00893B8F">
        <w:rPr>
          <w:spacing w:val="-1"/>
        </w:rPr>
        <w:t xml:space="preserve"> </w:t>
      </w:r>
      <w:r w:rsidR="00893B8F">
        <w:t>sites</w:t>
      </w:r>
      <w:r w:rsidR="00893B8F">
        <w:rPr>
          <w:spacing w:val="-1"/>
        </w:rPr>
        <w:t xml:space="preserve"> </w:t>
      </w:r>
      <w:r w:rsidR="00893B8F">
        <w:t>from</w:t>
      </w:r>
      <w:r w:rsidR="00893B8F">
        <w:rPr>
          <w:spacing w:val="-1"/>
        </w:rPr>
        <w:t xml:space="preserve"> </w:t>
      </w:r>
      <w:r w:rsidR="00893B8F">
        <w:t>direct</w:t>
      </w:r>
      <w:r w:rsidR="00893B8F">
        <w:rPr>
          <w:spacing w:val="-2"/>
        </w:rPr>
        <w:t xml:space="preserve"> </w:t>
      </w:r>
      <w:r w:rsidR="00893B8F">
        <w:t>impact</w:t>
      </w:r>
      <w:r w:rsidR="00893B8F">
        <w:rPr>
          <w:spacing w:val="-2"/>
        </w:rPr>
        <w:t xml:space="preserve"> </w:t>
      </w:r>
      <w:r w:rsidR="00893B8F">
        <w:t>marks</w:t>
      </w:r>
      <w:r w:rsidR="00893B8F">
        <w:rPr>
          <w:spacing w:val="-2"/>
        </w:rPr>
        <w:t xml:space="preserve"> </w:t>
      </w:r>
      <w:r w:rsidR="00893B8F">
        <w:t>left</w:t>
      </w:r>
      <w:r w:rsidR="00893B8F">
        <w:rPr>
          <w:spacing w:val="-3"/>
        </w:rPr>
        <w:t xml:space="preserve"> </w:t>
      </w:r>
      <w:r w:rsidR="00893B8F">
        <w:t>behind</w:t>
      </w:r>
      <w:r w:rsidR="00893B8F">
        <w:rPr>
          <w:spacing w:val="-3"/>
        </w:rPr>
        <w:t xml:space="preserve"> </w:t>
      </w:r>
      <w:r w:rsidR="00893B8F">
        <w:t>on</w:t>
      </w:r>
      <w:r w:rsidR="00893B8F">
        <w:rPr>
          <w:spacing w:val="-3"/>
        </w:rPr>
        <w:t xml:space="preserve"> </w:t>
      </w:r>
      <w:r w:rsidR="00893B8F">
        <w:t>the</w:t>
      </w:r>
      <w:r w:rsidR="00893B8F">
        <w:rPr>
          <w:spacing w:val="-1"/>
        </w:rPr>
        <w:t xml:space="preserve"> </w:t>
      </w:r>
      <w:r w:rsidR="00893B8F">
        <w:t>material</w:t>
      </w:r>
      <w:r w:rsidR="00893B8F">
        <w:rPr>
          <w:spacing w:val="-2"/>
        </w:rPr>
        <w:t xml:space="preserve"> </w:t>
      </w:r>
      <w:r w:rsidR="00893B8F">
        <w:t>itself. The</w:t>
      </w:r>
      <w:r w:rsidR="00893B8F">
        <w:rPr>
          <w:spacing w:val="-2"/>
        </w:rPr>
        <w:t xml:space="preserve"> </w:t>
      </w:r>
      <w:r w:rsidR="00893B8F">
        <w:t>reason</w:t>
      </w:r>
      <w:r w:rsidR="00893B8F">
        <w:rPr>
          <w:spacing w:val="-3"/>
        </w:rPr>
        <w:t xml:space="preserve"> </w:t>
      </w:r>
      <w:r w:rsidR="00893B8F">
        <w:t>for</w:t>
      </w:r>
      <w:r w:rsidR="00893B8F">
        <w:rPr>
          <w:spacing w:val="-3"/>
        </w:rPr>
        <w:t xml:space="preserve"> </w:t>
      </w:r>
      <w:r w:rsidR="00893B8F">
        <w:t>this is that data captured more closely relates to scan data that would be captured from a non-yielding material. The second dataset (Steel2) includes the major deformation as a damage site, however; it also means that any individual damage sites within the concave would be included within that site potentially</w:t>
      </w:r>
      <w:r w:rsidR="00893B8F">
        <w:rPr>
          <w:spacing w:val="-13"/>
        </w:rPr>
        <w:t xml:space="preserve"> </w:t>
      </w:r>
      <w:r w:rsidR="00893B8F">
        <w:t>limiting</w:t>
      </w:r>
      <w:r w:rsidR="00893B8F">
        <w:rPr>
          <w:spacing w:val="-12"/>
        </w:rPr>
        <w:t xml:space="preserve"> </w:t>
      </w:r>
      <w:r w:rsidR="00893B8F">
        <w:t>the</w:t>
      </w:r>
      <w:r w:rsidR="00893B8F">
        <w:rPr>
          <w:spacing w:val="-13"/>
        </w:rPr>
        <w:t xml:space="preserve"> </w:t>
      </w:r>
      <w:r w:rsidR="00893B8F">
        <w:t>usefulness</w:t>
      </w:r>
      <w:r w:rsidR="00893B8F">
        <w:rPr>
          <w:spacing w:val="-10"/>
        </w:rPr>
        <w:t xml:space="preserve"> </w:t>
      </w:r>
      <w:r w:rsidR="00893B8F">
        <w:t>of</w:t>
      </w:r>
      <w:r w:rsidR="00893B8F">
        <w:rPr>
          <w:spacing w:val="-13"/>
        </w:rPr>
        <w:t xml:space="preserve"> </w:t>
      </w:r>
      <w:r w:rsidR="00893B8F">
        <w:t>the</w:t>
      </w:r>
      <w:r w:rsidR="00893B8F">
        <w:rPr>
          <w:spacing w:val="-10"/>
        </w:rPr>
        <w:t xml:space="preserve"> </w:t>
      </w:r>
      <w:r w:rsidR="00893B8F">
        <w:t>area</w:t>
      </w:r>
      <w:r w:rsidR="00893B8F">
        <w:rPr>
          <w:spacing w:val="-11"/>
        </w:rPr>
        <w:t xml:space="preserve"> </w:t>
      </w:r>
      <w:r w:rsidR="00893B8F">
        <w:t>data.</w:t>
      </w:r>
      <w:r w:rsidR="00893B8F">
        <w:rPr>
          <w:spacing w:val="-13"/>
        </w:rPr>
        <w:t xml:space="preserve"> </w:t>
      </w:r>
      <w:r w:rsidR="00893B8F">
        <w:t>Optimal</w:t>
      </w:r>
      <w:r w:rsidR="00893B8F">
        <w:rPr>
          <w:spacing w:val="-12"/>
        </w:rPr>
        <w:t xml:space="preserve"> </w:t>
      </w:r>
      <w:r w:rsidR="00893B8F">
        <w:t>models</w:t>
      </w:r>
      <w:r w:rsidR="00893B8F">
        <w:rPr>
          <w:spacing w:val="-10"/>
        </w:rPr>
        <w:t xml:space="preserve"> </w:t>
      </w:r>
      <w:r w:rsidR="00893B8F">
        <w:t>also</w:t>
      </w:r>
      <w:r w:rsidR="00893B8F">
        <w:rPr>
          <w:spacing w:val="-10"/>
        </w:rPr>
        <w:t xml:space="preserve"> </w:t>
      </w:r>
      <w:r w:rsidR="00893B8F">
        <w:t>can</w:t>
      </w:r>
      <w:r w:rsidR="00893B8F">
        <w:rPr>
          <w:spacing w:val="-12"/>
        </w:rPr>
        <w:t xml:space="preserve"> </w:t>
      </w:r>
      <w:r w:rsidR="00893B8F">
        <w:t>ignore</w:t>
      </w:r>
      <w:r w:rsidR="00893B8F">
        <w:rPr>
          <w:spacing w:val="-13"/>
        </w:rPr>
        <w:t xml:space="preserve"> </w:t>
      </w:r>
      <w:r w:rsidR="00893B8F">
        <w:t>either</w:t>
      </w:r>
      <w:r w:rsidR="00893B8F">
        <w:rPr>
          <w:spacing w:val="-12"/>
        </w:rPr>
        <w:t xml:space="preserve"> </w:t>
      </w:r>
      <w:r w:rsidR="00893B8F">
        <w:t>volume</w:t>
      </w:r>
      <w:r w:rsidR="00893B8F">
        <w:rPr>
          <w:spacing w:val="-10"/>
        </w:rPr>
        <w:t xml:space="preserve"> </w:t>
      </w:r>
      <w:r w:rsidR="00893B8F">
        <w:t>data (steel2) or deviation and area data (steel1), however these optimal models do all still ignore any velocity data present.</w:t>
      </w:r>
    </w:p>
    <w:p w14:paraId="7014E8AF" w14:textId="77777777" w:rsidR="008F0540" w:rsidRDefault="008F0540">
      <w:pPr>
        <w:pStyle w:val="BodyText"/>
      </w:pPr>
    </w:p>
    <w:p w14:paraId="7014E8B0" w14:textId="77777777" w:rsidR="008F0540" w:rsidRDefault="00893B8F">
      <w:pPr>
        <w:pStyle w:val="BodyText"/>
        <w:spacing w:before="135" w:line="360" w:lineRule="auto"/>
        <w:ind w:left="120" w:right="134"/>
        <w:jc w:val="both"/>
      </w:pPr>
      <w:r>
        <w:t>The optimal method for steel clearly utilises the damage site in its entirety and includes the major deformation from the shot</w:t>
      </w:r>
      <w:r>
        <w:rPr>
          <w:spacing w:val="-3"/>
        </w:rPr>
        <w:t xml:space="preserve"> </w:t>
      </w:r>
      <w:proofErr w:type="gramStart"/>
      <w:r>
        <w:t>column</w:t>
      </w:r>
      <w:r>
        <w:rPr>
          <w:spacing w:val="-2"/>
        </w:rPr>
        <w:t xml:space="preserve"> </w:t>
      </w:r>
      <w:r>
        <w:t>as</w:t>
      </w:r>
      <w:r>
        <w:rPr>
          <w:spacing w:val="-1"/>
        </w:rPr>
        <w:t xml:space="preserve"> </w:t>
      </w:r>
      <w:r>
        <w:t>a</w:t>
      </w:r>
      <w:r>
        <w:rPr>
          <w:spacing w:val="-1"/>
        </w:rPr>
        <w:t xml:space="preserve"> </w:t>
      </w:r>
      <w:r>
        <w:t>whole</w:t>
      </w:r>
      <w:proofErr w:type="gramEnd"/>
      <w:r>
        <w:t>. This</w:t>
      </w:r>
      <w:r>
        <w:rPr>
          <w:spacing w:val="-4"/>
        </w:rPr>
        <w:t xml:space="preserve"> </w:t>
      </w:r>
      <w:r>
        <w:t>method</w:t>
      </w:r>
      <w:r>
        <w:rPr>
          <w:spacing w:val="-2"/>
        </w:rPr>
        <w:t xml:space="preserve"> </w:t>
      </w:r>
      <w:r>
        <w:t>makes</w:t>
      </w:r>
      <w:r>
        <w:rPr>
          <w:spacing w:val="-1"/>
        </w:rPr>
        <w:t xml:space="preserve"> </w:t>
      </w:r>
      <w:r>
        <w:t>a fuller use of</w:t>
      </w:r>
      <w:r>
        <w:rPr>
          <w:spacing w:val="-1"/>
        </w:rPr>
        <w:t xml:space="preserve"> </w:t>
      </w:r>
      <w:r>
        <w:t>deviation,</w:t>
      </w:r>
      <w:r>
        <w:rPr>
          <w:spacing w:val="-1"/>
        </w:rPr>
        <w:t xml:space="preserve"> </w:t>
      </w:r>
      <w:r>
        <w:t>area</w:t>
      </w:r>
      <w:r>
        <w:rPr>
          <w:spacing w:val="-1"/>
        </w:rPr>
        <w:t xml:space="preserve"> </w:t>
      </w:r>
      <w:r>
        <w:t>and volume</w:t>
      </w:r>
      <w:r>
        <w:rPr>
          <w:spacing w:val="-12"/>
        </w:rPr>
        <w:t xml:space="preserve"> </w:t>
      </w:r>
      <w:r>
        <w:t>data</w:t>
      </w:r>
      <w:r>
        <w:rPr>
          <w:spacing w:val="-10"/>
        </w:rPr>
        <w:t xml:space="preserve"> </w:t>
      </w:r>
      <w:r>
        <w:t>by</w:t>
      </w:r>
      <w:r>
        <w:rPr>
          <w:spacing w:val="-11"/>
        </w:rPr>
        <w:t xml:space="preserve"> </w:t>
      </w:r>
      <w:r>
        <w:t>obviously</w:t>
      </w:r>
      <w:r>
        <w:rPr>
          <w:spacing w:val="-10"/>
        </w:rPr>
        <w:t xml:space="preserve"> </w:t>
      </w:r>
      <w:r>
        <w:t>including</w:t>
      </w:r>
      <w:r>
        <w:rPr>
          <w:spacing w:val="-12"/>
        </w:rPr>
        <w:t xml:space="preserve"> </w:t>
      </w:r>
      <w:r>
        <w:t>that</w:t>
      </w:r>
      <w:r>
        <w:rPr>
          <w:spacing w:val="-11"/>
        </w:rPr>
        <w:t xml:space="preserve"> </w:t>
      </w:r>
      <w:r>
        <w:t>deformation.</w:t>
      </w:r>
      <w:r>
        <w:rPr>
          <w:spacing w:val="-13"/>
        </w:rPr>
        <w:t xml:space="preserve"> </w:t>
      </w:r>
      <w:r>
        <w:t>Both</w:t>
      </w:r>
      <w:r>
        <w:rPr>
          <w:spacing w:val="-11"/>
        </w:rPr>
        <w:t xml:space="preserve"> </w:t>
      </w:r>
      <w:r>
        <w:t>the</w:t>
      </w:r>
      <w:r>
        <w:rPr>
          <w:spacing w:val="-13"/>
        </w:rPr>
        <w:t xml:space="preserve"> </w:t>
      </w:r>
      <w:r>
        <w:t>RMSE</w:t>
      </w:r>
      <w:r>
        <w:rPr>
          <w:spacing w:val="-11"/>
        </w:rPr>
        <w:t xml:space="preserve"> </w:t>
      </w:r>
      <w:r>
        <w:t>and</w:t>
      </w:r>
      <w:r>
        <w:rPr>
          <w:spacing w:val="-12"/>
        </w:rPr>
        <w:t xml:space="preserve"> </w:t>
      </w:r>
      <w:r>
        <w:t>SER</w:t>
      </w:r>
      <w:r>
        <w:rPr>
          <w:spacing w:val="-12"/>
        </w:rPr>
        <w:t xml:space="preserve"> </w:t>
      </w:r>
      <w:r>
        <w:t>data</w:t>
      </w:r>
      <w:r>
        <w:rPr>
          <w:spacing w:val="-12"/>
        </w:rPr>
        <w:t xml:space="preserve"> </w:t>
      </w:r>
      <w:r>
        <w:t>have</w:t>
      </w:r>
      <w:r>
        <w:rPr>
          <w:spacing w:val="-11"/>
        </w:rPr>
        <w:t xml:space="preserve"> </w:t>
      </w:r>
      <w:r>
        <w:t>been</w:t>
      </w:r>
      <w:r>
        <w:rPr>
          <w:spacing w:val="-12"/>
        </w:rPr>
        <w:t xml:space="preserve"> </w:t>
      </w:r>
      <w:r>
        <w:t>affected by factors affecting the base data.</w:t>
      </w:r>
    </w:p>
    <w:p w14:paraId="7014E8B1" w14:textId="77777777" w:rsidR="008F0540" w:rsidRDefault="008F0540">
      <w:pPr>
        <w:pStyle w:val="BodyText"/>
      </w:pPr>
    </w:p>
    <w:p w14:paraId="7014E8B2" w14:textId="77777777" w:rsidR="008F0540" w:rsidRDefault="00893B8F">
      <w:pPr>
        <w:pStyle w:val="BodyText"/>
        <w:spacing w:before="134" w:line="360" w:lineRule="auto"/>
        <w:ind w:left="120" w:right="132"/>
        <w:jc w:val="both"/>
      </w:pPr>
      <w:r>
        <w:t>The true recorded values across each dataset were more varied than with the muzzle velocity data with a larger range of results for the algorithms to work with. The outliers in both the plywood and steel datasets both have affected the algorithms as these were where models predicted least accurately.</w:t>
      </w:r>
      <w:r>
        <w:rPr>
          <w:spacing w:val="-6"/>
        </w:rPr>
        <w:t xml:space="preserve"> </w:t>
      </w:r>
      <w:r>
        <w:t>With</w:t>
      </w:r>
      <w:r>
        <w:rPr>
          <w:spacing w:val="-6"/>
        </w:rPr>
        <w:t xml:space="preserve"> </w:t>
      </w:r>
      <w:r>
        <w:t>a</w:t>
      </w:r>
      <w:r>
        <w:rPr>
          <w:spacing w:val="-6"/>
        </w:rPr>
        <w:t xml:space="preserve"> </w:t>
      </w:r>
      <w:r>
        <w:t>large</w:t>
      </w:r>
      <w:r>
        <w:rPr>
          <w:spacing w:val="-7"/>
        </w:rPr>
        <w:t xml:space="preserve"> </w:t>
      </w:r>
      <w:r>
        <w:t>enough</w:t>
      </w:r>
      <w:r>
        <w:rPr>
          <w:spacing w:val="-6"/>
        </w:rPr>
        <w:t xml:space="preserve"> </w:t>
      </w:r>
      <w:r>
        <w:t>dataset,</w:t>
      </w:r>
      <w:r>
        <w:rPr>
          <w:spacing w:val="-8"/>
        </w:rPr>
        <w:t xml:space="preserve"> </w:t>
      </w:r>
      <w:r>
        <w:t>this</w:t>
      </w:r>
      <w:r>
        <w:rPr>
          <w:spacing w:val="-6"/>
        </w:rPr>
        <w:t xml:space="preserve"> </w:t>
      </w:r>
      <w:r>
        <w:t>problem</w:t>
      </w:r>
      <w:r>
        <w:rPr>
          <w:spacing w:val="-7"/>
        </w:rPr>
        <w:t xml:space="preserve"> </w:t>
      </w:r>
      <w:r>
        <w:t>could</w:t>
      </w:r>
      <w:r>
        <w:rPr>
          <w:spacing w:val="-7"/>
        </w:rPr>
        <w:t xml:space="preserve"> </w:t>
      </w:r>
      <w:r>
        <w:t>be</w:t>
      </w:r>
      <w:r>
        <w:rPr>
          <w:spacing w:val="-5"/>
        </w:rPr>
        <w:t xml:space="preserve"> </w:t>
      </w:r>
      <w:r>
        <w:t>overcome</w:t>
      </w:r>
      <w:r>
        <w:rPr>
          <w:spacing w:val="-7"/>
        </w:rPr>
        <w:t xml:space="preserve"> </w:t>
      </w:r>
      <w:r>
        <w:t>as</w:t>
      </w:r>
      <w:r>
        <w:rPr>
          <w:spacing w:val="-6"/>
        </w:rPr>
        <w:t xml:space="preserve"> </w:t>
      </w:r>
      <w:r>
        <w:t>this</w:t>
      </w:r>
      <w:r>
        <w:rPr>
          <w:spacing w:val="-6"/>
        </w:rPr>
        <w:t xml:space="preserve"> </w:t>
      </w:r>
      <w:r>
        <w:t>increases</w:t>
      </w:r>
      <w:r>
        <w:rPr>
          <w:spacing w:val="-8"/>
        </w:rPr>
        <w:t xml:space="preserve"> </w:t>
      </w:r>
      <w:r>
        <w:t>the</w:t>
      </w:r>
      <w:r>
        <w:rPr>
          <w:spacing w:val="-6"/>
        </w:rPr>
        <w:t xml:space="preserve"> </w:t>
      </w:r>
      <w:r>
        <w:t>chance that</w:t>
      </w:r>
      <w:r>
        <w:rPr>
          <w:spacing w:val="-9"/>
        </w:rPr>
        <w:t xml:space="preserve"> </w:t>
      </w:r>
      <w:r>
        <w:t>there</w:t>
      </w:r>
      <w:r>
        <w:rPr>
          <w:spacing w:val="-10"/>
        </w:rPr>
        <w:t xml:space="preserve"> </w:t>
      </w:r>
      <w:r>
        <w:t>would</w:t>
      </w:r>
      <w:r>
        <w:rPr>
          <w:spacing w:val="-9"/>
        </w:rPr>
        <w:t xml:space="preserve"> </w:t>
      </w:r>
      <w:r>
        <w:t>be</w:t>
      </w:r>
      <w:r>
        <w:rPr>
          <w:spacing w:val="-10"/>
        </w:rPr>
        <w:t xml:space="preserve"> </w:t>
      </w:r>
      <w:r>
        <w:t>more</w:t>
      </w:r>
      <w:r>
        <w:rPr>
          <w:spacing w:val="-8"/>
        </w:rPr>
        <w:t xml:space="preserve"> </w:t>
      </w:r>
      <w:r>
        <w:t>discharges</w:t>
      </w:r>
      <w:r>
        <w:rPr>
          <w:spacing w:val="-7"/>
        </w:rPr>
        <w:t xml:space="preserve"> </w:t>
      </w:r>
      <w:r>
        <w:t>erroneous</w:t>
      </w:r>
      <w:r>
        <w:rPr>
          <w:spacing w:val="-10"/>
        </w:rPr>
        <w:t xml:space="preserve"> </w:t>
      </w:r>
      <w:r>
        <w:t>to</w:t>
      </w:r>
      <w:r>
        <w:rPr>
          <w:spacing w:val="-9"/>
        </w:rPr>
        <w:t xml:space="preserve"> </w:t>
      </w:r>
      <w:r>
        <w:t>the</w:t>
      </w:r>
      <w:r>
        <w:rPr>
          <w:spacing w:val="-13"/>
        </w:rPr>
        <w:t xml:space="preserve"> </w:t>
      </w:r>
      <w:r>
        <w:t>main</w:t>
      </w:r>
      <w:r>
        <w:rPr>
          <w:spacing w:val="-9"/>
        </w:rPr>
        <w:t xml:space="preserve"> </w:t>
      </w:r>
      <w:r>
        <w:t>datasets</w:t>
      </w:r>
      <w:r>
        <w:rPr>
          <w:spacing w:val="-10"/>
        </w:rPr>
        <w:t xml:space="preserve"> </w:t>
      </w:r>
      <w:r>
        <w:t>spread.</w:t>
      </w:r>
      <w:r>
        <w:rPr>
          <w:spacing w:val="-11"/>
        </w:rPr>
        <w:t xml:space="preserve"> </w:t>
      </w:r>
      <w:r>
        <w:t>The</w:t>
      </w:r>
      <w:r>
        <w:rPr>
          <w:spacing w:val="-10"/>
        </w:rPr>
        <w:t xml:space="preserve"> </w:t>
      </w:r>
      <w:r>
        <w:t>attempt</w:t>
      </w:r>
      <w:r>
        <w:rPr>
          <w:spacing w:val="-10"/>
        </w:rPr>
        <w:t xml:space="preserve"> </w:t>
      </w:r>
      <w:r>
        <w:t>to</w:t>
      </w:r>
      <w:r>
        <w:rPr>
          <w:spacing w:val="-11"/>
        </w:rPr>
        <w:t xml:space="preserve"> </w:t>
      </w:r>
      <w:r>
        <w:t>minimise the</w:t>
      </w:r>
      <w:r>
        <w:rPr>
          <w:spacing w:val="-7"/>
        </w:rPr>
        <w:t xml:space="preserve"> </w:t>
      </w:r>
      <w:r>
        <w:t>issue</w:t>
      </w:r>
      <w:r>
        <w:rPr>
          <w:spacing w:val="-6"/>
        </w:rPr>
        <w:t xml:space="preserve"> </w:t>
      </w:r>
      <w:r>
        <w:t>by</w:t>
      </w:r>
      <w:r>
        <w:rPr>
          <w:spacing w:val="-6"/>
        </w:rPr>
        <w:t xml:space="preserve"> </w:t>
      </w:r>
      <w:r>
        <w:t>using</w:t>
      </w:r>
      <w:r>
        <w:rPr>
          <w:spacing w:val="-7"/>
        </w:rPr>
        <w:t xml:space="preserve"> </w:t>
      </w:r>
      <w:r>
        <w:t>LOOP</w:t>
      </w:r>
      <w:r>
        <w:rPr>
          <w:spacing w:val="-6"/>
        </w:rPr>
        <w:t xml:space="preserve"> </w:t>
      </w:r>
      <w:r>
        <w:t>as</w:t>
      </w:r>
      <w:r>
        <w:rPr>
          <w:spacing w:val="-9"/>
        </w:rPr>
        <w:t xml:space="preserve"> </w:t>
      </w:r>
      <w:r>
        <w:t>the</w:t>
      </w:r>
      <w:r>
        <w:rPr>
          <w:spacing w:val="-7"/>
        </w:rPr>
        <w:t xml:space="preserve"> </w:t>
      </w:r>
      <w:r>
        <w:t>validation</w:t>
      </w:r>
      <w:r>
        <w:rPr>
          <w:spacing w:val="-7"/>
        </w:rPr>
        <w:t xml:space="preserve"> </w:t>
      </w:r>
      <w:r>
        <w:t>and</w:t>
      </w:r>
      <w:r>
        <w:rPr>
          <w:spacing w:val="-9"/>
        </w:rPr>
        <w:t xml:space="preserve"> </w:t>
      </w:r>
      <w:r>
        <w:t>verification</w:t>
      </w:r>
      <w:r>
        <w:rPr>
          <w:spacing w:val="-7"/>
        </w:rPr>
        <w:t xml:space="preserve"> </w:t>
      </w:r>
      <w:r>
        <w:t>stage</w:t>
      </w:r>
      <w:r>
        <w:rPr>
          <w:spacing w:val="-9"/>
        </w:rPr>
        <w:t xml:space="preserve"> </w:t>
      </w:r>
      <w:r>
        <w:t>has</w:t>
      </w:r>
      <w:r>
        <w:rPr>
          <w:spacing w:val="-7"/>
        </w:rPr>
        <w:t xml:space="preserve"> </w:t>
      </w:r>
      <w:r>
        <w:t>however</w:t>
      </w:r>
      <w:r>
        <w:rPr>
          <w:spacing w:val="-9"/>
        </w:rPr>
        <w:t xml:space="preserve"> </w:t>
      </w:r>
      <w:r>
        <w:t>meant</w:t>
      </w:r>
      <w:r>
        <w:rPr>
          <w:spacing w:val="-6"/>
        </w:rPr>
        <w:t xml:space="preserve"> </w:t>
      </w:r>
      <w:r>
        <w:t>that</w:t>
      </w:r>
      <w:r>
        <w:rPr>
          <w:spacing w:val="-7"/>
        </w:rPr>
        <w:t xml:space="preserve"> </w:t>
      </w:r>
      <w:r>
        <w:t>some</w:t>
      </w:r>
      <w:r>
        <w:rPr>
          <w:spacing w:val="-8"/>
        </w:rPr>
        <w:t xml:space="preserve"> </w:t>
      </w:r>
      <w:r>
        <w:t>models have</w:t>
      </w:r>
      <w:r>
        <w:rPr>
          <w:spacing w:val="-13"/>
        </w:rPr>
        <w:t xml:space="preserve"> </w:t>
      </w:r>
      <w:r>
        <w:t>predicted</w:t>
      </w:r>
      <w:r>
        <w:rPr>
          <w:spacing w:val="-12"/>
        </w:rPr>
        <w:t xml:space="preserve"> </w:t>
      </w:r>
      <w:r>
        <w:t>very</w:t>
      </w:r>
      <w:r>
        <w:rPr>
          <w:spacing w:val="-13"/>
        </w:rPr>
        <w:t xml:space="preserve"> </w:t>
      </w:r>
      <w:r>
        <w:t>closely</w:t>
      </w:r>
      <w:r>
        <w:rPr>
          <w:spacing w:val="-12"/>
        </w:rPr>
        <w:t xml:space="preserve"> </w:t>
      </w:r>
      <w:r>
        <w:t>to</w:t>
      </w:r>
      <w:r>
        <w:rPr>
          <w:spacing w:val="-11"/>
        </w:rPr>
        <w:t xml:space="preserve"> </w:t>
      </w:r>
      <w:r>
        <w:t>these</w:t>
      </w:r>
      <w:r>
        <w:rPr>
          <w:spacing w:val="-12"/>
        </w:rPr>
        <w:t xml:space="preserve"> </w:t>
      </w:r>
      <w:r>
        <w:t>outlier</w:t>
      </w:r>
      <w:r>
        <w:rPr>
          <w:spacing w:val="-13"/>
        </w:rPr>
        <w:t xml:space="preserve"> </w:t>
      </w:r>
      <w:r>
        <w:t>values,</w:t>
      </w:r>
      <w:r>
        <w:rPr>
          <w:spacing w:val="-10"/>
        </w:rPr>
        <w:t xml:space="preserve"> </w:t>
      </w:r>
      <w:r>
        <w:t>demonstrating</w:t>
      </w:r>
      <w:r>
        <w:rPr>
          <w:spacing w:val="-9"/>
        </w:rPr>
        <w:t xml:space="preserve"> </w:t>
      </w:r>
      <w:r>
        <w:t>the</w:t>
      </w:r>
      <w:r>
        <w:rPr>
          <w:spacing w:val="-13"/>
        </w:rPr>
        <w:t xml:space="preserve"> </w:t>
      </w:r>
      <w:r>
        <w:t>techniques</w:t>
      </w:r>
      <w:r>
        <w:rPr>
          <w:spacing w:val="-10"/>
        </w:rPr>
        <w:t xml:space="preserve"> </w:t>
      </w:r>
      <w:r>
        <w:t>usefulness</w:t>
      </w:r>
      <w:r>
        <w:rPr>
          <w:spacing w:val="-11"/>
        </w:rPr>
        <w:t xml:space="preserve"> </w:t>
      </w:r>
      <w:r>
        <w:t>in</w:t>
      </w:r>
      <w:r>
        <w:rPr>
          <w:spacing w:val="-12"/>
        </w:rPr>
        <w:t xml:space="preserve"> </w:t>
      </w:r>
      <w:r>
        <w:t>a</w:t>
      </w:r>
      <w:r>
        <w:rPr>
          <w:spacing w:val="-12"/>
        </w:rPr>
        <w:t xml:space="preserve"> </w:t>
      </w:r>
      <w:r>
        <w:t xml:space="preserve">small data management capacity and showing is applicability to this problem over the more traditional splitting of datasets. The number of observations were designed to provide a limited </w:t>
      </w:r>
      <w:proofErr w:type="gramStart"/>
      <w:r>
        <w:t>dataset</w:t>
      </w:r>
      <w:proofErr w:type="gramEnd"/>
      <w:r>
        <w:t xml:space="preserve"> but equipment</w:t>
      </w:r>
      <w:r>
        <w:rPr>
          <w:spacing w:val="-13"/>
        </w:rPr>
        <w:t xml:space="preserve"> </w:t>
      </w:r>
      <w:r>
        <w:t>malfunction/</w:t>
      </w:r>
      <w:r>
        <w:rPr>
          <w:spacing w:val="-12"/>
        </w:rPr>
        <w:t xml:space="preserve"> </w:t>
      </w:r>
      <w:r>
        <w:t>breakdown</w:t>
      </w:r>
      <w:r>
        <w:rPr>
          <w:spacing w:val="-13"/>
        </w:rPr>
        <w:t xml:space="preserve"> </w:t>
      </w:r>
      <w:r>
        <w:t>was</w:t>
      </w:r>
      <w:r>
        <w:rPr>
          <w:spacing w:val="-12"/>
        </w:rPr>
        <w:t xml:space="preserve"> </w:t>
      </w:r>
      <w:r>
        <w:t>not</w:t>
      </w:r>
      <w:r>
        <w:rPr>
          <w:spacing w:val="-13"/>
        </w:rPr>
        <w:t xml:space="preserve"> </w:t>
      </w:r>
      <w:r>
        <w:t>accounted</w:t>
      </w:r>
      <w:r>
        <w:rPr>
          <w:spacing w:val="-12"/>
        </w:rPr>
        <w:t xml:space="preserve"> </w:t>
      </w:r>
      <w:r>
        <w:t>for,</w:t>
      </w:r>
      <w:r>
        <w:rPr>
          <w:spacing w:val="-13"/>
        </w:rPr>
        <w:t xml:space="preserve"> </w:t>
      </w:r>
      <w:r>
        <w:t>this</w:t>
      </w:r>
      <w:r>
        <w:rPr>
          <w:spacing w:val="-12"/>
        </w:rPr>
        <w:t xml:space="preserve"> </w:t>
      </w:r>
      <w:r>
        <w:t>reduced</w:t>
      </w:r>
      <w:r>
        <w:rPr>
          <w:spacing w:val="-12"/>
        </w:rPr>
        <w:t xml:space="preserve"> </w:t>
      </w:r>
      <w:r>
        <w:t>the</w:t>
      </w:r>
      <w:r>
        <w:rPr>
          <w:spacing w:val="-13"/>
        </w:rPr>
        <w:t xml:space="preserve"> </w:t>
      </w:r>
      <w:r>
        <w:t>amount</w:t>
      </w:r>
      <w:r>
        <w:rPr>
          <w:spacing w:val="-12"/>
        </w:rPr>
        <w:t xml:space="preserve"> </w:t>
      </w:r>
      <w:r>
        <w:t>of</w:t>
      </w:r>
      <w:r>
        <w:rPr>
          <w:spacing w:val="-13"/>
        </w:rPr>
        <w:t xml:space="preserve"> </w:t>
      </w:r>
      <w:r>
        <w:t>samples</w:t>
      </w:r>
      <w:r>
        <w:rPr>
          <w:spacing w:val="-12"/>
        </w:rPr>
        <w:t xml:space="preserve"> </w:t>
      </w:r>
      <w:r>
        <w:t>down even further and as such affected the amount of historical data for the algorithms to use. As a direct result the spread of the data at each distance where data is missing has been affected (such as with plywood at 3m) affecting the standard deviation as well as the standard error of samples. Small datasets</w:t>
      </w:r>
      <w:r>
        <w:rPr>
          <w:spacing w:val="-14"/>
        </w:rPr>
        <w:t xml:space="preserve"> </w:t>
      </w:r>
      <w:r>
        <w:t>have</w:t>
      </w:r>
      <w:r>
        <w:rPr>
          <w:spacing w:val="-13"/>
        </w:rPr>
        <w:t xml:space="preserve"> </w:t>
      </w:r>
      <w:r>
        <w:t>been</w:t>
      </w:r>
      <w:r>
        <w:rPr>
          <w:spacing w:val="-12"/>
        </w:rPr>
        <w:t xml:space="preserve"> </w:t>
      </w:r>
      <w:r>
        <w:t>utilised</w:t>
      </w:r>
      <w:r>
        <w:rPr>
          <w:spacing w:val="-17"/>
        </w:rPr>
        <w:t xml:space="preserve"> </w:t>
      </w:r>
      <w:r>
        <w:t>successfully</w:t>
      </w:r>
      <w:r>
        <w:rPr>
          <w:spacing w:val="-14"/>
        </w:rPr>
        <w:t xml:space="preserve"> </w:t>
      </w:r>
      <w:r>
        <w:t>by</w:t>
      </w:r>
      <w:r>
        <w:rPr>
          <w:spacing w:val="-13"/>
        </w:rPr>
        <w:t xml:space="preserve"> </w:t>
      </w:r>
      <w:r>
        <w:t>Narendra</w:t>
      </w:r>
      <w:r>
        <w:rPr>
          <w:spacing w:val="-13"/>
        </w:rPr>
        <w:t xml:space="preserve"> </w:t>
      </w:r>
      <w:r>
        <w:rPr>
          <w:i/>
        </w:rPr>
        <w:t>et</w:t>
      </w:r>
      <w:r>
        <w:rPr>
          <w:i/>
          <w:spacing w:val="-14"/>
        </w:rPr>
        <w:t xml:space="preserve"> </w:t>
      </w:r>
      <w:r>
        <w:rPr>
          <w:i/>
        </w:rPr>
        <w:t>al</w:t>
      </w:r>
      <w:r>
        <w:rPr>
          <w:i/>
          <w:spacing w:val="-12"/>
        </w:rPr>
        <w:t xml:space="preserve"> </w:t>
      </w:r>
      <w:r>
        <w:t>(2019),</w:t>
      </w:r>
      <w:r>
        <w:rPr>
          <w:spacing w:val="-14"/>
        </w:rPr>
        <w:t xml:space="preserve"> </w:t>
      </w:r>
      <w:r>
        <w:t>Mahmoud</w:t>
      </w:r>
      <w:r>
        <w:rPr>
          <w:spacing w:val="-15"/>
        </w:rPr>
        <w:t xml:space="preserve"> </w:t>
      </w:r>
      <w:r>
        <w:t>&amp;</w:t>
      </w:r>
      <w:r>
        <w:rPr>
          <w:spacing w:val="-13"/>
        </w:rPr>
        <w:t xml:space="preserve"> </w:t>
      </w:r>
      <w:r>
        <w:t>Zohair</w:t>
      </w:r>
      <w:r>
        <w:rPr>
          <w:spacing w:val="-13"/>
        </w:rPr>
        <w:t xml:space="preserve"> </w:t>
      </w:r>
      <w:r>
        <w:t>(2019)</w:t>
      </w:r>
      <w:r>
        <w:rPr>
          <w:spacing w:val="-12"/>
        </w:rPr>
        <w:t xml:space="preserve"> </w:t>
      </w:r>
      <w:r>
        <w:t>and</w:t>
      </w:r>
      <w:r>
        <w:rPr>
          <w:spacing w:val="-15"/>
        </w:rPr>
        <w:t xml:space="preserve"> </w:t>
      </w:r>
      <w:r>
        <w:t>Wang</w:t>
      </w:r>
    </w:p>
    <w:p w14:paraId="7014E8B3" w14:textId="77777777" w:rsidR="008F0540" w:rsidRDefault="008F0540">
      <w:pPr>
        <w:spacing w:line="360" w:lineRule="auto"/>
        <w:jc w:val="both"/>
        <w:sectPr w:rsidR="008F0540" w:rsidSect="003F4052">
          <w:footerReference w:type="default" r:id="rId138"/>
          <w:pgSz w:w="11910" w:h="16840"/>
          <w:pgMar w:top="1380" w:right="1300" w:bottom="1440" w:left="1320" w:header="0" w:footer="1242" w:gutter="0"/>
          <w:cols w:space="720"/>
        </w:sectPr>
      </w:pPr>
    </w:p>
    <w:p w14:paraId="7014E8B4" w14:textId="77777777" w:rsidR="008F0540" w:rsidRDefault="00893B8F">
      <w:pPr>
        <w:pStyle w:val="BodyText"/>
        <w:spacing w:before="41" w:line="360" w:lineRule="auto"/>
        <w:ind w:left="120" w:right="137"/>
        <w:jc w:val="both"/>
      </w:pPr>
      <w:r>
        <w:rPr>
          <w:i/>
        </w:rPr>
        <w:lastRenderedPageBreak/>
        <w:t xml:space="preserve">et al </w:t>
      </w:r>
      <w:r>
        <w:t>(2018) which all show that despite the limitations</w:t>
      </w:r>
      <w:r>
        <w:rPr>
          <w:spacing w:val="-1"/>
        </w:rPr>
        <w:t xml:space="preserve"> </w:t>
      </w:r>
      <w:r>
        <w:t>of size it is possible to get</w:t>
      </w:r>
      <w:r>
        <w:rPr>
          <w:spacing w:val="-1"/>
        </w:rPr>
        <w:t xml:space="preserve"> </w:t>
      </w:r>
      <w:r>
        <w:t xml:space="preserve">worthwhile models </w:t>
      </w:r>
      <w:r>
        <w:rPr>
          <w:spacing w:val="-4"/>
        </w:rPr>
        <w:t>made.</w:t>
      </w:r>
    </w:p>
    <w:p w14:paraId="7014E8B5" w14:textId="77777777" w:rsidR="008F0540" w:rsidRDefault="008F0540">
      <w:pPr>
        <w:pStyle w:val="BodyText"/>
      </w:pPr>
    </w:p>
    <w:p w14:paraId="7014E8B6" w14:textId="3F538062" w:rsidR="008F0540" w:rsidRDefault="00893B8F">
      <w:pPr>
        <w:pStyle w:val="BodyText"/>
        <w:spacing w:before="135" w:line="360" w:lineRule="auto"/>
        <w:ind w:left="120" w:right="131"/>
        <w:jc w:val="both"/>
      </w:pPr>
      <w:r>
        <w:t>Unlike</w:t>
      </w:r>
      <w:r>
        <w:rPr>
          <w:spacing w:val="-2"/>
        </w:rPr>
        <w:t xml:space="preserve"> </w:t>
      </w:r>
      <w:r>
        <w:t>with</w:t>
      </w:r>
      <w:r>
        <w:rPr>
          <w:spacing w:val="-2"/>
        </w:rPr>
        <w:t xml:space="preserve"> </w:t>
      </w:r>
      <w:r>
        <w:t>the</w:t>
      </w:r>
      <w:r>
        <w:rPr>
          <w:spacing w:val="-4"/>
        </w:rPr>
        <w:t xml:space="preserve"> </w:t>
      </w:r>
      <w:r>
        <w:t>muzzle</w:t>
      </w:r>
      <w:r>
        <w:rPr>
          <w:spacing w:val="-5"/>
        </w:rPr>
        <w:t xml:space="preserve"> </w:t>
      </w:r>
      <w:r>
        <w:t>velocity</w:t>
      </w:r>
      <w:r>
        <w:rPr>
          <w:spacing w:val="-2"/>
        </w:rPr>
        <w:t xml:space="preserve"> </w:t>
      </w:r>
      <w:r>
        <w:t>prediction,</w:t>
      </w:r>
      <w:r>
        <w:rPr>
          <w:spacing w:val="-4"/>
        </w:rPr>
        <w:t xml:space="preserve"> </w:t>
      </w:r>
      <w:r>
        <w:t>the</w:t>
      </w:r>
      <w:r>
        <w:rPr>
          <w:spacing w:val="-2"/>
        </w:rPr>
        <w:t xml:space="preserve"> </w:t>
      </w:r>
      <w:r>
        <w:t>data</w:t>
      </w:r>
      <w:r>
        <w:rPr>
          <w:spacing w:val="-2"/>
        </w:rPr>
        <w:t xml:space="preserve"> </w:t>
      </w:r>
      <w:r>
        <w:t>is</w:t>
      </w:r>
      <w:r>
        <w:rPr>
          <w:spacing w:val="-5"/>
        </w:rPr>
        <w:t xml:space="preserve"> </w:t>
      </w:r>
      <w:r>
        <w:t>highly</w:t>
      </w:r>
      <w:r>
        <w:rPr>
          <w:spacing w:val="-1"/>
        </w:rPr>
        <w:t xml:space="preserve"> </w:t>
      </w:r>
      <w:r>
        <w:t>correlated</w:t>
      </w:r>
      <w:r>
        <w:rPr>
          <w:spacing w:val="-2"/>
        </w:rPr>
        <w:t xml:space="preserve"> </w:t>
      </w:r>
      <w:r>
        <w:t>for</w:t>
      </w:r>
      <w:r>
        <w:rPr>
          <w:spacing w:val="-2"/>
        </w:rPr>
        <w:t xml:space="preserve"> </w:t>
      </w:r>
      <w:r>
        <w:t>impact</w:t>
      </w:r>
      <w:r>
        <w:rPr>
          <w:spacing w:val="-1"/>
        </w:rPr>
        <w:t xml:space="preserve"> </w:t>
      </w:r>
      <w:r>
        <w:t>velocity</w:t>
      </w:r>
      <w:r>
        <w:rPr>
          <w:spacing w:val="-4"/>
        </w:rPr>
        <w:t xml:space="preserve"> </w:t>
      </w:r>
      <w:r>
        <w:t>prediction with the measurement data becoming more valid, this is in line with expected outcomes outlined in literature</w:t>
      </w:r>
      <w:r>
        <w:rPr>
          <w:spacing w:val="-5"/>
        </w:rPr>
        <w:t xml:space="preserve"> </w:t>
      </w:r>
      <w:r>
        <w:t>(</w:t>
      </w:r>
      <w:r w:rsidR="00F51E74">
        <w:t>Haag, 2021</w:t>
      </w:r>
      <w:r>
        <w:t>/</w:t>
      </w:r>
      <w:r>
        <w:rPr>
          <w:spacing w:val="-7"/>
        </w:rPr>
        <w:t xml:space="preserve"> </w:t>
      </w:r>
      <w:r>
        <w:t>Wilber,</w:t>
      </w:r>
      <w:r>
        <w:rPr>
          <w:spacing w:val="-5"/>
        </w:rPr>
        <w:t xml:space="preserve"> </w:t>
      </w:r>
      <w:r>
        <w:t>1977).</w:t>
      </w:r>
      <w:r>
        <w:rPr>
          <w:spacing w:val="-6"/>
        </w:rPr>
        <w:t xml:space="preserve"> </w:t>
      </w:r>
      <w:r>
        <w:t>The</w:t>
      </w:r>
      <w:r>
        <w:rPr>
          <w:spacing w:val="-6"/>
        </w:rPr>
        <w:t xml:space="preserve"> </w:t>
      </w:r>
      <w:r>
        <w:t>behaviour</w:t>
      </w:r>
      <w:r>
        <w:rPr>
          <w:spacing w:val="-6"/>
        </w:rPr>
        <w:t xml:space="preserve"> </w:t>
      </w:r>
      <w:r>
        <w:t>of</w:t>
      </w:r>
      <w:r>
        <w:rPr>
          <w:spacing w:val="-6"/>
        </w:rPr>
        <w:t xml:space="preserve"> </w:t>
      </w:r>
      <w:r>
        <w:t>the</w:t>
      </w:r>
      <w:r>
        <w:rPr>
          <w:spacing w:val="-8"/>
        </w:rPr>
        <w:t xml:space="preserve"> </w:t>
      </w:r>
      <w:r>
        <w:t>materials</w:t>
      </w:r>
      <w:r>
        <w:rPr>
          <w:spacing w:val="-6"/>
        </w:rPr>
        <w:t xml:space="preserve"> </w:t>
      </w:r>
      <w:r>
        <w:t>at</w:t>
      </w:r>
      <w:r>
        <w:rPr>
          <w:spacing w:val="-5"/>
        </w:rPr>
        <w:t xml:space="preserve"> </w:t>
      </w:r>
      <w:r>
        <w:t>impact</w:t>
      </w:r>
      <w:r>
        <w:rPr>
          <w:spacing w:val="-5"/>
        </w:rPr>
        <w:t xml:space="preserve"> </w:t>
      </w:r>
      <w:r>
        <w:t>(detailed</w:t>
      </w:r>
      <w:r>
        <w:rPr>
          <w:spacing w:val="-6"/>
        </w:rPr>
        <w:t xml:space="preserve"> </w:t>
      </w:r>
      <w:r>
        <w:t>in</w:t>
      </w:r>
      <w:r>
        <w:rPr>
          <w:spacing w:val="-7"/>
        </w:rPr>
        <w:t xml:space="preserve"> </w:t>
      </w:r>
      <w:r>
        <w:t>chapter</w:t>
      </w:r>
      <w:r>
        <w:rPr>
          <w:spacing w:val="-8"/>
        </w:rPr>
        <w:t xml:space="preserve"> </w:t>
      </w:r>
      <w:r>
        <w:t>4) have had a marked effect on the type of data available. Concrete gave very shallow, open damage sites with evidence of spalling occurring. The reflection in the data shows that the area input is less correlated than plywood</w:t>
      </w:r>
      <w:r>
        <w:rPr>
          <w:spacing w:val="-2"/>
        </w:rPr>
        <w:t xml:space="preserve"> </w:t>
      </w:r>
      <w:r>
        <w:t>or the optimal</w:t>
      </w:r>
      <w:r>
        <w:rPr>
          <w:spacing w:val="-1"/>
        </w:rPr>
        <w:t xml:space="preserve"> </w:t>
      </w:r>
      <w:r>
        <w:t>measure</w:t>
      </w:r>
      <w:r>
        <w:rPr>
          <w:spacing w:val="-1"/>
        </w:rPr>
        <w:t xml:space="preserve"> </w:t>
      </w:r>
      <w:r>
        <w:t>of steel, this</w:t>
      </w:r>
      <w:r>
        <w:rPr>
          <w:spacing w:val="-1"/>
        </w:rPr>
        <w:t xml:space="preserve"> </w:t>
      </w:r>
      <w:r>
        <w:t>would be</w:t>
      </w:r>
      <w:r>
        <w:rPr>
          <w:spacing w:val="-1"/>
        </w:rPr>
        <w:t xml:space="preserve"> </w:t>
      </w:r>
      <w:r>
        <w:t>a direct result of</w:t>
      </w:r>
      <w:r>
        <w:rPr>
          <w:spacing w:val="-1"/>
        </w:rPr>
        <w:t xml:space="preserve"> </w:t>
      </w:r>
      <w:r>
        <w:t>the spalling effect</w:t>
      </w:r>
      <w:r>
        <w:rPr>
          <w:spacing w:val="-2"/>
        </w:rPr>
        <w:t xml:space="preserve"> </w:t>
      </w:r>
      <w:r>
        <w:t>where cracking appears under the</w:t>
      </w:r>
      <w:r>
        <w:rPr>
          <w:spacing w:val="-2"/>
        </w:rPr>
        <w:t xml:space="preserve"> </w:t>
      </w:r>
      <w:r>
        <w:t>point of</w:t>
      </w:r>
      <w:r>
        <w:rPr>
          <w:spacing w:val="-2"/>
        </w:rPr>
        <w:t xml:space="preserve"> </w:t>
      </w:r>
      <w:r>
        <w:t>impact and radiates</w:t>
      </w:r>
      <w:r>
        <w:rPr>
          <w:spacing w:val="-1"/>
        </w:rPr>
        <w:t xml:space="preserve"> </w:t>
      </w:r>
      <w:r>
        <w:t>out further causing material</w:t>
      </w:r>
      <w:r>
        <w:rPr>
          <w:spacing w:val="-2"/>
        </w:rPr>
        <w:t xml:space="preserve"> </w:t>
      </w:r>
      <w:r>
        <w:t>to come away from the target (</w:t>
      </w:r>
      <w:r w:rsidR="00F51E74">
        <w:t>Haag, 2021</w:t>
      </w:r>
      <w:r>
        <w:t>/ Robson Forensic, 2021). The expectation that this finding carries</w:t>
      </w:r>
      <w:r>
        <w:rPr>
          <w:spacing w:val="-1"/>
        </w:rPr>
        <w:t xml:space="preserve"> </w:t>
      </w:r>
      <w:r>
        <w:t>forward</w:t>
      </w:r>
      <w:r>
        <w:rPr>
          <w:spacing w:val="-3"/>
        </w:rPr>
        <w:t xml:space="preserve"> </w:t>
      </w:r>
      <w:r>
        <w:t>into</w:t>
      </w:r>
      <w:r>
        <w:rPr>
          <w:spacing w:val="-1"/>
        </w:rPr>
        <w:t xml:space="preserve"> </w:t>
      </w:r>
      <w:r>
        <w:t>the</w:t>
      </w:r>
      <w:r>
        <w:rPr>
          <w:spacing w:val="-4"/>
        </w:rPr>
        <w:t xml:space="preserve"> </w:t>
      </w:r>
      <w:r>
        <w:t>optimal</w:t>
      </w:r>
      <w:r>
        <w:rPr>
          <w:spacing w:val="-4"/>
        </w:rPr>
        <w:t xml:space="preserve"> </w:t>
      </w:r>
      <w:r>
        <w:t>model</w:t>
      </w:r>
      <w:r>
        <w:rPr>
          <w:spacing w:val="-4"/>
        </w:rPr>
        <w:t xml:space="preserve"> </w:t>
      </w:r>
      <w:r>
        <w:t>type</w:t>
      </w:r>
      <w:r>
        <w:rPr>
          <w:spacing w:val="-1"/>
        </w:rPr>
        <w:t xml:space="preserve"> </w:t>
      </w:r>
      <w:r>
        <w:t>is</w:t>
      </w:r>
      <w:r>
        <w:rPr>
          <w:spacing w:val="-2"/>
        </w:rPr>
        <w:t xml:space="preserve"> </w:t>
      </w:r>
      <w:r>
        <w:t>proven</w:t>
      </w:r>
      <w:r>
        <w:rPr>
          <w:spacing w:val="-4"/>
        </w:rPr>
        <w:t xml:space="preserve"> </w:t>
      </w:r>
      <w:r>
        <w:t>correct</w:t>
      </w:r>
      <w:r>
        <w:rPr>
          <w:spacing w:val="-4"/>
        </w:rPr>
        <w:t xml:space="preserve"> </w:t>
      </w:r>
      <w:r>
        <w:t>when</w:t>
      </w:r>
      <w:r>
        <w:rPr>
          <w:spacing w:val="-2"/>
        </w:rPr>
        <w:t xml:space="preserve"> </w:t>
      </w:r>
      <w:r>
        <w:t>looking</w:t>
      </w:r>
      <w:r>
        <w:rPr>
          <w:spacing w:val="-3"/>
        </w:rPr>
        <w:t xml:space="preserve"> </w:t>
      </w:r>
      <w:r>
        <w:t>at</w:t>
      </w:r>
      <w:r>
        <w:rPr>
          <w:spacing w:val="-4"/>
        </w:rPr>
        <w:t xml:space="preserve"> </w:t>
      </w:r>
      <w:r>
        <w:t>the</w:t>
      </w:r>
      <w:r>
        <w:rPr>
          <w:spacing w:val="-1"/>
        </w:rPr>
        <w:t xml:space="preserve"> </w:t>
      </w:r>
      <w:r>
        <w:t>RMSE</w:t>
      </w:r>
      <w:r>
        <w:rPr>
          <w:spacing w:val="-3"/>
        </w:rPr>
        <w:t xml:space="preserve"> </w:t>
      </w:r>
      <w:r>
        <w:t>for</w:t>
      </w:r>
      <w:r>
        <w:rPr>
          <w:spacing w:val="-4"/>
        </w:rPr>
        <w:t xml:space="preserve"> </w:t>
      </w:r>
      <w:r>
        <w:t>the</w:t>
      </w:r>
      <w:r>
        <w:rPr>
          <w:spacing w:val="-2"/>
        </w:rPr>
        <w:t xml:space="preserve"> </w:t>
      </w:r>
      <w:r>
        <w:t>data. Ignorance of the area data produces the optimal model type for prediction, however as area data is always coupled with deviation data (</w:t>
      </w:r>
      <w:proofErr w:type="gramStart"/>
      <w:r w:rsidR="00973E54">
        <w:t>i.e.</w:t>
      </w:r>
      <w:proofErr w:type="gramEnd"/>
      <w:r>
        <w:t xml:space="preserve"> depth) (for the purposes of analysing the significance of volume), adding them both back in only creates a marginally worse RMSE result showing the importance of deviation data in this set.</w:t>
      </w:r>
    </w:p>
    <w:p w14:paraId="7014E8B7" w14:textId="77777777" w:rsidR="008F0540" w:rsidRDefault="008F0540">
      <w:pPr>
        <w:pStyle w:val="BodyText"/>
        <w:spacing w:before="11"/>
        <w:rPr>
          <w:sz w:val="21"/>
        </w:rPr>
      </w:pPr>
    </w:p>
    <w:p w14:paraId="7014E8B8" w14:textId="77777777" w:rsidR="008F0540" w:rsidRDefault="00893B8F">
      <w:pPr>
        <w:pStyle w:val="BodyText"/>
        <w:spacing w:line="360" w:lineRule="auto"/>
        <w:ind w:left="120" w:right="134"/>
        <w:jc w:val="both"/>
      </w:pPr>
      <w:r>
        <w:t>Plywood</w:t>
      </w:r>
      <w:r>
        <w:rPr>
          <w:spacing w:val="-9"/>
        </w:rPr>
        <w:t xml:space="preserve"> </w:t>
      </w:r>
      <w:r>
        <w:t>samples</w:t>
      </w:r>
      <w:r>
        <w:rPr>
          <w:spacing w:val="-9"/>
        </w:rPr>
        <w:t xml:space="preserve"> </w:t>
      </w:r>
      <w:r>
        <w:t>(bring</w:t>
      </w:r>
      <w:r>
        <w:rPr>
          <w:spacing w:val="-10"/>
        </w:rPr>
        <w:t xml:space="preserve"> </w:t>
      </w:r>
      <w:r>
        <w:t>a</w:t>
      </w:r>
      <w:r>
        <w:rPr>
          <w:spacing w:val="-9"/>
        </w:rPr>
        <w:t xml:space="preserve"> </w:t>
      </w:r>
      <w:r>
        <w:t>fibrous</w:t>
      </w:r>
      <w:r>
        <w:rPr>
          <w:spacing w:val="-9"/>
        </w:rPr>
        <w:t xml:space="preserve"> </w:t>
      </w:r>
      <w:r>
        <w:t>and</w:t>
      </w:r>
      <w:r>
        <w:rPr>
          <w:spacing w:val="-10"/>
        </w:rPr>
        <w:t xml:space="preserve"> </w:t>
      </w:r>
      <w:r>
        <w:t>softer</w:t>
      </w:r>
      <w:r>
        <w:rPr>
          <w:spacing w:val="-11"/>
        </w:rPr>
        <w:t xml:space="preserve"> </w:t>
      </w:r>
      <w:r>
        <w:t>material)</w:t>
      </w:r>
      <w:r>
        <w:rPr>
          <w:spacing w:val="-11"/>
        </w:rPr>
        <w:t xml:space="preserve"> </w:t>
      </w:r>
      <w:r>
        <w:t>were</w:t>
      </w:r>
      <w:r>
        <w:rPr>
          <w:spacing w:val="-11"/>
        </w:rPr>
        <w:t xml:space="preserve"> </w:t>
      </w:r>
      <w:r>
        <w:t>expected</w:t>
      </w:r>
      <w:r>
        <w:rPr>
          <w:spacing w:val="-10"/>
        </w:rPr>
        <w:t xml:space="preserve"> </w:t>
      </w:r>
      <w:r>
        <w:t>to</w:t>
      </w:r>
      <w:r>
        <w:rPr>
          <w:spacing w:val="-8"/>
        </w:rPr>
        <w:t xml:space="preserve"> </w:t>
      </w:r>
      <w:r>
        <w:t>show</w:t>
      </w:r>
      <w:r>
        <w:rPr>
          <w:spacing w:val="-8"/>
        </w:rPr>
        <w:t xml:space="preserve"> </w:t>
      </w:r>
      <w:r>
        <w:t>an</w:t>
      </w:r>
      <w:r>
        <w:rPr>
          <w:spacing w:val="-10"/>
        </w:rPr>
        <w:t xml:space="preserve"> </w:t>
      </w:r>
      <w:r>
        <w:t>improvement</w:t>
      </w:r>
      <w:r>
        <w:rPr>
          <w:spacing w:val="-8"/>
        </w:rPr>
        <w:t xml:space="preserve"> </w:t>
      </w:r>
      <w:r>
        <w:t>in</w:t>
      </w:r>
      <w:r>
        <w:rPr>
          <w:spacing w:val="-10"/>
        </w:rPr>
        <w:t xml:space="preserve"> </w:t>
      </w:r>
      <w:r>
        <w:t>area data correlation (as no spalling would occur at the satellite sites) but would be more prone to issues with</w:t>
      </w:r>
      <w:r>
        <w:rPr>
          <w:spacing w:val="-2"/>
        </w:rPr>
        <w:t xml:space="preserve"> </w:t>
      </w:r>
      <w:r>
        <w:t>volume</w:t>
      </w:r>
      <w:r>
        <w:rPr>
          <w:spacing w:val="-4"/>
        </w:rPr>
        <w:t xml:space="preserve"> </w:t>
      </w:r>
      <w:r>
        <w:t>or</w:t>
      </w:r>
      <w:r>
        <w:rPr>
          <w:spacing w:val="-2"/>
        </w:rPr>
        <w:t xml:space="preserve"> </w:t>
      </w:r>
      <w:r>
        <w:t>deviation</w:t>
      </w:r>
      <w:r>
        <w:rPr>
          <w:spacing w:val="-3"/>
        </w:rPr>
        <w:t xml:space="preserve"> </w:t>
      </w:r>
      <w:r>
        <w:t>data</w:t>
      </w:r>
      <w:r>
        <w:rPr>
          <w:spacing w:val="-2"/>
        </w:rPr>
        <w:t xml:space="preserve"> </w:t>
      </w:r>
      <w:r>
        <w:t>as</w:t>
      </w:r>
      <w:r>
        <w:rPr>
          <w:spacing w:val="-1"/>
        </w:rPr>
        <w:t xml:space="preserve"> </w:t>
      </w:r>
      <w:r>
        <w:t>pellets</w:t>
      </w:r>
      <w:r>
        <w:rPr>
          <w:spacing w:val="-5"/>
        </w:rPr>
        <w:t xml:space="preserve"> </w:t>
      </w:r>
      <w:r>
        <w:t>became</w:t>
      </w:r>
      <w:r>
        <w:rPr>
          <w:spacing w:val="-1"/>
        </w:rPr>
        <w:t xml:space="preserve"> </w:t>
      </w:r>
      <w:r>
        <w:t>lodged</w:t>
      </w:r>
      <w:r>
        <w:rPr>
          <w:spacing w:val="-2"/>
        </w:rPr>
        <w:t xml:space="preserve"> </w:t>
      </w:r>
      <w:r>
        <w:t>within</w:t>
      </w:r>
      <w:r>
        <w:rPr>
          <w:spacing w:val="-3"/>
        </w:rPr>
        <w:t xml:space="preserve"> </w:t>
      </w:r>
      <w:r>
        <w:t>the</w:t>
      </w:r>
      <w:r>
        <w:rPr>
          <w:spacing w:val="-1"/>
        </w:rPr>
        <w:t xml:space="preserve"> </w:t>
      </w:r>
      <w:r>
        <w:t>satellite</w:t>
      </w:r>
      <w:r>
        <w:rPr>
          <w:spacing w:val="-4"/>
        </w:rPr>
        <w:t xml:space="preserve"> </w:t>
      </w:r>
      <w:r>
        <w:t>sites</w:t>
      </w:r>
      <w:r>
        <w:rPr>
          <w:spacing w:val="-4"/>
        </w:rPr>
        <w:t xml:space="preserve"> </w:t>
      </w:r>
      <w:r>
        <w:t>and</w:t>
      </w:r>
      <w:r>
        <w:rPr>
          <w:spacing w:val="-3"/>
        </w:rPr>
        <w:t xml:space="preserve"> </w:t>
      </w:r>
      <w:r>
        <w:t>the</w:t>
      </w:r>
      <w:r>
        <w:rPr>
          <w:spacing w:val="-1"/>
        </w:rPr>
        <w:t xml:space="preserve"> </w:t>
      </w:r>
      <w:r>
        <w:t>primary</w:t>
      </w:r>
      <w:r>
        <w:rPr>
          <w:spacing w:val="-2"/>
        </w:rPr>
        <w:t xml:space="preserve"> </w:t>
      </w:r>
      <w:r>
        <w:t>site showed an inconsistent profile such as cracking and delamination, creating hidden areas the laser would not be able to penetrate. From the correlation data it can clearly be seen that deviation data has a very weak correlation whilst area is very strong. Moving to the RMSE data this translates into the opposite of what was observed in concrete where the area data is now of more value than the deviation data.</w:t>
      </w:r>
    </w:p>
    <w:p w14:paraId="7014E8B9" w14:textId="77777777" w:rsidR="008F0540" w:rsidRDefault="008F0540">
      <w:pPr>
        <w:pStyle w:val="BodyText"/>
      </w:pPr>
    </w:p>
    <w:p w14:paraId="7014E8BA" w14:textId="77777777" w:rsidR="008F0540" w:rsidRDefault="00893B8F">
      <w:pPr>
        <w:pStyle w:val="BodyText"/>
        <w:spacing w:before="136" w:line="360" w:lineRule="auto"/>
        <w:ind w:left="120" w:right="133"/>
        <w:jc w:val="both"/>
      </w:pPr>
      <w:r>
        <w:t>The</w:t>
      </w:r>
      <w:r>
        <w:rPr>
          <w:spacing w:val="-11"/>
        </w:rPr>
        <w:t xml:space="preserve"> </w:t>
      </w:r>
      <w:r>
        <w:t>optimal</w:t>
      </w:r>
      <w:r>
        <w:rPr>
          <w:spacing w:val="-10"/>
        </w:rPr>
        <w:t xml:space="preserve"> </w:t>
      </w:r>
      <w:r>
        <w:t>steel</w:t>
      </w:r>
      <w:r>
        <w:rPr>
          <w:spacing w:val="-11"/>
        </w:rPr>
        <w:t xml:space="preserve"> </w:t>
      </w:r>
      <w:r>
        <w:t>data</w:t>
      </w:r>
      <w:r>
        <w:rPr>
          <w:spacing w:val="-11"/>
        </w:rPr>
        <w:t xml:space="preserve"> </w:t>
      </w:r>
      <w:r>
        <w:t>method</w:t>
      </w:r>
      <w:r>
        <w:rPr>
          <w:spacing w:val="-10"/>
        </w:rPr>
        <w:t xml:space="preserve"> </w:t>
      </w:r>
      <w:r>
        <w:t>was</w:t>
      </w:r>
      <w:r>
        <w:rPr>
          <w:spacing w:val="-9"/>
        </w:rPr>
        <w:t xml:space="preserve"> </w:t>
      </w:r>
      <w:r>
        <w:t>expected</w:t>
      </w:r>
      <w:r>
        <w:rPr>
          <w:spacing w:val="-9"/>
        </w:rPr>
        <w:t xml:space="preserve"> </w:t>
      </w:r>
      <w:r>
        <w:t>to</w:t>
      </w:r>
      <w:r>
        <w:rPr>
          <w:spacing w:val="-10"/>
        </w:rPr>
        <w:t xml:space="preserve"> </w:t>
      </w:r>
      <w:r>
        <w:t>show</w:t>
      </w:r>
      <w:r>
        <w:rPr>
          <w:spacing w:val="-11"/>
        </w:rPr>
        <w:t xml:space="preserve"> </w:t>
      </w:r>
      <w:r>
        <w:t>the</w:t>
      </w:r>
      <w:r>
        <w:rPr>
          <w:spacing w:val="-9"/>
        </w:rPr>
        <w:t xml:space="preserve"> </w:t>
      </w:r>
      <w:r>
        <w:t>strongest</w:t>
      </w:r>
      <w:r>
        <w:rPr>
          <w:spacing w:val="-11"/>
        </w:rPr>
        <w:t xml:space="preserve"> </w:t>
      </w:r>
      <w:r>
        <w:t>volume</w:t>
      </w:r>
      <w:r>
        <w:rPr>
          <w:spacing w:val="-11"/>
        </w:rPr>
        <w:t xml:space="preserve"> </w:t>
      </w:r>
      <w:r>
        <w:t>and</w:t>
      </w:r>
      <w:r>
        <w:rPr>
          <w:spacing w:val="-10"/>
        </w:rPr>
        <w:t xml:space="preserve"> </w:t>
      </w:r>
      <w:r>
        <w:t>deviation</w:t>
      </w:r>
      <w:r>
        <w:rPr>
          <w:spacing w:val="-12"/>
        </w:rPr>
        <w:t xml:space="preserve"> </w:t>
      </w:r>
      <w:r>
        <w:t xml:space="preserve">correlations as it </w:t>
      </w:r>
      <w:proofErr w:type="gramStart"/>
      <w:r>
        <w:t>took into account</w:t>
      </w:r>
      <w:proofErr w:type="gramEnd"/>
      <w:r>
        <w:t xml:space="preserve"> the</w:t>
      </w:r>
      <w:r>
        <w:rPr>
          <w:spacing w:val="-1"/>
        </w:rPr>
        <w:t xml:space="preserve"> </w:t>
      </w:r>
      <w:r>
        <w:t>major deformation</w:t>
      </w:r>
      <w:r>
        <w:rPr>
          <w:spacing w:val="-3"/>
        </w:rPr>
        <w:t xml:space="preserve"> </w:t>
      </w:r>
      <w:r>
        <w:t>of the</w:t>
      </w:r>
      <w:r>
        <w:rPr>
          <w:spacing w:val="-2"/>
        </w:rPr>
        <w:t xml:space="preserve"> </w:t>
      </w:r>
      <w:r>
        <w:t>shot column. The</w:t>
      </w:r>
      <w:r>
        <w:rPr>
          <w:spacing w:val="-2"/>
        </w:rPr>
        <w:t xml:space="preserve"> </w:t>
      </w:r>
      <w:r>
        <w:t>correlation data shows</w:t>
      </w:r>
      <w:r>
        <w:rPr>
          <w:spacing w:val="-1"/>
        </w:rPr>
        <w:t xml:space="preserve"> </w:t>
      </w:r>
      <w:r>
        <w:t>that in fact, area is the most improved upon with deviation and volume being better in data collected using the</w:t>
      </w:r>
      <w:r>
        <w:rPr>
          <w:spacing w:val="-7"/>
        </w:rPr>
        <w:t xml:space="preserve"> </w:t>
      </w:r>
      <w:r>
        <w:t>first</w:t>
      </w:r>
      <w:r>
        <w:rPr>
          <w:spacing w:val="-6"/>
        </w:rPr>
        <w:t xml:space="preserve"> </w:t>
      </w:r>
      <w:r>
        <w:t>scanning</w:t>
      </w:r>
      <w:r>
        <w:rPr>
          <w:spacing w:val="-7"/>
        </w:rPr>
        <w:t xml:space="preserve"> </w:t>
      </w:r>
      <w:r>
        <w:t>technique.</w:t>
      </w:r>
      <w:r>
        <w:rPr>
          <w:spacing w:val="-6"/>
        </w:rPr>
        <w:t xml:space="preserve"> </w:t>
      </w:r>
      <w:r>
        <w:t>This</w:t>
      </w:r>
      <w:r>
        <w:rPr>
          <w:spacing w:val="-9"/>
        </w:rPr>
        <w:t xml:space="preserve"> </w:t>
      </w:r>
      <w:r>
        <w:t>is</w:t>
      </w:r>
      <w:r>
        <w:rPr>
          <w:spacing w:val="-7"/>
        </w:rPr>
        <w:t xml:space="preserve"> </w:t>
      </w:r>
      <w:r>
        <w:t>due</w:t>
      </w:r>
      <w:r>
        <w:rPr>
          <w:spacing w:val="-8"/>
        </w:rPr>
        <w:t xml:space="preserve"> </w:t>
      </w:r>
      <w:r>
        <w:t>to</w:t>
      </w:r>
      <w:r>
        <w:rPr>
          <w:spacing w:val="-8"/>
        </w:rPr>
        <w:t xml:space="preserve"> </w:t>
      </w:r>
      <w:r>
        <w:t>the</w:t>
      </w:r>
      <w:r>
        <w:rPr>
          <w:spacing w:val="-7"/>
        </w:rPr>
        <w:t xml:space="preserve"> </w:t>
      </w:r>
      <w:r>
        <w:t>area</w:t>
      </w:r>
      <w:r>
        <w:rPr>
          <w:spacing w:val="-9"/>
        </w:rPr>
        <w:t xml:space="preserve"> </w:t>
      </w:r>
      <w:r>
        <w:t>of</w:t>
      </w:r>
      <w:r>
        <w:rPr>
          <w:spacing w:val="-12"/>
        </w:rPr>
        <w:t xml:space="preserve"> </w:t>
      </w:r>
      <w:r>
        <w:t>effect</w:t>
      </w:r>
      <w:r>
        <w:rPr>
          <w:spacing w:val="-8"/>
        </w:rPr>
        <w:t xml:space="preserve"> </w:t>
      </w:r>
      <w:r>
        <w:t>being</w:t>
      </w:r>
      <w:r>
        <w:rPr>
          <w:spacing w:val="-10"/>
        </w:rPr>
        <w:t xml:space="preserve"> </w:t>
      </w:r>
      <w:r>
        <w:t>changed</w:t>
      </w:r>
      <w:r>
        <w:rPr>
          <w:spacing w:val="-7"/>
        </w:rPr>
        <w:t xml:space="preserve"> </w:t>
      </w:r>
      <w:r>
        <w:t>at</w:t>
      </w:r>
      <w:r>
        <w:rPr>
          <w:spacing w:val="-9"/>
        </w:rPr>
        <w:t xml:space="preserve"> </w:t>
      </w:r>
      <w:r>
        <w:t>different</w:t>
      </w:r>
      <w:r>
        <w:rPr>
          <w:spacing w:val="-6"/>
        </w:rPr>
        <w:t xml:space="preserve"> </w:t>
      </w:r>
      <w:r>
        <w:t>distances</w:t>
      </w:r>
      <w:r>
        <w:rPr>
          <w:spacing w:val="-9"/>
        </w:rPr>
        <w:t xml:space="preserve"> </w:t>
      </w:r>
      <w:r>
        <w:t>(and as has already been shown, the general pattern to the data decreases the velocity at impact with increasing the distance).</w:t>
      </w:r>
    </w:p>
    <w:p w14:paraId="7014E8BB" w14:textId="77777777" w:rsidR="008F0540" w:rsidRDefault="008F0540">
      <w:pPr>
        <w:pStyle w:val="BodyText"/>
        <w:spacing w:before="6"/>
        <w:rPr>
          <w:sz w:val="32"/>
        </w:rPr>
      </w:pPr>
    </w:p>
    <w:p w14:paraId="7014E8BC" w14:textId="77777777" w:rsidR="008F0540" w:rsidRDefault="00893B8F">
      <w:pPr>
        <w:pStyle w:val="BodyText"/>
        <w:spacing w:before="1" w:line="360" w:lineRule="auto"/>
        <w:ind w:left="120" w:right="136"/>
        <w:jc w:val="both"/>
      </w:pPr>
      <w:r>
        <w:t>The correlations within the data only show a partial picture however, the data was reduced using principal</w:t>
      </w:r>
      <w:r>
        <w:rPr>
          <w:spacing w:val="-1"/>
        </w:rPr>
        <w:t xml:space="preserve"> </w:t>
      </w:r>
      <w:r>
        <w:t>component</w:t>
      </w:r>
      <w:r>
        <w:rPr>
          <w:spacing w:val="1"/>
        </w:rPr>
        <w:t xml:space="preserve"> </w:t>
      </w:r>
      <w:r>
        <w:t>analysis</w:t>
      </w:r>
      <w:r>
        <w:rPr>
          <w:spacing w:val="2"/>
        </w:rPr>
        <w:t xml:space="preserve"> </w:t>
      </w:r>
      <w:r>
        <w:t>(PCA).</w:t>
      </w:r>
      <w:r>
        <w:rPr>
          <w:spacing w:val="1"/>
        </w:rPr>
        <w:t xml:space="preserve"> </w:t>
      </w:r>
      <w:r>
        <w:t>This means that the</w:t>
      </w:r>
      <w:r>
        <w:rPr>
          <w:spacing w:val="2"/>
        </w:rPr>
        <w:t xml:space="preserve"> </w:t>
      </w:r>
      <w:r>
        <w:t>variance</w:t>
      </w:r>
      <w:r>
        <w:rPr>
          <w:spacing w:val="3"/>
        </w:rPr>
        <w:t xml:space="preserve"> </w:t>
      </w:r>
      <w:r>
        <w:t>in</w:t>
      </w:r>
      <w:r>
        <w:rPr>
          <w:spacing w:val="1"/>
        </w:rPr>
        <w:t xml:space="preserve"> </w:t>
      </w:r>
      <w:r>
        <w:t>the</w:t>
      </w:r>
      <w:r>
        <w:rPr>
          <w:spacing w:val="1"/>
        </w:rPr>
        <w:t xml:space="preserve"> </w:t>
      </w:r>
      <w:r>
        <w:t>data</w:t>
      </w:r>
      <w:r>
        <w:rPr>
          <w:spacing w:val="3"/>
        </w:rPr>
        <w:t xml:space="preserve"> </w:t>
      </w:r>
      <w:r>
        <w:t>(the</w:t>
      </w:r>
      <w:r>
        <w:rPr>
          <w:spacing w:val="2"/>
        </w:rPr>
        <w:t xml:space="preserve"> </w:t>
      </w:r>
      <w:r>
        <w:t>ability</w:t>
      </w:r>
      <w:r>
        <w:rPr>
          <w:spacing w:val="1"/>
        </w:rPr>
        <w:t xml:space="preserve"> </w:t>
      </w:r>
      <w:r>
        <w:t>of that</w:t>
      </w:r>
      <w:r>
        <w:rPr>
          <w:spacing w:val="3"/>
        </w:rPr>
        <w:t xml:space="preserve"> </w:t>
      </w:r>
      <w:r>
        <w:rPr>
          <w:spacing w:val="-4"/>
        </w:rPr>
        <w:t>data</w:t>
      </w:r>
    </w:p>
    <w:p w14:paraId="7014E8BD" w14:textId="77777777" w:rsidR="008F0540" w:rsidRDefault="008F0540">
      <w:pPr>
        <w:spacing w:line="360" w:lineRule="auto"/>
        <w:jc w:val="both"/>
        <w:sectPr w:rsidR="008F0540">
          <w:pgSz w:w="11910" w:h="16840"/>
          <w:pgMar w:top="1380" w:right="1300" w:bottom="1460" w:left="1320" w:header="0" w:footer="1242" w:gutter="0"/>
          <w:cols w:space="720"/>
        </w:sectPr>
      </w:pPr>
    </w:p>
    <w:p w14:paraId="7014E8BE" w14:textId="41FF3CD2" w:rsidR="008F0540" w:rsidRDefault="00893B8F">
      <w:pPr>
        <w:pStyle w:val="BodyText"/>
        <w:spacing w:before="41" w:line="360" w:lineRule="auto"/>
        <w:ind w:left="120"/>
      </w:pPr>
      <w:r>
        <w:lastRenderedPageBreak/>
        <w:t>to</w:t>
      </w:r>
      <w:r>
        <w:rPr>
          <w:spacing w:val="29"/>
        </w:rPr>
        <w:t xml:space="preserve"> </w:t>
      </w:r>
      <w:r>
        <w:t>affect</w:t>
      </w:r>
      <w:r>
        <w:rPr>
          <w:spacing w:val="28"/>
        </w:rPr>
        <w:t xml:space="preserve"> </w:t>
      </w:r>
      <w:r>
        <w:t>change</w:t>
      </w:r>
      <w:r>
        <w:rPr>
          <w:spacing w:val="28"/>
        </w:rPr>
        <w:t xml:space="preserve"> </w:t>
      </w:r>
      <w:r>
        <w:t>in</w:t>
      </w:r>
      <w:r>
        <w:rPr>
          <w:spacing w:val="26"/>
        </w:rPr>
        <w:t xml:space="preserve"> </w:t>
      </w:r>
      <w:r>
        <w:t>the</w:t>
      </w:r>
      <w:r>
        <w:rPr>
          <w:spacing w:val="27"/>
        </w:rPr>
        <w:t xml:space="preserve"> </w:t>
      </w:r>
      <w:r>
        <w:t>prediction)</w:t>
      </w:r>
      <w:r>
        <w:rPr>
          <w:spacing w:val="27"/>
        </w:rPr>
        <w:t xml:space="preserve"> </w:t>
      </w:r>
      <w:r>
        <w:t>also</w:t>
      </w:r>
      <w:r>
        <w:rPr>
          <w:spacing w:val="29"/>
        </w:rPr>
        <w:t xml:space="preserve"> </w:t>
      </w:r>
      <w:r>
        <w:t>needs</w:t>
      </w:r>
      <w:r>
        <w:rPr>
          <w:spacing w:val="27"/>
        </w:rPr>
        <w:t xml:space="preserve"> </w:t>
      </w:r>
      <w:r>
        <w:t>to</w:t>
      </w:r>
      <w:r>
        <w:rPr>
          <w:spacing w:val="28"/>
        </w:rPr>
        <w:t xml:space="preserve"> </w:t>
      </w:r>
      <w:r>
        <w:t>be</w:t>
      </w:r>
      <w:r>
        <w:rPr>
          <w:spacing w:val="25"/>
        </w:rPr>
        <w:t xml:space="preserve"> </w:t>
      </w:r>
      <w:r>
        <w:t>analysed.</w:t>
      </w:r>
      <w:r>
        <w:rPr>
          <w:spacing w:val="26"/>
        </w:rPr>
        <w:t xml:space="preserve"> </w:t>
      </w:r>
      <w:r>
        <w:t>Table</w:t>
      </w:r>
      <w:r>
        <w:rPr>
          <w:spacing w:val="27"/>
        </w:rPr>
        <w:t xml:space="preserve"> </w:t>
      </w:r>
      <w:r>
        <w:t>1</w:t>
      </w:r>
      <w:r w:rsidR="001B0290">
        <w:t>3</w:t>
      </w:r>
      <w:r>
        <w:rPr>
          <w:spacing w:val="28"/>
        </w:rPr>
        <w:t xml:space="preserve"> </w:t>
      </w:r>
      <w:r>
        <w:t>(below)</w:t>
      </w:r>
      <w:r>
        <w:rPr>
          <w:spacing w:val="28"/>
        </w:rPr>
        <w:t xml:space="preserve"> </w:t>
      </w:r>
      <w:r>
        <w:t>outlines</w:t>
      </w:r>
      <w:r>
        <w:rPr>
          <w:spacing w:val="28"/>
        </w:rPr>
        <w:t xml:space="preserve"> </w:t>
      </w:r>
      <w:r>
        <w:t>the</w:t>
      </w:r>
      <w:r>
        <w:rPr>
          <w:spacing w:val="27"/>
        </w:rPr>
        <w:t xml:space="preserve"> </w:t>
      </w:r>
      <w:r>
        <w:t>data variance in each material for impact velocity prediction.</w:t>
      </w:r>
    </w:p>
    <w:p w14:paraId="7014E8BF" w14:textId="77777777" w:rsidR="008F0540" w:rsidRDefault="008F0540">
      <w:pPr>
        <w:pStyle w:val="BodyText"/>
        <w:spacing w:before="7"/>
        <w:rPr>
          <w:sz w:val="23"/>
        </w:rPr>
      </w:pPr>
    </w:p>
    <w:p w14:paraId="02C8233C" w14:textId="30AB1F0F" w:rsidR="001B0290" w:rsidRDefault="001B0290" w:rsidP="001B0290">
      <w:pPr>
        <w:pStyle w:val="Caption"/>
        <w:keepNext/>
      </w:pPr>
      <w:r>
        <w:t xml:space="preserve">Table </w:t>
      </w:r>
      <w:r>
        <w:fldChar w:fldCharType="begin"/>
      </w:r>
      <w:r>
        <w:instrText xml:space="preserve"> SEQ Table \* ARABIC </w:instrText>
      </w:r>
      <w:r>
        <w:fldChar w:fldCharType="separate"/>
      </w:r>
      <w:r w:rsidR="007C4CAA">
        <w:rPr>
          <w:noProof/>
        </w:rPr>
        <w:t>13</w:t>
      </w:r>
      <w:r>
        <w:fldChar w:fldCharType="end"/>
      </w:r>
      <w:r>
        <w:t xml:space="preserve">: </w:t>
      </w:r>
      <w:r w:rsidRPr="00A40D8F">
        <w:t>Variance of data (expressed as a percentage) after PCA</w:t>
      </w:r>
    </w:p>
    <w:tbl>
      <w:tblPr>
        <w:tblW w:w="0" w:type="auto"/>
        <w:tblInd w:w="12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1500"/>
        <w:gridCol w:w="750"/>
        <w:gridCol w:w="1215"/>
        <w:gridCol w:w="1034"/>
        <w:gridCol w:w="1327"/>
      </w:tblGrid>
      <w:tr w:rsidR="008F0540" w14:paraId="7014E8C1" w14:textId="77777777">
        <w:trPr>
          <w:trHeight w:val="285"/>
        </w:trPr>
        <w:tc>
          <w:tcPr>
            <w:tcW w:w="6786" w:type="dxa"/>
            <w:gridSpan w:val="6"/>
            <w:tcBorders>
              <w:bottom w:val="single" w:sz="12" w:space="0" w:color="000000"/>
              <w:right w:val="single" w:sz="12" w:space="0" w:color="000000"/>
            </w:tcBorders>
            <w:shd w:val="clear" w:color="auto" w:fill="A4A4A4"/>
          </w:tcPr>
          <w:p w14:paraId="7014E8C0" w14:textId="77777777" w:rsidR="008F0540" w:rsidRDefault="00893B8F">
            <w:pPr>
              <w:pStyle w:val="TableParagraph"/>
              <w:spacing w:before="15" w:line="249" w:lineRule="exact"/>
              <w:ind w:left="2987" w:right="2950"/>
              <w:jc w:val="center"/>
              <w:rPr>
                <w:b/>
              </w:rPr>
            </w:pPr>
            <w:r>
              <w:rPr>
                <w:b/>
                <w:color w:val="FFFFFF"/>
                <w:spacing w:val="-2"/>
              </w:rPr>
              <w:t>Impact</w:t>
            </w:r>
            <w:r>
              <w:rPr>
                <w:b/>
                <w:color w:val="FFFFFF"/>
                <w:spacing w:val="-5"/>
              </w:rPr>
              <w:t xml:space="preserve"> </w:t>
            </w:r>
            <w:r>
              <w:rPr>
                <w:b/>
                <w:color w:val="FFFFFF"/>
                <w:spacing w:val="-10"/>
              </w:rPr>
              <w:t>V</w:t>
            </w:r>
          </w:p>
        </w:tc>
      </w:tr>
      <w:tr w:rsidR="008F0540" w14:paraId="7014E8C8"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8C2" w14:textId="77777777" w:rsidR="008F0540" w:rsidRDefault="008F0540">
            <w:pPr>
              <w:pStyle w:val="TableParagraph"/>
              <w:rPr>
                <w:rFonts w:ascii="Times New Roman"/>
                <w:sz w:val="20"/>
              </w:rPr>
            </w:pPr>
          </w:p>
        </w:tc>
        <w:tc>
          <w:tcPr>
            <w:tcW w:w="1500" w:type="dxa"/>
            <w:tcBorders>
              <w:top w:val="single" w:sz="12" w:space="0" w:color="000000"/>
              <w:left w:val="single" w:sz="6" w:space="0" w:color="3E3E3E"/>
              <w:bottom w:val="single" w:sz="12" w:space="0" w:color="000000"/>
              <w:right w:val="single" w:sz="8" w:space="0" w:color="3E3E3E"/>
            </w:tcBorders>
            <w:shd w:val="clear" w:color="auto" w:fill="F1F1F1"/>
          </w:tcPr>
          <w:p w14:paraId="7014E8C3" w14:textId="77777777" w:rsidR="008F0540" w:rsidRDefault="00893B8F">
            <w:pPr>
              <w:pStyle w:val="TableParagraph"/>
              <w:spacing w:before="15" w:line="249" w:lineRule="exact"/>
              <w:ind w:left="312"/>
              <w:rPr>
                <w:b/>
              </w:rPr>
            </w:pPr>
            <w:r>
              <w:rPr>
                <w:b/>
                <w:color w:val="3E3E3E"/>
                <w:spacing w:val="-2"/>
              </w:rPr>
              <w:t>Deviation</w:t>
            </w:r>
          </w:p>
        </w:tc>
        <w:tc>
          <w:tcPr>
            <w:tcW w:w="750" w:type="dxa"/>
            <w:tcBorders>
              <w:top w:val="single" w:sz="12" w:space="0" w:color="000000"/>
              <w:left w:val="single" w:sz="8" w:space="0" w:color="3E3E3E"/>
              <w:bottom w:val="single" w:sz="12" w:space="0" w:color="000000"/>
              <w:right w:val="single" w:sz="8" w:space="0" w:color="3E3E3E"/>
            </w:tcBorders>
            <w:shd w:val="clear" w:color="auto" w:fill="F1F1F1"/>
          </w:tcPr>
          <w:p w14:paraId="7014E8C4" w14:textId="77777777" w:rsidR="008F0540" w:rsidRDefault="00893B8F">
            <w:pPr>
              <w:pStyle w:val="TableParagraph"/>
              <w:spacing w:before="15" w:line="249" w:lineRule="exact"/>
              <w:ind w:left="37"/>
              <w:jc w:val="center"/>
              <w:rPr>
                <w:b/>
              </w:rPr>
            </w:pPr>
            <w:r>
              <w:rPr>
                <w:b/>
                <w:color w:val="3E3E3E"/>
                <w:spacing w:val="-4"/>
              </w:rPr>
              <w:t>Area</w:t>
            </w:r>
          </w:p>
        </w:tc>
        <w:tc>
          <w:tcPr>
            <w:tcW w:w="1215" w:type="dxa"/>
            <w:tcBorders>
              <w:top w:val="single" w:sz="12" w:space="0" w:color="000000"/>
              <w:left w:val="single" w:sz="8" w:space="0" w:color="3E3E3E"/>
              <w:bottom w:val="single" w:sz="12" w:space="0" w:color="000000"/>
              <w:right w:val="single" w:sz="8" w:space="0" w:color="3E3E3E"/>
            </w:tcBorders>
            <w:shd w:val="clear" w:color="auto" w:fill="F1F1F1"/>
          </w:tcPr>
          <w:p w14:paraId="7014E8C5" w14:textId="77777777" w:rsidR="008F0540" w:rsidRDefault="00893B8F">
            <w:pPr>
              <w:pStyle w:val="TableParagraph"/>
              <w:spacing w:before="15" w:line="249" w:lineRule="exact"/>
              <w:ind w:left="252"/>
              <w:rPr>
                <w:b/>
              </w:rPr>
            </w:pPr>
            <w:r>
              <w:rPr>
                <w:b/>
                <w:color w:val="3E3E3E"/>
                <w:spacing w:val="-2"/>
              </w:rPr>
              <w:t>Volume</w:t>
            </w:r>
          </w:p>
        </w:tc>
        <w:tc>
          <w:tcPr>
            <w:tcW w:w="1034" w:type="dxa"/>
            <w:tcBorders>
              <w:top w:val="single" w:sz="12" w:space="0" w:color="000000"/>
              <w:left w:val="single" w:sz="8" w:space="0" w:color="3E3E3E"/>
              <w:bottom w:val="single" w:sz="12" w:space="0" w:color="000000"/>
              <w:right w:val="single" w:sz="8" w:space="0" w:color="3E3E3E"/>
            </w:tcBorders>
            <w:shd w:val="clear" w:color="auto" w:fill="F1F1F1"/>
          </w:tcPr>
          <w:p w14:paraId="7014E8C6" w14:textId="77777777" w:rsidR="008F0540" w:rsidRDefault="00893B8F">
            <w:pPr>
              <w:pStyle w:val="TableParagraph"/>
              <w:spacing w:before="15" w:line="249" w:lineRule="exact"/>
              <w:ind w:left="132"/>
              <w:rPr>
                <w:b/>
              </w:rPr>
            </w:pPr>
            <w:r>
              <w:rPr>
                <w:b/>
                <w:color w:val="3E3E3E"/>
                <w:spacing w:val="-2"/>
              </w:rPr>
              <w:t>Distance</w:t>
            </w:r>
          </w:p>
        </w:tc>
        <w:tc>
          <w:tcPr>
            <w:tcW w:w="1327" w:type="dxa"/>
            <w:tcBorders>
              <w:top w:val="single" w:sz="12" w:space="0" w:color="000000"/>
              <w:left w:val="single" w:sz="8" w:space="0" w:color="3E3E3E"/>
              <w:bottom w:val="single" w:sz="12" w:space="0" w:color="000000"/>
              <w:right w:val="single" w:sz="12" w:space="0" w:color="000000"/>
            </w:tcBorders>
            <w:shd w:val="clear" w:color="auto" w:fill="F1F1F1"/>
          </w:tcPr>
          <w:p w14:paraId="7014E8C7" w14:textId="77777777" w:rsidR="008F0540" w:rsidRDefault="00893B8F">
            <w:pPr>
              <w:pStyle w:val="TableParagraph"/>
              <w:spacing w:before="15" w:line="249" w:lineRule="exact"/>
              <w:ind w:left="248"/>
              <w:rPr>
                <w:b/>
              </w:rPr>
            </w:pPr>
            <w:r>
              <w:rPr>
                <w:b/>
                <w:color w:val="3E3E3E"/>
              </w:rPr>
              <w:t>Muzzle</w:t>
            </w:r>
            <w:r>
              <w:rPr>
                <w:b/>
                <w:color w:val="3E3E3E"/>
                <w:spacing w:val="10"/>
              </w:rPr>
              <w:t xml:space="preserve"> </w:t>
            </w:r>
            <w:r>
              <w:rPr>
                <w:b/>
                <w:color w:val="3E3E3E"/>
                <w:spacing w:val="-10"/>
              </w:rPr>
              <w:t>V</w:t>
            </w:r>
          </w:p>
        </w:tc>
      </w:tr>
      <w:tr w:rsidR="008F0540" w14:paraId="7014E8CF"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8C9" w14:textId="77777777" w:rsidR="008F0540" w:rsidRDefault="00893B8F">
            <w:pPr>
              <w:pStyle w:val="TableParagraph"/>
              <w:spacing w:before="15" w:line="249" w:lineRule="exact"/>
              <w:ind w:left="44"/>
              <w:rPr>
                <w:b/>
              </w:rPr>
            </w:pPr>
            <w:r>
              <w:rPr>
                <w:b/>
                <w:color w:val="3E3E3E"/>
                <w:spacing w:val="-2"/>
              </w:rPr>
              <w:t>Steel1</w:t>
            </w:r>
          </w:p>
        </w:tc>
        <w:tc>
          <w:tcPr>
            <w:tcW w:w="1500" w:type="dxa"/>
            <w:tcBorders>
              <w:top w:val="single" w:sz="12" w:space="0" w:color="000000"/>
              <w:left w:val="single" w:sz="6" w:space="0" w:color="3E3E3E"/>
              <w:bottom w:val="single" w:sz="12" w:space="0" w:color="000000"/>
              <w:right w:val="single" w:sz="8" w:space="0" w:color="D3D3D3"/>
            </w:tcBorders>
          </w:tcPr>
          <w:p w14:paraId="7014E8CA" w14:textId="77777777" w:rsidR="008F0540" w:rsidRDefault="00893B8F">
            <w:pPr>
              <w:pStyle w:val="TableParagraph"/>
              <w:spacing w:before="15" w:line="249" w:lineRule="exact"/>
              <w:ind w:right="14"/>
              <w:jc w:val="right"/>
            </w:pPr>
            <w:r>
              <w:rPr>
                <w:spacing w:val="-2"/>
              </w:rPr>
              <w:t>57.20%</w:t>
            </w:r>
          </w:p>
        </w:tc>
        <w:tc>
          <w:tcPr>
            <w:tcW w:w="750" w:type="dxa"/>
            <w:tcBorders>
              <w:top w:val="single" w:sz="12" w:space="0" w:color="000000"/>
              <w:left w:val="single" w:sz="8" w:space="0" w:color="D3D3D3"/>
              <w:bottom w:val="single" w:sz="12" w:space="0" w:color="000000"/>
              <w:right w:val="single" w:sz="8" w:space="0" w:color="D3D3D3"/>
            </w:tcBorders>
          </w:tcPr>
          <w:p w14:paraId="7014E8CB" w14:textId="77777777" w:rsidR="008F0540" w:rsidRDefault="00893B8F">
            <w:pPr>
              <w:pStyle w:val="TableParagraph"/>
              <w:spacing w:before="15" w:line="249" w:lineRule="exact"/>
              <w:ind w:left="55"/>
              <w:jc w:val="center"/>
            </w:pPr>
            <w:r>
              <w:rPr>
                <w:spacing w:val="-2"/>
              </w:rPr>
              <w:t>22.40%</w:t>
            </w:r>
          </w:p>
        </w:tc>
        <w:tc>
          <w:tcPr>
            <w:tcW w:w="1215" w:type="dxa"/>
            <w:tcBorders>
              <w:top w:val="single" w:sz="12" w:space="0" w:color="000000"/>
              <w:left w:val="single" w:sz="8" w:space="0" w:color="D3D3D3"/>
              <w:bottom w:val="single" w:sz="12" w:space="0" w:color="000000"/>
              <w:right w:val="single" w:sz="8" w:space="0" w:color="D3D3D3"/>
            </w:tcBorders>
          </w:tcPr>
          <w:p w14:paraId="7014E8CC" w14:textId="77777777" w:rsidR="008F0540" w:rsidRDefault="00893B8F">
            <w:pPr>
              <w:pStyle w:val="TableParagraph"/>
              <w:spacing w:before="15" w:line="249" w:lineRule="exact"/>
              <w:ind w:right="14"/>
              <w:jc w:val="right"/>
            </w:pPr>
            <w:r>
              <w:rPr>
                <w:spacing w:val="-2"/>
              </w:rPr>
              <w:t>16.50%</w:t>
            </w:r>
          </w:p>
        </w:tc>
        <w:tc>
          <w:tcPr>
            <w:tcW w:w="1034" w:type="dxa"/>
            <w:tcBorders>
              <w:top w:val="single" w:sz="12" w:space="0" w:color="000000"/>
              <w:left w:val="single" w:sz="8" w:space="0" w:color="D3D3D3"/>
              <w:bottom w:val="single" w:sz="12" w:space="0" w:color="000000"/>
              <w:right w:val="single" w:sz="8" w:space="0" w:color="D3D3D3"/>
            </w:tcBorders>
          </w:tcPr>
          <w:p w14:paraId="7014E8CD" w14:textId="77777777" w:rsidR="008F0540" w:rsidRDefault="00893B8F">
            <w:pPr>
              <w:pStyle w:val="TableParagraph"/>
              <w:spacing w:before="15" w:line="249" w:lineRule="exact"/>
              <w:ind w:right="13"/>
              <w:jc w:val="right"/>
            </w:pPr>
            <w:r>
              <w:rPr>
                <w:spacing w:val="-2"/>
              </w:rPr>
              <w:t>3.80%</w:t>
            </w:r>
          </w:p>
        </w:tc>
        <w:tc>
          <w:tcPr>
            <w:tcW w:w="1327" w:type="dxa"/>
            <w:tcBorders>
              <w:top w:val="single" w:sz="12" w:space="0" w:color="000000"/>
              <w:left w:val="single" w:sz="8" w:space="0" w:color="D3D3D3"/>
              <w:bottom w:val="single" w:sz="12" w:space="0" w:color="000000"/>
              <w:right w:val="single" w:sz="12" w:space="0" w:color="000000"/>
            </w:tcBorders>
          </w:tcPr>
          <w:p w14:paraId="7014E8CE" w14:textId="77777777" w:rsidR="008F0540" w:rsidRDefault="00893B8F">
            <w:pPr>
              <w:pStyle w:val="TableParagraph"/>
              <w:spacing w:before="15" w:line="249" w:lineRule="exact"/>
              <w:jc w:val="right"/>
            </w:pPr>
            <w:r>
              <w:rPr>
                <w:spacing w:val="-2"/>
              </w:rPr>
              <w:t>0.20%</w:t>
            </w:r>
          </w:p>
        </w:tc>
      </w:tr>
      <w:tr w:rsidR="008F0540" w14:paraId="7014E8D6"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8D0" w14:textId="77777777" w:rsidR="008F0540" w:rsidRDefault="00893B8F">
            <w:pPr>
              <w:pStyle w:val="TableParagraph"/>
              <w:spacing w:before="15" w:line="249" w:lineRule="exact"/>
              <w:ind w:left="44"/>
              <w:rPr>
                <w:b/>
              </w:rPr>
            </w:pPr>
            <w:r>
              <w:rPr>
                <w:b/>
                <w:color w:val="3E3E3E"/>
                <w:spacing w:val="-2"/>
              </w:rPr>
              <w:t>Steel2</w:t>
            </w:r>
          </w:p>
        </w:tc>
        <w:tc>
          <w:tcPr>
            <w:tcW w:w="1500" w:type="dxa"/>
            <w:tcBorders>
              <w:top w:val="single" w:sz="12" w:space="0" w:color="000000"/>
              <w:left w:val="single" w:sz="6" w:space="0" w:color="3E3E3E"/>
              <w:bottom w:val="single" w:sz="12" w:space="0" w:color="000000"/>
              <w:right w:val="single" w:sz="8" w:space="0" w:color="D3D3D3"/>
            </w:tcBorders>
          </w:tcPr>
          <w:p w14:paraId="7014E8D1" w14:textId="77777777" w:rsidR="008F0540" w:rsidRDefault="00893B8F">
            <w:pPr>
              <w:pStyle w:val="TableParagraph"/>
              <w:spacing w:before="15" w:line="249" w:lineRule="exact"/>
              <w:ind w:right="14"/>
              <w:jc w:val="right"/>
            </w:pPr>
            <w:r>
              <w:rPr>
                <w:spacing w:val="-2"/>
              </w:rPr>
              <w:t>70.10%</w:t>
            </w:r>
          </w:p>
        </w:tc>
        <w:tc>
          <w:tcPr>
            <w:tcW w:w="750" w:type="dxa"/>
            <w:tcBorders>
              <w:top w:val="single" w:sz="12" w:space="0" w:color="000000"/>
              <w:left w:val="single" w:sz="8" w:space="0" w:color="D3D3D3"/>
              <w:bottom w:val="single" w:sz="12" w:space="0" w:color="000000"/>
              <w:right w:val="single" w:sz="8" w:space="0" w:color="D3D3D3"/>
            </w:tcBorders>
          </w:tcPr>
          <w:p w14:paraId="7014E8D2" w14:textId="77777777" w:rsidR="008F0540" w:rsidRDefault="00893B8F">
            <w:pPr>
              <w:pStyle w:val="TableParagraph"/>
              <w:spacing w:before="15" w:line="249" w:lineRule="exact"/>
              <w:ind w:left="55"/>
              <w:jc w:val="center"/>
            </w:pPr>
            <w:r>
              <w:rPr>
                <w:spacing w:val="-2"/>
              </w:rPr>
              <w:t>17.50%</w:t>
            </w:r>
          </w:p>
        </w:tc>
        <w:tc>
          <w:tcPr>
            <w:tcW w:w="1215" w:type="dxa"/>
            <w:tcBorders>
              <w:top w:val="single" w:sz="12" w:space="0" w:color="000000"/>
              <w:left w:val="single" w:sz="8" w:space="0" w:color="D3D3D3"/>
              <w:bottom w:val="single" w:sz="12" w:space="0" w:color="000000"/>
              <w:right w:val="single" w:sz="8" w:space="0" w:color="D3D3D3"/>
            </w:tcBorders>
          </w:tcPr>
          <w:p w14:paraId="7014E8D3" w14:textId="77777777" w:rsidR="008F0540" w:rsidRDefault="00893B8F">
            <w:pPr>
              <w:pStyle w:val="TableParagraph"/>
              <w:spacing w:before="15" w:line="249" w:lineRule="exact"/>
              <w:ind w:right="14"/>
              <w:jc w:val="right"/>
            </w:pPr>
            <w:r>
              <w:rPr>
                <w:spacing w:val="-2"/>
              </w:rPr>
              <w:t>9.00%</w:t>
            </w:r>
          </w:p>
        </w:tc>
        <w:tc>
          <w:tcPr>
            <w:tcW w:w="1034" w:type="dxa"/>
            <w:tcBorders>
              <w:top w:val="single" w:sz="12" w:space="0" w:color="000000"/>
              <w:left w:val="single" w:sz="8" w:space="0" w:color="D3D3D3"/>
              <w:bottom w:val="single" w:sz="12" w:space="0" w:color="000000"/>
              <w:right w:val="single" w:sz="8" w:space="0" w:color="D3D3D3"/>
            </w:tcBorders>
          </w:tcPr>
          <w:p w14:paraId="7014E8D4" w14:textId="77777777" w:rsidR="008F0540" w:rsidRDefault="00893B8F">
            <w:pPr>
              <w:pStyle w:val="TableParagraph"/>
              <w:spacing w:before="15" w:line="249" w:lineRule="exact"/>
              <w:ind w:right="13"/>
              <w:jc w:val="right"/>
            </w:pPr>
            <w:r>
              <w:rPr>
                <w:spacing w:val="-2"/>
              </w:rPr>
              <w:t>3.00%</w:t>
            </w:r>
          </w:p>
        </w:tc>
        <w:tc>
          <w:tcPr>
            <w:tcW w:w="1327" w:type="dxa"/>
            <w:tcBorders>
              <w:top w:val="single" w:sz="12" w:space="0" w:color="000000"/>
              <w:left w:val="single" w:sz="8" w:space="0" w:color="D3D3D3"/>
              <w:bottom w:val="single" w:sz="12" w:space="0" w:color="000000"/>
              <w:right w:val="single" w:sz="12" w:space="0" w:color="000000"/>
            </w:tcBorders>
          </w:tcPr>
          <w:p w14:paraId="7014E8D5" w14:textId="77777777" w:rsidR="008F0540" w:rsidRDefault="00893B8F">
            <w:pPr>
              <w:pStyle w:val="TableParagraph"/>
              <w:spacing w:before="15" w:line="249" w:lineRule="exact"/>
              <w:jc w:val="right"/>
            </w:pPr>
            <w:r>
              <w:rPr>
                <w:spacing w:val="-2"/>
              </w:rPr>
              <w:t>0.40%</w:t>
            </w:r>
          </w:p>
        </w:tc>
      </w:tr>
      <w:tr w:rsidR="008F0540" w14:paraId="7014E8DD"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8D7" w14:textId="77777777" w:rsidR="008F0540" w:rsidRDefault="00893B8F">
            <w:pPr>
              <w:pStyle w:val="TableParagraph"/>
              <w:spacing w:before="15" w:line="249" w:lineRule="exact"/>
              <w:ind w:left="44"/>
              <w:rPr>
                <w:b/>
              </w:rPr>
            </w:pPr>
            <w:r>
              <w:rPr>
                <w:b/>
                <w:color w:val="3E3E3E"/>
                <w:spacing w:val="-2"/>
              </w:rPr>
              <w:t>Plywood</w:t>
            </w:r>
          </w:p>
        </w:tc>
        <w:tc>
          <w:tcPr>
            <w:tcW w:w="1500" w:type="dxa"/>
            <w:tcBorders>
              <w:top w:val="single" w:sz="12" w:space="0" w:color="000000"/>
              <w:left w:val="single" w:sz="6" w:space="0" w:color="3E3E3E"/>
              <w:bottom w:val="single" w:sz="12" w:space="0" w:color="000000"/>
              <w:right w:val="single" w:sz="8" w:space="0" w:color="D3D3D3"/>
            </w:tcBorders>
          </w:tcPr>
          <w:p w14:paraId="7014E8D8" w14:textId="77777777" w:rsidR="008F0540" w:rsidRDefault="00893B8F">
            <w:pPr>
              <w:pStyle w:val="TableParagraph"/>
              <w:spacing w:before="15" w:line="249" w:lineRule="exact"/>
              <w:ind w:right="14"/>
              <w:jc w:val="right"/>
            </w:pPr>
            <w:r>
              <w:rPr>
                <w:spacing w:val="-2"/>
              </w:rPr>
              <w:t>74.20%</w:t>
            </w:r>
          </w:p>
        </w:tc>
        <w:tc>
          <w:tcPr>
            <w:tcW w:w="750" w:type="dxa"/>
            <w:tcBorders>
              <w:top w:val="single" w:sz="12" w:space="0" w:color="000000"/>
              <w:left w:val="single" w:sz="8" w:space="0" w:color="D3D3D3"/>
              <w:bottom w:val="single" w:sz="12" w:space="0" w:color="000000"/>
              <w:right w:val="single" w:sz="8" w:space="0" w:color="D3D3D3"/>
            </w:tcBorders>
          </w:tcPr>
          <w:p w14:paraId="7014E8D9" w14:textId="77777777" w:rsidR="008F0540" w:rsidRDefault="00893B8F">
            <w:pPr>
              <w:pStyle w:val="TableParagraph"/>
              <w:spacing w:before="15" w:line="249" w:lineRule="exact"/>
              <w:ind w:left="55"/>
              <w:jc w:val="center"/>
            </w:pPr>
            <w:r>
              <w:rPr>
                <w:spacing w:val="-2"/>
              </w:rPr>
              <w:t>14.10%</w:t>
            </w:r>
          </w:p>
        </w:tc>
        <w:tc>
          <w:tcPr>
            <w:tcW w:w="1215" w:type="dxa"/>
            <w:tcBorders>
              <w:top w:val="single" w:sz="12" w:space="0" w:color="000000"/>
              <w:left w:val="single" w:sz="8" w:space="0" w:color="D3D3D3"/>
              <w:bottom w:val="single" w:sz="12" w:space="0" w:color="000000"/>
              <w:right w:val="single" w:sz="8" w:space="0" w:color="D3D3D3"/>
            </w:tcBorders>
          </w:tcPr>
          <w:p w14:paraId="7014E8DA" w14:textId="77777777" w:rsidR="008F0540" w:rsidRDefault="00893B8F">
            <w:pPr>
              <w:pStyle w:val="TableParagraph"/>
              <w:spacing w:before="15" w:line="249" w:lineRule="exact"/>
              <w:ind w:right="14"/>
              <w:jc w:val="right"/>
            </w:pPr>
            <w:r>
              <w:rPr>
                <w:spacing w:val="-2"/>
              </w:rPr>
              <w:t>9.80%</w:t>
            </w:r>
          </w:p>
        </w:tc>
        <w:tc>
          <w:tcPr>
            <w:tcW w:w="1034" w:type="dxa"/>
            <w:tcBorders>
              <w:top w:val="single" w:sz="12" w:space="0" w:color="000000"/>
              <w:left w:val="single" w:sz="8" w:space="0" w:color="D3D3D3"/>
              <w:bottom w:val="single" w:sz="12" w:space="0" w:color="000000"/>
              <w:right w:val="single" w:sz="8" w:space="0" w:color="D3D3D3"/>
            </w:tcBorders>
          </w:tcPr>
          <w:p w14:paraId="7014E8DB" w14:textId="77777777" w:rsidR="008F0540" w:rsidRDefault="00893B8F">
            <w:pPr>
              <w:pStyle w:val="TableParagraph"/>
              <w:spacing w:before="15" w:line="249" w:lineRule="exact"/>
              <w:ind w:right="13"/>
              <w:jc w:val="right"/>
            </w:pPr>
            <w:r>
              <w:rPr>
                <w:spacing w:val="-2"/>
              </w:rPr>
              <w:t>1.80%</w:t>
            </w:r>
          </w:p>
        </w:tc>
        <w:tc>
          <w:tcPr>
            <w:tcW w:w="1327" w:type="dxa"/>
            <w:tcBorders>
              <w:top w:val="single" w:sz="12" w:space="0" w:color="000000"/>
              <w:left w:val="single" w:sz="8" w:space="0" w:color="D3D3D3"/>
              <w:bottom w:val="single" w:sz="12" w:space="0" w:color="000000"/>
              <w:right w:val="single" w:sz="12" w:space="0" w:color="000000"/>
            </w:tcBorders>
          </w:tcPr>
          <w:p w14:paraId="7014E8DC" w14:textId="77777777" w:rsidR="008F0540" w:rsidRDefault="00893B8F">
            <w:pPr>
              <w:pStyle w:val="TableParagraph"/>
              <w:spacing w:before="15" w:line="249" w:lineRule="exact"/>
              <w:jc w:val="right"/>
            </w:pPr>
            <w:r>
              <w:rPr>
                <w:spacing w:val="-2"/>
              </w:rPr>
              <w:t>0.10%</w:t>
            </w:r>
          </w:p>
        </w:tc>
      </w:tr>
      <w:tr w:rsidR="008F0540" w14:paraId="7014E8E4" w14:textId="77777777">
        <w:trPr>
          <w:trHeight w:val="285"/>
        </w:trPr>
        <w:tc>
          <w:tcPr>
            <w:tcW w:w="960" w:type="dxa"/>
            <w:tcBorders>
              <w:top w:val="single" w:sz="12" w:space="0" w:color="000000"/>
              <w:bottom w:val="single" w:sz="12" w:space="0" w:color="000000"/>
              <w:right w:val="single" w:sz="6" w:space="0" w:color="3E3E3E"/>
            </w:tcBorders>
            <w:shd w:val="clear" w:color="auto" w:fill="F1F1F1"/>
          </w:tcPr>
          <w:p w14:paraId="7014E8DE" w14:textId="77777777" w:rsidR="008F0540" w:rsidRDefault="00893B8F">
            <w:pPr>
              <w:pStyle w:val="TableParagraph"/>
              <w:spacing w:before="15" w:line="249" w:lineRule="exact"/>
              <w:ind w:left="44"/>
              <w:rPr>
                <w:b/>
              </w:rPr>
            </w:pPr>
            <w:r>
              <w:rPr>
                <w:b/>
                <w:color w:val="3E3E3E"/>
                <w:spacing w:val="-2"/>
              </w:rPr>
              <w:t>Concrete</w:t>
            </w:r>
          </w:p>
        </w:tc>
        <w:tc>
          <w:tcPr>
            <w:tcW w:w="1500" w:type="dxa"/>
            <w:tcBorders>
              <w:top w:val="single" w:sz="12" w:space="0" w:color="000000"/>
              <w:left w:val="single" w:sz="6" w:space="0" w:color="3E3E3E"/>
              <w:bottom w:val="single" w:sz="12" w:space="0" w:color="000000"/>
              <w:right w:val="single" w:sz="8" w:space="0" w:color="D3D3D3"/>
            </w:tcBorders>
          </w:tcPr>
          <w:p w14:paraId="7014E8DF" w14:textId="77777777" w:rsidR="008F0540" w:rsidRDefault="00893B8F">
            <w:pPr>
              <w:pStyle w:val="TableParagraph"/>
              <w:spacing w:before="15" w:line="249" w:lineRule="exact"/>
              <w:ind w:right="14"/>
              <w:jc w:val="right"/>
            </w:pPr>
            <w:r>
              <w:rPr>
                <w:spacing w:val="-2"/>
              </w:rPr>
              <w:t>61.40%</w:t>
            </w:r>
          </w:p>
        </w:tc>
        <w:tc>
          <w:tcPr>
            <w:tcW w:w="750" w:type="dxa"/>
            <w:tcBorders>
              <w:top w:val="single" w:sz="12" w:space="0" w:color="000000"/>
              <w:left w:val="single" w:sz="8" w:space="0" w:color="D3D3D3"/>
              <w:bottom w:val="single" w:sz="12" w:space="0" w:color="000000"/>
              <w:right w:val="single" w:sz="8" w:space="0" w:color="D3D3D3"/>
            </w:tcBorders>
          </w:tcPr>
          <w:p w14:paraId="7014E8E0" w14:textId="77777777" w:rsidR="008F0540" w:rsidRDefault="00893B8F">
            <w:pPr>
              <w:pStyle w:val="TableParagraph"/>
              <w:spacing w:before="15" w:line="249" w:lineRule="exact"/>
              <w:ind w:left="55"/>
              <w:jc w:val="center"/>
            </w:pPr>
            <w:r>
              <w:rPr>
                <w:spacing w:val="-2"/>
              </w:rPr>
              <w:t>22.40%</w:t>
            </w:r>
          </w:p>
        </w:tc>
        <w:tc>
          <w:tcPr>
            <w:tcW w:w="1215" w:type="dxa"/>
            <w:tcBorders>
              <w:top w:val="single" w:sz="12" w:space="0" w:color="000000"/>
              <w:left w:val="single" w:sz="8" w:space="0" w:color="D3D3D3"/>
              <w:bottom w:val="single" w:sz="12" w:space="0" w:color="000000"/>
              <w:right w:val="single" w:sz="8" w:space="0" w:color="D3D3D3"/>
            </w:tcBorders>
          </w:tcPr>
          <w:p w14:paraId="7014E8E1" w14:textId="77777777" w:rsidR="008F0540" w:rsidRDefault="00893B8F">
            <w:pPr>
              <w:pStyle w:val="TableParagraph"/>
              <w:spacing w:before="15" w:line="249" w:lineRule="exact"/>
              <w:ind w:right="14"/>
              <w:jc w:val="right"/>
            </w:pPr>
            <w:r>
              <w:rPr>
                <w:spacing w:val="-2"/>
              </w:rPr>
              <w:t>13.50%</w:t>
            </w:r>
          </w:p>
        </w:tc>
        <w:tc>
          <w:tcPr>
            <w:tcW w:w="1034" w:type="dxa"/>
            <w:tcBorders>
              <w:top w:val="single" w:sz="12" w:space="0" w:color="000000"/>
              <w:left w:val="single" w:sz="8" w:space="0" w:color="D3D3D3"/>
              <w:bottom w:val="single" w:sz="12" w:space="0" w:color="000000"/>
              <w:right w:val="single" w:sz="8" w:space="0" w:color="D3D3D3"/>
            </w:tcBorders>
          </w:tcPr>
          <w:p w14:paraId="7014E8E2" w14:textId="77777777" w:rsidR="008F0540" w:rsidRDefault="00893B8F">
            <w:pPr>
              <w:pStyle w:val="TableParagraph"/>
              <w:spacing w:before="15" w:line="249" w:lineRule="exact"/>
              <w:ind w:right="13"/>
              <w:jc w:val="right"/>
            </w:pPr>
            <w:r>
              <w:rPr>
                <w:spacing w:val="-2"/>
              </w:rPr>
              <w:t>2.20%</w:t>
            </w:r>
          </w:p>
        </w:tc>
        <w:tc>
          <w:tcPr>
            <w:tcW w:w="1327" w:type="dxa"/>
            <w:tcBorders>
              <w:top w:val="single" w:sz="12" w:space="0" w:color="000000"/>
              <w:left w:val="single" w:sz="8" w:space="0" w:color="D3D3D3"/>
              <w:bottom w:val="single" w:sz="12" w:space="0" w:color="000000"/>
              <w:right w:val="single" w:sz="12" w:space="0" w:color="000000"/>
            </w:tcBorders>
          </w:tcPr>
          <w:p w14:paraId="7014E8E3" w14:textId="77777777" w:rsidR="008F0540" w:rsidRDefault="00893B8F">
            <w:pPr>
              <w:pStyle w:val="TableParagraph"/>
              <w:spacing w:before="15" w:line="249" w:lineRule="exact"/>
              <w:jc w:val="right"/>
            </w:pPr>
            <w:r>
              <w:rPr>
                <w:spacing w:val="-2"/>
              </w:rPr>
              <w:t>0.50%</w:t>
            </w:r>
          </w:p>
        </w:tc>
      </w:tr>
    </w:tbl>
    <w:p w14:paraId="7014E8E5" w14:textId="1259421F" w:rsidR="008F0540" w:rsidRDefault="008F0540" w:rsidP="001B0290">
      <w:pPr>
        <w:spacing w:before="99"/>
        <w:rPr>
          <w:i/>
          <w:sz w:val="18"/>
        </w:rPr>
      </w:pPr>
    </w:p>
    <w:p w14:paraId="7014E8E6" w14:textId="77777777" w:rsidR="008F0540" w:rsidRDefault="008F0540">
      <w:pPr>
        <w:pStyle w:val="BodyText"/>
        <w:spacing w:before="9"/>
        <w:rPr>
          <w:i/>
          <w:sz w:val="20"/>
        </w:rPr>
      </w:pPr>
    </w:p>
    <w:p w14:paraId="7014E8E7" w14:textId="77777777" w:rsidR="008F0540" w:rsidRDefault="00893B8F">
      <w:pPr>
        <w:pStyle w:val="BodyText"/>
        <w:spacing w:before="56" w:line="360" w:lineRule="auto"/>
        <w:ind w:left="120" w:right="133"/>
        <w:jc w:val="both"/>
      </w:pPr>
      <w:r>
        <w:t xml:space="preserve">The variance in the data is also telling of the relationships between datasets. In the muzzle velocity </w:t>
      </w:r>
      <w:proofErr w:type="gramStart"/>
      <w:r>
        <w:t>dataset</w:t>
      </w:r>
      <w:proofErr w:type="gramEnd"/>
      <w:r>
        <w:t xml:space="preserve"> it was observed that volume and distance measurements had consistently low variance (decreasing</w:t>
      </w:r>
      <w:r>
        <w:rPr>
          <w:spacing w:val="-2"/>
        </w:rPr>
        <w:t xml:space="preserve"> </w:t>
      </w:r>
      <w:r>
        <w:t>their</w:t>
      </w:r>
      <w:r>
        <w:rPr>
          <w:spacing w:val="-1"/>
        </w:rPr>
        <w:t xml:space="preserve"> </w:t>
      </w:r>
      <w:r>
        <w:t>usefulness</w:t>
      </w:r>
      <w:r>
        <w:rPr>
          <w:spacing w:val="-1"/>
        </w:rPr>
        <w:t xml:space="preserve"> </w:t>
      </w:r>
      <w:r>
        <w:t>to</w:t>
      </w:r>
      <w:r>
        <w:rPr>
          <w:spacing w:val="-2"/>
        </w:rPr>
        <w:t xml:space="preserve"> </w:t>
      </w:r>
      <w:r>
        <w:t>the</w:t>
      </w:r>
      <w:r>
        <w:rPr>
          <w:spacing w:val="-1"/>
        </w:rPr>
        <w:t xml:space="preserve"> </w:t>
      </w:r>
      <w:r>
        <w:t>data)</w:t>
      </w:r>
      <w:r>
        <w:rPr>
          <w:spacing w:val="-3"/>
        </w:rPr>
        <w:t xml:space="preserve"> </w:t>
      </w:r>
      <w:r>
        <w:t>however,</w:t>
      </w:r>
      <w:r>
        <w:rPr>
          <w:spacing w:val="-3"/>
        </w:rPr>
        <w:t xml:space="preserve"> </w:t>
      </w:r>
      <w:r>
        <w:t>volume data</w:t>
      </w:r>
      <w:r>
        <w:rPr>
          <w:spacing w:val="-4"/>
        </w:rPr>
        <w:t xml:space="preserve"> </w:t>
      </w:r>
      <w:r>
        <w:t>has</w:t>
      </w:r>
      <w:r>
        <w:rPr>
          <w:spacing w:val="-1"/>
        </w:rPr>
        <w:t xml:space="preserve"> </w:t>
      </w:r>
      <w:r>
        <w:t>become</w:t>
      </w:r>
      <w:r>
        <w:rPr>
          <w:spacing w:val="-3"/>
        </w:rPr>
        <w:t xml:space="preserve"> </w:t>
      </w:r>
      <w:r>
        <w:t>more varied</w:t>
      </w:r>
      <w:r>
        <w:rPr>
          <w:spacing w:val="-1"/>
        </w:rPr>
        <w:t xml:space="preserve"> </w:t>
      </w:r>
      <w:r>
        <w:t>across</w:t>
      </w:r>
      <w:r>
        <w:rPr>
          <w:spacing w:val="-1"/>
        </w:rPr>
        <w:t xml:space="preserve"> </w:t>
      </w:r>
      <w:r>
        <w:t>all</w:t>
      </w:r>
      <w:r>
        <w:rPr>
          <w:spacing w:val="-4"/>
        </w:rPr>
        <w:t xml:space="preserve"> </w:t>
      </w:r>
      <w:r>
        <w:t>of the materials whilst distance has remained largely the same. As can be seen, the materials all</w:t>
      </w:r>
      <w:r>
        <w:rPr>
          <w:spacing w:val="-1"/>
        </w:rPr>
        <w:t xml:space="preserve"> </w:t>
      </w:r>
      <w:r>
        <w:t>have a more</w:t>
      </w:r>
      <w:r>
        <w:rPr>
          <w:spacing w:val="-13"/>
        </w:rPr>
        <w:t xml:space="preserve"> </w:t>
      </w:r>
      <w:r>
        <w:t>widely</w:t>
      </w:r>
      <w:r>
        <w:rPr>
          <w:spacing w:val="-12"/>
        </w:rPr>
        <w:t xml:space="preserve"> </w:t>
      </w:r>
      <w:r>
        <w:t>distributed</w:t>
      </w:r>
      <w:r>
        <w:rPr>
          <w:spacing w:val="-13"/>
        </w:rPr>
        <w:t xml:space="preserve"> </w:t>
      </w:r>
      <w:r>
        <w:t>variance</w:t>
      </w:r>
      <w:r>
        <w:rPr>
          <w:spacing w:val="-12"/>
        </w:rPr>
        <w:t xml:space="preserve"> </w:t>
      </w:r>
      <w:r>
        <w:t>incorporating</w:t>
      </w:r>
      <w:r>
        <w:rPr>
          <w:spacing w:val="-13"/>
        </w:rPr>
        <w:t xml:space="preserve"> </w:t>
      </w:r>
      <w:proofErr w:type="gramStart"/>
      <w:r>
        <w:t>all</w:t>
      </w:r>
      <w:r>
        <w:rPr>
          <w:spacing w:val="-12"/>
        </w:rPr>
        <w:t xml:space="preserve"> </w:t>
      </w:r>
      <w:r>
        <w:t>of</w:t>
      </w:r>
      <w:proofErr w:type="gramEnd"/>
      <w:r>
        <w:rPr>
          <w:spacing w:val="-13"/>
        </w:rPr>
        <w:t xml:space="preserve"> </w:t>
      </w:r>
      <w:r>
        <w:t>the</w:t>
      </w:r>
      <w:r>
        <w:rPr>
          <w:spacing w:val="-12"/>
        </w:rPr>
        <w:t xml:space="preserve"> </w:t>
      </w:r>
      <w:r>
        <w:t>measurement</w:t>
      </w:r>
      <w:r>
        <w:rPr>
          <w:spacing w:val="-12"/>
        </w:rPr>
        <w:t xml:space="preserve"> </w:t>
      </w:r>
      <w:r>
        <w:t>data.</w:t>
      </w:r>
      <w:r>
        <w:rPr>
          <w:spacing w:val="-13"/>
        </w:rPr>
        <w:t xml:space="preserve"> </w:t>
      </w:r>
      <w:r>
        <w:t>These</w:t>
      </w:r>
      <w:r>
        <w:rPr>
          <w:spacing w:val="-12"/>
        </w:rPr>
        <w:t xml:space="preserve"> </w:t>
      </w:r>
      <w:r>
        <w:t>variances</w:t>
      </w:r>
      <w:r>
        <w:rPr>
          <w:spacing w:val="-13"/>
        </w:rPr>
        <w:t xml:space="preserve"> </w:t>
      </w:r>
      <w:r>
        <w:t>also</w:t>
      </w:r>
      <w:r>
        <w:rPr>
          <w:spacing w:val="-12"/>
        </w:rPr>
        <w:t xml:space="preserve"> </w:t>
      </w:r>
      <w:r>
        <w:t>shot that</w:t>
      </w:r>
      <w:r>
        <w:rPr>
          <w:spacing w:val="-4"/>
        </w:rPr>
        <w:t xml:space="preserve"> </w:t>
      </w:r>
      <w:r>
        <w:t>the</w:t>
      </w:r>
      <w:r>
        <w:rPr>
          <w:spacing w:val="-6"/>
        </w:rPr>
        <w:t xml:space="preserve"> </w:t>
      </w:r>
      <w:r>
        <w:t>most</w:t>
      </w:r>
      <w:r>
        <w:rPr>
          <w:spacing w:val="-6"/>
        </w:rPr>
        <w:t xml:space="preserve"> </w:t>
      </w:r>
      <w:r>
        <w:t>important</w:t>
      </w:r>
      <w:r>
        <w:rPr>
          <w:spacing w:val="-6"/>
        </w:rPr>
        <w:t xml:space="preserve"> </w:t>
      </w:r>
      <w:r>
        <w:t>variables</w:t>
      </w:r>
      <w:r>
        <w:rPr>
          <w:spacing w:val="-4"/>
        </w:rPr>
        <w:t xml:space="preserve"> </w:t>
      </w:r>
      <w:r>
        <w:t>across</w:t>
      </w:r>
      <w:r>
        <w:rPr>
          <w:spacing w:val="-7"/>
        </w:rPr>
        <w:t xml:space="preserve"> </w:t>
      </w:r>
      <w:r>
        <w:t>the</w:t>
      </w:r>
      <w:r>
        <w:rPr>
          <w:spacing w:val="-7"/>
        </w:rPr>
        <w:t xml:space="preserve"> </w:t>
      </w:r>
      <w:r>
        <w:t>board</w:t>
      </w:r>
      <w:r>
        <w:rPr>
          <w:spacing w:val="-5"/>
        </w:rPr>
        <w:t xml:space="preserve"> </w:t>
      </w:r>
      <w:r>
        <w:t>should</w:t>
      </w:r>
      <w:r>
        <w:rPr>
          <w:spacing w:val="-5"/>
        </w:rPr>
        <w:t xml:space="preserve"> </w:t>
      </w:r>
      <w:r>
        <w:t>be</w:t>
      </w:r>
      <w:r>
        <w:rPr>
          <w:spacing w:val="-6"/>
        </w:rPr>
        <w:t xml:space="preserve"> </w:t>
      </w:r>
      <w:r>
        <w:t>the</w:t>
      </w:r>
      <w:r>
        <w:rPr>
          <w:spacing w:val="-7"/>
        </w:rPr>
        <w:t xml:space="preserve"> </w:t>
      </w:r>
      <w:r>
        <w:t>deviation</w:t>
      </w:r>
      <w:r>
        <w:rPr>
          <w:spacing w:val="-7"/>
        </w:rPr>
        <w:t xml:space="preserve"> </w:t>
      </w:r>
      <w:r>
        <w:t>and</w:t>
      </w:r>
      <w:r>
        <w:rPr>
          <w:spacing w:val="-5"/>
        </w:rPr>
        <w:t xml:space="preserve"> </w:t>
      </w:r>
      <w:r>
        <w:t>area</w:t>
      </w:r>
      <w:r>
        <w:rPr>
          <w:spacing w:val="-4"/>
        </w:rPr>
        <w:t xml:space="preserve"> </w:t>
      </w:r>
      <w:r>
        <w:t>data</w:t>
      </w:r>
      <w:r>
        <w:rPr>
          <w:spacing w:val="-7"/>
        </w:rPr>
        <w:t xml:space="preserve"> </w:t>
      </w:r>
      <w:r>
        <w:t>however</w:t>
      </w:r>
      <w:r>
        <w:rPr>
          <w:spacing w:val="-6"/>
        </w:rPr>
        <w:t xml:space="preserve"> </w:t>
      </w:r>
      <w:r>
        <w:t>as has</w:t>
      </w:r>
      <w:r>
        <w:rPr>
          <w:spacing w:val="-6"/>
        </w:rPr>
        <w:t xml:space="preserve"> </w:t>
      </w:r>
      <w:r>
        <w:t>been</w:t>
      </w:r>
      <w:r>
        <w:rPr>
          <w:spacing w:val="-6"/>
        </w:rPr>
        <w:t xml:space="preserve"> </w:t>
      </w:r>
      <w:r>
        <w:t>shown</w:t>
      </w:r>
      <w:r>
        <w:rPr>
          <w:spacing w:val="-6"/>
        </w:rPr>
        <w:t xml:space="preserve"> </w:t>
      </w:r>
      <w:r>
        <w:t>this</w:t>
      </w:r>
      <w:r>
        <w:rPr>
          <w:spacing w:val="-6"/>
        </w:rPr>
        <w:t xml:space="preserve"> </w:t>
      </w:r>
      <w:r>
        <w:t>is</w:t>
      </w:r>
      <w:r>
        <w:rPr>
          <w:spacing w:val="-6"/>
        </w:rPr>
        <w:t xml:space="preserve"> </w:t>
      </w:r>
      <w:r>
        <w:t>not</w:t>
      </w:r>
      <w:r>
        <w:rPr>
          <w:spacing w:val="-7"/>
        </w:rPr>
        <w:t xml:space="preserve"> </w:t>
      </w:r>
      <w:r>
        <w:t>always</w:t>
      </w:r>
      <w:r>
        <w:rPr>
          <w:spacing w:val="-5"/>
        </w:rPr>
        <w:t xml:space="preserve"> </w:t>
      </w:r>
      <w:r>
        <w:t>the</w:t>
      </w:r>
      <w:r>
        <w:rPr>
          <w:spacing w:val="-5"/>
        </w:rPr>
        <w:t xml:space="preserve"> </w:t>
      </w:r>
      <w:r>
        <w:t>case.</w:t>
      </w:r>
      <w:r>
        <w:rPr>
          <w:spacing w:val="-8"/>
        </w:rPr>
        <w:t xml:space="preserve"> </w:t>
      </w:r>
      <w:r>
        <w:t>Muzzle</w:t>
      </w:r>
      <w:r>
        <w:rPr>
          <w:spacing w:val="-5"/>
        </w:rPr>
        <w:t xml:space="preserve"> </w:t>
      </w:r>
      <w:r>
        <w:t>velocity</w:t>
      </w:r>
      <w:r>
        <w:rPr>
          <w:spacing w:val="-5"/>
        </w:rPr>
        <w:t xml:space="preserve"> </w:t>
      </w:r>
      <w:r>
        <w:t>provides</w:t>
      </w:r>
      <w:r>
        <w:rPr>
          <w:spacing w:val="-5"/>
        </w:rPr>
        <w:t xml:space="preserve"> </w:t>
      </w:r>
      <w:r>
        <w:t>very</w:t>
      </w:r>
      <w:r>
        <w:rPr>
          <w:spacing w:val="-5"/>
        </w:rPr>
        <w:t xml:space="preserve"> </w:t>
      </w:r>
      <w:r>
        <w:t>little</w:t>
      </w:r>
      <w:r>
        <w:rPr>
          <w:spacing w:val="-7"/>
        </w:rPr>
        <w:t xml:space="preserve"> </w:t>
      </w:r>
      <w:r>
        <w:t>variance</w:t>
      </w:r>
      <w:r>
        <w:rPr>
          <w:spacing w:val="-5"/>
        </w:rPr>
        <w:t xml:space="preserve"> </w:t>
      </w:r>
      <w:r>
        <w:t>or</w:t>
      </w:r>
      <w:r>
        <w:rPr>
          <w:spacing w:val="-6"/>
        </w:rPr>
        <w:t xml:space="preserve"> </w:t>
      </w:r>
      <w:r>
        <w:t>correlation between it and the output</w:t>
      </w:r>
      <w:r>
        <w:rPr>
          <w:spacing w:val="-2"/>
        </w:rPr>
        <w:t xml:space="preserve"> </w:t>
      </w:r>
      <w:r>
        <w:t>again showing the disparity between utilising two separate measurement systems or by the unpredictable behaviour of the shotgun cartridge during the discharge event.</w:t>
      </w:r>
    </w:p>
    <w:p w14:paraId="7014E8E8" w14:textId="77777777" w:rsidR="008F0540" w:rsidRDefault="008F0540">
      <w:pPr>
        <w:pStyle w:val="BodyText"/>
        <w:spacing w:before="12"/>
        <w:rPr>
          <w:sz w:val="32"/>
        </w:rPr>
      </w:pPr>
    </w:p>
    <w:p w14:paraId="7014E8E9" w14:textId="314F9111" w:rsidR="008F0540" w:rsidRDefault="00816AB4">
      <w:pPr>
        <w:pStyle w:val="BodyText"/>
        <w:spacing w:line="360" w:lineRule="auto"/>
        <w:ind w:left="120" w:right="134"/>
        <w:jc w:val="both"/>
      </w:pPr>
      <w:r>
        <w:rPr>
          <w:noProof/>
        </w:rPr>
        <mc:AlternateContent>
          <mc:Choice Requires="wps">
            <w:drawing>
              <wp:anchor distT="0" distB="0" distL="114300" distR="114300" simplePos="0" relativeHeight="251227136" behindDoc="0" locked="0" layoutInCell="1" allowOverlap="1" wp14:anchorId="7014F0F4" wp14:editId="1ADDFEC2">
                <wp:simplePos x="0" y="0"/>
                <wp:positionH relativeFrom="page">
                  <wp:posOffset>906449</wp:posOffset>
                </wp:positionH>
                <wp:positionV relativeFrom="paragraph">
                  <wp:posOffset>482793</wp:posOffset>
                </wp:positionV>
                <wp:extent cx="5624830" cy="1296063"/>
                <wp:effectExtent l="0" t="0" r="13970" b="18415"/>
                <wp:wrapNone/>
                <wp:docPr id="1402"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296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08F0A" w14:textId="6D5B2124" w:rsidR="001B0290" w:rsidRDefault="001B0290" w:rsidP="001B0290">
                            <w:pPr>
                              <w:pStyle w:val="Caption"/>
                              <w:keepNext/>
                            </w:pPr>
                            <w:r>
                              <w:t xml:space="preserve">Table </w:t>
                            </w:r>
                            <w:r>
                              <w:fldChar w:fldCharType="begin"/>
                            </w:r>
                            <w:r>
                              <w:instrText xml:space="preserve"> SEQ Table \* ARABIC </w:instrText>
                            </w:r>
                            <w:r>
                              <w:fldChar w:fldCharType="separate"/>
                            </w:r>
                            <w:r w:rsidR="007C4CAA">
                              <w:rPr>
                                <w:noProof/>
                              </w:rPr>
                              <w:t>14</w:t>
                            </w:r>
                            <w:r>
                              <w:fldChar w:fldCharType="end"/>
                            </w:r>
                            <w:r>
                              <w:t xml:space="preserve">: </w:t>
                            </w:r>
                            <w:r w:rsidRPr="00441CE4">
                              <w:t>Optimal inputs, PCA and algorithm for prediction of impact velocity across all materials</w:t>
                            </w:r>
                          </w:p>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3585"/>
                              <w:gridCol w:w="750"/>
                              <w:gridCol w:w="1800"/>
                              <w:gridCol w:w="930"/>
                              <w:gridCol w:w="803"/>
                            </w:tblGrid>
                            <w:tr w:rsidR="008F0540" w14:paraId="7014F1FE" w14:textId="77777777">
                              <w:trPr>
                                <w:trHeight w:val="284"/>
                              </w:trPr>
                              <w:tc>
                                <w:tcPr>
                                  <w:tcW w:w="960" w:type="dxa"/>
                                  <w:tcBorders>
                                    <w:bottom w:val="single" w:sz="12" w:space="0" w:color="000000"/>
                                    <w:right w:val="single" w:sz="6" w:space="0" w:color="3E3E3E"/>
                                  </w:tcBorders>
                                  <w:shd w:val="clear" w:color="auto" w:fill="F1F1F1"/>
                                </w:tcPr>
                                <w:p w14:paraId="7014F1F8" w14:textId="77777777" w:rsidR="008F0540" w:rsidRDefault="00893B8F">
                                  <w:pPr>
                                    <w:pStyle w:val="TableParagraph"/>
                                    <w:spacing w:before="15" w:line="249" w:lineRule="exact"/>
                                    <w:ind w:left="89"/>
                                    <w:rPr>
                                      <w:b/>
                                    </w:rPr>
                                  </w:pPr>
                                  <w:r>
                                    <w:rPr>
                                      <w:b/>
                                      <w:color w:val="3E3E3E"/>
                                      <w:spacing w:val="-2"/>
                                      <w:w w:val="105"/>
                                    </w:rPr>
                                    <w:t>Material</w:t>
                                  </w:r>
                                </w:p>
                              </w:tc>
                              <w:tc>
                                <w:tcPr>
                                  <w:tcW w:w="3585" w:type="dxa"/>
                                  <w:tcBorders>
                                    <w:left w:val="single" w:sz="6" w:space="0" w:color="3E3E3E"/>
                                    <w:bottom w:val="single" w:sz="12" w:space="0" w:color="000000"/>
                                    <w:right w:val="single" w:sz="8" w:space="0" w:color="3E3E3E"/>
                                  </w:tcBorders>
                                  <w:shd w:val="clear" w:color="auto" w:fill="F1F1F1"/>
                                </w:tcPr>
                                <w:p w14:paraId="7014F1F9" w14:textId="77777777" w:rsidR="008F0540" w:rsidRDefault="00893B8F">
                                  <w:pPr>
                                    <w:pStyle w:val="TableParagraph"/>
                                    <w:spacing w:before="15" w:line="249" w:lineRule="exact"/>
                                    <w:ind w:left="211" w:right="167"/>
                                    <w:jc w:val="center"/>
                                    <w:rPr>
                                      <w:b/>
                                    </w:rPr>
                                  </w:pPr>
                                  <w:r>
                                    <w:rPr>
                                      <w:b/>
                                      <w:color w:val="3E3E3E"/>
                                      <w:spacing w:val="-2"/>
                                      <w:w w:val="105"/>
                                    </w:rPr>
                                    <w:t>Inputs</w:t>
                                  </w:r>
                                </w:p>
                              </w:tc>
                              <w:tc>
                                <w:tcPr>
                                  <w:tcW w:w="750" w:type="dxa"/>
                                  <w:tcBorders>
                                    <w:left w:val="single" w:sz="8" w:space="0" w:color="3E3E3E"/>
                                    <w:bottom w:val="single" w:sz="12" w:space="0" w:color="000000"/>
                                    <w:right w:val="single" w:sz="8" w:space="0" w:color="3E3E3E"/>
                                  </w:tcBorders>
                                  <w:shd w:val="clear" w:color="auto" w:fill="F1F1F1"/>
                                </w:tcPr>
                                <w:p w14:paraId="7014F1FA" w14:textId="77777777" w:rsidR="008F0540" w:rsidRDefault="00893B8F">
                                  <w:pPr>
                                    <w:pStyle w:val="TableParagraph"/>
                                    <w:spacing w:before="15" w:line="249" w:lineRule="exact"/>
                                    <w:ind w:left="32"/>
                                    <w:jc w:val="center"/>
                                    <w:rPr>
                                      <w:b/>
                                    </w:rPr>
                                  </w:pPr>
                                  <w:r>
                                    <w:rPr>
                                      <w:b/>
                                      <w:color w:val="3E3E3E"/>
                                      <w:spacing w:val="-5"/>
                                      <w:w w:val="105"/>
                                    </w:rPr>
                                    <w:t>PCA</w:t>
                                  </w:r>
                                </w:p>
                              </w:tc>
                              <w:tc>
                                <w:tcPr>
                                  <w:tcW w:w="1800" w:type="dxa"/>
                                  <w:tcBorders>
                                    <w:left w:val="single" w:sz="8" w:space="0" w:color="3E3E3E"/>
                                    <w:bottom w:val="single" w:sz="12" w:space="0" w:color="000000"/>
                                    <w:right w:val="single" w:sz="8" w:space="0" w:color="3E3E3E"/>
                                  </w:tcBorders>
                                  <w:shd w:val="clear" w:color="auto" w:fill="F1F1F1"/>
                                </w:tcPr>
                                <w:p w14:paraId="7014F1FB" w14:textId="77777777" w:rsidR="008F0540" w:rsidRDefault="00893B8F">
                                  <w:pPr>
                                    <w:pStyle w:val="TableParagraph"/>
                                    <w:spacing w:before="15" w:line="249" w:lineRule="exact"/>
                                    <w:ind w:left="62" w:right="15"/>
                                    <w:jc w:val="center"/>
                                    <w:rPr>
                                      <w:b/>
                                    </w:rPr>
                                  </w:pPr>
                                  <w:r>
                                    <w:rPr>
                                      <w:b/>
                                      <w:color w:val="3E3E3E"/>
                                      <w:spacing w:val="-2"/>
                                      <w:w w:val="105"/>
                                    </w:rPr>
                                    <w:t>Algorithm</w:t>
                                  </w:r>
                                </w:p>
                              </w:tc>
                              <w:tc>
                                <w:tcPr>
                                  <w:tcW w:w="930" w:type="dxa"/>
                                  <w:tcBorders>
                                    <w:left w:val="single" w:sz="8" w:space="0" w:color="3E3E3E"/>
                                    <w:bottom w:val="single" w:sz="12" w:space="0" w:color="000000"/>
                                    <w:right w:val="single" w:sz="8" w:space="0" w:color="3E3E3E"/>
                                  </w:tcBorders>
                                  <w:shd w:val="clear" w:color="auto" w:fill="F1F1F1"/>
                                </w:tcPr>
                                <w:p w14:paraId="7014F1FC" w14:textId="77777777" w:rsidR="008F0540" w:rsidRDefault="00893B8F">
                                  <w:pPr>
                                    <w:pStyle w:val="TableParagraph"/>
                                    <w:spacing w:before="15" w:line="249" w:lineRule="exact"/>
                                    <w:ind w:left="135" w:right="99"/>
                                    <w:jc w:val="center"/>
                                    <w:rPr>
                                      <w:b/>
                                    </w:rPr>
                                  </w:pPr>
                                  <w:r>
                                    <w:rPr>
                                      <w:b/>
                                      <w:color w:val="3E3E3E"/>
                                      <w:spacing w:val="-4"/>
                                      <w:w w:val="105"/>
                                    </w:rPr>
                                    <w:t>RMSE</w:t>
                                  </w:r>
                                </w:p>
                              </w:tc>
                              <w:tc>
                                <w:tcPr>
                                  <w:tcW w:w="803" w:type="dxa"/>
                                  <w:tcBorders>
                                    <w:left w:val="single" w:sz="8" w:space="0" w:color="3E3E3E"/>
                                    <w:bottom w:val="single" w:sz="12" w:space="0" w:color="000000"/>
                                    <w:right w:val="single" w:sz="12" w:space="0" w:color="000000"/>
                                  </w:tcBorders>
                                  <w:shd w:val="clear" w:color="auto" w:fill="F1F1F1"/>
                                </w:tcPr>
                                <w:p w14:paraId="7014F1FD" w14:textId="77777777" w:rsidR="008F0540" w:rsidRDefault="00893B8F">
                                  <w:pPr>
                                    <w:pStyle w:val="TableParagraph"/>
                                    <w:spacing w:before="15" w:line="249" w:lineRule="exact"/>
                                    <w:ind w:left="76" w:right="17"/>
                                    <w:jc w:val="center"/>
                                    <w:rPr>
                                      <w:b/>
                                    </w:rPr>
                                  </w:pPr>
                                  <w:r>
                                    <w:rPr>
                                      <w:b/>
                                      <w:color w:val="3E3E3E"/>
                                      <w:spacing w:val="-5"/>
                                      <w:w w:val="105"/>
                                    </w:rPr>
                                    <w:t>SER</w:t>
                                  </w:r>
                                </w:p>
                              </w:tc>
                            </w:tr>
                            <w:tr w:rsidR="008F0540" w14:paraId="7014F205" w14:textId="77777777">
                              <w:trPr>
                                <w:trHeight w:val="284"/>
                              </w:trPr>
                              <w:tc>
                                <w:tcPr>
                                  <w:tcW w:w="960" w:type="dxa"/>
                                  <w:tcBorders>
                                    <w:top w:val="single" w:sz="12" w:space="0" w:color="000000"/>
                                    <w:bottom w:val="single" w:sz="6" w:space="0" w:color="3E3E3E"/>
                                    <w:right w:val="single" w:sz="6" w:space="0" w:color="3E3E3E"/>
                                  </w:tcBorders>
                                  <w:shd w:val="clear" w:color="auto" w:fill="F1F1F1"/>
                                </w:tcPr>
                                <w:p w14:paraId="7014F1FF" w14:textId="77777777" w:rsidR="008F0540" w:rsidRDefault="00893B8F">
                                  <w:pPr>
                                    <w:pStyle w:val="TableParagraph"/>
                                    <w:spacing w:before="15" w:line="249" w:lineRule="exact"/>
                                    <w:ind w:left="44"/>
                                    <w:rPr>
                                      <w:b/>
                                    </w:rPr>
                                  </w:pPr>
                                  <w:r>
                                    <w:rPr>
                                      <w:b/>
                                      <w:color w:val="3E3E3E"/>
                                      <w:spacing w:val="-2"/>
                                      <w:w w:val="105"/>
                                    </w:rPr>
                                    <w:t>Concrete</w:t>
                                  </w:r>
                                </w:p>
                              </w:tc>
                              <w:tc>
                                <w:tcPr>
                                  <w:tcW w:w="3585" w:type="dxa"/>
                                  <w:tcBorders>
                                    <w:top w:val="single" w:sz="12" w:space="0" w:color="000000"/>
                                    <w:left w:val="single" w:sz="6" w:space="0" w:color="3E3E3E"/>
                                    <w:bottom w:val="single" w:sz="6" w:space="0" w:color="D3D3D3"/>
                                    <w:right w:val="single" w:sz="8" w:space="0" w:color="D3D3D3"/>
                                  </w:tcBorders>
                                </w:tcPr>
                                <w:p w14:paraId="7014F200" w14:textId="77777777" w:rsidR="008F0540" w:rsidRDefault="00893B8F">
                                  <w:pPr>
                                    <w:pStyle w:val="TableParagraph"/>
                                    <w:spacing w:before="15" w:line="249"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12" w:space="0" w:color="000000"/>
                                    <w:left w:val="single" w:sz="8" w:space="0" w:color="D3D3D3"/>
                                    <w:bottom w:val="single" w:sz="6" w:space="0" w:color="D3D3D3"/>
                                    <w:right w:val="single" w:sz="8" w:space="0" w:color="D3D3D3"/>
                                  </w:tcBorders>
                                </w:tcPr>
                                <w:p w14:paraId="7014F201" w14:textId="77777777" w:rsidR="008F0540" w:rsidRDefault="00893B8F">
                                  <w:pPr>
                                    <w:pStyle w:val="TableParagraph"/>
                                    <w:spacing w:before="15" w:line="249" w:lineRule="exact"/>
                                    <w:ind w:left="40"/>
                                    <w:jc w:val="center"/>
                                  </w:pPr>
                                  <w:r>
                                    <w:rPr>
                                      <w:w w:val="103"/>
                                    </w:rPr>
                                    <w:t>3</w:t>
                                  </w:r>
                                </w:p>
                              </w:tc>
                              <w:tc>
                                <w:tcPr>
                                  <w:tcW w:w="1800" w:type="dxa"/>
                                  <w:tcBorders>
                                    <w:top w:val="single" w:sz="12" w:space="0" w:color="000000"/>
                                    <w:left w:val="single" w:sz="8" w:space="0" w:color="D3D3D3"/>
                                    <w:bottom w:val="single" w:sz="6" w:space="0" w:color="D3D3D3"/>
                                    <w:right w:val="single" w:sz="8" w:space="0" w:color="D3D3D3"/>
                                  </w:tcBorders>
                                </w:tcPr>
                                <w:p w14:paraId="7014F202" w14:textId="77777777" w:rsidR="008F0540" w:rsidRDefault="00893B8F">
                                  <w:pPr>
                                    <w:pStyle w:val="TableParagraph"/>
                                    <w:spacing w:before="15" w:line="249" w:lineRule="exact"/>
                                    <w:ind w:left="60" w:right="15"/>
                                    <w:jc w:val="center"/>
                                  </w:pPr>
                                  <w:r>
                                    <w:t>Stepwise</w:t>
                                  </w:r>
                                  <w:r>
                                    <w:rPr>
                                      <w:spacing w:val="39"/>
                                    </w:rPr>
                                    <w:t xml:space="preserve"> </w:t>
                                  </w:r>
                                  <w:r>
                                    <w:rPr>
                                      <w:spacing w:val="-2"/>
                                    </w:rPr>
                                    <w:t>Linear</w:t>
                                  </w:r>
                                </w:p>
                              </w:tc>
                              <w:tc>
                                <w:tcPr>
                                  <w:tcW w:w="930" w:type="dxa"/>
                                  <w:tcBorders>
                                    <w:top w:val="single" w:sz="12" w:space="0" w:color="000000"/>
                                    <w:left w:val="single" w:sz="8" w:space="0" w:color="D3D3D3"/>
                                    <w:bottom w:val="single" w:sz="6" w:space="0" w:color="D3D3D3"/>
                                    <w:right w:val="single" w:sz="8" w:space="0" w:color="D3D3D3"/>
                                  </w:tcBorders>
                                </w:tcPr>
                                <w:p w14:paraId="7014F203" w14:textId="77777777" w:rsidR="008F0540" w:rsidRDefault="00893B8F">
                                  <w:pPr>
                                    <w:pStyle w:val="TableParagraph"/>
                                    <w:spacing w:before="15" w:line="249" w:lineRule="exact"/>
                                    <w:ind w:left="138" w:right="99"/>
                                    <w:jc w:val="center"/>
                                  </w:pPr>
                                  <w:r>
                                    <w:rPr>
                                      <w:spacing w:val="-2"/>
                                      <w:w w:val="105"/>
                                    </w:rPr>
                                    <w:t>0.2050</w:t>
                                  </w:r>
                                </w:p>
                              </w:tc>
                              <w:tc>
                                <w:tcPr>
                                  <w:tcW w:w="803" w:type="dxa"/>
                                  <w:tcBorders>
                                    <w:top w:val="single" w:sz="12" w:space="0" w:color="000000"/>
                                    <w:left w:val="single" w:sz="8" w:space="0" w:color="D3D3D3"/>
                                    <w:bottom w:val="single" w:sz="6" w:space="0" w:color="D3D3D3"/>
                                    <w:right w:val="single" w:sz="12" w:space="0" w:color="000000"/>
                                  </w:tcBorders>
                                </w:tcPr>
                                <w:p w14:paraId="7014F204" w14:textId="77777777" w:rsidR="008F0540" w:rsidRDefault="00893B8F">
                                  <w:pPr>
                                    <w:pStyle w:val="TableParagraph"/>
                                    <w:spacing w:before="15" w:line="249" w:lineRule="exact"/>
                                    <w:ind w:left="76" w:right="30"/>
                                    <w:jc w:val="center"/>
                                  </w:pPr>
                                  <w:r>
                                    <w:rPr>
                                      <w:spacing w:val="-2"/>
                                      <w:w w:val="105"/>
                                    </w:rPr>
                                    <w:t>0.2245</w:t>
                                  </w:r>
                                </w:p>
                              </w:tc>
                            </w:tr>
                            <w:tr w:rsidR="008F0540" w14:paraId="7014F20C" w14:textId="77777777">
                              <w:trPr>
                                <w:trHeight w:val="285"/>
                              </w:trPr>
                              <w:tc>
                                <w:tcPr>
                                  <w:tcW w:w="960" w:type="dxa"/>
                                  <w:tcBorders>
                                    <w:top w:val="single" w:sz="6" w:space="0" w:color="3E3E3E"/>
                                    <w:bottom w:val="single" w:sz="6" w:space="0" w:color="3E3E3E"/>
                                    <w:right w:val="single" w:sz="6" w:space="0" w:color="3E3E3E"/>
                                  </w:tcBorders>
                                  <w:shd w:val="clear" w:color="auto" w:fill="F1F1F1"/>
                                </w:tcPr>
                                <w:p w14:paraId="7014F206" w14:textId="77777777" w:rsidR="008F0540" w:rsidRDefault="00893B8F">
                                  <w:pPr>
                                    <w:pStyle w:val="TableParagraph"/>
                                    <w:spacing w:before="15" w:line="250" w:lineRule="exact"/>
                                    <w:ind w:left="44"/>
                                    <w:rPr>
                                      <w:b/>
                                    </w:rPr>
                                  </w:pPr>
                                  <w:r>
                                    <w:rPr>
                                      <w:b/>
                                      <w:color w:val="3E3E3E"/>
                                      <w:spacing w:val="-2"/>
                                      <w:w w:val="105"/>
                                    </w:rPr>
                                    <w:t>Plywood</w:t>
                                  </w:r>
                                </w:p>
                              </w:tc>
                              <w:tc>
                                <w:tcPr>
                                  <w:tcW w:w="3585" w:type="dxa"/>
                                  <w:tcBorders>
                                    <w:top w:val="single" w:sz="6" w:space="0" w:color="D3D3D3"/>
                                    <w:left w:val="single" w:sz="6" w:space="0" w:color="3E3E3E"/>
                                    <w:bottom w:val="single" w:sz="6" w:space="0" w:color="D3D3D3"/>
                                    <w:right w:val="single" w:sz="8" w:space="0" w:color="D3D3D3"/>
                                  </w:tcBorders>
                                </w:tcPr>
                                <w:p w14:paraId="7014F207" w14:textId="77777777" w:rsidR="008F0540" w:rsidRDefault="00893B8F">
                                  <w:pPr>
                                    <w:pStyle w:val="TableParagraph"/>
                                    <w:spacing w:before="15" w:line="250"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6" w:space="0" w:color="D3D3D3"/>
                                    <w:left w:val="single" w:sz="8" w:space="0" w:color="D3D3D3"/>
                                    <w:bottom w:val="single" w:sz="6" w:space="0" w:color="D3D3D3"/>
                                    <w:right w:val="single" w:sz="8" w:space="0" w:color="D3D3D3"/>
                                  </w:tcBorders>
                                </w:tcPr>
                                <w:p w14:paraId="7014F208" w14:textId="77777777" w:rsidR="008F0540" w:rsidRDefault="00893B8F">
                                  <w:pPr>
                                    <w:pStyle w:val="TableParagraph"/>
                                    <w:spacing w:before="15" w:line="250" w:lineRule="exact"/>
                                    <w:ind w:left="40"/>
                                    <w:jc w:val="center"/>
                                  </w:pPr>
                                  <w:r>
                                    <w:rPr>
                                      <w:w w:val="103"/>
                                    </w:rPr>
                                    <w:t>3</w:t>
                                  </w:r>
                                </w:p>
                              </w:tc>
                              <w:tc>
                                <w:tcPr>
                                  <w:tcW w:w="1800" w:type="dxa"/>
                                  <w:tcBorders>
                                    <w:top w:val="single" w:sz="6" w:space="0" w:color="D3D3D3"/>
                                    <w:left w:val="single" w:sz="8" w:space="0" w:color="D3D3D3"/>
                                    <w:bottom w:val="single" w:sz="6" w:space="0" w:color="D3D3D3"/>
                                    <w:right w:val="single" w:sz="8" w:space="0" w:color="D3D3D3"/>
                                  </w:tcBorders>
                                </w:tcPr>
                                <w:p w14:paraId="7014F209" w14:textId="77777777" w:rsidR="008F0540" w:rsidRDefault="00893B8F">
                                  <w:pPr>
                                    <w:pStyle w:val="TableParagraph"/>
                                    <w:spacing w:before="15" w:line="250" w:lineRule="exact"/>
                                    <w:ind w:left="43" w:right="15"/>
                                    <w:jc w:val="center"/>
                                  </w:pPr>
                                  <w:r>
                                    <w:t>Interactions</w:t>
                                  </w:r>
                                  <w:r>
                                    <w:rPr>
                                      <w:spacing w:val="22"/>
                                    </w:rPr>
                                    <w:t xml:space="preserve"> </w:t>
                                  </w:r>
                                  <w:r>
                                    <w:rPr>
                                      <w:spacing w:val="-2"/>
                                    </w:rPr>
                                    <w:t>Linear</w:t>
                                  </w:r>
                                </w:p>
                              </w:tc>
                              <w:tc>
                                <w:tcPr>
                                  <w:tcW w:w="930" w:type="dxa"/>
                                  <w:tcBorders>
                                    <w:top w:val="single" w:sz="6" w:space="0" w:color="D3D3D3"/>
                                    <w:left w:val="single" w:sz="8" w:space="0" w:color="D3D3D3"/>
                                    <w:bottom w:val="single" w:sz="6" w:space="0" w:color="D3D3D3"/>
                                    <w:right w:val="single" w:sz="8" w:space="0" w:color="D3D3D3"/>
                                  </w:tcBorders>
                                </w:tcPr>
                                <w:p w14:paraId="7014F20A" w14:textId="77777777" w:rsidR="008F0540" w:rsidRDefault="00893B8F">
                                  <w:pPr>
                                    <w:pStyle w:val="TableParagraph"/>
                                    <w:spacing w:before="15" w:line="250" w:lineRule="exact"/>
                                    <w:ind w:left="138" w:right="99"/>
                                    <w:jc w:val="center"/>
                                  </w:pPr>
                                  <w:r>
                                    <w:rPr>
                                      <w:spacing w:val="-2"/>
                                      <w:w w:val="105"/>
                                    </w:rPr>
                                    <w:t>0.1599</w:t>
                                  </w:r>
                                </w:p>
                              </w:tc>
                              <w:tc>
                                <w:tcPr>
                                  <w:tcW w:w="803" w:type="dxa"/>
                                  <w:tcBorders>
                                    <w:top w:val="single" w:sz="6" w:space="0" w:color="D3D3D3"/>
                                    <w:left w:val="single" w:sz="8" w:space="0" w:color="D3D3D3"/>
                                    <w:bottom w:val="single" w:sz="6" w:space="0" w:color="D3D3D3"/>
                                    <w:right w:val="single" w:sz="12" w:space="0" w:color="000000"/>
                                  </w:tcBorders>
                                </w:tcPr>
                                <w:p w14:paraId="7014F20B" w14:textId="77777777" w:rsidR="008F0540" w:rsidRDefault="00893B8F">
                                  <w:pPr>
                                    <w:pStyle w:val="TableParagraph"/>
                                    <w:spacing w:before="15" w:line="250" w:lineRule="exact"/>
                                    <w:ind w:left="76" w:right="30"/>
                                    <w:jc w:val="center"/>
                                  </w:pPr>
                                  <w:r>
                                    <w:rPr>
                                      <w:spacing w:val="-2"/>
                                      <w:w w:val="105"/>
                                    </w:rPr>
                                    <w:t>0.1806</w:t>
                                  </w:r>
                                </w:p>
                              </w:tc>
                            </w:tr>
                            <w:tr w:rsidR="008F0540" w14:paraId="7014F213" w14:textId="77777777">
                              <w:trPr>
                                <w:trHeight w:val="282"/>
                              </w:trPr>
                              <w:tc>
                                <w:tcPr>
                                  <w:tcW w:w="960" w:type="dxa"/>
                                  <w:tcBorders>
                                    <w:top w:val="single" w:sz="6" w:space="0" w:color="3E3E3E"/>
                                    <w:bottom w:val="single" w:sz="8" w:space="0" w:color="3E3E3E"/>
                                    <w:right w:val="single" w:sz="6" w:space="0" w:color="3E3E3E"/>
                                  </w:tcBorders>
                                  <w:shd w:val="clear" w:color="auto" w:fill="F1F1F1"/>
                                </w:tcPr>
                                <w:p w14:paraId="7014F20D" w14:textId="77777777" w:rsidR="008F0540" w:rsidRDefault="00893B8F">
                                  <w:pPr>
                                    <w:pStyle w:val="TableParagraph"/>
                                    <w:spacing w:before="15" w:line="247" w:lineRule="exact"/>
                                    <w:ind w:left="44"/>
                                    <w:rPr>
                                      <w:b/>
                                    </w:rPr>
                                  </w:pPr>
                                  <w:r>
                                    <w:rPr>
                                      <w:b/>
                                      <w:color w:val="3E3E3E"/>
                                      <w:w w:val="105"/>
                                    </w:rPr>
                                    <w:t>Steel</w:t>
                                  </w:r>
                                  <w:r>
                                    <w:rPr>
                                      <w:b/>
                                      <w:color w:val="3E3E3E"/>
                                      <w:spacing w:val="-10"/>
                                      <w:w w:val="105"/>
                                    </w:rPr>
                                    <w:t xml:space="preserve"> </w:t>
                                  </w:r>
                                  <w:r>
                                    <w:rPr>
                                      <w:b/>
                                      <w:color w:val="3E3E3E"/>
                                      <w:spacing w:val="-12"/>
                                      <w:w w:val="105"/>
                                    </w:rPr>
                                    <w:t>1</w:t>
                                  </w:r>
                                </w:p>
                              </w:tc>
                              <w:tc>
                                <w:tcPr>
                                  <w:tcW w:w="3585" w:type="dxa"/>
                                  <w:tcBorders>
                                    <w:top w:val="single" w:sz="6" w:space="0" w:color="D3D3D3"/>
                                    <w:left w:val="single" w:sz="6" w:space="0" w:color="3E3E3E"/>
                                    <w:bottom w:val="single" w:sz="8" w:space="0" w:color="D3D3D3"/>
                                    <w:right w:val="single" w:sz="8" w:space="0" w:color="D3D3D3"/>
                                  </w:tcBorders>
                                </w:tcPr>
                                <w:p w14:paraId="7014F20E" w14:textId="77777777" w:rsidR="008F0540" w:rsidRDefault="00893B8F">
                                  <w:pPr>
                                    <w:pStyle w:val="TableParagraph"/>
                                    <w:spacing w:before="15" w:line="247" w:lineRule="exact"/>
                                    <w:ind w:left="211" w:right="182"/>
                                    <w:jc w:val="center"/>
                                  </w:pPr>
                                  <w:r>
                                    <w:t>Deviation,</w:t>
                                  </w:r>
                                  <w:r>
                                    <w:rPr>
                                      <w:spacing w:val="20"/>
                                    </w:rPr>
                                    <w:t xml:space="preserve"> </w:t>
                                  </w:r>
                                  <w:r>
                                    <w:t>Area,</w:t>
                                  </w:r>
                                  <w:r>
                                    <w:rPr>
                                      <w:spacing w:val="21"/>
                                    </w:rPr>
                                    <w:t xml:space="preserve"> </w:t>
                                  </w:r>
                                  <w:r>
                                    <w:t>PICO,</w:t>
                                  </w:r>
                                  <w:r>
                                    <w:rPr>
                                      <w:spacing w:val="21"/>
                                    </w:rPr>
                                    <w:t xml:space="preserve"> </w:t>
                                  </w:r>
                                  <w:r>
                                    <w:rPr>
                                      <w:spacing w:val="-2"/>
                                    </w:rPr>
                                    <w:t>Distance</w:t>
                                  </w:r>
                                </w:p>
                              </w:tc>
                              <w:tc>
                                <w:tcPr>
                                  <w:tcW w:w="750" w:type="dxa"/>
                                  <w:tcBorders>
                                    <w:top w:val="single" w:sz="6" w:space="0" w:color="D3D3D3"/>
                                    <w:left w:val="single" w:sz="8" w:space="0" w:color="D3D3D3"/>
                                    <w:bottom w:val="single" w:sz="8" w:space="0" w:color="D3D3D3"/>
                                    <w:right w:val="single" w:sz="8" w:space="0" w:color="D3D3D3"/>
                                  </w:tcBorders>
                                </w:tcPr>
                                <w:p w14:paraId="7014F20F" w14:textId="77777777" w:rsidR="008F0540" w:rsidRDefault="00893B8F">
                                  <w:pPr>
                                    <w:pStyle w:val="TableParagraph"/>
                                    <w:spacing w:before="15" w:line="247" w:lineRule="exact"/>
                                    <w:ind w:left="40"/>
                                    <w:jc w:val="center"/>
                                  </w:pPr>
                                  <w:r>
                                    <w:rPr>
                                      <w:w w:val="103"/>
                                    </w:rPr>
                                    <w:t>3</w:t>
                                  </w:r>
                                </w:p>
                              </w:tc>
                              <w:tc>
                                <w:tcPr>
                                  <w:tcW w:w="1800" w:type="dxa"/>
                                  <w:tcBorders>
                                    <w:top w:val="single" w:sz="6" w:space="0" w:color="D3D3D3"/>
                                    <w:left w:val="single" w:sz="8" w:space="0" w:color="D3D3D3"/>
                                    <w:bottom w:val="single" w:sz="8" w:space="0" w:color="D3D3D3"/>
                                    <w:right w:val="single" w:sz="8" w:space="0" w:color="D3D3D3"/>
                                  </w:tcBorders>
                                </w:tcPr>
                                <w:p w14:paraId="7014F210" w14:textId="77777777" w:rsidR="008F0540" w:rsidRDefault="00893B8F">
                                  <w:pPr>
                                    <w:pStyle w:val="TableParagraph"/>
                                    <w:spacing w:before="15" w:line="247" w:lineRule="exact"/>
                                    <w:ind w:left="36" w:right="15"/>
                                    <w:jc w:val="center"/>
                                  </w:pPr>
                                  <w:r>
                                    <w:t>SVM</w:t>
                                  </w:r>
                                  <w:r>
                                    <w:rPr>
                                      <w:spacing w:val="-1"/>
                                    </w:rPr>
                                    <w:t xml:space="preserve"> </w:t>
                                  </w:r>
                                  <w:r>
                                    <w:rPr>
                                      <w:spacing w:val="-2"/>
                                      <w:w w:val="105"/>
                                    </w:rPr>
                                    <w:t>(Cubic)</w:t>
                                  </w:r>
                                </w:p>
                              </w:tc>
                              <w:tc>
                                <w:tcPr>
                                  <w:tcW w:w="930" w:type="dxa"/>
                                  <w:tcBorders>
                                    <w:top w:val="single" w:sz="6" w:space="0" w:color="D3D3D3"/>
                                    <w:left w:val="single" w:sz="8" w:space="0" w:color="D3D3D3"/>
                                    <w:bottom w:val="single" w:sz="8" w:space="0" w:color="D3D3D3"/>
                                    <w:right w:val="single" w:sz="8" w:space="0" w:color="D3D3D3"/>
                                  </w:tcBorders>
                                </w:tcPr>
                                <w:p w14:paraId="7014F211" w14:textId="77777777" w:rsidR="008F0540" w:rsidRDefault="00893B8F">
                                  <w:pPr>
                                    <w:pStyle w:val="TableParagraph"/>
                                    <w:spacing w:before="15" w:line="247" w:lineRule="exact"/>
                                    <w:ind w:left="138" w:right="99"/>
                                    <w:jc w:val="center"/>
                                  </w:pPr>
                                  <w:r>
                                    <w:rPr>
                                      <w:spacing w:val="-2"/>
                                      <w:w w:val="105"/>
                                    </w:rPr>
                                    <w:t>0.2892</w:t>
                                  </w:r>
                                </w:p>
                              </w:tc>
                              <w:tc>
                                <w:tcPr>
                                  <w:tcW w:w="803" w:type="dxa"/>
                                  <w:tcBorders>
                                    <w:top w:val="single" w:sz="6" w:space="0" w:color="D3D3D3"/>
                                    <w:left w:val="single" w:sz="8" w:space="0" w:color="D3D3D3"/>
                                    <w:bottom w:val="single" w:sz="8" w:space="0" w:color="D3D3D3"/>
                                    <w:right w:val="single" w:sz="12" w:space="0" w:color="000000"/>
                                  </w:tcBorders>
                                </w:tcPr>
                                <w:p w14:paraId="7014F212" w14:textId="77777777" w:rsidR="008F0540" w:rsidRDefault="00893B8F">
                                  <w:pPr>
                                    <w:pStyle w:val="TableParagraph"/>
                                    <w:spacing w:before="15" w:line="247" w:lineRule="exact"/>
                                    <w:ind w:left="76" w:right="30"/>
                                    <w:jc w:val="center"/>
                                  </w:pPr>
                                  <w:r>
                                    <w:rPr>
                                      <w:spacing w:val="-2"/>
                                      <w:w w:val="105"/>
                                    </w:rPr>
                                    <w:t>0.2578</w:t>
                                  </w:r>
                                </w:p>
                              </w:tc>
                            </w:tr>
                            <w:tr w:rsidR="008F0540" w14:paraId="7014F21A" w14:textId="77777777">
                              <w:trPr>
                                <w:trHeight w:val="274"/>
                              </w:trPr>
                              <w:tc>
                                <w:tcPr>
                                  <w:tcW w:w="960" w:type="dxa"/>
                                  <w:tcBorders>
                                    <w:top w:val="single" w:sz="8" w:space="0" w:color="3E3E3E"/>
                                    <w:bottom w:val="single" w:sz="18" w:space="0" w:color="000000"/>
                                    <w:right w:val="single" w:sz="6" w:space="0" w:color="3E3E3E"/>
                                  </w:tcBorders>
                                  <w:shd w:val="clear" w:color="auto" w:fill="F1F1F1"/>
                                </w:tcPr>
                                <w:p w14:paraId="7014F214" w14:textId="77777777" w:rsidR="008F0540" w:rsidRDefault="00893B8F">
                                  <w:pPr>
                                    <w:pStyle w:val="TableParagraph"/>
                                    <w:spacing w:before="13" w:line="242" w:lineRule="exact"/>
                                    <w:ind w:left="44"/>
                                    <w:rPr>
                                      <w:b/>
                                    </w:rPr>
                                  </w:pPr>
                                  <w:r>
                                    <w:rPr>
                                      <w:b/>
                                      <w:color w:val="3E3E3E"/>
                                      <w:w w:val="105"/>
                                    </w:rPr>
                                    <w:t>Steel</w:t>
                                  </w:r>
                                  <w:r>
                                    <w:rPr>
                                      <w:b/>
                                      <w:color w:val="3E3E3E"/>
                                      <w:spacing w:val="-10"/>
                                      <w:w w:val="105"/>
                                    </w:rPr>
                                    <w:t xml:space="preserve"> </w:t>
                                  </w:r>
                                  <w:r>
                                    <w:rPr>
                                      <w:b/>
                                      <w:color w:val="3E3E3E"/>
                                      <w:spacing w:val="-12"/>
                                      <w:w w:val="105"/>
                                    </w:rPr>
                                    <w:t>2</w:t>
                                  </w:r>
                                </w:p>
                              </w:tc>
                              <w:tc>
                                <w:tcPr>
                                  <w:tcW w:w="3585" w:type="dxa"/>
                                  <w:tcBorders>
                                    <w:top w:val="single" w:sz="8" w:space="0" w:color="D3D3D3"/>
                                    <w:left w:val="single" w:sz="6" w:space="0" w:color="3E3E3E"/>
                                    <w:bottom w:val="single" w:sz="18" w:space="0" w:color="000000"/>
                                    <w:right w:val="single" w:sz="8" w:space="0" w:color="D3D3D3"/>
                                  </w:tcBorders>
                                </w:tcPr>
                                <w:p w14:paraId="7014F215" w14:textId="77777777" w:rsidR="008F0540" w:rsidRDefault="00893B8F">
                                  <w:pPr>
                                    <w:pStyle w:val="TableParagraph"/>
                                    <w:spacing w:before="13" w:line="242"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8" w:space="0" w:color="D3D3D3"/>
                                    <w:left w:val="single" w:sz="8" w:space="0" w:color="D3D3D3"/>
                                    <w:bottom w:val="single" w:sz="18" w:space="0" w:color="000000"/>
                                    <w:right w:val="single" w:sz="8" w:space="0" w:color="D3D3D3"/>
                                  </w:tcBorders>
                                </w:tcPr>
                                <w:p w14:paraId="7014F216" w14:textId="77777777" w:rsidR="008F0540" w:rsidRDefault="00893B8F">
                                  <w:pPr>
                                    <w:pStyle w:val="TableParagraph"/>
                                    <w:spacing w:before="13" w:line="242" w:lineRule="exact"/>
                                    <w:ind w:left="40"/>
                                    <w:jc w:val="center"/>
                                  </w:pPr>
                                  <w:r>
                                    <w:rPr>
                                      <w:w w:val="103"/>
                                    </w:rPr>
                                    <w:t>3</w:t>
                                  </w:r>
                                </w:p>
                              </w:tc>
                              <w:tc>
                                <w:tcPr>
                                  <w:tcW w:w="1800" w:type="dxa"/>
                                  <w:tcBorders>
                                    <w:top w:val="single" w:sz="8" w:space="0" w:color="D3D3D3"/>
                                    <w:left w:val="single" w:sz="8" w:space="0" w:color="D3D3D3"/>
                                    <w:bottom w:val="single" w:sz="18" w:space="0" w:color="000000"/>
                                    <w:right w:val="single" w:sz="8" w:space="0" w:color="D3D3D3"/>
                                  </w:tcBorders>
                                </w:tcPr>
                                <w:p w14:paraId="7014F217" w14:textId="77777777" w:rsidR="008F0540" w:rsidRDefault="00893B8F">
                                  <w:pPr>
                                    <w:pStyle w:val="TableParagraph"/>
                                    <w:spacing w:before="13" w:line="242" w:lineRule="exact"/>
                                    <w:ind w:left="61" w:right="15"/>
                                    <w:jc w:val="center"/>
                                  </w:pPr>
                                  <w:r>
                                    <w:t>Robust</w:t>
                                  </w:r>
                                  <w:r>
                                    <w:rPr>
                                      <w:spacing w:val="7"/>
                                    </w:rPr>
                                    <w:t xml:space="preserve"> </w:t>
                                  </w:r>
                                  <w:r>
                                    <w:rPr>
                                      <w:spacing w:val="-2"/>
                                    </w:rPr>
                                    <w:t>Linear</w:t>
                                  </w:r>
                                </w:p>
                              </w:tc>
                              <w:tc>
                                <w:tcPr>
                                  <w:tcW w:w="930" w:type="dxa"/>
                                  <w:tcBorders>
                                    <w:top w:val="single" w:sz="8" w:space="0" w:color="D3D3D3"/>
                                    <w:left w:val="single" w:sz="8" w:space="0" w:color="D3D3D3"/>
                                    <w:bottom w:val="single" w:sz="18" w:space="0" w:color="000000"/>
                                    <w:right w:val="single" w:sz="8" w:space="0" w:color="D3D3D3"/>
                                  </w:tcBorders>
                                </w:tcPr>
                                <w:p w14:paraId="7014F218" w14:textId="77777777" w:rsidR="008F0540" w:rsidRDefault="00893B8F">
                                  <w:pPr>
                                    <w:pStyle w:val="TableParagraph"/>
                                    <w:spacing w:before="13" w:line="242" w:lineRule="exact"/>
                                    <w:ind w:left="138" w:right="99"/>
                                    <w:jc w:val="center"/>
                                  </w:pPr>
                                  <w:r>
                                    <w:rPr>
                                      <w:spacing w:val="-2"/>
                                      <w:w w:val="105"/>
                                    </w:rPr>
                                    <w:t>0.1937</w:t>
                                  </w:r>
                                </w:p>
                              </w:tc>
                              <w:tc>
                                <w:tcPr>
                                  <w:tcW w:w="803" w:type="dxa"/>
                                  <w:tcBorders>
                                    <w:top w:val="single" w:sz="8" w:space="0" w:color="D3D3D3"/>
                                    <w:left w:val="single" w:sz="8" w:space="0" w:color="D3D3D3"/>
                                    <w:bottom w:val="single" w:sz="18" w:space="0" w:color="000000"/>
                                    <w:right w:val="single" w:sz="12" w:space="0" w:color="000000"/>
                                  </w:tcBorders>
                                </w:tcPr>
                                <w:p w14:paraId="7014F219" w14:textId="77777777" w:rsidR="008F0540" w:rsidRDefault="00893B8F">
                                  <w:pPr>
                                    <w:pStyle w:val="TableParagraph"/>
                                    <w:spacing w:before="13" w:line="242" w:lineRule="exact"/>
                                    <w:ind w:left="76" w:right="30"/>
                                    <w:jc w:val="center"/>
                                  </w:pPr>
                                  <w:r>
                                    <w:rPr>
                                      <w:spacing w:val="-2"/>
                                      <w:w w:val="105"/>
                                    </w:rPr>
                                    <w:t>0.2233</w:t>
                                  </w:r>
                                </w:p>
                              </w:tc>
                            </w:tr>
                          </w:tbl>
                          <w:p w14:paraId="7014F21B" w14:textId="77777777" w:rsidR="008F0540" w:rsidRDefault="008F054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4F0F4" id="docshape138" o:spid="_x0000_s1174" type="#_x0000_t202" style="position:absolute;left:0;text-align:left;margin-left:71.35pt;margin-top:38pt;width:442.9pt;height:102.05pt;z-index:25122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" filled="f" stroked="f">
                <v:textbox inset="0,0,0,0">
                  <w:txbxContent>
                    <w:p w14:paraId="4B008F0A" w14:textId="6D5B2124" w:rsidR="001B0290" w:rsidRDefault="001B0290" w:rsidP="001B0290">
                      <w:pPr>
                        <w:pStyle w:val="Caption"/>
                        <w:keepNext/>
                      </w:pPr>
                      <w:r>
                        <w:t xml:space="preserve">Table </w:t>
                      </w:r>
                      <w:r>
                        <w:fldChar w:fldCharType="begin"/>
                      </w:r>
                      <w:r>
                        <w:instrText xml:space="preserve"> SEQ Table \* ARABIC </w:instrText>
                      </w:r>
                      <w:r>
                        <w:fldChar w:fldCharType="separate"/>
                      </w:r>
                      <w:r w:rsidR="007C4CAA">
                        <w:rPr>
                          <w:noProof/>
                        </w:rPr>
                        <w:t>14</w:t>
                      </w:r>
                      <w:r>
                        <w:fldChar w:fldCharType="end"/>
                      </w:r>
                      <w:r>
                        <w:t xml:space="preserve">: </w:t>
                      </w:r>
                      <w:r w:rsidRPr="00441CE4">
                        <w:t>Optimal inputs, PCA and algorithm for prediction of impact velocity across all materials</w:t>
                      </w:r>
                    </w:p>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3585"/>
                        <w:gridCol w:w="750"/>
                        <w:gridCol w:w="1800"/>
                        <w:gridCol w:w="930"/>
                        <w:gridCol w:w="803"/>
                      </w:tblGrid>
                      <w:tr w:rsidR="008F0540" w14:paraId="7014F1FE" w14:textId="77777777">
                        <w:trPr>
                          <w:trHeight w:val="284"/>
                        </w:trPr>
                        <w:tc>
                          <w:tcPr>
                            <w:tcW w:w="960" w:type="dxa"/>
                            <w:tcBorders>
                              <w:bottom w:val="single" w:sz="12" w:space="0" w:color="000000"/>
                              <w:right w:val="single" w:sz="6" w:space="0" w:color="3E3E3E"/>
                            </w:tcBorders>
                            <w:shd w:val="clear" w:color="auto" w:fill="F1F1F1"/>
                          </w:tcPr>
                          <w:p w14:paraId="7014F1F8" w14:textId="77777777" w:rsidR="008F0540" w:rsidRDefault="00893B8F">
                            <w:pPr>
                              <w:pStyle w:val="TableParagraph"/>
                              <w:spacing w:before="15" w:line="249" w:lineRule="exact"/>
                              <w:ind w:left="89"/>
                              <w:rPr>
                                <w:b/>
                              </w:rPr>
                            </w:pPr>
                            <w:r>
                              <w:rPr>
                                <w:b/>
                                <w:color w:val="3E3E3E"/>
                                <w:spacing w:val="-2"/>
                                <w:w w:val="105"/>
                              </w:rPr>
                              <w:t>Material</w:t>
                            </w:r>
                          </w:p>
                        </w:tc>
                        <w:tc>
                          <w:tcPr>
                            <w:tcW w:w="3585" w:type="dxa"/>
                            <w:tcBorders>
                              <w:left w:val="single" w:sz="6" w:space="0" w:color="3E3E3E"/>
                              <w:bottom w:val="single" w:sz="12" w:space="0" w:color="000000"/>
                              <w:right w:val="single" w:sz="8" w:space="0" w:color="3E3E3E"/>
                            </w:tcBorders>
                            <w:shd w:val="clear" w:color="auto" w:fill="F1F1F1"/>
                          </w:tcPr>
                          <w:p w14:paraId="7014F1F9" w14:textId="77777777" w:rsidR="008F0540" w:rsidRDefault="00893B8F">
                            <w:pPr>
                              <w:pStyle w:val="TableParagraph"/>
                              <w:spacing w:before="15" w:line="249" w:lineRule="exact"/>
                              <w:ind w:left="211" w:right="167"/>
                              <w:jc w:val="center"/>
                              <w:rPr>
                                <w:b/>
                              </w:rPr>
                            </w:pPr>
                            <w:r>
                              <w:rPr>
                                <w:b/>
                                <w:color w:val="3E3E3E"/>
                                <w:spacing w:val="-2"/>
                                <w:w w:val="105"/>
                              </w:rPr>
                              <w:t>Inputs</w:t>
                            </w:r>
                          </w:p>
                        </w:tc>
                        <w:tc>
                          <w:tcPr>
                            <w:tcW w:w="750" w:type="dxa"/>
                            <w:tcBorders>
                              <w:left w:val="single" w:sz="8" w:space="0" w:color="3E3E3E"/>
                              <w:bottom w:val="single" w:sz="12" w:space="0" w:color="000000"/>
                              <w:right w:val="single" w:sz="8" w:space="0" w:color="3E3E3E"/>
                            </w:tcBorders>
                            <w:shd w:val="clear" w:color="auto" w:fill="F1F1F1"/>
                          </w:tcPr>
                          <w:p w14:paraId="7014F1FA" w14:textId="77777777" w:rsidR="008F0540" w:rsidRDefault="00893B8F">
                            <w:pPr>
                              <w:pStyle w:val="TableParagraph"/>
                              <w:spacing w:before="15" w:line="249" w:lineRule="exact"/>
                              <w:ind w:left="32"/>
                              <w:jc w:val="center"/>
                              <w:rPr>
                                <w:b/>
                              </w:rPr>
                            </w:pPr>
                            <w:r>
                              <w:rPr>
                                <w:b/>
                                <w:color w:val="3E3E3E"/>
                                <w:spacing w:val="-5"/>
                                <w:w w:val="105"/>
                              </w:rPr>
                              <w:t>PCA</w:t>
                            </w:r>
                          </w:p>
                        </w:tc>
                        <w:tc>
                          <w:tcPr>
                            <w:tcW w:w="1800" w:type="dxa"/>
                            <w:tcBorders>
                              <w:left w:val="single" w:sz="8" w:space="0" w:color="3E3E3E"/>
                              <w:bottom w:val="single" w:sz="12" w:space="0" w:color="000000"/>
                              <w:right w:val="single" w:sz="8" w:space="0" w:color="3E3E3E"/>
                            </w:tcBorders>
                            <w:shd w:val="clear" w:color="auto" w:fill="F1F1F1"/>
                          </w:tcPr>
                          <w:p w14:paraId="7014F1FB" w14:textId="77777777" w:rsidR="008F0540" w:rsidRDefault="00893B8F">
                            <w:pPr>
                              <w:pStyle w:val="TableParagraph"/>
                              <w:spacing w:before="15" w:line="249" w:lineRule="exact"/>
                              <w:ind w:left="62" w:right="15"/>
                              <w:jc w:val="center"/>
                              <w:rPr>
                                <w:b/>
                              </w:rPr>
                            </w:pPr>
                            <w:r>
                              <w:rPr>
                                <w:b/>
                                <w:color w:val="3E3E3E"/>
                                <w:spacing w:val="-2"/>
                                <w:w w:val="105"/>
                              </w:rPr>
                              <w:t>Algorithm</w:t>
                            </w:r>
                          </w:p>
                        </w:tc>
                        <w:tc>
                          <w:tcPr>
                            <w:tcW w:w="930" w:type="dxa"/>
                            <w:tcBorders>
                              <w:left w:val="single" w:sz="8" w:space="0" w:color="3E3E3E"/>
                              <w:bottom w:val="single" w:sz="12" w:space="0" w:color="000000"/>
                              <w:right w:val="single" w:sz="8" w:space="0" w:color="3E3E3E"/>
                            </w:tcBorders>
                            <w:shd w:val="clear" w:color="auto" w:fill="F1F1F1"/>
                          </w:tcPr>
                          <w:p w14:paraId="7014F1FC" w14:textId="77777777" w:rsidR="008F0540" w:rsidRDefault="00893B8F">
                            <w:pPr>
                              <w:pStyle w:val="TableParagraph"/>
                              <w:spacing w:before="15" w:line="249" w:lineRule="exact"/>
                              <w:ind w:left="135" w:right="99"/>
                              <w:jc w:val="center"/>
                              <w:rPr>
                                <w:b/>
                              </w:rPr>
                            </w:pPr>
                            <w:r>
                              <w:rPr>
                                <w:b/>
                                <w:color w:val="3E3E3E"/>
                                <w:spacing w:val="-4"/>
                                <w:w w:val="105"/>
                              </w:rPr>
                              <w:t>RMSE</w:t>
                            </w:r>
                          </w:p>
                        </w:tc>
                        <w:tc>
                          <w:tcPr>
                            <w:tcW w:w="803" w:type="dxa"/>
                            <w:tcBorders>
                              <w:left w:val="single" w:sz="8" w:space="0" w:color="3E3E3E"/>
                              <w:bottom w:val="single" w:sz="12" w:space="0" w:color="000000"/>
                              <w:right w:val="single" w:sz="12" w:space="0" w:color="000000"/>
                            </w:tcBorders>
                            <w:shd w:val="clear" w:color="auto" w:fill="F1F1F1"/>
                          </w:tcPr>
                          <w:p w14:paraId="7014F1FD" w14:textId="77777777" w:rsidR="008F0540" w:rsidRDefault="00893B8F">
                            <w:pPr>
                              <w:pStyle w:val="TableParagraph"/>
                              <w:spacing w:before="15" w:line="249" w:lineRule="exact"/>
                              <w:ind w:left="76" w:right="17"/>
                              <w:jc w:val="center"/>
                              <w:rPr>
                                <w:b/>
                              </w:rPr>
                            </w:pPr>
                            <w:r>
                              <w:rPr>
                                <w:b/>
                                <w:color w:val="3E3E3E"/>
                                <w:spacing w:val="-5"/>
                                <w:w w:val="105"/>
                              </w:rPr>
                              <w:t>SER</w:t>
                            </w:r>
                          </w:p>
                        </w:tc>
                      </w:tr>
                      <w:tr w:rsidR="008F0540" w14:paraId="7014F205" w14:textId="77777777">
                        <w:trPr>
                          <w:trHeight w:val="284"/>
                        </w:trPr>
                        <w:tc>
                          <w:tcPr>
                            <w:tcW w:w="960" w:type="dxa"/>
                            <w:tcBorders>
                              <w:top w:val="single" w:sz="12" w:space="0" w:color="000000"/>
                              <w:bottom w:val="single" w:sz="6" w:space="0" w:color="3E3E3E"/>
                              <w:right w:val="single" w:sz="6" w:space="0" w:color="3E3E3E"/>
                            </w:tcBorders>
                            <w:shd w:val="clear" w:color="auto" w:fill="F1F1F1"/>
                          </w:tcPr>
                          <w:p w14:paraId="7014F1FF" w14:textId="77777777" w:rsidR="008F0540" w:rsidRDefault="00893B8F">
                            <w:pPr>
                              <w:pStyle w:val="TableParagraph"/>
                              <w:spacing w:before="15" w:line="249" w:lineRule="exact"/>
                              <w:ind w:left="44"/>
                              <w:rPr>
                                <w:b/>
                              </w:rPr>
                            </w:pPr>
                            <w:r>
                              <w:rPr>
                                <w:b/>
                                <w:color w:val="3E3E3E"/>
                                <w:spacing w:val="-2"/>
                                <w:w w:val="105"/>
                              </w:rPr>
                              <w:t>Concrete</w:t>
                            </w:r>
                          </w:p>
                        </w:tc>
                        <w:tc>
                          <w:tcPr>
                            <w:tcW w:w="3585" w:type="dxa"/>
                            <w:tcBorders>
                              <w:top w:val="single" w:sz="12" w:space="0" w:color="000000"/>
                              <w:left w:val="single" w:sz="6" w:space="0" w:color="3E3E3E"/>
                              <w:bottom w:val="single" w:sz="6" w:space="0" w:color="D3D3D3"/>
                              <w:right w:val="single" w:sz="8" w:space="0" w:color="D3D3D3"/>
                            </w:tcBorders>
                          </w:tcPr>
                          <w:p w14:paraId="7014F200" w14:textId="77777777" w:rsidR="008F0540" w:rsidRDefault="00893B8F">
                            <w:pPr>
                              <w:pStyle w:val="TableParagraph"/>
                              <w:spacing w:before="15" w:line="249"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12" w:space="0" w:color="000000"/>
                              <w:left w:val="single" w:sz="8" w:space="0" w:color="D3D3D3"/>
                              <w:bottom w:val="single" w:sz="6" w:space="0" w:color="D3D3D3"/>
                              <w:right w:val="single" w:sz="8" w:space="0" w:color="D3D3D3"/>
                            </w:tcBorders>
                          </w:tcPr>
                          <w:p w14:paraId="7014F201" w14:textId="77777777" w:rsidR="008F0540" w:rsidRDefault="00893B8F">
                            <w:pPr>
                              <w:pStyle w:val="TableParagraph"/>
                              <w:spacing w:before="15" w:line="249" w:lineRule="exact"/>
                              <w:ind w:left="40"/>
                              <w:jc w:val="center"/>
                            </w:pPr>
                            <w:r>
                              <w:rPr>
                                <w:w w:val="103"/>
                              </w:rPr>
                              <w:t>3</w:t>
                            </w:r>
                          </w:p>
                        </w:tc>
                        <w:tc>
                          <w:tcPr>
                            <w:tcW w:w="1800" w:type="dxa"/>
                            <w:tcBorders>
                              <w:top w:val="single" w:sz="12" w:space="0" w:color="000000"/>
                              <w:left w:val="single" w:sz="8" w:space="0" w:color="D3D3D3"/>
                              <w:bottom w:val="single" w:sz="6" w:space="0" w:color="D3D3D3"/>
                              <w:right w:val="single" w:sz="8" w:space="0" w:color="D3D3D3"/>
                            </w:tcBorders>
                          </w:tcPr>
                          <w:p w14:paraId="7014F202" w14:textId="77777777" w:rsidR="008F0540" w:rsidRDefault="00893B8F">
                            <w:pPr>
                              <w:pStyle w:val="TableParagraph"/>
                              <w:spacing w:before="15" w:line="249" w:lineRule="exact"/>
                              <w:ind w:left="60" w:right="15"/>
                              <w:jc w:val="center"/>
                            </w:pPr>
                            <w:r>
                              <w:t>Stepwise</w:t>
                            </w:r>
                            <w:r>
                              <w:rPr>
                                <w:spacing w:val="39"/>
                              </w:rPr>
                              <w:t xml:space="preserve"> </w:t>
                            </w:r>
                            <w:r>
                              <w:rPr>
                                <w:spacing w:val="-2"/>
                              </w:rPr>
                              <w:t>Linear</w:t>
                            </w:r>
                          </w:p>
                        </w:tc>
                        <w:tc>
                          <w:tcPr>
                            <w:tcW w:w="930" w:type="dxa"/>
                            <w:tcBorders>
                              <w:top w:val="single" w:sz="12" w:space="0" w:color="000000"/>
                              <w:left w:val="single" w:sz="8" w:space="0" w:color="D3D3D3"/>
                              <w:bottom w:val="single" w:sz="6" w:space="0" w:color="D3D3D3"/>
                              <w:right w:val="single" w:sz="8" w:space="0" w:color="D3D3D3"/>
                            </w:tcBorders>
                          </w:tcPr>
                          <w:p w14:paraId="7014F203" w14:textId="77777777" w:rsidR="008F0540" w:rsidRDefault="00893B8F">
                            <w:pPr>
                              <w:pStyle w:val="TableParagraph"/>
                              <w:spacing w:before="15" w:line="249" w:lineRule="exact"/>
                              <w:ind w:left="138" w:right="99"/>
                              <w:jc w:val="center"/>
                            </w:pPr>
                            <w:r>
                              <w:rPr>
                                <w:spacing w:val="-2"/>
                                <w:w w:val="105"/>
                              </w:rPr>
                              <w:t>0.2050</w:t>
                            </w:r>
                          </w:p>
                        </w:tc>
                        <w:tc>
                          <w:tcPr>
                            <w:tcW w:w="803" w:type="dxa"/>
                            <w:tcBorders>
                              <w:top w:val="single" w:sz="12" w:space="0" w:color="000000"/>
                              <w:left w:val="single" w:sz="8" w:space="0" w:color="D3D3D3"/>
                              <w:bottom w:val="single" w:sz="6" w:space="0" w:color="D3D3D3"/>
                              <w:right w:val="single" w:sz="12" w:space="0" w:color="000000"/>
                            </w:tcBorders>
                          </w:tcPr>
                          <w:p w14:paraId="7014F204" w14:textId="77777777" w:rsidR="008F0540" w:rsidRDefault="00893B8F">
                            <w:pPr>
                              <w:pStyle w:val="TableParagraph"/>
                              <w:spacing w:before="15" w:line="249" w:lineRule="exact"/>
                              <w:ind w:left="76" w:right="30"/>
                              <w:jc w:val="center"/>
                            </w:pPr>
                            <w:r>
                              <w:rPr>
                                <w:spacing w:val="-2"/>
                                <w:w w:val="105"/>
                              </w:rPr>
                              <w:t>0.2245</w:t>
                            </w:r>
                          </w:p>
                        </w:tc>
                      </w:tr>
                      <w:tr w:rsidR="008F0540" w14:paraId="7014F20C" w14:textId="77777777">
                        <w:trPr>
                          <w:trHeight w:val="285"/>
                        </w:trPr>
                        <w:tc>
                          <w:tcPr>
                            <w:tcW w:w="960" w:type="dxa"/>
                            <w:tcBorders>
                              <w:top w:val="single" w:sz="6" w:space="0" w:color="3E3E3E"/>
                              <w:bottom w:val="single" w:sz="6" w:space="0" w:color="3E3E3E"/>
                              <w:right w:val="single" w:sz="6" w:space="0" w:color="3E3E3E"/>
                            </w:tcBorders>
                            <w:shd w:val="clear" w:color="auto" w:fill="F1F1F1"/>
                          </w:tcPr>
                          <w:p w14:paraId="7014F206" w14:textId="77777777" w:rsidR="008F0540" w:rsidRDefault="00893B8F">
                            <w:pPr>
                              <w:pStyle w:val="TableParagraph"/>
                              <w:spacing w:before="15" w:line="250" w:lineRule="exact"/>
                              <w:ind w:left="44"/>
                              <w:rPr>
                                <w:b/>
                              </w:rPr>
                            </w:pPr>
                            <w:r>
                              <w:rPr>
                                <w:b/>
                                <w:color w:val="3E3E3E"/>
                                <w:spacing w:val="-2"/>
                                <w:w w:val="105"/>
                              </w:rPr>
                              <w:t>Plywood</w:t>
                            </w:r>
                          </w:p>
                        </w:tc>
                        <w:tc>
                          <w:tcPr>
                            <w:tcW w:w="3585" w:type="dxa"/>
                            <w:tcBorders>
                              <w:top w:val="single" w:sz="6" w:space="0" w:color="D3D3D3"/>
                              <w:left w:val="single" w:sz="6" w:space="0" w:color="3E3E3E"/>
                              <w:bottom w:val="single" w:sz="6" w:space="0" w:color="D3D3D3"/>
                              <w:right w:val="single" w:sz="8" w:space="0" w:color="D3D3D3"/>
                            </w:tcBorders>
                          </w:tcPr>
                          <w:p w14:paraId="7014F207" w14:textId="77777777" w:rsidR="008F0540" w:rsidRDefault="00893B8F">
                            <w:pPr>
                              <w:pStyle w:val="TableParagraph"/>
                              <w:spacing w:before="15" w:line="250"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6" w:space="0" w:color="D3D3D3"/>
                              <w:left w:val="single" w:sz="8" w:space="0" w:color="D3D3D3"/>
                              <w:bottom w:val="single" w:sz="6" w:space="0" w:color="D3D3D3"/>
                              <w:right w:val="single" w:sz="8" w:space="0" w:color="D3D3D3"/>
                            </w:tcBorders>
                          </w:tcPr>
                          <w:p w14:paraId="7014F208" w14:textId="77777777" w:rsidR="008F0540" w:rsidRDefault="00893B8F">
                            <w:pPr>
                              <w:pStyle w:val="TableParagraph"/>
                              <w:spacing w:before="15" w:line="250" w:lineRule="exact"/>
                              <w:ind w:left="40"/>
                              <w:jc w:val="center"/>
                            </w:pPr>
                            <w:r>
                              <w:rPr>
                                <w:w w:val="103"/>
                              </w:rPr>
                              <w:t>3</w:t>
                            </w:r>
                          </w:p>
                        </w:tc>
                        <w:tc>
                          <w:tcPr>
                            <w:tcW w:w="1800" w:type="dxa"/>
                            <w:tcBorders>
                              <w:top w:val="single" w:sz="6" w:space="0" w:color="D3D3D3"/>
                              <w:left w:val="single" w:sz="8" w:space="0" w:color="D3D3D3"/>
                              <w:bottom w:val="single" w:sz="6" w:space="0" w:color="D3D3D3"/>
                              <w:right w:val="single" w:sz="8" w:space="0" w:color="D3D3D3"/>
                            </w:tcBorders>
                          </w:tcPr>
                          <w:p w14:paraId="7014F209" w14:textId="77777777" w:rsidR="008F0540" w:rsidRDefault="00893B8F">
                            <w:pPr>
                              <w:pStyle w:val="TableParagraph"/>
                              <w:spacing w:before="15" w:line="250" w:lineRule="exact"/>
                              <w:ind w:left="43" w:right="15"/>
                              <w:jc w:val="center"/>
                            </w:pPr>
                            <w:r>
                              <w:t>Interactions</w:t>
                            </w:r>
                            <w:r>
                              <w:rPr>
                                <w:spacing w:val="22"/>
                              </w:rPr>
                              <w:t xml:space="preserve"> </w:t>
                            </w:r>
                            <w:r>
                              <w:rPr>
                                <w:spacing w:val="-2"/>
                              </w:rPr>
                              <w:t>Linear</w:t>
                            </w:r>
                          </w:p>
                        </w:tc>
                        <w:tc>
                          <w:tcPr>
                            <w:tcW w:w="930" w:type="dxa"/>
                            <w:tcBorders>
                              <w:top w:val="single" w:sz="6" w:space="0" w:color="D3D3D3"/>
                              <w:left w:val="single" w:sz="8" w:space="0" w:color="D3D3D3"/>
                              <w:bottom w:val="single" w:sz="6" w:space="0" w:color="D3D3D3"/>
                              <w:right w:val="single" w:sz="8" w:space="0" w:color="D3D3D3"/>
                            </w:tcBorders>
                          </w:tcPr>
                          <w:p w14:paraId="7014F20A" w14:textId="77777777" w:rsidR="008F0540" w:rsidRDefault="00893B8F">
                            <w:pPr>
                              <w:pStyle w:val="TableParagraph"/>
                              <w:spacing w:before="15" w:line="250" w:lineRule="exact"/>
                              <w:ind w:left="138" w:right="99"/>
                              <w:jc w:val="center"/>
                            </w:pPr>
                            <w:r>
                              <w:rPr>
                                <w:spacing w:val="-2"/>
                                <w:w w:val="105"/>
                              </w:rPr>
                              <w:t>0.1599</w:t>
                            </w:r>
                          </w:p>
                        </w:tc>
                        <w:tc>
                          <w:tcPr>
                            <w:tcW w:w="803" w:type="dxa"/>
                            <w:tcBorders>
                              <w:top w:val="single" w:sz="6" w:space="0" w:color="D3D3D3"/>
                              <w:left w:val="single" w:sz="8" w:space="0" w:color="D3D3D3"/>
                              <w:bottom w:val="single" w:sz="6" w:space="0" w:color="D3D3D3"/>
                              <w:right w:val="single" w:sz="12" w:space="0" w:color="000000"/>
                            </w:tcBorders>
                          </w:tcPr>
                          <w:p w14:paraId="7014F20B" w14:textId="77777777" w:rsidR="008F0540" w:rsidRDefault="00893B8F">
                            <w:pPr>
                              <w:pStyle w:val="TableParagraph"/>
                              <w:spacing w:before="15" w:line="250" w:lineRule="exact"/>
                              <w:ind w:left="76" w:right="30"/>
                              <w:jc w:val="center"/>
                            </w:pPr>
                            <w:r>
                              <w:rPr>
                                <w:spacing w:val="-2"/>
                                <w:w w:val="105"/>
                              </w:rPr>
                              <w:t>0.1806</w:t>
                            </w:r>
                          </w:p>
                        </w:tc>
                      </w:tr>
                      <w:tr w:rsidR="008F0540" w14:paraId="7014F213" w14:textId="77777777">
                        <w:trPr>
                          <w:trHeight w:val="282"/>
                        </w:trPr>
                        <w:tc>
                          <w:tcPr>
                            <w:tcW w:w="960" w:type="dxa"/>
                            <w:tcBorders>
                              <w:top w:val="single" w:sz="6" w:space="0" w:color="3E3E3E"/>
                              <w:bottom w:val="single" w:sz="8" w:space="0" w:color="3E3E3E"/>
                              <w:right w:val="single" w:sz="6" w:space="0" w:color="3E3E3E"/>
                            </w:tcBorders>
                            <w:shd w:val="clear" w:color="auto" w:fill="F1F1F1"/>
                          </w:tcPr>
                          <w:p w14:paraId="7014F20D" w14:textId="77777777" w:rsidR="008F0540" w:rsidRDefault="00893B8F">
                            <w:pPr>
                              <w:pStyle w:val="TableParagraph"/>
                              <w:spacing w:before="15" w:line="247" w:lineRule="exact"/>
                              <w:ind w:left="44"/>
                              <w:rPr>
                                <w:b/>
                              </w:rPr>
                            </w:pPr>
                            <w:r>
                              <w:rPr>
                                <w:b/>
                                <w:color w:val="3E3E3E"/>
                                <w:w w:val="105"/>
                              </w:rPr>
                              <w:t>Steel</w:t>
                            </w:r>
                            <w:r>
                              <w:rPr>
                                <w:b/>
                                <w:color w:val="3E3E3E"/>
                                <w:spacing w:val="-10"/>
                                <w:w w:val="105"/>
                              </w:rPr>
                              <w:t xml:space="preserve"> </w:t>
                            </w:r>
                            <w:r>
                              <w:rPr>
                                <w:b/>
                                <w:color w:val="3E3E3E"/>
                                <w:spacing w:val="-12"/>
                                <w:w w:val="105"/>
                              </w:rPr>
                              <w:t>1</w:t>
                            </w:r>
                          </w:p>
                        </w:tc>
                        <w:tc>
                          <w:tcPr>
                            <w:tcW w:w="3585" w:type="dxa"/>
                            <w:tcBorders>
                              <w:top w:val="single" w:sz="6" w:space="0" w:color="D3D3D3"/>
                              <w:left w:val="single" w:sz="6" w:space="0" w:color="3E3E3E"/>
                              <w:bottom w:val="single" w:sz="8" w:space="0" w:color="D3D3D3"/>
                              <w:right w:val="single" w:sz="8" w:space="0" w:color="D3D3D3"/>
                            </w:tcBorders>
                          </w:tcPr>
                          <w:p w14:paraId="7014F20E" w14:textId="77777777" w:rsidR="008F0540" w:rsidRDefault="00893B8F">
                            <w:pPr>
                              <w:pStyle w:val="TableParagraph"/>
                              <w:spacing w:before="15" w:line="247" w:lineRule="exact"/>
                              <w:ind w:left="211" w:right="182"/>
                              <w:jc w:val="center"/>
                            </w:pPr>
                            <w:r>
                              <w:t>Deviation,</w:t>
                            </w:r>
                            <w:r>
                              <w:rPr>
                                <w:spacing w:val="20"/>
                              </w:rPr>
                              <w:t xml:space="preserve"> </w:t>
                            </w:r>
                            <w:r>
                              <w:t>Area,</w:t>
                            </w:r>
                            <w:r>
                              <w:rPr>
                                <w:spacing w:val="21"/>
                              </w:rPr>
                              <w:t xml:space="preserve"> </w:t>
                            </w:r>
                            <w:r>
                              <w:t>PICO,</w:t>
                            </w:r>
                            <w:r>
                              <w:rPr>
                                <w:spacing w:val="21"/>
                              </w:rPr>
                              <w:t xml:space="preserve"> </w:t>
                            </w:r>
                            <w:r>
                              <w:rPr>
                                <w:spacing w:val="-2"/>
                              </w:rPr>
                              <w:t>Distance</w:t>
                            </w:r>
                          </w:p>
                        </w:tc>
                        <w:tc>
                          <w:tcPr>
                            <w:tcW w:w="750" w:type="dxa"/>
                            <w:tcBorders>
                              <w:top w:val="single" w:sz="6" w:space="0" w:color="D3D3D3"/>
                              <w:left w:val="single" w:sz="8" w:space="0" w:color="D3D3D3"/>
                              <w:bottom w:val="single" w:sz="8" w:space="0" w:color="D3D3D3"/>
                              <w:right w:val="single" w:sz="8" w:space="0" w:color="D3D3D3"/>
                            </w:tcBorders>
                          </w:tcPr>
                          <w:p w14:paraId="7014F20F" w14:textId="77777777" w:rsidR="008F0540" w:rsidRDefault="00893B8F">
                            <w:pPr>
                              <w:pStyle w:val="TableParagraph"/>
                              <w:spacing w:before="15" w:line="247" w:lineRule="exact"/>
                              <w:ind w:left="40"/>
                              <w:jc w:val="center"/>
                            </w:pPr>
                            <w:r>
                              <w:rPr>
                                <w:w w:val="103"/>
                              </w:rPr>
                              <w:t>3</w:t>
                            </w:r>
                          </w:p>
                        </w:tc>
                        <w:tc>
                          <w:tcPr>
                            <w:tcW w:w="1800" w:type="dxa"/>
                            <w:tcBorders>
                              <w:top w:val="single" w:sz="6" w:space="0" w:color="D3D3D3"/>
                              <w:left w:val="single" w:sz="8" w:space="0" w:color="D3D3D3"/>
                              <w:bottom w:val="single" w:sz="8" w:space="0" w:color="D3D3D3"/>
                              <w:right w:val="single" w:sz="8" w:space="0" w:color="D3D3D3"/>
                            </w:tcBorders>
                          </w:tcPr>
                          <w:p w14:paraId="7014F210" w14:textId="77777777" w:rsidR="008F0540" w:rsidRDefault="00893B8F">
                            <w:pPr>
                              <w:pStyle w:val="TableParagraph"/>
                              <w:spacing w:before="15" w:line="247" w:lineRule="exact"/>
                              <w:ind w:left="36" w:right="15"/>
                              <w:jc w:val="center"/>
                            </w:pPr>
                            <w:r>
                              <w:t>SVM</w:t>
                            </w:r>
                            <w:r>
                              <w:rPr>
                                <w:spacing w:val="-1"/>
                              </w:rPr>
                              <w:t xml:space="preserve"> </w:t>
                            </w:r>
                            <w:r>
                              <w:rPr>
                                <w:spacing w:val="-2"/>
                                <w:w w:val="105"/>
                              </w:rPr>
                              <w:t>(Cubic)</w:t>
                            </w:r>
                          </w:p>
                        </w:tc>
                        <w:tc>
                          <w:tcPr>
                            <w:tcW w:w="930" w:type="dxa"/>
                            <w:tcBorders>
                              <w:top w:val="single" w:sz="6" w:space="0" w:color="D3D3D3"/>
                              <w:left w:val="single" w:sz="8" w:space="0" w:color="D3D3D3"/>
                              <w:bottom w:val="single" w:sz="8" w:space="0" w:color="D3D3D3"/>
                              <w:right w:val="single" w:sz="8" w:space="0" w:color="D3D3D3"/>
                            </w:tcBorders>
                          </w:tcPr>
                          <w:p w14:paraId="7014F211" w14:textId="77777777" w:rsidR="008F0540" w:rsidRDefault="00893B8F">
                            <w:pPr>
                              <w:pStyle w:val="TableParagraph"/>
                              <w:spacing w:before="15" w:line="247" w:lineRule="exact"/>
                              <w:ind w:left="138" w:right="99"/>
                              <w:jc w:val="center"/>
                            </w:pPr>
                            <w:r>
                              <w:rPr>
                                <w:spacing w:val="-2"/>
                                <w:w w:val="105"/>
                              </w:rPr>
                              <w:t>0.2892</w:t>
                            </w:r>
                          </w:p>
                        </w:tc>
                        <w:tc>
                          <w:tcPr>
                            <w:tcW w:w="803" w:type="dxa"/>
                            <w:tcBorders>
                              <w:top w:val="single" w:sz="6" w:space="0" w:color="D3D3D3"/>
                              <w:left w:val="single" w:sz="8" w:space="0" w:color="D3D3D3"/>
                              <w:bottom w:val="single" w:sz="8" w:space="0" w:color="D3D3D3"/>
                              <w:right w:val="single" w:sz="12" w:space="0" w:color="000000"/>
                            </w:tcBorders>
                          </w:tcPr>
                          <w:p w14:paraId="7014F212" w14:textId="77777777" w:rsidR="008F0540" w:rsidRDefault="00893B8F">
                            <w:pPr>
                              <w:pStyle w:val="TableParagraph"/>
                              <w:spacing w:before="15" w:line="247" w:lineRule="exact"/>
                              <w:ind w:left="76" w:right="30"/>
                              <w:jc w:val="center"/>
                            </w:pPr>
                            <w:r>
                              <w:rPr>
                                <w:spacing w:val="-2"/>
                                <w:w w:val="105"/>
                              </w:rPr>
                              <w:t>0.2578</w:t>
                            </w:r>
                          </w:p>
                        </w:tc>
                      </w:tr>
                      <w:tr w:rsidR="008F0540" w14:paraId="7014F21A" w14:textId="77777777">
                        <w:trPr>
                          <w:trHeight w:val="274"/>
                        </w:trPr>
                        <w:tc>
                          <w:tcPr>
                            <w:tcW w:w="960" w:type="dxa"/>
                            <w:tcBorders>
                              <w:top w:val="single" w:sz="8" w:space="0" w:color="3E3E3E"/>
                              <w:bottom w:val="single" w:sz="18" w:space="0" w:color="000000"/>
                              <w:right w:val="single" w:sz="6" w:space="0" w:color="3E3E3E"/>
                            </w:tcBorders>
                            <w:shd w:val="clear" w:color="auto" w:fill="F1F1F1"/>
                          </w:tcPr>
                          <w:p w14:paraId="7014F214" w14:textId="77777777" w:rsidR="008F0540" w:rsidRDefault="00893B8F">
                            <w:pPr>
                              <w:pStyle w:val="TableParagraph"/>
                              <w:spacing w:before="13" w:line="242" w:lineRule="exact"/>
                              <w:ind w:left="44"/>
                              <w:rPr>
                                <w:b/>
                              </w:rPr>
                            </w:pPr>
                            <w:r>
                              <w:rPr>
                                <w:b/>
                                <w:color w:val="3E3E3E"/>
                                <w:w w:val="105"/>
                              </w:rPr>
                              <w:t>Steel</w:t>
                            </w:r>
                            <w:r>
                              <w:rPr>
                                <w:b/>
                                <w:color w:val="3E3E3E"/>
                                <w:spacing w:val="-10"/>
                                <w:w w:val="105"/>
                              </w:rPr>
                              <w:t xml:space="preserve"> </w:t>
                            </w:r>
                            <w:r>
                              <w:rPr>
                                <w:b/>
                                <w:color w:val="3E3E3E"/>
                                <w:spacing w:val="-12"/>
                                <w:w w:val="105"/>
                              </w:rPr>
                              <w:t>2</w:t>
                            </w:r>
                          </w:p>
                        </w:tc>
                        <w:tc>
                          <w:tcPr>
                            <w:tcW w:w="3585" w:type="dxa"/>
                            <w:tcBorders>
                              <w:top w:val="single" w:sz="8" w:space="0" w:color="D3D3D3"/>
                              <w:left w:val="single" w:sz="6" w:space="0" w:color="3E3E3E"/>
                              <w:bottom w:val="single" w:sz="18" w:space="0" w:color="000000"/>
                              <w:right w:val="single" w:sz="8" w:space="0" w:color="D3D3D3"/>
                            </w:tcBorders>
                          </w:tcPr>
                          <w:p w14:paraId="7014F215" w14:textId="77777777" w:rsidR="008F0540" w:rsidRDefault="00893B8F">
                            <w:pPr>
                              <w:pStyle w:val="TableParagraph"/>
                              <w:spacing w:before="13" w:line="242" w:lineRule="exact"/>
                              <w:ind w:left="211" w:right="197"/>
                              <w:jc w:val="center"/>
                            </w:pPr>
                            <w:r>
                              <w:t>Deviation,</w:t>
                            </w:r>
                            <w:r>
                              <w:rPr>
                                <w:spacing w:val="28"/>
                              </w:rPr>
                              <w:t xml:space="preserve"> </w:t>
                            </w:r>
                            <w:r>
                              <w:t>Area,</w:t>
                            </w:r>
                            <w:r>
                              <w:rPr>
                                <w:spacing w:val="28"/>
                              </w:rPr>
                              <w:t xml:space="preserve"> </w:t>
                            </w:r>
                            <w:r>
                              <w:t>Volume,</w:t>
                            </w:r>
                            <w:r>
                              <w:rPr>
                                <w:spacing w:val="28"/>
                              </w:rPr>
                              <w:t xml:space="preserve"> </w:t>
                            </w:r>
                            <w:r>
                              <w:rPr>
                                <w:spacing w:val="-2"/>
                              </w:rPr>
                              <w:t>Distance</w:t>
                            </w:r>
                          </w:p>
                        </w:tc>
                        <w:tc>
                          <w:tcPr>
                            <w:tcW w:w="750" w:type="dxa"/>
                            <w:tcBorders>
                              <w:top w:val="single" w:sz="8" w:space="0" w:color="D3D3D3"/>
                              <w:left w:val="single" w:sz="8" w:space="0" w:color="D3D3D3"/>
                              <w:bottom w:val="single" w:sz="18" w:space="0" w:color="000000"/>
                              <w:right w:val="single" w:sz="8" w:space="0" w:color="D3D3D3"/>
                            </w:tcBorders>
                          </w:tcPr>
                          <w:p w14:paraId="7014F216" w14:textId="77777777" w:rsidR="008F0540" w:rsidRDefault="00893B8F">
                            <w:pPr>
                              <w:pStyle w:val="TableParagraph"/>
                              <w:spacing w:before="13" w:line="242" w:lineRule="exact"/>
                              <w:ind w:left="40"/>
                              <w:jc w:val="center"/>
                            </w:pPr>
                            <w:r>
                              <w:rPr>
                                <w:w w:val="103"/>
                              </w:rPr>
                              <w:t>3</w:t>
                            </w:r>
                          </w:p>
                        </w:tc>
                        <w:tc>
                          <w:tcPr>
                            <w:tcW w:w="1800" w:type="dxa"/>
                            <w:tcBorders>
                              <w:top w:val="single" w:sz="8" w:space="0" w:color="D3D3D3"/>
                              <w:left w:val="single" w:sz="8" w:space="0" w:color="D3D3D3"/>
                              <w:bottom w:val="single" w:sz="18" w:space="0" w:color="000000"/>
                              <w:right w:val="single" w:sz="8" w:space="0" w:color="D3D3D3"/>
                            </w:tcBorders>
                          </w:tcPr>
                          <w:p w14:paraId="7014F217" w14:textId="77777777" w:rsidR="008F0540" w:rsidRDefault="00893B8F">
                            <w:pPr>
                              <w:pStyle w:val="TableParagraph"/>
                              <w:spacing w:before="13" w:line="242" w:lineRule="exact"/>
                              <w:ind w:left="61" w:right="15"/>
                              <w:jc w:val="center"/>
                            </w:pPr>
                            <w:r>
                              <w:t>Robust</w:t>
                            </w:r>
                            <w:r>
                              <w:rPr>
                                <w:spacing w:val="7"/>
                              </w:rPr>
                              <w:t xml:space="preserve"> </w:t>
                            </w:r>
                            <w:r>
                              <w:rPr>
                                <w:spacing w:val="-2"/>
                              </w:rPr>
                              <w:t>Linear</w:t>
                            </w:r>
                          </w:p>
                        </w:tc>
                        <w:tc>
                          <w:tcPr>
                            <w:tcW w:w="930" w:type="dxa"/>
                            <w:tcBorders>
                              <w:top w:val="single" w:sz="8" w:space="0" w:color="D3D3D3"/>
                              <w:left w:val="single" w:sz="8" w:space="0" w:color="D3D3D3"/>
                              <w:bottom w:val="single" w:sz="18" w:space="0" w:color="000000"/>
                              <w:right w:val="single" w:sz="8" w:space="0" w:color="D3D3D3"/>
                            </w:tcBorders>
                          </w:tcPr>
                          <w:p w14:paraId="7014F218" w14:textId="77777777" w:rsidR="008F0540" w:rsidRDefault="00893B8F">
                            <w:pPr>
                              <w:pStyle w:val="TableParagraph"/>
                              <w:spacing w:before="13" w:line="242" w:lineRule="exact"/>
                              <w:ind w:left="138" w:right="99"/>
                              <w:jc w:val="center"/>
                            </w:pPr>
                            <w:r>
                              <w:rPr>
                                <w:spacing w:val="-2"/>
                                <w:w w:val="105"/>
                              </w:rPr>
                              <w:t>0.1937</w:t>
                            </w:r>
                          </w:p>
                        </w:tc>
                        <w:tc>
                          <w:tcPr>
                            <w:tcW w:w="803" w:type="dxa"/>
                            <w:tcBorders>
                              <w:top w:val="single" w:sz="8" w:space="0" w:color="D3D3D3"/>
                              <w:left w:val="single" w:sz="8" w:space="0" w:color="D3D3D3"/>
                              <w:bottom w:val="single" w:sz="18" w:space="0" w:color="000000"/>
                              <w:right w:val="single" w:sz="12" w:space="0" w:color="000000"/>
                            </w:tcBorders>
                          </w:tcPr>
                          <w:p w14:paraId="7014F219" w14:textId="77777777" w:rsidR="008F0540" w:rsidRDefault="00893B8F">
                            <w:pPr>
                              <w:pStyle w:val="TableParagraph"/>
                              <w:spacing w:before="13" w:line="242" w:lineRule="exact"/>
                              <w:ind w:left="76" w:right="30"/>
                              <w:jc w:val="center"/>
                            </w:pPr>
                            <w:r>
                              <w:rPr>
                                <w:spacing w:val="-2"/>
                                <w:w w:val="105"/>
                              </w:rPr>
                              <w:t>0.2233</w:t>
                            </w:r>
                          </w:p>
                        </w:tc>
                      </w:tr>
                    </w:tbl>
                    <w:p w14:paraId="7014F21B" w14:textId="77777777" w:rsidR="008F0540" w:rsidRDefault="008F0540">
                      <w:pPr>
                        <w:pStyle w:val="BodyText"/>
                      </w:pPr>
                    </w:p>
                  </w:txbxContent>
                </v:textbox>
                <w10:wrap anchorx="page"/>
              </v:shape>
            </w:pict>
          </mc:Fallback>
        </mc:AlternateContent>
      </w:r>
      <w:r w:rsidR="00893B8F">
        <w:t>With this amount</w:t>
      </w:r>
      <w:r w:rsidR="00893B8F">
        <w:rPr>
          <w:spacing w:val="-1"/>
        </w:rPr>
        <w:t xml:space="preserve"> </w:t>
      </w:r>
      <w:r w:rsidR="00893B8F">
        <w:t xml:space="preserve">of </w:t>
      </w:r>
      <w:proofErr w:type="gramStart"/>
      <w:r w:rsidR="00893B8F">
        <w:t>data</w:t>
      </w:r>
      <w:proofErr w:type="gramEnd"/>
      <w:r w:rsidR="00893B8F">
        <w:rPr>
          <w:spacing w:val="-1"/>
        </w:rPr>
        <w:t xml:space="preserve"> </w:t>
      </w:r>
      <w:r w:rsidR="00893B8F">
        <w:t>the optimal</w:t>
      </w:r>
      <w:r w:rsidR="00893B8F">
        <w:rPr>
          <w:spacing w:val="-1"/>
        </w:rPr>
        <w:t xml:space="preserve"> </w:t>
      </w:r>
      <w:r w:rsidR="00893B8F">
        <w:t>models and</w:t>
      </w:r>
      <w:r w:rsidR="00893B8F">
        <w:rPr>
          <w:spacing w:val="-2"/>
        </w:rPr>
        <w:t xml:space="preserve"> </w:t>
      </w:r>
      <w:r w:rsidR="00893B8F">
        <w:t>PCAs can be discussed, table 1</w:t>
      </w:r>
      <w:r w:rsidR="001B0290">
        <w:t>4</w:t>
      </w:r>
      <w:r w:rsidR="00893B8F">
        <w:t xml:space="preserve"> (below) shows the optimal models (judged primarily by RMSE and secondarily by the SER data).</w:t>
      </w:r>
    </w:p>
    <w:p w14:paraId="7014E8EA" w14:textId="77777777" w:rsidR="008F0540" w:rsidRDefault="008F0540">
      <w:pPr>
        <w:pStyle w:val="BodyText"/>
      </w:pPr>
    </w:p>
    <w:p w14:paraId="7014E8EB" w14:textId="77777777" w:rsidR="008F0540" w:rsidRDefault="008F0540">
      <w:pPr>
        <w:pStyle w:val="BodyText"/>
      </w:pPr>
    </w:p>
    <w:p w14:paraId="7014E8EC" w14:textId="77777777" w:rsidR="008F0540" w:rsidRDefault="008F0540">
      <w:pPr>
        <w:pStyle w:val="BodyText"/>
      </w:pPr>
    </w:p>
    <w:p w14:paraId="7014E8ED" w14:textId="77777777" w:rsidR="008F0540" w:rsidRDefault="008F0540">
      <w:pPr>
        <w:pStyle w:val="BodyText"/>
      </w:pPr>
    </w:p>
    <w:p w14:paraId="7014E8EE" w14:textId="77777777" w:rsidR="008F0540" w:rsidRDefault="008F0540">
      <w:pPr>
        <w:pStyle w:val="BodyText"/>
      </w:pPr>
    </w:p>
    <w:p w14:paraId="7014E8EF" w14:textId="77777777" w:rsidR="008F0540" w:rsidRDefault="008F0540">
      <w:pPr>
        <w:pStyle w:val="BodyText"/>
        <w:spacing w:before="9"/>
        <w:rPr>
          <w:sz w:val="20"/>
        </w:rPr>
      </w:pPr>
    </w:p>
    <w:p w14:paraId="7014E8F0" w14:textId="096DDFAF" w:rsidR="008F0540" w:rsidRDefault="008F0540" w:rsidP="001B0290">
      <w:pPr>
        <w:jc w:val="both"/>
        <w:rPr>
          <w:i/>
          <w:sz w:val="18"/>
        </w:rPr>
      </w:pPr>
    </w:p>
    <w:p w14:paraId="7014E8F1" w14:textId="77777777" w:rsidR="008F0540" w:rsidRDefault="008F0540">
      <w:pPr>
        <w:pStyle w:val="BodyText"/>
        <w:spacing w:before="9"/>
        <w:rPr>
          <w:i/>
          <w:sz w:val="20"/>
        </w:rPr>
      </w:pPr>
    </w:p>
    <w:p w14:paraId="7014E8F2" w14:textId="77777777" w:rsidR="008F0540" w:rsidRDefault="00893B8F">
      <w:pPr>
        <w:pStyle w:val="BodyText"/>
        <w:spacing w:before="56" w:line="360" w:lineRule="auto"/>
        <w:ind w:left="120" w:right="133"/>
        <w:jc w:val="both"/>
      </w:pPr>
      <w:r>
        <w:t xml:space="preserve">As in the muzzle velocity dataset, the optimal models share some commonality across </w:t>
      </w:r>
      <w:proofErr w:type="gramStart"/>
      <w:r>
        <w:t>all of</w:t>
      </w:r>
      <w:proofErr w:type="gramEnd"/>
      <w:r>
        <w:t xml:space="preserve"> the datasets which is again encouraging the theory that an “all-in-one” solution could be found (despite the affects the material behaviours at impact are having with the data.</w:t>
      </w:r>
    </w:p>
    <w:p w14:paraId="7014E8F3" w14:textId="77777777" w:rsidR="008F0540" w:rsidRDefault="008F0540">
      <w:pPr>
        <w:pStyle w:val="BodyText"/>
        <w:spacing w:before="12"/>
        <w:rPr>
          <w:sz w:val="32"/>
        </w:rPr>
      </w:pPr>
    </w:p>
    <w:p w14:paraId="7014E8F6" w14:textId="78A00395" w:rsidR="008F0540" w:rsidRDefault="00893B8F" w:rsidP="002574E4">
      <w:pPr>
        <w:pStyle w:val="BodyText"/>
        <w:spacing w:line="360" w:lineRule="auto"/>
        <w:ind w:left="120" w:right="134"/>
        <w:jc w:val="both"/>
      </w:pPr>
      <w:r>
        <w:t xml:space="preserve">The three materials going forward (concrete, plywood, steel 2) all have the same inputs and a PCA which is at the lowest point before it starts getting rid of larger and larger amounts of variance, this low PCA is encouraging because not only does it match throughout the materials it also shows that </w:t>
      </w:r>
      <w:r>
        <w:lastRenderedPageBreak/>
        <w:t>the</w:t>
      </w:r>
      <w:r>
        <w:rPr>
          <w:spacing w:val="12"/>
        </w:rPr>
        <w:t xml:space="preserve"> </w:t>
      </w:r>
      <w:r>
        <w:t>data</w:t>
      </w:r>
      <w:r>
        <w:rPr>
          <w:spacing w:val="12"/>
        </w:rPr>
        <w:t xml:space="preserve"> </w:t>
      </w:r>
      <w:r>
        <w:t>collected</w:t>
      </w:r>
      <w:r>
        <w:rPr>
          <w:spacing w:val="15"/>
        </w:rPr>
        <w:t xml:space="preserve"> </w:t>
      </w:r>
      <w:r>
        <w:t>is</w:t>
      </w:r>
      <w:r>
        <w:rPr>
          <w:spacing w:val="15"/>
        </w:rPr>
        <w:t xml:space="preserve"> </w:t>
      </w:r>
      <w:r>
        <w:t>highly</w:t>
      </w:r>
      <w:r>
        <w:rPr>
          <w:spacing w:val="13"/>
        </w:rPr>
        <w:t xml:space="preserve"> </w:t>
      </w:r>
      <w:r>
        <w:t>relevant</w:t>
      </w:r>
      <w:r>
        <w:rPr>
          <w:spacing w:val="15"/>
        </w:rPr>
        <w:t xml:space="preserve"> </w:t>
      </w:r>
      <w:r>
        <w:t>to</w:t>
      </w:r>
      <w:r>
        <w:rPr>
          <w:spacing w:val="13"/>
        </w:rPr>
        <w:t xml:space="preserve"> </w:t>
      </w:r>
      <w:r>
        <w:t>the</w:t>
      </w:r>
      <w:r>
        <w:rPr>
          <w:spacing w:val="15"/>
        </w:rPr>
        <w:t xml:space="preserve"> </w:t>
      </w:r>
      <w:r>
        <w:t>prediction</w:t>
      </w:r>
      <w:r>
        <w:rPr>
          <w:spacing w:val="11"/>
        </w:rPr>
        <w:t xml:space="preserve"> </w:t>
      </w:r>
      <w:r>
        <w:t>of</w:t>
      </w:r>
      <w:r>
        <w:rPr>
          <w:spacing w:val="12"/>
        </w:rPr>
        <w:t xml:space="preserve"> </w:t>
      </w:r>
      <w:r>
        <w:t>the</w:t>
      </w:r>
      <w:r>
        <w:rPr>
          <w:spacing w:val="12"/>
        </w:rPr>
        <w:t xml:space="preserve"> </w:t>
      </w:r>
      <w:r>
        <w:t>output.</w:t>
      </w:r>
      <w:r>
        <w:rPr>
          <w:spacing w:val="15"/>
        </w:rPr>
        <w:t xml:space="preserve"> </w:t>
      </w:r>
      <w:r>
        <w:t>Furthermore,</w:t>
      </w:r>
      <w:r>
        <w:rPr>
          <w:spacing w:val="15"/>
        </w:rPr>
        <w:t xml:space="preserve"> </w:t>
      </w:r>
      <w:r>
        <w:t>this</w:t>
      </w:r>
      <w:r>
        <w:rPr>
          <w:spacing w:val="15"/>
        </w:rPr>
        <w:t xml:space="preserve"> </w:t>
      </w:r>
      <w:r>
        <w:t>level</w:t>
      </w:r>
      <w:r>
        <w:rPr>
          <w:spacing w:val="13"/>
        </w:rPr>
        <w:t xml:space="preserve"> </w:t>
      </w:r>
      <w:r>
        <w:t>of</w:t>
      </w:r>
      <w:r>
        <w:rPr>
          <w:spacing w:val="12"/>
        </w:rPr>
        <w:t xml:space="preserve"> </w:t>
      </w:r>
      <w:r>
        <w:rPr>
          <w:spacing w:val="-5"/>
        </w:rPr>
        <w:t>PCA</w:t>
      </w:r>
      <w:r w:rsidR="002574E4">
        <w:rPr>
          <w:spacing w:val="-5"/>
        </w:rPr>
        <w:t xml:space="preserve"> </w:t>
      </w:r>
      <w:r>
        <w:t>along</w:t>
      </w:r>
      <w:r>
        <w:rPr>
          <w:spacing w:val="-3"/>
        </w:rPr>
        <w:t xml:space="preserve"> </w:t>
      </w:r>
      <w:r>
        <w:t>with</w:t>
      </w:r>
      <w:r>
        <w:rPr>
          <w:spacing w:val="-2"/>
        </w:rPr>
        <w:t xml:space="preserve"> </w:t>
      </w:r>
      <w:r>
        <w:t>the</w:t>
      </w:r>
      <w:r>
        <w:rPr>
          <w:spacing w:val="-4"/>
        </w:rPr>
        <w:t xml:space="preserve"> </w:t>
      </w:r>
      <w:r>
        <w:t>predictions</w:t>
      </w:r>
      <w:r>
        <w:rPr>
          <w:spacing w:val="-7"/>
        </w:rPr>
        <w:t xml:space="preserve"> </w:t>
      </w:r>
      <w:r>
        <w:t>proves</w:t>
      </w:r>
      <w:r>
        <w:rPr>
          <w:spacing w:val="-1"/>
        </w:rPr>
        <w:t xml:space="preserve"> </w:t>
      </w:r>
      <w:r>
        <w:t>that</w:t>
      </w:r>
      <w:r>
        <w:rPr>
          <w:spacing w:val="-2"/>
        </w:rPr>
        <w:t xml:space="preserve"> </w:t>
      </w:r>
      <w:r>
        <w:t>the</w:t>
      </w:r>
      <w:r>
        <w:rPr>
          <w:spacing w:val="-4"/>
        </w:rPr>
        <w:t xml:space="preserve"> </w:t>
      </w:r>
      <w:r>
        <w:t>measurement</w:t>
      </w:r>
      <w:r>
        <w:rPr>
          <w:spacing w:val="-2"/>
        </w:rPr>
        <w:t xml:space="preserve"> </w:t>
      </w:r>
      <w:r>
        <w:t>data</w:t>
      </w:r>
      <w:r>
        <w:rPr>
          <w:spacing w:val="-5"/>
        </w:rPr>
        <w:t xml:space="preserve"> </w:t>
      </w:r>
      <w:r>
        <w:t>collected</w:t>
      </w:r>
      <w:r>
        <w:rPr>
          <w:spacing w:val="-2"/>
        </w:rPr>
        <w:t xml:space="preserve"> </w:t>
      </w:r>
      <w:r>
        <w:t>is</w:t>
      </w:r>
      <w:r>
        <w:rPr>
          <w:spacing w:val="-5"/>
        </w:rPr>
        <w:t xml:space="preserve"> </w:t>
      </w:r>
      <w:r>
        <w:t>highly</w:t>
      </w:r>
      <w:r>
        <w:rPr>
          <w:spacing w:val="-4"/>
        </w:rPr>
        <w:t xml:space="preserve"> </w:t>
      </w:r>
      <w:r>
        <w:t>relevant</w:t>
      </w:r>
      <w:r>
        <w:rPr>
          <w:spacing w:val="-2"/>
        </w:rPr>
        <w:t xml:space="preserve"> </w:t>
      </w:r>
      <w:r>
        <w:t>to</w:t>
      </w:r>
      <w:r>
        <w:rPr>
          <w:spacing w:val="-3"/>
        </w:rPr>
        <w:t xml:space="preserve"> </w:t>
      </w:r>
      <w:r>
        <w:t>this</w:t>
      </w:r>
      <w:r>
        <w:rPr>
          <w:spacing w:val="-2"/>
        </w:rPr>
        <w:t xml:space="preserve"> </w:t>
      </w:r>
      <w:r>
        <w:t>form of analysis.</w:t>
      </w:r>
    </w:p>
    <w:p w14:paraId="7014E8F7" w14:textId="77777777" w:rsidR="008F0540" w:rsidRDefault="008F0540">
      <w:pPr>
        <w:pStyle w:val="BodyText"/>
      </w:pPr>
    </w:p>
    <w:p w14:paraId="7014E8F8" w14:textId="77777777" w:rsidR="008F0540" w:rsidRDefault="00893B8F">
      <w:pPr>
        <w:pStyle w:val="BodyText"/>
        <w:spacing w:before="135" w:line="360" w:lineRule="auto"/>
        <w:ind w:left="120" w:right="134"/>
        <w:jc w:val="both"/>
      </w:pPr>
      <w:r>
        <w:t>The algorithms used are all in the linear set which due to the strong correlations between the inputs and output (themselves being linear relationships) is understandable. The fact that the same style of algorithm is being used is again encouraging for an all-inclusive solution being found.</w:t>
      </w:r>
    </w:p>
    <w:p w14:paraId="7014E8F9" w14:textId="77777777" w:rsidR="008F0540" w:rsidRDefault="008F0540">
      <w:pPr>
        <w:pStyle w:val="BodyText"/>
        <w:spacing w:before="11"/>
        <w:rPr>
          <w:sz w:val="32"/>
        </w:rPr>
      </w:pPr>
    </w:p>
    <w:p w14:paraId="7014E8FA" w14:textId="77777777" w:rsidR="008F0540" w:rsidRDefault="00893B8F">
      <w:pPr>
        <w:pStyle w:val="BodyText"/>
        <w:spacing w:before="1" w:line="360" w:lineRule="auto"/>
        <w:ind w:left="120" w:right="134"/>
        <w:jc w:val="both"/>
      </w:pPr>
      <w:r>
        <w:t>Unlike with the muzzle velocity prediction, it is possible to find a model that works well without averaging</w:t>
      </w:r>
      <w:r>
        <w:rPr>
          <w:spacing w:val="-2"/>
        </w:rPr>
        <w:t xml:space="preserve"> </w:t>
      </w:r>
      <w:r>
        <w:t>the</w:t>
      </w:r>
      <w:r>
        <w:rPr>
          <w:spacing w:val="-1"/>
        </w:rPr>
        <w:t xml:space="preserve"> </w:t>
      </w:r>
      <w:r>
        <w:t>results</w:t>
      </w:r>
      <w:r>
        <w:rPr>
          <w:spacing w:val="-4"/>
        </w:rPr>
        <w:t xml:space="preserve"> </w:t>
      </w:r>
      <w:r>
        <w:t>by</w:t>
      </w:r>
      <w:r>
        <w:rPr>
          <w:spacing w:val="-2"/>
        </w:rPr>
        <w:t xml:space="preserve"> </w:t>
      </w:r>
      <w:r>
        <w:t>distance.</w:t>
      </w:r>
      <w:r>
        <w:rPr>
          <w:spacing w:val="-2"/>
        </w:rPr>
        <w:t xml:space="preserve"> </w:t>
      </w:r>
      <w:r>
        <w:t>However,</w:t>
      </w:r>
      <w:r>
        <w:rPr>
          <w:spacing w:val="-2"/>
        </w:rPr>
        <w:t xml:space="preserve"> </w:t>
      </w:r>
      <w:r>
        <w:t>due</w:t>
      </w:r>
      <w:r>
        <w:rPr>
          <w:spacing w:val="-3"/>
        </w:rPr>
        <w:t xml:space="preserve"> </w:t>
      </w:r>
      <w:r>
        <w:t>to</w:t>
      </w:r>
      <w:r>
        <w:rPr>
          <w:spacing w:val="-2"/>
        </w:rPr>
        <w:t xml:space="preserve"> </w:t>
      </w:r>
      <w:r>
        <w:t>the</w:t>
      </w:r>
      <w:r>
        <w:rPr>
          <w:spacing w:val="-4"/>
        </w:rPr>
        <w:t xml:space="preserve"> </w:t>
      </w:r>
      <w:r>
        <w:t>potential</w:t>
      </w:r>
      <w:r>
        <w:rPr>
          <w:spacing w:val="-2"/>
        </w:rPr>
        <w:t xml:space="preserve"> </w:t>
      </w:r>
      <w:r>
        <w:t>for</w:t>
      </w:r>
      <w:r>
        <w:rPr>
          <w:spacing w:val="-4"/>
        </w:rPr>
        <w:t xml:space="preserve"> </w:t>
      </w:r>
      <w:r>
        <w:t>results</w:t>
      </w:r>
      <w:r>
        <w:rPr>
          <w:spacing w:val="-3"/>
        </w:rPr>
        <w:t xml:space="preserve"> </w:t>
      </w:r>
      <w:r>
        <w:t>that</w:t>
      </w:r>
      <w:r>
        <w:rPr>
          <w:spacing w:val="-4"/>
        </w:rPr>
        <w:t xml:space="preserve"> </w:t>
      </w:r>
      <w:r>
        <w:t>fall</w:t>
      </w:r>
      <w:r>
        <w:rPr>
          <w:spacing w:val="-2"/>
        </w:rPr>
        <w:t xml:space="preserve"> </w:t>
      </w:r>
      <w:r>
        <w:t>to</w:t>
      </w:r>
      <w:r>
        <w:rPr>
          <w:spacing w:val="-3"/>
        </w:rPr>
        <w:t xml:space="preserve"> </w:t>
      </w:r>
      <w:r>
        <w:t>far</w:t>
      </w:r>
      <w:r>
        <w:rPr>
          <w:spacing w:val="-4"/>
        </w:rPr>
        <w:t xml:space="preserve"> </w:t>
      </w:r>
      <w:r>
        <w:t>outside</w:t>
      </w:r>
      <w:r>
        <w:rPr>
          <w:spacing w:val="-1"/>
        </w:rPr>
        <w:t xml:space="preserve"> </w:t>
      </w:r>
      <w:r>
        <w:t>the accepted normal variation of a shotgun discharge and the previous recommendation for this sort of system to be</w:t>
      </w:r>
      <w:r>
        <w:rPr>
          <w:spacing w:val="-1"/>
        </w:rPr>
        <w:t xml:space="preserve"> </w:t>
      </w:r>
      <w:r>
        <w:t>used</w:t>
      </w:r>
      <w:r>
        <w:rPr>
          <w:spacing w:val="-1"/>
        </w:rPr>
        <w:t xml:space="preserve"> </w:t>
      </w:r>
      <w:r>
        <w:t>as a</w:t>
      </w:r>
      <w:r>
        <w:rPr>
          <w:spacing w:val="-1"/>
        </w:rPr>
        <w:t xml:space="preserve"> </w:t>
      </w:r>
      <w:r>
        <w:t>closed system (where no more</w:t>
      </w:r>
      <w:r>
        <w:rPr>
          <w:spacing w:val="-1"/>
        </w:rPr>
        <w:t xml:space="preserve"> </w:t>
      </w:r>
      <w:r>
        <w:t>data</w:t>
      </w:r>
      <w:r>
        <w:rPr>
          <w:spacing w:val="-1"/>
        </w:rPr>
        <w:t xml:space="preserve"> </w:t>
      </w:r>
      <w:r>
        <w:t>than the</w:t>
      </w:r>
      <w:r>
        <w:rPr>
          <w:spacing w:val="-1"/>
        </w:rPr>
        <w:t xml:space="preserve"> </w:t>
      </w:r>
      <w:r>
        <w:t>relevant</w:t>
      </w:r>
      <w:r>
        <w:rPr>
          <w:spacing w:val="-1"/>
        </w:rPr>
        <w:t xml:space="preserve"> </w:t>
      </w:r>
      <w:r>
        <w:t>case data</w:t>
      </w:r>
      <w:r>
        <w:rPr>
          <w:spacing w:val="-1"/>
        </w:rPr>
        <w:t xml:space="preserve"> </w:t>
      </w:r>
      <w:r>
        <w:t xml:space="preserve">can be used), it would be more advantageous to allow averaged data to become the results (Ramist </w:t>
      </w:r>
      <w:r>
        <w:rPr>
          <w:i/>
        </w:rPr>
        <w:t xml:space="preserve">Et al, </w:t>
      </w:r>
      <w:r>
        <w:t>1994).</w:t>
      </w:r>
    </w:p>
    <w:p w14:paraId="7014E8FB" w14:textId="77777777" w:rsidR="008F0540" w:rsidRDefault="008F0540">
      <w:pPr>
        <w:pStyle w:val="BodyText"/>
      </w:pPr>
    </w:p>
    <w:p w14:paraId="7014E8FC" w14:textId="3B32572E" w:rsidR="008F0540" w:rsidRDefault="00893B8F">
      <w:pPr>
        <w:pStyle w:val="Heading2"/>
        <w:numPr>
          <w:ilvl w:val="2"/>
          <w:numId w:val="6"/>
        </w:numPr>
        <w:tabs>
          <w:tab w:val="left" w:pos="661"/>
        </w:tabs>
        <w:spacing w:before="175"/>
        <w:ind w:left="660" w:hanging="541"/>
      </w:pPr>
      <w:bookmarkStart w:id="112" w:name="_TOC_250022"/>
      <w:bookmarkStart w:id="113" w:name="_Toc115265534"/>
      <w:r>
        <w:rPr>
          <w:color w:val="1F4D78"/>
        </w:rPr>
        <w:t>Application</w:t>
      </w:r>
      <w:r>
        <w:rPr>
          <w:color w:val="1F4D78"/>
          <w:spacing w:val="-3"/>
        </w:rPr>
        <w:t xml:space="preserve"> </w:t>
      </w:r>
      <w:r>
        <w:rPr>
          <w:color w:val="1F4D78"/>
        </w:rPr>
        <w:t>to</w:t>
      </w:r>
      <w:r>
        <w:rPr>
          <w:color w:val="1F4D78"/>
          <w:spacing w:val="-2"/>
        </w:rPr>
        <w:t xml:space="preserve"> </w:t>
      </w:r>
      <w:r>
        <w:rPr>
          <w:color w:val="1F4D78"/>
        </w:rPr>
        <w:t>shooting</w:t>
      </w:r>
      <w:r>
        <w:rPr>
          <w:color w:val="1F4D78"/>
          <w:spacing w:val="-2"/>
        </w:rPr>
        <w:t xml:space="preserve"> </w:t>
      </w:r>
      <w:r>
        <w:rPr>
          <w:color w:val="1F4D78"/>
        </w:rPr>
        <w:t>incident</w:t>
      </w:r>
      <w:r>
        <w:rPr>
          <w:color w:val="1F4D78"/>
          <w:spacing w:val="-3"/>
        </w:rPr>
        <w:t xml:space="preserve"> </w:t>
      </w:r>
      <w:bookmarkEnd w:id="112"/>
      <w:r>
        <w:rPr>
          <w:color w:val="1F4D78"/>
          <w:spacing w:val="-2"/>
        </w:rPr>
        <w:t>reconstruction</w:t>
      </w:r>
      <w:bookmarkEnd w:id="113"/>
    </w:p>
    <w:p w14:paraId="7014E8FD" w14:textId="77777777" w:rsidR="008F0540" w:rsidRDefault="00893B8F">
      <w:pPr>
        <w:pStyle w:val="BodyText"/>
        <w:spacing w:before="146" w:line="360" w:lineRule="auto"/>
        <w:ind w:left="120" w:right="133"/>
        <w:jc w:val="both"/>
      </w:pPr>
      <w:r>
        <w:t xml:space="preserve">Multiple potential discharge damage sites are found on a building on disputed land. Police are called and a subsequent investigation reveals that both the accuser and accused are licenced shotgun holders both owning 12Ga shotguns. Each blames the other citing reasons of threatening behaviour to gain the land or framing an individual to dismiss the claim. Investigators confiscate both weapons and a limited supply of ammunition from </w:t>
      </w:r>
      <w:proofErr w:type="gramStart"/>
      <w:r>
        <w:t>each individual</w:t>
      </w:r>
      <w:proofErr w:type="gramEnd"/>
      <w:r>
        <w:t>. They then ask the firearm examiner to ascertain</w:t>
      </w:r>
      <w:r>
        <w:rPr>
          <w:spacing w:val="-12"/>
        </w:rPr>
        <w:t xml:space="preserve"> </w:t>
      </w:r>
      <w:r>
        <w:t>which</w:t>
      </w:r>
      <w:r>
        <w:rPr>
          <w:spacing w:val="-11"/>
        </w:rPr>
        <w:t xml:space="preserve"> </w:t>
      </w:r>
      <w:r>
        <w:t>weapon</w:t>
      </w:r>
      <w:r>
        <w:rPr>
          <w:spacing w:val="-11"/>
        </w:rPr>
        <w:t xml:space="preserve"> </w:t>
      </w:r>
      <w:r>
        <w:t>was</w:t>
      </w:r>
      <w:r>
        <w:rPr>
          <w:spacing w:val="-8"/>
        </w:rPr>
        <w:t xml:space="preserve"> </w:t>
      </w:r>
      <w:r>
        <w:t>used.</w:t>
      </w:r>
      <w:r>
        <w:rPr>
          <w:spacing w:val="-11"/>
        </w:rPr>
        <w:t xml:space="preserve"> </w:t>
      </w:r>
      <w:r>
        <w:t>Within</w:t>
      </w:r>
      <w:r>
        <w:rPr>
          <w:spacing w:val="-11"/>
        </w:rPr>
        <w:t xml:space="preserve"> </w:t>
      </w:r>
      <w:r>
        <w:t>the</w:t>
      </w:r>
      <w:r>
        <w:rPr>
          <w:spacing w:val="-10"/>
        </w:rPr>
        <w:t xml:space="preserve"> </w:t>
      </w:r>
      <w:r>
        <w:t>context</w:t>
      </w:r>
      <w:r>
        <w:rPr>
          <w:spacing w:val="-12"/>
        </w:rPr>
        <w:t xml:space="preserve"> </w:t>
      </w:r>
      <w:r>
        <w:t>of</w:t>
      </w:r>
      <w:r>
        <w:rPr>
          <w:spacing w:val="-11"/>
        </w:rPr>
        <w:t xml:space="preserve"> </w:t>
      </w:r>
      <w:r>
        <w:t>this</w:t>
      </w:r>
      <w:r>
        <w:rPr>
          <w:spacing w:val="-8"/>
        </w:rPr>
        <w:t xml:space="preserve"> </w:t>
      </w:r>
      <w:r>
        <w:t>study</w:t>
      </w:r>
      <w:r>
        <w:rPr>
          <w:spacing w:val="-9"/>
        </w:rPr>
        <w:t xml:space="preserve"> </w:t>
      </w:r>
      <w:r>
        <w:t>the</w:t>
      </w:r>
      <w:r>
        <w:rPr>
          <w:spacing w:val="-13"/>
        </w:rPr>
        <w:t xml:space="preserve"> </w:t>
      </w:r>
      <w:r>
        <w:t>method</w:t>
      </w:r>
      <w:r>
        <w:rPr>
          <w:spacing w:val="-11"/>
        </w:rPr>
        <w:t xml:space="preserve"> </w:t>
      </w:r>
      <w:r>
        <w:t>would</w:t>
      </w:r>
      <w:r>
        <w:rPr>
          <w:spacing w:val="-9"/>
        </w:rPr>
        <w:t xml:space="preserve"> </w:t>
      </w:r>
      <w:r>
        <w:t>involve</w:t>
      </w:r>
      <w:r>
        <w:rPr>
          <w:spacing w:val="-10"/>
        </w:rPr>
        <w:t xml:space="preserve"> </w:t>
      </w:r>
      <w:r>
        <w:t>samples being shot and scanned for comparison. The data would be added to the system and a prediction would be produced indicating the relative impact velocities for each weapon at different distances. The</w:t>
      </w:r>
      <w:r>
        <w:rPr>
          <w:spacing w:val="-3"/>
        </w:rPr>
        <w:t xml:space="preserve"> </w:t>
      </w:r>
      <w:r>
        <w:t>results</w:t>
      </w:r>
      <w:r>
        <w:rPr>
          <w:spacing w:val="-5"/>
        </w:rPr>
        <w:t xml:space="preserve"> </w:t>
      </w:r>
      <w:r>
        <w:t>would</w:t>
      </w:r>
      <w:r>
        <w:rPr>
          <w:spacing w:val="-4"/>
        </w:rPr>
        <w:t xml:space="preserve"> </w:t>
      </w:r>
      <w:r>
        <w:t>then</w:t>
      </w:r>
      <w:r>
        <w:rPr>
          <w:spacing w:val="-4"/>
        </w:rPr>
        <w:t xml:space="preserve"> </w:t>
      </w:r>
      <w:r>
        <w:t>be</w:t>
      </w:r>
      <w:r>
        <w:rPr>
          <w:spacing w:val="-5"/>
        </w:rPr>
        <w:t xml:space="preserve"> </w:t>
      </w:r>
      <w:r>
        <w:t>used</w:t>
      </w:r>
      <w:r>
        <w:rPr>
          <w:spacing w:val="-4"/>
        </w:rPr>
        <w:t xml:space="preserve"> </w:t>
      </w:r>
      <w:r>
        <w:t>to</w:t>
      </w:r>
      <w:r>
        <w:rPr>
          <w:spacing w:val="-4"/>
        </w:rPr>
        <w:t xml:space="preserve"> </w:t>
      </w:r>
      <w:r>
        <w:t>assist</w:t>
      </w:r>
      <w:r>
        <w:rPr>
          <w:spacing w:val="-6"/>
        </w:rPr>
        <w:t xml:space="preserve"> </w:t>
      </w:r>
      <w:r>
        <w:t>the</w:t>
      </w:r>
      <w:r>
        <w:rPr>
          <w:spacing w:val="-3"/>
        </w:rPr>
        <w:t xml:space="preserve"> </w:t>
      </w:r>
      <w:r>
        <w:t>expert</w:t>
      </w:r>
      <w:r>
        <w:rPr>
          <w:spacing w:val="-3"/>
        </w:rPr>
        <w:t xml:space="preserve"> </w:t>
      </w:r>
      <w:r>
        <w:t>in</w:t>
      </w:r>
      <w:r>
        <w:rPr>
          <w:spacing w:val="-7"/>
        </w:rPr>
        <w:t xml:space="preserve"> </w:t>
      </w:r>
      <w:r>
        <w:t>their</w:t>
      </w:r>
      <w:r>
        <w:rPr>
          <w:spacing w:val="-4"/>
        </w:rPr>
        <w:t xml:space="preserve"> </w:t>
      </w:r>
      <w:r>
        <w:t>report</w:t>
      </w:r>
      <w:r>
        <w:rPr>
          <w:spacing w:val="-3"/>
        </w:rPr>
        <w:t xml:space="preserve"> </w:t>
      </w:r>
      <w:r>
        <w:t>to</w:t>
      </w:r>
      <w:r>
        <w:rPr>
          <w:spacing w:val="-2"/>
        </w:rPr>
        <w:t xml:space="preserve"> </w:t>
      </w:r>
      <w:r>
        <w:t>provide</w:t>
      </w:r>
      <w:r>
        <w:rPr>
          <w:spacing w:val="-5"/>
        </w:rPr>
        <w:t xml:space="preserve"> </w:t>
      </w:r>
      <w:r>
        <w:t>more</w:t>
      </w:r>
      <w:r>
        <w:rPr>
          <w:spacing w:val="-3"/>
        </w:rPr>
        <w:t xml:space="preserve"> </w:t>
      </w:r>
      <w:r>
        <w:t>objectivity</w:t>
      </w:r>
      <w:r>
        <w:rPr>
          <w:spacing w:val="-5"/>
        </w:rPr>
        <w:t xml:space="preserve"> </w:t>
      </w:r>
      <w:r>
        <w:t>to</w:t>
      </w:r>
      <w:r>
        <w:rPr>
          <w:spacing w:val="-4"/>
        </w:rPr>
        <w:t xml:space="preserve"> </w:t>
      </w:r>
      <w:r>
        <w:t>their findings, identifying which weapon was used and ultimately the shooter.</w:t>
      </w:r>
    </w:p>
    <w:p w14:paraId="7014E8FE" w14:textId="77777777" w:rsidR="008F0540" w:rsidRDefault="008F0540">
      <w:pPr>
        <w:pStyle w:val="BodyText"/>
      </w:pPr>
    </w:p>
    <w:p w14:paraId="7014E8FF" w14:textId="272C0F33" w:rsidR="008F0540" w:rsidRDefault="00893B8F">
      <w:pPr>
        <w:pStyle w:val="BodyText"/>
        <w:spacing w:before="134" w:line="360" w:lineRule="auto"/>
        <w:ind w:left="120" w:right="132"/>
        <w:jc w:val="both"/>
      </w:pPr>
      <w:r>
        <w:t>In this scenario the proposed system could be used as an eliminator alongside the existing methods of</w:t>
      </w:r>
      <w:r>
        <w:rPr>
          <w:spacing w:val="-6"/>
        </w:rPr>
        <w:t xml:space="preserve"> </w:t>
      </w:r>
      <w:r>
        <w:t>reconstruction;</w:t>
      </w:r>
      <w:r>
        <w:rPr>
          <w:spacing w:val="-7"/>
        </w:rPr>
        <w:t xml:space="preserve"> </w:t>
      </w:r>
      <w:r>
        <w:t>scans</w:t>
      </w:r>
      <w:r>
        <w:rPr>
          <w:spacing w:val="-11"/>
        </w:rPr>
        <w:t xml:space="preserve"> </w:t>
      </w:r>
      <w:r>
        <w:t>would</w:t>
      </w:r>
      <w:r>
        <w:rPr>
          <w:spacing w:val="-7"/>
        </w:rPr>
        <w:t xml:space="preserve"> </w:t>
      </w:r>
      <w:r>
        <w:t>be</w:t>
      </w:r>
      <w:r>
        <w:rPr>
          <w:spacing w:val="-7"/>
        </w:rPr>
        <w:t xml:space="preserve"> </w:t>
      </w:r>
      <w:r>
        <w:t>taken</w:t>
      </w:r>
      <w:r>
        <w:rPr>
          <w:spacing w:val="-9"/>
        </w:rPr>
        <w:t xml:space="preserve"> </w:t>
      </w:r>
      <w:r>
        <w:t>of</w:t>
      </w:r>
      <w:r>
        <w:rPr>
          <w:spacing w:val="-8"/>
        </w:rPr>
        <w:t xml:space="preserve"> </w:t>
      </w:r>
      <w:r>
        <w:t>the</w:t>
      </w:r>
      <w:r>
        <w:rPr>
          <w:spacing w:val="-7"/>
        </w:rPr>
        <w:t xml:space="preserve"> </w:t>
      </w:r>
      <w:r>
        <w:t>suspect</w:t>
      </w:r>
      <w:r>
        <w:rPr>
          <w:spacing w:val="-9"/>
        </w:rPr>
        <w:t xml:space="preserve"> </w:t>
      </w:r>
      <w:r>
        <w:t>sites</w:t>
      </w:r>
      <w:r>
        <w:rPr>
          <w:spacing w:val="-7"/>
        </w:rPr>
        <w:t xml:space="preserve"> </w:t>
      </w:r>
      <w:r>
        <w:t>and</w:t>
      </w:r>
      <w:r>
        <w:rPr>
          <w:spacing w:val="-6"/>
        </w:rPr>
        <w:t xml:space="preserve"> </w:t>
      </w:r>
      <w:r>
        <w:t>compared</w:t>
      </w:r>
      <w:r>
        <w:rPr>
          <w:spacing w:val="-9"/>
        </w:rPr>
        <w:t xml:space="preserve"> </w:t>
      </w:r>
      <w:r>
        <w:t>against</w:t>
      </w:r>
      <w:r>
        <w:rPr>
          <w:spacing w:val="-8"/>
        </w:rPr>
        <w:t xml:space="preserve"> </w:t>
      </w:r>
      <w:r>
        <w:t>a</w:t>
      </w:r>
      <w:r>
        <w:rPr>
          <w:spacing w:val="-8"/>
        </w:rPr>
        <w:t xml:space="preserve"> </w:t>
      </w:r>
      <w:r>
        <w:t>series</w:t>
      </w:r>
      <w:r>
        <w:rPr>
          <w:spacing w:val="-8"/>
        </w:rPr>
        <w:t xml:space="preserve"> </w:t>
      </w:r>
      <w:r>
        <w:t>of</w:t>
      </w:r>
      <w:r>
        <w:rPr>
          <w:spacing w:val="-8"/>
        </w:rPr>
        <w:t xml:space="preserve"> </w:t>
      </w:r>
      <w:r>
        <w:t>scanned controls from witness panels. Analysis could take place to assess the likelihood of each weapon and each ammunition causing the damage as well as providing a more detailed comparison with more information than the traditional techniques as described in literature (</w:t>
      </w:r>
      <w:r w:rsidR="00F51E74">
        <w:t>Haag, 2021</w:t>
      </w:r>
      <w:r>
        <w:t>).</w:t>
      </w:r>
    </w:p>
    <w:p w14:paraId="7014E900" w14:textId="77777777" w:rsidR="008F0540" w:rsidRDefault="008F0540">
      <w:pPr>
        <w:pStyle w:val="BodyText"/>
      </w:pPr>
    </w:p>
    <w:p w14:paraId="7014E901" w14:textId="77777777" w:rsidR="008F0540" w:rsidRDefault="00893B8F">
      <w:pPr>
        <w:pStyle w:val="BodyText"/>
        <w:spacing w:before="1" w:line="360" w:lineRule="auto"/>
        <w:ind w:left="120" w:right="134"/>
        <w:jc w:val="both"/>
      </w:pPr>
      <w:r>
        <w:t>As stated in chapter 4 (Muzzle Velocity section 2.5), there are other ways in which this system could be of use such as a validation tool to assist experts in</w:t>
      </w:r>
      <w:r>
        <w:rPr>
          <w:spacing w:val="-2"/>
        </w:rPr>
        <w:t xml:space="preserve"> </w:t>
      </w:r>
      <w:r>
        <w:t>objectifying their results. Scan sites being used as</w:t>
      </w:r>
      <w:r>
        <w:rPr>
          <w:spacing w:val="-10"/>
        </w:rPr>
        <w:t xml:space="preserve"> </w:t>
      </w:r>
      <w:r>
        <w:t>virtual</w:t>
      </w:r>
      <w:r>
        <w:rPr>
          <w:spacing w:val="-8"/>
        </w:rPr>
        <w:t xml:space="preserve"> </w:t>
      </w:r>
      <w:r>
        <w:t>evidence</w:t>
      </w:r>
      <w:r>
        <w:rPr>
          <w:spacing w:val="-7"/>
        </w:rPr>
        <w:t xml:space="preserve"> </w:t>
      </w:r>
      <w:r>
        <w:t>in</w:t>
      </w:r>
      <w:r>
        <w:rPr>
          <w:spacing w:val="-6"/>
        </w:rPr>
        <w:t xml:space="preserve"> </w:t>
      </w:r>
      <w:r>
        <w:t>interactive</w:t>
      </w:r>
      <w:r>
        <w:rPr>
          <w:spacing w:val="-7"/>
        </w:rPr>
        <w:t xml:space="preserve"> </w:t>
      </w:r>
      <w:r>
        <w:t>crime</w:t>
      </w:r>
      <w:r>
        <w:rPr>
          <w:spacing w:val="-7"/>
        </w:rPr>
        <w:t xml:space="preserve"> </w:t>
      </w:r>
      <w:r>
        <w:t>scene</w:t>
      </w:r>
      <w:r>
        <w:rPr>
          <w:spacing w:val="-7"/>
        </w:rPr>
        <w:t xml:space="preserve"> </w:t>
      </w:r>
      <w:r>
        <w:t>exhibits</w:t>
      </w:r>
      <w:r>
        <w:rPr>
          <w:spacing w:val="-7"/>
        </w:rPr>
        <w:t xml:space="preserve"> </w:t>
      </w:r>
      <w:r>
        <w:t>(Davey-Jow</w:t>
      </w:r>
      <w:r>
        <w:rPr>
          <w:spacing w:val="-6"/>
        </w:rPr>
        <w:t xml:space="preserve"> </w:t>
      </w:r>
      <w:r>
        <w:rPr>
          <w:i/>
        </w:rPr>
        <w:t>Et</w:t>
      </w:r>
      <w:r>
        <w:rPr>
          <w:i/>
          <w:spacing w:val="-7"/>
        </w:rPr>
        <w:t xml:space="preserve"> </w:t>
      </w:r>
      <w:r>
        <w:rPr>
          <w:i/>
        </w:rPr>
        <w:t>al</w:t>
      </w:r>
      <w:r>
        <w:t>,</w:t>
      </w:r>
      <w:r>
        <w:rPr>
          <w:spacing w:val="-8"/>
        </w:rPr>
        <w:t xml:space="preserve"> </w:t>
      </w:r>
      <w:r>
        <w:t>2012)</w:t>
      </w:r>
      <w:r>
        <w:rPr>
          <w:spacing w:val="-8"/>
        </w:rPr>
        <w:t xml:space="preserve"> </w:t>
      </w:r>
      <w:r>
        <w:t>or</w:t>
      </w:r>
      <w:r>
        <w:rPr>
          <w:spacing w:val="-8"/>
        </w:rPr>
        <w:t xml:space="preserve"> </w:t>
      </w:r>
      <w:r>
        <w:t>testing</w:t>
      </w:r>
      <w:r>
        <w:rPr>
          <w:spacing w:val="-8"/>
        </w:rPr>
        <w:t xml:space="preserve"> </w:t>
      </w:r>
      <w:r>
        <w:t>the</w:t>
      </w:r>
      <w:r>
        <w:rPr>
          <w:spacing w:val="-7"/>
        </w:rPr>
        <w:t xml:space="preserve"> </w:t>
      </w:r>
      <w:r>
        <w:rPr>
          <w:spacing w:val="-2"/>
        </w:rPr>
        <w:t>credibility</w:t>
      </w:r>
    </w:p>
    <w:p w14:paraId="7014E902"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03" w14:textId="77777777" w:rsidR="008F0540" w:rsidRDefault="00893B8F">
      <w:pPr>
        <w:pStyle w:val="BodyText"/>
        <w:spacing w:before="41" w:line="360" w:lineRule="auto"/>
        <w:ind w:left="120" w:right="131"/>
        <w:jc w:val="both"/>
      </w:pPr>
      <w:r>
        <w:lastRenderedPageBreak/>
        <w:t>of suspect or potential witness statements. Finally, from a position of health and safety information could</w:t>
      </w:r>
      <w:r>
        <w:rPr>
          <w:spacing w:val="-8"/>
        </w:rPr>
        <w:t xml:space="preserve"> </w:t>
      </w:r>
      <w:r>
        <w:t>be</w:t>
      </w:r>
      <w:r>
        <w:rPr>
          <w:spacing w:val="-6"/>
        </w:rPr>
        <w:t xml:space="preserve"> </w:t>
      </w:r>
      <w:r>
        <w:t>utilised</w:t>
      </w:r>
      <w:r>
        <w:rPr>
          <w:spacing w:val="-7"/>
        </w:rPr>
        <w:t xml:space="preserve"> </w:t>
      </w:r>
      <w:r>
        <w:t>to</w:t>
      </w:r>
      <w:r>
        <w:rPr>
          <w:spacing w:val="-5"/>
        </w:rPr>
        <w:t xml:space="preserve"> </w:t>
      </w:r>
      <w:r>
        <w:t>gain</w:t>
      </w:r>
      <w:r>
        <w:rPr>
          <w:spacing w:val="-8"/>
        </w:rPr>
        <w:t xml:space="preserve"> </w:t>
      </w:r>
      <w:r>
        <w:t>a</w:t>
      </w:r>
      <w:r>
        <w:rPr>
          <w:spacing w:val="-7"/>
        </w:rPr>
        <w:t xml:space="preserve"> </w:t>
      </w:r>
      <w:r>
        <w:t>rough</w:t>
      </w:r>
      <w:r>
        <w:rPr>
          <w:spacing w:val="-7"/>
        </w:rPr>
        <w:t xml:space="preserve"> </w:t>
      </w:r>
      <w:r>
        <w:t>figure</w:t>
      </w:r>
      <w:r>
        <w:rPr>
          <w:spacing w:val="-6"/>
        </w:rPr>
        <w:t xml:space="preserve"> </w:t>
      </w:r>
      <w:r>
        <w:t>to</w:t>
      </w:r>
      <w:r>
        <w:rPr>
          <w:spacing w:val="-5"/>
        </w:rPr>
        <w:t xml:space="preserve"> </w:t>
      </w:r>
      <w:r>
        <w:t>assist</w:t>
      </w:r>
      <w:r>
        <w:rPr>
          <w:spacing w:val="-6"/>
        </w:rPr>
        <w:t xml:space="preserve"> </w:t>
      </w:r>
      <w:r>
        <w:t>in</w:t>
      </w:r>
      <w:r>
        <w:rPr>
          <w:spacing w:val="-8"/>
        </w:rPr>
        <w:t xml:space="preserve"> </w:t>
      </w:r>
      <w:r>
        <w:t>investigations</w:t>
      </w:r>
      <w:r>
        <w:rPr>
          <w:spacing w:val="-8"/>
        </w:rPr>
        <w:t xml:space="preserve"> </w:t>
      </w:r>
      <w:r>
        <w:t>where</w:t>
      </w:r>
      <w:r>
        <w:rPr>
          <w:spacing w:val="-6"/>
        </w:rPr>
        <w:t xml:space="preserve"> </w:t>
      </w:r>
      <w:r>
        <w:t>the</w:t>
      </w:r>
      <w:r>
        <w:rPr>
          <w:spacing w:val="-9"/>
        </w:rPr>
        <w:t xml:space="preserve"> </w:t>
      </w:r>
      <w:r>
        <w:t>weapon</w:t>
      </w:r>
      <w:r>
        <w:rPr>
          <w:spacing w:val="-7"/>
        </w:rPr>
        <w:t xml:space="preserve"> </w:t>
      </w:r>
      <w:r>
        <w:t>is</w:t>
      </w:r>
      <w:r>
        <w:rPr>
          <w:spacing w:val="-7"/>
        </w:rPr>
        <w:t xml:space="preserve"> </w:t>
      </w:r>
      <w:r>
        <w:t>damaged</w:t>
      </w:r>
      <w:r>
        <w:rPr>
          <w:spacing w:val="-9"/>
        </w:rPr>
        <w:t xml:space="preserve"> </w:t>
      </w:r>
      <w:r>
        <w:t>or</w:t>
      </w:r>
      <w:r>
        <w:rPr>
          <w:spacing w:val="-7"/>
        </w:rPr>
        <w:t xml:space="preserve"> </w:t>
      </w:r>
      <w:r>
        <w:t>the munitions</w:t>
      </w:r>
      <w:r>
        <w:rPr>
          <w:spacing w:val="-11"/>
        </w:rPr>
        <w:t xml:space="preserve"> </w:t>
      </w:r>
      <w:r>
        <w:t>are</w:t>
      </w:r>
      <w:r>
        <w:rPr>
          <w:spacing w:val="-10"/>
        </w:rPr>
        <w:t xml:space="preserve"> </w:t>
      </w:r>
      <w:r>
        <w:t>too</w:t>
      </w:r>
      <w:r>
        <w:rPr>
          <w:spacing w:val="-9"/>
        </w:rPr>
        <w:t xml:space="preserve"> </w:t>
      </w:r>
      <w:r>
        <w:t>unstable</w:t>
      </w:r>
      <w:r>
        <w:rPr>
          <w:spacing w:val="-12"/>
        </w:rPr>
        <w:t xml:space="preserve"> </w:t>
      </w:r>
      <w:r>
        <w:t>to</w:t>
      </w:r>
      <w:r>
        <w:rPr>
          <w:spacing w:val="-9"/>
        </w:rPr>
        <w:t xml:space="preserve"> </w:t>
      </w:r>
      <w:r>
        <w:t>safely</w:t>
      </w:r>
      <w:r>
        <w:rPr>
          <w:spacing w:val="-10"/>
        </w:rPr>
        <w:t xml:space="preserve"> </w:t>
      </w:r>
      <w:r>
        <w:t>test</w:t>
      </w:r>
      <w:r>
        <w:rPr>
          <w:spacing w:val="-10"/>
        </w:rPr>
        <w:t xml:space="preserve"> </w:t>
      </w:r>
      <w:r>
        <w:t>(due</w:t>
      </w:r>
      <w:r>
        <w:rPr>
          <w:spacing w:val="-12"/>
        </w:rPr>
        <w:t xml:space="preserve"> </w:t>
      </w:r>
      <w:r>
        <w:t>to</w:t>
      </w:r>
      <w:r>
        <w:rPr>
          <w:spacing w:val="-11"/>
        </w:rPr>
        <w:t xml:space="preserve"> </w:t>
      </w:r>
      <w:r>
        <w:t>age</w:t>
      </w:r>
      <w:r>
        <w:rPr>
          <w:spacing w:val="-10"/>
        </w:rPr>
        <w:t xml:space="preserve"> </w:t>
      </w:r>
      <w:r>
        <w:t>or</w:t>
      </w:r>
      <w:r>
        <w:rPr>
          <w:spacing w:val="-13"/>
        </w:rPr>
        <w:t xml:space="preserve"> </w:t>
      </w:r>
      <w:r>
        <w:t>condition)</w:t>
      </w:r>
      <w:r>
        <w:rPr>
          <w:spacing w:val="-12"/>
        </w:rPr>
        <w:t xml:space="preserve"> </w:t>
      </w:r>
      <w:r>
        <w:t>(de</w:t>
      </w:r>
      <w:r>
        <w:rPr>
          <w:spacing w:val="-10"/>
        </w:rPr>
        <w:t xml:space="preserve"> </w:t>
      </w:r>
      <w:r>
        <w:t>Klerk,</w:t>
      </w:r>
      <w:r>
        <w:rPr>
          <w:spacing w:val="-12"/>
        </w:rPr>
        <w:t xml:space="preserve"> </w:t>
      </w:r>
      <w:r>
        <w:t>2015).</w:t>
      </w:r>
      <w:r>
        <w:rPr>
          <w:spacing w:val="-11"/>
        </w:rPr>
        <w:t xml:space="preserve"> </w:t>
      </w:r>
      <w:r>
        <w:t>Another</w:t>
      </w:r>
      <w:r>
        <w:rPr>
          <w:spacing w:val="-11"/>
        </w:rPr>
        <w:t xml:space="preserve"> </w:t>
      </w:r>
      <w:r>
        <w:t>advantage is that this technique could be potentially utilised by units with a reactionary approach to criminal investigation such as non-intelligence led forces or forces with damaged infrastructure such as criminal investigators in warzones or demilitarised areas (UNIDIR, 2021)).</w:t>
      </w:r>
    </w:p>
    <w:p w14:paraId="7014E904" w14:textId="77777777" w:rsidR="008F0540" w:rsidRDefault="008F0540">
      <w:pPr>
        <w:pStyle w:val="BodyText"/>
      </w:pPr>
    </w:p>
    <w:p w14:paraId="7014E905" w14:textId="77777777" w:rsidR="008F0540" w:rsidRDefault="00893B8F">
      <w:pPr>
        <w:pStyle w:val="BodyText"/>
        <w:spacing w:line="360" w:lineRule="auto"/>
        <w:ind w:left="120" w:right="134"/>
        <w:jc w:val="both"/>
      </w:pPr>
      <w:r>
        <w:t>The</w:t>
      </w:r>
      <w:r>
        <w:rPr>
          <w:spacing w:val="-8"/>
        </w:rPr>
        <w:t xml:space="preserve"> </w:t>
      </w:r>
      <w:r>
        <w:t>proposed</w:t>
      </w:r>
      <w:r>
        <w:rPr>
          <w:spacing w:val="-11"/>
        </w:rPr>
        <w:t xml:space="preserve"> </w:t>
      </w:r>
      <w:r>
        <w:t>method</w:t>
      </w:r>
      <w:r>
        <w:rPr>
          <w:spacing w:val="-9"/>
        </w:rPr>
        <w:t xml:space="preserve"> </w:t>
      </w:r>
      <w:r>
        <w:t>and</w:t>
      </w:r>
      <w:r>
        <w:rPr>
          <w:spacing w:val="-11"/>
        </w:rPr>
        <w:t xml:space="preserve"> </w:t>
      </w:r>
      <w:r>
        <w:t>amalgamation</w:t>
      </w:r>
      <w:r>
        <w:rPr>
          <w:spacing w:val="-9"/>
        </w:rPr>
        <w:t xml:space="preserve"> </w:t>
      </w:r>
      <w:r>
        <w:t>of</w:t>
      </w:r>
      <w:r>
        <w:rPr>
          <w:spacing w:val="-11"/>
        </w:rPr>
        <w:t xml:space="preserve"> </w:t>
      </w:r>
      <w:r>
        <w:t>this</w:t>
      </w:r>
      <w:r>
        <w:rPr>
          <w:spacing w:val="-8"/>
        </w:rPr>
        <w:t xml:space="preserve"> </w:t>
      </w:r>
      <w:r>
        <w:t>method</w:t>
      </w:r>
      <w:r>
        <w:rPr>
          <w:spacing w:val="-9"/>
        </w:rPr>
        <w:t xml:space="preserve"> </w:t>
      </w:r>
      <w:r>
        <w:t>into</w:t>
      </w:r>
      <w:r>
        <w:rPr>
          <w:spacing w:val="-9"/>
        </w:rPr>
        <w:t xml:space="preserve"> </w:t>
      </w:r>
      <w:r>
        <w:t>existing</w:t>
      </w:r>
      <w:r>
        <w:rPr>
          <w:spacing w:val="-9"/>
        </w:rPr>
        <w:t xml:space="preserve"> </w:t>
      </w:r>
      <w:r>
        <w:t>tests</w:t>
      </w:r>
      <w:r>
        <w:rPr>
          <w:spacing w:val="-10"/>
        </w:rPr>
        <w:t xml:space="preserve"> </w:t>
      </w:r>
      <w:r>
        <w:t>conducted</w:t>
      </w:r>
      <w:r>
        <w:rPr>
          <w:spacing w:val="-9"/>
        </w:rPr>
        <w:t xml:space="preserve"> </w:t>
      </w:r>
      <w:r>
        <w:t>present</w:t>
      </w:r>
      <w:r>
        <w:rPr>
          <w:spacing w:val="-8"/>
        </w:rPr>
        <w:t xml:space="preserve"> </w:t>
      </w:r>
      <w:r>
        <w:t>a</w:t>
      </w:r>
      <w:r>
        <w:rPr>
          <w:spacing w:val="-8"/>
        </w:rPr>
        <w:t xml:space="preserve"> </w:t>
      </w:r>
      <w:r>
        <w:t>novel data collection and analysis method that has shown to be relevant and applicable to impact velocity work and the prediction algorithm provides a further element of objectivity which would strengthen any interpretation made by an expert.</w:t>
      </w:r>
    </w:p>
    <w:p w14:paraId="7014E906" w14:textId="77777777" w:rsidR="008F0540" w:rsidRDefault="008F0540">
      <w:pPr>
        <w:pStyle w:val="BodyText"/>
      </w:pPr>
    </w:p>
    <w:p w14:paraId="7014E907" w14:textId="6A1E9754" w:rsidR="008F0540" w:rsidRDefault="00893B8F">
      <w:pPr>
        <w:pStyle w:val="BodyText"/>
        <w:spacing w:before="134" w:line="360" w:lineRule="auto"/>
        <w:ind w:left="120" w:right="135"/>
        <w:jc w:val="both"/>
      </w:pPr>
      <w:r>
        <w:t>The</w:t>
      </w:r>
      <w:r>
        <w:rPr>
          <w:spacing w:val="-1"/>
        </w:rPr>
        <w:t xml:space="preserve"> </w:t>
      </w:r>
      <w:r>
        <w:t>prediction</w:t>
      </w:r>
      <w:r>
        <w:rPr>
          <w:spacing w:val="-6"/>
        </w:rPr>
        <w:t xml:space="preserve"> </w:t>
      </w:r>
      <w:r>
        <w:t>of</w:t>
      </w:r>
      <w:r>
        <w:rPr>
          <w:spacing w:val="-1"/>
        </w:rPr>
        <w:t xml:space="preserve"> </w:t>
      </w:r>
      <w:r>
        <w:t>impact</w:t>
      </w:r>
      <w:r>
        <w:rPr>
          <w:spacing w:val="-3"/>
        </w:rPr>
        <w:t xml:space="preserve"> </w:t>
      </w:r>
      <w:r>
        <w:t>velocity</w:t>
      </w:r>
      <w:r>
        <w:rPr>
          <w:spacing w:val="-1"/>
        </w:rPr>
        <w:t xml:space="preserve"> </w:t>
      </w:r>
      <w:r>
        <w:t>is</w:t>
      </w:r>
      <w:r>
        <w:rPr>
          <w:spacing w:val="-5"/>
        </w:rPr>
        <w:t xml:space="preserve"> </w:t>
      </w:r>
      <w:r>
        <w:t>only</w:t>
      </w:r>
      <w:r>
        <w:rPr>
          <w:spacing w:val="-3"/>
        </w:rPr>
        <w:t xml:space="preserve"> </w:t>
      </w:r>
      <w:r>
        <w:t>part</w:t>
      </w:r>
      <w:r>
        <w:rPr>
          <w:spacing w:val="-4"/>
        </w:rPr>
        <w:t xml:space="preserve"> </w:t>
      </w:r>
      <w:r>
        <w:t>of</w:t>
      </w:r>
      <w:r>
        <w:rPr>
          <w:spacing w:val="-4"/>
        </w:rPr>
        <w:t xml:space="preserve"> </w:t>
      </w:r>
      <w:r>
        <w:t>the</w:t>
      </w:r>
      <w:r>
        <w:rPr>
          <w:spacing w:val="-3"/>
        </w:rPr>
        <w:t xml:space="preserve"> </w:t>
      </w:r>
      <w:r>
        <w:t>overall</w:t>
      </w:r>
      <w:r>
        <w:rPr>
          <w:spacing w:val="-2"/>
        </w:rPr>
        <w:t xml:space="preserve"> </w:t>
      </w:r>
      <w:r>
        <w:t>puzzle.</w:t>
      </w:r>
      <w:r>
        <w:rPr>
          <w:spacing w:val="-3"/>
        </w:rPr>
        <w:t xml:space="preserve"> </w:t>
      </w:r>
      <w:r>
        <w:t>Where</w:t>
      </w:r>
      <w:r>
        <w:rPr>
          <w:spacing w:val="-5"/>
        </w:rPr>
        <w:t xml:space="preserve"> </w:t>
      </w:r>
      <w:r>
        <w:t>velocity</w:t>
      </w:r>
      <w:r>
        <w:rPr>
          <w:spacing w:val="-1"/>
        </w:rPr>
        <w:t xml:space="preserve"> </w:t>
      </w:r>
      <w:r>
        <w:t>is</w:t>
      </w:r>
      <w:r>
        <w:rPr>
          <w:spacing w:val="-3"/>
        </w:rPr>
        <w:t xml:space="preserve"> </w:t>
      </w:r>
      <w:r>
        <w:t>useful</w:t>
      </w:r>
      <w:r>
        <w:rPr>
          <w:spacing w:val="-5"/>
        </w:rPr>
        <w:t xml:space="preserve"> </w:t>
      </w:r>
      <w:r>
        <w:t>in</w:t>
      </w:r>
      <w:r>
        <w:rPr>
          <w:spacing w:val="-1"/>
        </w:rPr>
        <w:t xml:space="preserve"> </w:t>
      </w:r>
      <w:r>
        <w:t>forensic reconstruction scenarios it</w:t>
      </w:r>
      <w:r>
        <w:rPr>
          <w:spacing w:val="-4"/>
        </w:rPr>
        <w:t xml:space="preserve"> </w:t>
      </w:r>
      <w:r>
        <w:t>is kinetic</w:t>
      </w:r>
      <w:r>
        <w:rPr>
          <w:spacing w:val="-1"/>
        </w:rPr>
        <w:t xml:space="preserve"> </w:t>
      </w:r>
      <w:r>
        <w:t>energy</w:t>
      </w:r>
      <w:r>
        <w:rPr>
          <w:spacing w:val="-1"/>
        </w:rPr>
        <w:t xml:space="preserve"> </w:t>
      </w:r>
      <w:r>
        <w:t>(Ke) that is the</w:t>
      </w:r>
      <w:r>
        <w:rPr>
          <w:spacing w:val="-1"/>
        </w:rPr>
        <w:t xml:space="preserve"> </w:t>
      </w:r>
      <w:r>
        <w:t>most sought-after information</w:t>
      </w:r>
      <w:r>
        <w:rPr>
          <w:spacing w:val="-2"/>
        </w:rPr>
        <w:t xml:space="preserve"> </w:t>
      </w:r>
      <w:r>
        <w:t>along with Muzzle Ke and Distance (</w:t>
      </w:r>
      <w:r w:rsidR="00F51E74">
        <w:t>Haag, 2021</w:t>
      </w:r>
      <w:r>
        <w:t>).</w:t>
      </w:r>
    </w:p>
    <w:p w14:paraId="7014E908" w14:textId="77777777" w:rsidR="008F0540" w:rsidRDefault="008F0540">
      <w:pPr>
        <w:pStyle w:val="BodyText"/>
      </w:pPr>
    </w:p>
    <w:p w14:paraId="7014E909" w14:textId="77777777" w:rsidR="008F0540" w:rsidRDefault="00893B8F">
      <w:pPr>
        <w:pStyle w:val="BodyText"/>
        <w:spacing w:before="136" w:line="360" w:lineRule="auto"/>
        <w:ind w:left="120" w:right="133"/>
        <w:jc w:val="both"/>
      </w:pPr>
      <w:r>
        <w:t>Kinetic energy prediction requires the mass of the projectiles and the velocity of the impact – as the velocity can be predicted – the shot mass can be gained from suspect ammunition. The issue here is that</w:t>
      </w:r>
      <w:r>
        <w:rPr>
          <w:spacing w:val="-3"/>
        </w:rPr>
        <w:t xml:space="preserve"> </w:t>
      </w:r>
      <w:r>
        <w:t>the</w:t>
      </w:r>
      <w:r>
        <w:rPr>
          <w:spacing w:val="-8"/>
        </w:rPr>
        <w:t xml:space="preserve"> </w:t>
      </w:r>
      <w:r>
        <w:t>mass</w:t>
      </w:r>
      <w:r>
        <w:rPr>
          <w:spacing w:val="-6"/>
        </w:rPr>
        <w:t xml:space="preserve"> </w:t>
      </w:r>
      <w:r>
        <w:t>of</w:t>
      </w:r>
      <w:r>
        <w:rPr>
          <w:spacing w:val="-6"/>
        </w:rPr>
        <w:t xml:space="preserve"> </w:t>
      </w:r>
      <w:r>
        <w:t>shot</w:t>
      </w:r>
      <w:r>
        <w:rPr>
          <w:spacing w:val="-5"/>
        </w:rPr>
        <w:t xml:space="preserve"> </w:t>
      </w:r>
      <w:r>
        <w:t>could</w:t>
      </w:r>
      <w:r>
        <w:rPr>
          <w:spacing w:val="-4"/>
        </w:rPr>
        <w:t xml:space="preserve"> </w:t>
      </w:r>
      <w:r>
        <w:t>differ</w:t>
      </w:r>
      <w:r>
        <w:rPr>
          <w:spacing w:val="-3"/>
        </w:rPr>
        <w:t xml:space="preserve"> </w:t>
      </w:r>
      <w:r>
        <w:t>for</w:t>
      </w:r>
      <w:r>
        <w:rPr>
          <w:spacing w:val="-3"/>
        </w:rPr>
        <w:t xml:space="preserve"> </w:t>
      </w:r>
      <w:proofErr w:type="gramStart"/>
      <w:r>
        <w:t>a</w:t>
      </w:r>
      <w:r>
        <w:rPr>
          <w:spacing w:val="-6"/>
        </w:rPr>
        <w:t xml:space="preserve"> </w:t>
      </w:r>
      <w:r>
        <w:t>number</w:t>
      </w:r>
      <w:r>
        <w:rPr>
          <w:spacing w:val="-5"/>
        </w:rPr>
        <w:t xml:space="preserve"> </w:t>
      </w:r>
      <w:r>
        <w:t>of</w:t>
      </w:r>
      <w:proofErr w:type="gramEnd"/>
      <w:r>
        <w:rPr>
          <w:spacing w:val="-6"/>
        </w:rPr>
        <w:t xml:space="preserve"> </w:t>
      </w:r>
      <w:r>
        <w:t>reasons</w:t>
      </w:r>
      <w:r>
        <w:rPr>
          <w:spacing w:val="-3"/>
        </w:rPr>
        <w:t xml:space="preserve"> </w:t>
      </w:r>
      <w:r>
        <w:t>but</w:t>
      </w:r>
      <w:r>
        <w:rPr>
          <w:spacing w:val="-5"/>
        </w:rPr>
        <w:t xml:space="preserve"> </w:t>
      </w:r>
      <w:r>
        <w:t>considering</w:t>
      </w:r>
      <w:r>
        <w:rPr>
          <w:spacing w:val="-6"/>
        </w:rPr>
        <w:t xml:space="preserve"> </w:t>
      </w:r>
      <w:r>
        <w:t>an</w:t>
      </w:r>
      <w:r>
        <w:rPr>
          <w:spacing w:val="-4"/>
        </w:rPr>
        <w:t xml:space="preserve"> </w:t>
      </w:r>
      <w:r>
        <w:t>“off</w:t>
      </w:r>
      <w:r>
        <w:rPr>
          <w:spacing w:val="-8"/>
        </w:rPr>
        <w:t xml:space="preserve"> </w:t>
      </w:r>
      <w:r>
        <w:t>the</w:t>
      </w:r>
      <w:r>
        <w:rPr>
          <w:spacing w:val="-3"/>
        </w:rPr>
        <w:t xml:space="preserve"> </w:t>
      </w:r>
      <w:r>
        <w:t>shelf”</w:t>
      </w:r>
      <w:r>
        <w:rPr>
          <w:spacing w:val="-2"/>
        </w:rPr>
        <w:t xml:space="preserve"> </w:t>
      </w:r>
      <w:r>
        <w:t>brand</w:t>
      </w:r>
      <w:r>
        <w:rPr>
          <w:spacing w:val="-4"/>
        </w:rPr>
        <w:t xml:space="preserve"> </w:t>
      </w:r>
      <w:r>
        <w:t>(as used</w:t>
      </w:r>
      <w:r>
        <w:rPr>
          <w:spacing w:val="-13"/>
        </w:rPr>
        <w:t xml:space="preserve"> </w:t>
      </w:r>
      <w:r>
        <w:t>in</w:t>
      </w:r>
      <w:r>
        <w:rPr>
          <w:spacing w:val="-12"/>
        </w:rPr>
        <w:t xml:space="preserve"> </w:t>
      </w:r>
      <w:r>
        <w:t>these</w:t>
      </w:r>
      <w:r>
        <w:rPr>
          <w:spacing w:val="-13"/>
        </w:rPr>
        <w:t xml:space="preserve"> </w:t>
      </w:r>
      <w:r>
        <w:t>tests)</w:t>
      </w:r>
      <w:r>
        <w:rPr>
          <w:spacing w:val="-12"/>
        </w:rPr>
        <w:t xml:space="preserve"> </w:t>
      </w:r>
      <w:r>
        <w:t>there</w:t>
      </w:r>
      <w:r>
        <w:rPr>
          <w:spacing w:val="-13"/>
        </w:rPr>
        <w:t xml:space="preserve"> </w:t>
      </w:r>
      <w:r>
        <w:t>is</w:t>
      </w:r>
      <w:r>
        <w:rPr>
          <w:spacing w:val="-12"/>
        </w:rPr>
        <w:t xml:space="preserve"> </w:t>
      </w:r>
      <w:r>
        <w:t>a</w:t>
      </w:r>
      <w:r>
        <w:rPr>
          <w:spacing w:val="-13"/>
        </w:rPr>
        <w:t xml:space="preserve"> </w:t>
      </w:r>
      <w:r>
        <w:t>standardised</w:t>
      </w:r>
      <w:r>
        <w:rPr>
          <w:spacing w:val="-12"/>
        </w:rPr>
        <w:t xml:space="preserve"> </w:t>
      </w:r>
      <w:r>
        <w:t>amount</w:t>
      </w:r>
      <w:r>
        <w:rPr>
          <w:spacing w:val="-12"/>
        </w:rPr>
        <w:t xml:space="preserve"> </w:t>
      </w:r>
      <w:r>
        <w:t>of</w:t>
      </w:r>
      <w:r>
        <w:rPr>
          <w:spacing w:val="-13"/>
        </w:rPr>
        <w:t xml:space="preserve"> </w:t>
      </w:r>
      <w:r>
        <w:t>shot</w:t>
      </w:r>
      <w:r>
        <w:rPr>
          <w:spacing w:val="-12"/>
        </w:rPr>
        <w:t xml:space="preserve"> </w:t>
      </w:r>
      <w:r>
        <w:t>in</w:t>
      </w:r>
      <w:r>
        <w:rPr>
          <w:spacing w:val="-13"/>
        </w:rPr>
        <w:t xml:space="preserve"> </w:t>
      </w:r>
      <w:r>
        <w:t>each</w:t>
      </w:r>
      <w:r>
        <w:rPr>
          <w:spacing w:val="-12"/>
        </w:rPr>
        <w:t xml:space="preserve"> </w:t>
      </w:r>
      <w:r>
        <w:t>cartridge</w:t>
      </w:r>
      <w:r>
        <w:rPr>
          <w:spacing w:val="-13"/>
        </w:rPr>
        <w:t xml:space="preserve"> </w:t>
      </w:r>
      <w:r>
        <w:t>which</w:t>
      </w:r>
      <w:r>
        <w:rPr>
          <w:spacing w:val="-12"/>
        </w:rPr>
        <w:t xml:space="preserve"> </w:t>
      </w:r>
      <w:r>
        <w:t>is</w:t>
      </w:r>
      <w:r>
        <w:rPr>
          <w:spacing w:val="-12"/>
        </w:rPr>
        <w:t xml:space="preserve"> </w:t>
      </w:r>
      <w:r>
        <w:t>counted</w:t>
      </w:r>
      <w:r>
        <w:rPr>
          <w:spacing w:val="-13"/>
        </w:rPr>
        <w:t xml:space="preserve"> </w:t>
      </w:r>
      <w:r>
        <w:t>(Lyalvale, 2020). What is not clear is how to use this weight of shot – is the weight of each individual pellet to be used? Can the total weight be used? From work by Compton (1996) shot from a shotgun is considered</w:t>
      </w:r>
      <w:r>
        <w:rPr>
          <w:spacing w:val="-9"/>
        </w:rPr>
        <w:t xml:space="preserve"> </w:t>
      </w:r>
      <w:r>
        <w:t>a</w:t>
      </w:r>
      <w:r>
        <w:rPr>
          <w:spacing w:val="-9"/>
        </w:rPr>
        <w:t xml:space="preserve"> </w:t>
      </w:r>
      <w:r>
        <w:t>singular</w:t>
      </w:r>
      <w:r>
        <w:rPr>
          <w:spacing w:val="-10"/>
        </w:rPr>
        <w:t xml:space="preserve"> </w:t>
      </w:r>
      <w:r>
        <w:t>projectile</w:t>
      </w:r>
      <w:r>
        <w:rPr>
          <w:spacing w:val="-8"/>
        </w:rPr>
        <w:t xml:space="preserve"> </w:t>
      </w:r>
      <w:r>
        <w:t>up</w:t>
      </w:r>
      <w:r>
        <w:rPr>
          <w:spacing w:val="-10"/>
        </w:rPr>
        <w:t xml:space="preserve"> </w:t>
      </w:r>
      <w:r>
        <w:t>to</w:t>
      </w:r>
      <w:r>
        <w:rPr>
          <w:spacing w:val="-7"/>
        </w:rPr>
        <w:t xml:space="preserve"> </w:t>
      </w:r>
      <w:r>
        <w:t>around</w:t>
      </w:r>
      <w:r>
        <w:rPr>
          <w:spacing w:val="-10"/>
        </w:rPr>
        <w:t xml:space="preserve"> </w:t>
      </w:r>
      <w:r>
        <w:t>20m</w:t>
      </w:r>
      <w:r>
        <w:rPr>
          <w:spacing w:val="-8"/>
        </w:rPr>
        <w:t xml:space="preserve"> </w:t>
      </w:r>
      <w:r>
        <w:t>from</w:t>
      </w:r>
      <w:r>
        <w:rPr>
          <w:spacing w:val="-8"/>
        </w:rPr>
        <w:t xml:space="preserve"> </w:t>
      </w:r>
      <w:r>
        <w:t>the</w:t>
      </w:r>
      <w:r>
        <w:rPr>
          <w:spacing w:val="-11"/>
        </w:rPr>
        <w:t xml:space="preserve"> </w:t>
      </w:r>
      <w:r>
        <w:t>muzzle</w:t>
      </w:r>
      <w:r>
        <w:rPr>
          <w:spacing w:val="-9"/>
        </w:rPr>
        <w:t xml:space="preserve"> </w:t>
      </w:r>
      <w:r>
        <w:t>meaning</w:t>
      </w:r>
      <w:r>
        <w:rPr>
          <w:spacing w:val="-10"/>
        </w:rPr>
        <w:t xml:space="preserve"> </w:t>
      </w:r>
      <w:r>
        <w:t>that</w:t>
      </w:r>
      <w:r>
        <w:rPr>
          <w:spacing w:val="-11"/>
        </w:rPr>
        <w:t xml:space="preserve"> </w:t>
      </w:r>
      <w:r>
        <w:t>the</w:t>
      </w:r>
      <w:r>
        <w:rPr>
          <w:spacing w:val="-9"/>
        </w:rPr>
        <w:t xml:space="preserve"> </w:t>
      </w:r>
      <w:r>
        <w:t>total</w:t>
      </w:r>
      <w:r>
        <w:rPr>
          <w:spacing w:val="-9"/>
        </w:rPr>
        <w:t xml:space="preserve"> </w:t>
      </w:r>
      <w:r>
        <w:t>shot</w:t>
      </w:r>
      <w:r>
        <w:rPr>
          <w:spacing w:val="-8"/>
        </w:rPr>
        <w:t xml:space="preserve"> </w:t>
      </w:r>
      <w:r>
        <w:t xml:space="preserve">weight can be used. As these shots are already impacted within and ricocheted from the target – collecting up </w:t>
      </w:r>
      <w:proofErr w:type="gramStart"/>
      <w:r>
        <w:t>all of</w:t>
      </w:r>
      <w:proofErr w:type="gramEnd"/>
      <w:r>
        <w:t xml:space="preserve"> the shot without damaging the damage site or missing some would be impossible so a representative sample could be used from spare ammunition seized from a suspect or from a reference</w:t>
      </w:r>
      <w:r>
        <w:rPr>
          <w:spacing w:val="-4"/>
        </w:rPr>
        <w:t xml:space="preserve"> </w:t>
      </w:r>
      <w:r>
        <w:t>sample</w:t>
      </w:r>
      <w:r>
        <w:rPr>
          <w:spacing w:val="-7"/>
        </w:rPr>
        <w:t xml:space="preserve"> </w:t>
      </w:r>
      <w:r>
        <w:t>taken</w:t>
      </w:r>
      <w:r>
        <w:rPr>
          <w:spacing w:val="-4"/>
        </w:rPr>
        <w:t xml:space="preserve"> </w:t>
      </w:r>
      <w:r>
        <w:t>from</w:t>
      </w:r>
      <w:r>
        <w:rPr>
          <w:spacing w:val="-3"/>
        </w:rPr>
        <w:t xml:space="preserve"> </w:t>
      </w:r>
      <w:r>
        <w:t>the</w:t>
      </w:r>
      <w:r>
        <w:rPr>
          <w:spacing w:val="-6"/>
        </w:rPr>
        <w:t xml:space="preserve"> </w:t>
      </w:r>
      <w:r>
        <w:t>manufacturers.</w:t>
      </w:r>
      <w:r>
        <w:rPr>
          <w:spacing w:val="-4"/>
        </w:rPr>
        <w:t xml:space="preserve"> </w:t>
      </w:r>
      <w:r>
        <w:t>The</w:t>
      </w:r>
      <w:r>
        <w:rPr>
          <w:spacing w:val="-4"/>
        </w:rPr>
        <w:t xml:space="preserve"> </w:t>
      </w:r>
      <w:r>
        <w:t>total</w:t>
      </w:r>
      <w:r>
        <w:rPr>
          <w:spacing w:val="-7"/>
        </w:rPr>
        <w:t xml:space="preserve"> </w:t>
      </w:r>
      <w:r>
        <w:t>weight</w:t>
      </w:r>
      <w:r>
        <w:rPr>
          <w:spacing w:val="-6"/>
        </w:rPr>
        <w:t xml:space="preserve"> </w:t>
      </w:r>
      <w:r>
        <w:t>can</w:t>
      </w:r>
      <w:r>
        <w:rPr>
          <w:spacing w:val="-5"/>
        </w:rPr>
        <w:t xml:space="preserve"> </w:t>
      </w:r>
      <w:r>
        <w:t>be</w:t>
      </w:r>
      <w:r>
        <w:rPr>
          <w:spacing w:val="-6"/>
        </w:rPr>
        <w:t xml:space="preserve"> </w:t>
      </w:r>
      <w:r>
        <w:t>worked</w:t>
      </w:r>
      <w:r>
        <w:rPr>
          <w:spacing w:val="-7"/>
        </w:rPr>
        <w:t xml:space="preserve"> </w:t>
      </w:r>
      <w:r>
        <w:t>out</w:t>
      </w:r>
      <w:r>
        <w:rPr>
          <w:spacing w:val="-4"/>
        </w:rPr>
        <w:t xml:space="preserve"> </w:t>
      </w:r>
      <w:r>
        <w:t>by</w:t>
      </w:r>
      <w:r>
        <w:rPr>
          <w:spacing w:val="-4"/>
        </w:rPr>
        <w:t xml:space="preserve"> </w:t>
      </w:r>
      <w:r>
        <w:t>weighing</w:t>
      </w:r>
      <w:r>
        <w:rPr>
          <w:spacing w:val="-5"/>
        </w:rPr>
        <w:t xml:space="preserve"> </w:t>
      </w:r>
      <w:r>
        <w:t>the representative sample, averaging and then scaling up to the desired number of pellets. For example, if a</w:t>
      </w:r>
      <w:r>
        <w:rPr>
          <w:spacing w:val="-2"/>
        </w:rPr>
        <w:t xml:space="preserve"> </w:t>
      </w:r>
      <w:r>
        <w:t>singular pellet</w:t>
      </w:r>
      <w:r>
        <w:rPr>
          <w:spacing w:val="-1"/>
        </w:rPr>
        <w:t xml:space="preserve"> </w:t>
      </w:r>
      <w:r>
        <w:t>(from</w:t>
      </w:r>
      <w:r>
        <w:rPr>
          <w:spacing w:val="-1"/>
        </w:rPr>
        <w:t xml:space="preserve"> </w:t>
      </w:r>
      <w:r>
        <w:t>a</w:t>
      </w:r>
      <w:r>
        <w:rPr>
          <w:spacing w:val="-2"/>
        </w:rPr>
        <w:t xml:space="preserve"> </w:t>
      </w:r>
      <w:r>
        <w:t>representative</w:t>
      </w:r>
      <w:r>
        <w:rPr>
          <w:spacing w:val="-1"/>
        </w:rPr>
        <w:t xml:space="preserve"> </w:t>
      </w:r>
      <w:r>
        <w:t>sample</w:t>
      </w:r>
      <w:r>
        <w:rPr>
          <w:spacing w:val="-1"/>
        </w:rPr>
        <w:t xml:space="preserve"> </w:t>
      </w:r>
      <w:r>
        <w:t>of</w:t>
      </w:r>
      <w:r>
        <w:rPr>
          <w:spacing w:val="-2"/>
        </w:rPr>
        <w:t xml:space="preserve"> </w:t>
      </w:r>
      <w:r>
        <w:t>50) weighs an</w:t>
      </w:r>
      <w:r>
        <w:rPr>
          <w:spacing w:val="-3"/>
        </w:rPr>
        <w:t xml:space="preserve"> </w:t>
      </w:r>
      <w:r>
        <w:t>average</w:t>
      </w:r>
      <w:r>
        <w:rPr>
          <w:spacing w:val="-1"/>
        </w:rPr>
        <w:t xml:space="preserve"> </w:t>
      </w:r>
      <w:r>
        <w:t>of</w:t>
      </w:r>
      <w:r>
        <w:rPr>
          <w:spacing w:val="-2"/>
        </w:rPr>
        <w:t xml:space="preserve"> </w:t>
      </w:r>
      <w:r>
        <w:t>0.03g and the</w:t>
      </w:r>
      <w:r>
        <w:rPr>
          <w:spacing w:val="-1"/>
        </w:rPr>
        <w:t xml:space="preserve"> </w:t>
      </w:r>
      <w:r>
        <w:t>count</w:t>
      </w:r>
      <w:r>
        <w:rPr>
          <w:spacing w:val="-2"/>
        </w:rPr>
        <w:t xml:space="preserve"> </w:t>
      </w:r>
      <w:r>
        <w:t>for the shot in one cartridge is 375 then 0.03*375 would give the approximate total weight of projectile as</w:t>
      </w:r>
      <w:r>
        <w:rPr>
          <w:spacing w:val="-7"/>
        </w:rPr>
        <w:t xml:space="preserve"> </w:t>
      </w:r>
      <w:r>
        <w:t>11.25g.</w:t>
      </w:r>
      <w:r>
        <w:rPr>
          <w:spacing w:val="-7"/>
        </w:rPr>
        <w:t xml:space="preserve"> </w:t>
      </w:r>
      <w:r>
        <w:t>This</w:t>
      </w:r>
      <w:r>
        <w:rPr>
          <w:spacing w:val="-7"/>
        </w:rPr>
        <w:t xml:space="preserve"> </w:t>
      </w:r>
      <w:r>
        <w:t>could</w:t>
      </w:r>
      <w:r>
        <w:rPr>
          <w:spacing w:val="-8"/>
        </w:rPr>
        <w:t xml:space="preserve"> </w:t>
      </w:r>
      <w:r>
        <w:t>be</w:t>
      </w:r>
      <w:r>
        <w:rPr>
          <w:spacing w:val="-6"/>
        </w:rPr>
        <w:t xml:space="preserve"> </w:t>
      </w:r>
      <w:r>
        <w:t>used</w:t>
      </w:r>
      <w:r>
        <w:rPr>
          <w:spacing w:val="-4"/>
        </w:rPr>
        <w:t xml:space="preserve"> </w:t>
      </w:r>
      <w:r>
        <w:t>in</w:t>
      </w:r>
      <w:r>
        <w:rPr>
          <w:spacing w:val="-8"/>
        </w:rPr>
        <w:t xml:space="preserve"> </w:t>
      </w:r>
      <w:r>
        <w:t>development</w:t>
      </w:r>
      <w:r>
        <w:rPr>
          <w:spacing w:val="-8"/>
        </w:rPr>
        <w:t xml:space="preserve"> </w:t>
      </w:r>
      <w:r>
        <w:t>of</w:t>
      </w:r>
      <w:r>
        <w:rPr>
          <w:spacing w:val="-7"/>
        </w:rPr>
        <w:t xml:space="preserve"> </w:t>
      </w:r>
      <w:r>
        <w:t>less-than-lethal</w:t>
      </w:r>
      <w:r>
        <w:rPr>
          <w:spacing w:val="-5"/>
        </w:rPr>
        <w:t xml:space="preserve"> </w:t>
      </w:r>
      <w:r>
        <w:t>rounds</w:t>
      </w:r>
      <w:r>
        <w:rPr>
          <w:spacing w:val="-4"/>
        </w:rPr>
        <w:t xml:space="preserve"> </w:t>
      </w:r>
      <w:r>
        <w:t>to</w:t>
      </w:r>
      <w:r>
        <w:rPr>
          <w:spacing w:val="-5"/>
        </w:rPr>
        <w:t xml:space="preserve"> </w:t>
      </w:r>
      <w:r>
        <w:t>prevent</w:t>
      </w:r>
      <w:r>
        <w:rPr>
          <w:spacing w:val="-4"/>
        </w:rPr>
        <w:t xml:space="preserve"> </w:t>
      </w:r>
      <w:r>
        <w:t>killing</w:t>
      </w:r>
      <w:r>
        <w:rPr>
          <w:spacing w:val="-7"/>
        </w:rPr>
        <w:t xml:space="preserve"> </w:t>
      </w:r>
      <w:r>
        <w:t>someone</w:t>
      </w:r>
      <w:r>
        <w:rPr>
          <w:spacing w:val="-8"/>
        </w:rPr>
        <w:t xml:space="preserve"> </w:t>
      </w:r>
      <w:r>
        <w:t>or analysing minimum safe discharge distances etc.</w:t>
      </w:r>
    </w:p>
    <w:p w14:paraId="7014E90A"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0B" w14:textId="0BF3010C" w:rsidR="008F0540" w:rsidRDefault="00893B8F">
      <w:pPr>
        <w:pStyle w:val="Heading2"/>
        <w:numPr>
          <w:ilvl w:val="2"/>
          <w:numId w:val="6"/>
        </w:numPr>
        <w:tabs>
          <w:tab w:val="left" w:pos="658"/>
        </w:tabs>
        <w:spacing w:before="41"/>
        <w:ind w:left="657"/>
      </w:pPr>
      <w:bookmarkStart w:id="114" w:name="_TOC_250021"/>
      <w:bookmarkStart w:id="115" w:name="_Toc115265535"/>
      <w:r>
        <w:rPr>
          <w:color w:val="1F4D78"/>
        </w:rPr>
        <w:lastRenderedPageBreak/>
        <w:t>Limitations</w:t>
      </w:r>
      <w:r>
        <w:rPr>
          <w:color w:val="1F4D78"/>
          <w:spacing w:val="-1"/>
        </w:rPr>
        <w:t xml:space="preserve"> </w:t>
      </w:r>
      <w:r>
        <w:rPr>
          <w:color w:val="1F4D78"/>
        </w:rPr>
        <w:t>in</w:t>
      </w:r>
      <w:r>
        <w:rPr>
          <w:color w:val="1F4D78"/>
          <w:spacing w:val="-1"/>
        </w:rPr>
        <w:t xml:space="preserve"> </w:t>
      </w:r>
      <w:r>
        <w:rPr>
          <w:color w:val="1F4D78"/>
        </w:rPr>
        <w:t>impact velocity prediction</w:t>
      </w:r>
      <w:r>
        <w:rPr>
          <w:color w:val="1F4D78"/>
          <w:spacing w:val="-1"/>
        </w:rPr>
        <w:t xml:space="preserve"> </w:t>
      </w:r>
      <w:r>
        <w:rPr>
          <w:color w:val="1F4D78"/>
        </w:rPr>
        <w:t>and</w:t>
      </w:r>
      <w:r>
        <w:rPr>
          <w:color w:val="1F4D78"/>
          <w:spacing w:val="-3"/>
        </w:rPr>
        <w:t xml:space="preserve"> </w:t>
      </w:r>
      <w:r>
        <w:rPr>
          <w:color w:val="1F4D78"/>
        </w:rPr>
        <w:t>further</w:t>
      </w:r>
      <w:r>
        <w:rPr>
          <w:color w:val="1F4D78"/>
          <w:spacing w:val="-2"/>
        </w:rPr>
        <w:t xml:space="preserve"> </w:t>
      </w:r>
      <w:bookmarkEnd w:id="114"/>
      <w:r>
        <w:rPr>
          <w:color w:val="1F4D78"/>
          <w:spacing w:val="-4"/>
        </w:rPr>
        <w:t>work</w:t>
      </w:r>
      <w:bookmarkEnd w:id="115"/>
    </w:p>
    <w:p w14:paraId="7014E90C" w14:textId="5E229862" w:rsidR="008F0540" w:rsidRDefault="00893B8F">
      <w:pPr>
        <w:pStyle w:val="BodyText"/>
        <w:spacing w:before="146" w:line="360" w:lineRule="auto"/>
        <w:ind w:left="120" w:right="135"/>
        <w:jc w:val="both"/>
      </w:pPr>
      <w:r>
        <w:t>The</w:t>
      </w:r>
      <w:r>
        <w:rPr>
          <w:spacing w:val="-6"/>
        </w:rPr>
        <w:t xml:space="preserve"> </w:t>
      </w:r>
      <w:r>
        <w:t>main</w:t>
      </w:r>
      <w:r>
        <w:rPr>
          <w:spacing w:val="-5"/>
        </w:rPr>
        <w:t xml:space="preserve"> </w:t>
      </w:r>
      <w:r>
        <w:t>limitations</w:t>
      </w:r>
      <w:r>
        <w:rPr>
          <w:spacing w:val="-6"/>
        </w:rPr>
        <w:t xml:space="preserve"> </w:t>
      </w:r>
      <w:r>
        <w:t>on</w:t>
      </w:r>
      <w:r>
        <w:rPr>
          <w:spacing w:val="-4"/>
        </w:rPr>
        <w:t xml:space="preserve"> </w:t>
      </w:r>
      <w:r>
        <w:t>this</w:t>
      </w:r>
      <w:r>
        <w:rPr>
          <w:spacing w:val="-3"/>
        </w:rPr>
        <w:t xml:space="preserve"> </w:t>
      </w:r>
      <w:r>
        <w:t>study</w:t>
      </w:r>
      <w:r>
        <w:rPr>
          <w:spacing w:val="-5"/>
        </w:rPr>
        <w:t xml:space="preserve"> </w:t>
      </w:r>
      <w:r>
        <w:t>are</w:t>
      </w:r>
      <w:r>
        <w:rPr>
          <w:spacing w:val="-6"/>
        </w:rPr>
        <w:t xml:space="preserve"> </w:t>
      </w:r>
      <w:r>
        <w:t>the</w:t>
      </w:r>
      <w:r>
        <w:rPr>
          <w:spacing w:val="-3"/>
        </w:rPr>
        <w:t xml:space="preserve"> </w:t>
      </w:r>
      <w:r>
        <w:t>same</w:t>
      </w:r>
      <w:r>
        <w:rPr>
          <w:spacing w:val="-3"/>
        </w:rPr>
        <w:t xml:space="preserve"> </w:t>
      </w:r>
      <w:r>
        <w:t>as</w:t>
      </w:r>
      <w:r>
        <w:rPr>
          <w:spacing w:val="-6"/>
        </w:rPr>
        <w:t xml:space="preserve"> </w:t>
      </w:r>
      <w:r>
        <w:t>with</w:t>
      </w:r>
      <w:r>
        <w:rPr>
          <w:spacing w:val="-4"/>
        </w:rPr>
        <w:t xml:space="preserve"> </w:t>
      </w:r>
      <w:r>
        <w:t>the</w:t>
      </w:r>
      <w:r>
        <w:rPr>
          <w:spacing w:val="-3"/>
        </w:rPr>
        <w:t xml:space="preserve"> </w:t>
      </w:r>
      <w:r>
        <w:t>previous</w:t>
      </w:r>
      <w:r>
        <w:rPr>
          <w:spacing w:val="-3"/>
        </w:rPr>
        <w:t xml:space="preserve"> </w:t>
      </w:r>
      <w:r>
        <w:t>chapter</w:t>
      </w:r>
      <w:r>
        <w:rPr>
          <w:spacing w:val="-5"/>
        </w:rPr>
        <w:t xml:space="preserve"> </w:t>
      </w:r>
      <w:r>
        <w:t>of</w:t>
      </w:r>
      <w:r>
        <w:rPr>
          <w:spacing w:val="-6"/>
        </w:rPr>
        <w:t xml:space="preserve"> </w:t>
      </w:r>
      <w:r>
        <w:t>muzzle</w:t>
      </w:r>
      <w:r>
        <w:rPr>
          <w:spacing w:val="-5"/>
        </w:rPr>
        <w:t xml:space="preserve"> </w:t>
      </w:r>
      <w:r>
        <w:t>velocity</w:t>
      </w:r>
      <w:r>
        <w:rPr>
          <w:spacing w:val="-3"/>
        </w:rPr>
        <w:t xml:space="preserve"> </w:t>
      </w:r>
      <w:r>
        <w:t>as</w:t>
      </w:r>
      <w:r>
        <w:rPr>
          <w:spacing w:val="-6"/>
        </w:rPr>
        <w:t xml:space="preserve"> </w:t>
      </w:r>
      <w:r>
        <w:t>the datasets are the same, as is the technique and the only difference is the output</w:t>
      </w:r>
      <w:r w:rsidR="00FC1C7F">
        <w:t xml:space="preserve"> (and obviously another input added in the form of the chronograph data)</w:t>
      </w:r>
      <w:r>
        <w:t>. They are outlined below and illustrate how they are relative to impact prediction.</w:t>
      </w:r>
    </w:p>
    <w:p w14:paraId="7014E90D" w14:textId="77777777" w:rsidR="008F0540" w:rsidRDefault="008F0540">
      <w:pPr>
        <w:pStyle w:val="BodyText"/>
        <w:spacing w:before="11"/>
        <w:rPr>
          <w:sz w:val="32"/>
        </w:rPr>
      </w:pPr>
    </w:p>
    <w:p w14:paraId="7014E90E" w14:textId="77777777" w:rsidR="008F0540" w:rsidRDefault="00893B8F">
      <w:pPr>
        <w:pStyle w:val="BodyText"/>
        <w:spacing w:before="1" w:line="360" w:lineRule="auto"/>
        <w:ind w:left="120" w:right="133"/>
        <w:jc w:val="both"/>
      </w:pPr>
      <w:r>
        <w:t>This study is a proof of concept which outlines a novel technique for the capture and analysis of firearm</w:t>
      </w:r>
      <w:r>
        <w:rPr>
          <w:spacing w:val="-5"/>
        </w:rPr>
        <w:t xml:space="preserve"> </w:t>
      </w:r>
      <w:r>
        <w:t>damage</w:t>
      </w:r>
      <w:r>
        <w:rPr>
          <w:spacing w:val="-6"/>
        </w:rPr>
        <w:t xml:space="preserve"> </w:t>
      </w:r>
      <w:r>
        <w:t>on</w:t>
      </w:r>
      <w:r>
        <w:rPr>
          <w:spacing w:val="-7"/>
        </w:rPr>
        <w:t xml:space="preserve"> </w:t>
      </w:r>
      <w:r>
        <w:t>a</w:t>
      </w:r>
      <w:r>
        <w:rPr>
          <w:spacing w:val="-4"/>
        </w:rPr>
        <w:t xml:space="preserve"> </w:t>
      </w:r>
      <w:r>
        <w:t>hard</w:t>
      </w:r>
      <w:r>
        <w:rPr>
          <w:spacing w:val="-8"/>
        </w:rPr>
        <w:t xml:space="preserve"> </w:t>
      </w:r>
      <w:r>
        <w:t>surface.</w:t>
      </w:r>
      <w:r>
        <w:rPr>
          <w:spacing w:val="-4"/>
        </w:rPr>
        <w:t xml:space="preserve"> </w:t>
      </w:r>
      <w:r>
        <w:t>As</w:t>
      </w:r>
      <w:r>
        <w:rPr>
          <w:spacing w:val="-7"/>
        </w:rPr>
        <w:t xml:space="preserve"> </w:t>
      </w:r>
      <w:r>
        <w:t>this</w:t>
      </w:r>
      <w:r>
        <w:rPr>
          <w:spacing w:val="-7"/>
        </w:rPr>
        <w:t xml:space="preserve"> </w:t>
      </w:r>
      <w:r>
        <w:t>is</w:t>
      </w:r>
      <w:r>
        <w:rPr>
          <w:spacing w:val="-7"/>
        </w:rPr>
        <w:t xml:space="preserve"> </w:t>
      </w:r>
      <w:r>
        <w:t>a</w:t>
      </w:r>
      <w:r>
        <w:rPr>
          <w:spacing w:val="-4"/>
        </w:rPr>
        <w:t xml:space="preserve"> </w:t>
      </w:r>
      <w:r>
        <w:t>proof-of-concept</w:t>
      </w:r>
      <w:r>
        <w:rPr>
          <w:spacing w:val="-6"/>
        </w:rPr>
        <w:t xml:space="preserve"> </w:t>
      </w:r>
      <w:r>
        <w:t>study,</w:t>
      </w:r>
      <w:r>
        <w:rPr>
          <w:spacing w:val="-7"/>
        </w:rPr>
        <w:t xml:space="preserve"> </w:t>
      </w:r>
      <w:r>
        <w:t>further</w:t>
      </w:r>
      <w:r>
        <w:rPr>
          <w:spacing w:val="-7"/>
        </w:rPr>
        <w:t xml:space="preserve"> </w:t>
      </w:r>
      <w:r>
        <w:t>work</w:t>
      </w:r>
      <w:r>
        <w:rPr>
          <w:spacing w:val="-4"/>
        </w:rPr>
        <w:t xml:space="preserve"> </w:t>
      </w:r>
      <w:r>
        <w:t>should</w:t>
      </w:r>
      <w:r>
        <w:rPr>
          <w:spacing w:val="-5"/>
        </w:rPr>
        <w:t xml:space="preserve"> </w:t>
      </w:r>
      <w:r>
        <w:t>build</w:t>
      </w:r>
      <w:r>
        <w:rPr>
          <w:spacing w:val="-5"/>
        </w:rPr>
        <w:t xml:space="preserve"> </w:t>
      </w:r>
      <w:r>
        <w:t>upon this foundation by introducing more data to more thoroughly test the capabilities of the algorithms chosen</w:t>
      </w:r>
      <w:r>
        <w:rPr>
          <w:spacing w:val="-12"/>
        </w:rPr>
        <w:t xml:space="preserve"> </w:t>
      </w:r>
      <w:r>
        <w:t>to</w:t>
      </w:r>
      <w:r>
        <w:rPr>
          <w:spacing w:val="-9"/>
        </w:rPr>
        <w:t xml:space="preserve"> </w:t>
      </w:r>
      <w:r>
        <w:t>understand</w:t>
      </w:r>
      <w:r>
        <w:rPr>
          <w:spacing w:val="-11"/>
        </w:rPr>
        <w:t xml:space="preserve"> </w:t>
      </w:r>
      <w:r>
        <w:t>if</w:t>
      </w:r>
      <w:r>
        <w:rPr>
          <w:spacing w:val="-11"/>
        </w:rPr>
        <w:t xml:space="preserve"> </w:t>
      </w:r>
      <w:r>
        <w:t>they</w:t>
      </w:r>
      <w:r>
        <w:rPr>
          <w:spacing w:val="-10"/>
        </w:rPr>
        <w:t xml:space="preserve"> </w:t>
      </w:r>
      <w:r>
        <w:t>are</w:t>
      </w:r>
      <w:r>
        <w:rPr>
          <w:spacing w:val="-10"/>
        </w:rPr>
        <w:t xml:space="preserve"> </w:t>
      </w:r>
      <w:r>
        <w:t>robust</w:t>
      </w:r>
      <w:r>
        <w:rPr>
          <w:spacing w:val="-10"/>
        </w:rPr>
        <w:t xml:space="preserve"> </w:t>
      </w:r>
      <w:r>
        <w:t>enough</w:t>
      </w:r>
      <w:r>
        <w:rPr>
          <w:spacing w:val="-11"/>
        </w:rPr>
        <w:t xml:space="preserve"> </w:t>
      </w:r>
      <w:r>
        <w:t>to</w:t>
      </w:r>
      <w:r>
        <w:rPr>
          <w:spacing w:val="-9"/>
        </w:rPr>
        <w:t xml:space="preserve"> </w:t>
      </w:r>
      <w:r>
        <w:t>use</w:t>
      </w:r>
      <w:r>
        <w:rPr>
          <w:spacing w:val="-12"/>
        </w:rPr>
        <w:t xml:space="preserve"> </w:t>
      </w:r>
      <w:r>
        <w:t>data</w:t>
      </w:r>
      <w:r>
        <w:rPr>
          <w:spacing w:val="-10"/>
        </w:rPr>
        <w:t xml:space="preserve"> </w:t>
      </w:r>
      <w:r>
        <w:t>from</w:t>
      </w:r>
      <w:r>
        <w:rPr>
          <w:spacing w:val="-9"/>
        </w:rPr>
        <w:t xml:space="preserve"> </w:t>
      </w:r>
      <w:r>
        <w:t>other</w:t>
      </w:r>
      <w:r>
        <w:rPr>
          <w:spacing w:val="-10"/>
        </w:rPr>
        <w:t xml:space="preserve"> </w:t>
      </w:r>
      <w:r>
        <w:t>brands</w:t>
      </w:r>
      <w:r>
        <w:rPr>
          <w:spacing w:val="-10"/>
        </w:rPr>
        <w:t xml:space="preserve"> </w:t>
      </w:r>
      <w:r>
        <w:t>of</w:t>
      </w:r>
      <w:r>
        <w:rPr>
          <w:spacing w:val="-11"/>
        </w:rPr>
        <w:t xml:space="preserve"> </w:t>
      </w:r>
      <w:r>
        <w:t>ammunition</w:t>
      </w:r>
      <w:r>
        <w:rPr>
          <w:spacing w:val="-11"/>
        </w:rPr>
        <w:t xml:space="preserve"> </w:t>
      </w:r>
      <w:r>
        <w:t>or</w:t>
      </w:r>
      <w:r>
        <w:rPr>
          <w:spacing w:val="-13"/>
        </w:rPr>
        <w:t xml:space="preserve"> </w:t>
      </w:r>
      <w:r>
        <w:t xml:space="preserve">other weapon platforms. As this is a small dataset it can only be said that the results show success for this </w:t>
      </w:r>
      <w:proofErr w:type="gramStart"/>
      <w:r>
        <w:t>particular</w:t>
      </w:r>
      <w:r>
        <w:rPr>
          <w:spacing w:val="-6"/>
        </w:rPr>
        <w:t xml:space="preserve"> </w:t>
      </w:r>
      <w:r>
        <w:t>ammunition</w:t>
      </w:r>
      <w:proofErr w:type="gramEnd"/>
      <w:r>
        <w:rPr>
          <w:spacing w:val="-6"/>
        </w:rPr>
        <w:t xml:space="preserve"> </w:t>
      </w:r>
      <w:r>
        <w:t>and</w:t>
      </w:r>
      <w:r>
        <w:rPr>
          <w:spacing w:val="-9"/>
        </w:rPr>
        <w:t xml:space="preserve"> </w:t>
      </w:r>
      <w:r>
        <w:t>target</w:t>
      </w:r>
      <w:r>
        <w:rPr>
          <w:spacing w:val="-7"/>
        </w:rPr>
        <w:t xml:space="preserve"> </w:t>
      </w:r>
      <w:r>
        <w:t>over</w:t>
      </w:r>
      <w:r>
        <w:rPr>
          <w:spacing w:val="-5"/>
        </w:rPr>
        <w:t xml:space="preserve"> </w:t>
      </w:r>
      <w:r>
        <w:t>these</w:t>
      </w:r>
      <w:r>
        <w:rPr>
          <w:spacing w:val="-5"/>
        </w:rPr>
        <w:t xml:space="preserve"> </w:t>
      </w:r>
      <w:r>
        <w:t>particular</w:t>
      </w:r>
      <w:r>
        <w:rPr>
          <w:spacing w:val="-9"/>
        </w:rPr>
        <w:t xml:space="preserve"> </w:t>
      </w:r>
      <w:r>
        <w:t>distances,</w:t>
      </w:r>
      <w:r>
        <w:rPr>
          <w:spacing w:val="-5"/>
        </w:rPr>
        <w:t xml:space="preserve"> </w:t>
      </w:r>
      <w:r>
        <w:t>this</w:t>
      </w:r>
      <w:r>
        <w:rPr>
          <w:spacing w:val="-8"/>
        </w:rPr>
        <w:t xml:space="preserve"> </w:t>
      </w:r>
      <w:r>
        <w:t>means</w:t>
      </w:r>
      <w:r>
        <w:rPr>
          <w:spacing w:val="-8"/>
        </w:rPr>
        <w:t xml:space="preserve"> </w:t>
      </w:r>
      <w:r>
        <w:t>that</w:t>
      </w:r>
      <w:r>
        <w:rPr>
          <w:spacing w:val="-8"/>
        </w:rPr>
        <w:t xml:space="preserve"> </w:t>
      </w:r>
      <w:r>
        <w:t>other</w:t>
      </w:r>
      <w:r>
        <w:rPr>
          <w:spacing w:val="-6"/>
        </w:rPr>
        <w:t xml:space="preserve"> </w:t>
      </w:r>
      <w:r>
        <w:t>combinations may</w:t>
      </w:r>
      <w:r>
        <w:rPr>
          <w:spacing w:val="-13"/>
        </w:rPr>
        <w:t xml:space="preserve"> </w:t>
      </w:r>
      <w:r>
        <w:t>require</w:t>
      </w:r>
      <w:r>
        <w:rPr>
          <w:spacing w:val="-12"/>
        </w:rPr>
        <w:t xml:space="preserve"> </w:t>
      </w:r>
      <w:r>
        <w:t>differing</w:t>
      </w:r>
      <w:r>
        <w:rPr>
          <w:spacing w:val="-13"/>
        </w:rPr>
        <w:t xml:space="preserve"> </w:t>
      </w:r>
      <w:r>
        <w:t>algorithms</w:t>
      </w:r>
      <w:r>
        <w:rPr>
          <w:spacing w:val="-12"/>
        </w:rPr>
        <w:t xml:space="preserve"> </w:t>
      </w:r>
      <w:r>
        <w:t>and</w:t>
      </w:r>
      <w:r>
        <w:rPr>
          <w:spacing w:val="-13"/>
        </w:rPr>
        <w:t xml:space="preserve"> </w:t>
      </w:r>
      <w:r>
        <w:t>PCA</w:t>
      </w:r>
      <w:r>
        <w:rPr>
          <w:spacing w:val="-12"/>
        </w:rPr>
        <w:t xml:space="preserve"> </w:t>
      </w:r>
      <w:r>
        <w:t>combinations</w:t>
      </w:r>
      <w:r>
        <w:rPr>
          <w:spacing w:val="-13"/>
        </w:rPr>
        <w:t xml:space="preserve"> </w:t>
      </w:r>
      <w:r>
        <w:t>to</w:t>
      </w:r>
      <w:r>
        <w:rPr>
          <w:spacing w:val="-12"/>
        </w:rPr>
        <w:t xml:space="preserve"> </w:t>
      </w:r>
      <w:r>
        <w:t>achieve</w:t>
      </w:r>
      <w:r>
        <w:rPr>
          <w:spacing w:val="-12"/>
        </w:rPr>
        <w:t xml:space="preserve"> </w:t>
      </w:r>
      <w:r>
        <w:t>the</w:t>
      </w:r>
      <w:r>
        <w:rPr>
          <w:spacing w:val="-13"/>
        </w:rPr>
        <w:t xml:space="preserve"> </w:t>
      </w:r>
      <w:r>
        <w:t>same</w:t>
      </w:r>
      <w:r>
        <w:rPr>
          <w:spacing w:val="-12"/>
        </w:rPr>
        <w:t xml:space="preserve"> </w:t>
      </w:r>
      <w:r>
        <w:t>results</w:t>
      </w:r>
      <w:r>
        <w:rPr>
          <w:spacing w:val="-13"/>
        </w:rPr>
        <w:t xml:space="preserve"> </w:t>
      </w:r>
      <w:r>
        <w:t>and</w:t>
      </w:r>
      <w:r>
        <w:rPr>
          <w:spacing w:val="-12"/>
        </w:rPr>
        <w:t xml:space="preserve"> </w:t>
      </w:r>
      <w:r>
        <w:t>further</w:t>
      </w:r>
      <w:r>
        <w:rPr>
          <w:spacing w:val="-13"/>
        </w:rPr>
        <w:t xml:space="preserve"> </w:t>
      </w:r>
      <w:r>
        <w:t>testing should</w:t>
      </w:r>
      <w:r>
        <w:rPr>
          <w:spacing w:val="-5"/>
        </w:rPr>
        <w:t xml:space="preserve"> </w:t>
      </w:r>
      <w:r>
        <w:t>be</w:t>
      </w:r>
      <w:r>
        <w:rPr>
          <w:spacing w:val="-3"/>
        </w:rPr>
        <w:t xml:space="preserve"> </w:t>
      </w:r>
      <w:r>
        <w:t>done</w:t>
      </w:r>
      <w:r>
        <w:rPr>
          <w:spacing w:val="-5"/>
        </w:rPr>
        <w:t xml:space="preserve"> </w:t>
      </w:r>
      <w:r>
        <w:t>to</w:t>
      </w:r>
      <w:r>
        <w:rPr>
          <w:spacing w:val="-4"/>
        </w:rPr>
        <w:t xml:space="preserve"> </w:t>
      </w:r>
      <w:r>
        <w:t>resolve</w:t>
      </w:r>
      <w:r>
        <w:rPr>
          <w:spacing w:val="-5"/>
        </w:rPr>
        <w:t xml:space="preserve"> </w:t>
      </w:r>
      <w:r>
        <w:t>this.</w:t>
      </w:r>
      <w:r>
        <w:rPr>
          <w:spacing w:val="-4"/>
        </w:rPr>
        <w:t xml:space="preserve"> </w:t>
      </w:r>
      <w:r>
        <w:t>This</w:t>
      </w:r>
      <w:r>
        <w:rPr>
          <w:spacing w:val="-4"/>
        </w:rPr>
        <w:t xml:space="preserve"> </w:t>
      </w:r>
      <w:r>
        <w:t>supports</w:t>
      </w:r>
      <w:r>
        <w:rPr>
          <w:spacing w:val="-3"/>
        </w:rPr>
        <w:t xml:space="preserve"> </w:t>
      </w:r>
      <w:r>
        <w:t>the</w:t>
      </w:r>
      <w:r>
        <w:rPr>
          <w:spacing w:val="-3"/>
        </w:rPr>
        <w:t xml:space="preserve"> </w:t>
      </w:r>
      <w:r>
        <w:t>addition</w:t>
      </w:r>
      <w:r>
        <w:rPr>
          <w:spacing w:val="-6"/>
        </w:rPr>
        <w:t xml:space="preserve"> </w:t>
      </w:r>
      <w:r>
        <w:t>of</w:t>
      </w:r>
      <w:r>
        <w:rPr>
          <w:spacing w:val="-3"/>
        </w:rPr>
        <w:t xml:space="preserve"> </w:t>
      </w:r>
      <w:r>
        <w:t>guidelines</w:t>
      </w:r>
      <w:r>
        <w:rPr>
          <w:spacing w:val="-5"/>
        </w:rPr>
        <w:t xml:space="preserve"> </w:t>
      </w:r>
      <w:r>
        <w:t>if</w:t>
      </w:r>
      <w:r>
        <w:rPr>
          <w:spacing w:val="-4"/>
        </w:rPr>
        <w:t xml:space="preserve"> </w:t>
      </w:r>
      <w:r>
        <w:t>this</w:t>
      </w:r>
      <w:r>
        <w:rPr>
          <w:spacing w:val="-6"/>
        </w:rPr>
        <w:t xml:space="preserve"> </w:t>
      </w:r>
      <w:r>
        <w:t>form</w:t>
      </w:r>
      <w:r>
        <w:rPr>
          <w:spacing w:val="-5"/>
        </w:rPr>
        <w:t xml:space="preserve"> </w:t>
      </w:r>
      <w:r>
        <w:t>of</w:t>
      </w:r>
      <w:r>
        <w:rPr>
          <w:spacing w:val="-6"/>
        </w:rPr>
        <w:t xml:space="preserve"> </w:t>
      </w:r>
      <w:r>
        <w:t>analysis</w:t>
      </w:r>
      <w:r>
        <w:rPr>
          <w:spacing w:val="-6"/>
        </w:rPr>
        <w:t xml:space="preserve"> </w:t>
      </w:r>
      <w:r>
        <w:t>were</w:t>
      </w:r>
      <w:r>
        <w:rPr>
          <w:spacing w:val="-5"/>
        </w:rPr>
        <w:t xml:space="preserve"> </w:t>
      </w:r>
      <w:r>
        <w:t>to be</w:t>
      </w:r>
      <w:r>
        <w:rPr>
          <w:spacing w:val="-3"/>
        </w:rPr>
        <w:t xml:space="preserve"> </w:t>
      </w:r>
      <w:r>
        <w:t>utilised.</w:t>
      </w:r>
      <w:r>
        <w:rPr>
          <w:spacing w:val="-4"/>
        </w:rPr>
        <w:t xml:space="preserve"> </w:t>
      </w:r>
      <w:r>
        <w:t>For</w:t>
      </w:r>
      <w:r>
        <w:rPr>
          <w:spacing w:val="-6"/>
        </w:rPr>
        <w:t xml:space="preserve"> </w:t>
      </w:r>
      <w:proofErr w:type="gramStart"/>
      <w:r>
        <w:t>example</w:t>
      </w:r>
      <w:proofErr w:type="gramEnd"/>
      <w:r>
        <w:rPr>
          <w:spacing w:val="-3"/>
        </w:rPr>
        <w:t xml:space="preserve"> </w:t>
      </w:r>
      <w:r>
        <w:t>it</w:t>
      </w:r>
      <w:r>
        <w:rPr>
          <w:spacing w:val="-6"/>
        </w:rPr>
        <w:t xml:space="preserve"> </w:t>
      </w:r>
      <w:r>
        <w:t>could</w:t>
      </w:r>
      <w:r>
        <w:rPr>
          <w:spacing w:val="-4"/>
        </w:rPr>
        <w:t xml:space="preserve"> </w:t>
      </w:r>
      <w:r>
        <w:t>be</w:t>
      </w:r>
      <w:r>
        <w:rPr>
          <w:spacing w:val="-3"/>
        </w:rPr>
        <w:t xml:space="preserve"> </w:t>
      </w:r>
      <w:r>
        <w:t>used</w:t>
      </w:r>
      <w:r>
        <w:rPr>
          <w:spacing w:val="-3"/>
        </w:rPr>
        <w:t xml:space="preserve"> </w:t>
      </w:r>
      <w:r>
        <w:t>as</w:t>
      </w:r>
      <w:r>
        <w:rPr>
          <w:spacing w:val="-6"/>
        </w:rPr>
        <w:t xml:space="preserve"> </w:t>
      </w:r>
      <w:r>
        <w:t>a</w:t>
      </w:r>
      <w:r>
        <w:rPr>
          <w:spacing w:val="-3"/>
        </w:rPr>
        <w:t xml:space="preserve"> </w:t>
      </w:r>
      <w:r>
        <w:t>form</w:t>
      </w:r>
      <w:r>
        <w:rPr>
          <w:spacing w:val="-5"/>
        </w:rPr>
        <w:t xml:space="preserve"> </w:t>
      </w:r>
      <w:r>
        <w:t>of</w:t>
      </w:r>
      <w:r>
        <w:rPr>
          <w:spacing w:val="-6"/>
        </w:rPr>
        <w:t xml:space="preserve"> </w:t>
      </w:r>
      <w:r>
        <w:t>“sense</w:t>
      </w:r>
      <w:r>
        <w:rPr>
          <w:spacing w:val="-5"/>
        </w:rPr>
        <w:t xml:space="preserve"> </w:t>
      </w:r>
      <w:r>
        <w:t>check”</w:t>
      </w:r>
      <w:r>
        <w:rPr>
          <w:spacing w:val="-5"/>
        </w:rPr>
        <w:t xml:space="preserve"> </w:t>
      </w:r>
      <w:r>
        <w:t>or</w:t>
      </w:r>
      <w:r>
        <w:rPr>
          <w:spacing w:val="-6"/>
        </w:rPr>
        <w:t xml:space="preserve"> </w:t>
      </w:r>
      <w:r>
        <w:t>validation</w:t>
      </w:r>
      <w:r>
        <w:rPr>
          <w:spacing w:val="-6"/>
        </w:rPr>
        <w:t xml:space="preserve"> </w:t>
      </w:r>
      <w:r>
        <w:t>protocol</w:t>
      </w:r>
      <w:r>
        <w:rPr>
          <w:spacing w:val="-6"/>
        </w:rPr>
        <w:t xml:space="preserve"> </w:t>
      </w:r>
      <w:r>
        <w:t>(akin</w:t>
      </w:r>
      <w:r>
        <w:rPr>
          <w:spacing w:val="-6"/>
        </w:rPr>
        <w:t xml:space="preserve"> </w:t>
      </w:r>
      <w:r>
        <w:t>to</w:t>
      </w:r>
      <w:r>
        <w:rPr>
          <w:spacing w:val="-4"/>
        </w:rPr>
        <w:t xml:space="preserve"> </w:t>
      </w:r>
      <w:r>
        <w:t>the suggestions</w:t>
      </w:r>
      <w:r>
        <w:rPr>
          <w:spacing w:val="-1"/>
        </w:rPr>
        <w:t xml:space="preserve"> </w:t>
      </w:r>
      <w:r>
        <w:t>in</w:t>
      </w:r>
      <w:r>
        <w:rPr>
          <w:spacing w:val="-4"/>
        </w:rPr>
        <w:t xml:space="preserve"> </w:t>
      </w:r>
      <w:r>
        <w:t xml:space="preserve">Page </w:t>
      </w:r>
      <w:r>
        <w:rPr>
          <w:i/>
        </w:rPr>
        <w:t>Et</w:t>
      </w:r>
      <w:r>
        <w:rPr>
          <w:i/>
          <w:spacing w:val="-3"/>
        </w:rPr>
        <w:t xml:space="preserve"> </w:t>
      </w:r>
      <w:r>
        <w:rPr>
          <w:i/>
        </w:rPr>
        <w:t>al</w:t>
      </w:r>
      <w:r>
        <w:t>,</w:t>
      </w:r>
      <w:r>
        <w:rPr>
          <w:spacing w:val="-3"/>
        </w:rPr>
        <w:t xml:space="preserve"> </w:t>
      </w:r>
      <w:r>
        <w:t>2019)</w:t>
      </w:r>
      <w:r>
        <w:rPr>
          <w:spacing w:val="-1"/>
        </w:rPr>
        <w:t xml:space="preserve"> </w:t>
      </w:r>
      <w:r>
        <w:t>and</w:t>
      </w:r>
      <w:r>
        <w:rPr>
          <w:spacing w:val="-4"/>
        </w:rPr>
        <w:t xml:space="preserve"> </w:t>
      </w:r>
      <w:r>
        <w:t>that</w:t>
      </w:r>
      <w:r>
        <w:rPr>
          <w:spacing w:val="-1"/>
        </w:rPr>
        <w:t xml:space="preserve"> </w:t>
      </w:r>
      <w:r>
        <w:t>each</w:t>
      </w:r>
      <w:r>
        <w:rPr>
          <w:spacing w:val="-2"/>
        </w:rPr>
        <w:t xml:space="preserve"> </w:t>
      </w:r>
      <w:r>
        <w:t>examination</w:t>
      </w:r>
      <w:r>
        <w:rPr>
          <w:spacing w:val="-2"/>
        </w:rPr>
        <w:t xml:space="preserve"> </w:t>
      </w:r>
      <w:r>
        <w:t>is</w:t>
      </w:r>
      <w:r>
        <w:rPr>
          <w:spacing w:val="-3"/>
        </w:rPr>
        <w:t xml:space="preserve"> </w:t>
      </w:r>
      <w:r>
        <w:t>run</w:t>
      </w:r>
      <w:r>
        <w:rPr>
          <w:spacing w:val="-2"/>
        </w:rPr>
        <w:t xml:space="preserve"> </w:t>
      </w:r>
      <w:r>
        <w:t>on</w:t>
      </w:r>
      <w:r>
        <w:rPr>
          <w:spacing w:val="-4"/>
        </w:rPr>
        <w:t xml:space="preserve"> </w:t>
      </w:r>
      <w:r>
        <w:t>a</w:t>
      </w:r>
      <w:r>
        <w:rPr>
          <w:spacing w:val="-1"/>
        </w:rPr>
        <w:t xml:space="preserve"> </w:t>
      </w:r>
      <w:r>
        <w:t>case-by-case basis</w:t>
      </w:r>
      <w:r>
        <w:rPr>
          <w:spacing w:val="-4"/>
        </w:rPr>
        <w:t xml:space="preserve"> </w:t>
      </w:r>
      <w:r>
        <w:t xml:space="preserve">(Dalby </w:t>
      </w:r>
      <w:r>
        <w:rPr>
          <w:i/>
        </w:rPr>
        <w:t>Et</w:t>
      </w:r>
      <w:r>
        <w:rPr>
          <w:i/>
          <w:spacing w:val="-3"/>
        </w:rPr>
        <w:t xml:space="preserve"> </w:t>
      </w:r>
      <w:r>
        <w:rPr>
          <w:i/>
        </w:rPr>
        <w:t>al</w:t>
      </w:r>
      <w:r>
        <w:t>, 2010) to prevent inappropriate historical data informing a biased decision on the part of the system.</w:t>
      </w:r>
    </w:p>
    <w:p w14:paraId="7014E90F" w14:textId="77777777" w:rsidR="008F0540" w:rsidRDefault="008F0540">
      <w:pPr>
        <w:pStyle w:val="BodyText"/>
      </w:pPr>
    </w:p>
    <w:p w14:paraId="7014E910" w14:textId="77777777" w:rsidR="008F0540" w:rsidRDefault="00893B8F">
      <w:pPr>
        <w:pStyle w:val="BodyText"/>
        <w:spacing w:before="137" w:line="360" w:lineRule="auto"/>
        <w:ind w:left="120" w:right="133"/>
        <w:jc w:val="both"/>
      </w:pPr>
      <w:r>
        <w:t>As the efficiency of shotgun cartridges are poor at both the muzzle and at the target (shown by the variation</w:t>
      </w:r>
      <w:r>
        <w:rPr>
          <w:spacing w:val="-3"/>
        </w:rPr>
        <w:t xml:space="preserve"> </w:t>
      </w:r>
      <w:r>
        <w:t>and</w:t>
      </w:r>
      <w:r>
        <w:rPr>
          <w:spacing w:val="-5"/>
        </w:rPr>
        <w:t xml:space="preserve"> </w:t>
      </w:r>
      <w:r>
        <w:t>erroneous</w:t>
      </w:r>
      <w:r>
        <w:rPr>
          <w:spacing w:val="-5"/>
        </w:rPr>
        <w:t xml:space="preserve"> </w:t>
      </w:r>
      <w:r>
        <w:t>results</w:t>
      </w:r>
      <w:r>
        <w:rPr>
          <w:spacing w:val="-1"/>
        </w:rPr>
        <w:t xml:space="preserve"> </w:t>
      </w:r>
      <w:r>
        <w:t>therein).</w:t>
      </w:r>
      <w:r>
        <w:rPr>
          <w:spacing w:val="-4"/>
        </w:rPr>
        <w:t xml:space="preserve"> </w:t>
      </w:r>
      <w:r>
        <w:t>These</w:t>
      </w:r>
      <w:r>
        <w:rPr>
          <w:spacing w:val="-4"/>
        </w:rPr>
        <w:t xml:space="preserve"> </w:t>
      </w:r>
      <w:r>
        <w:t>differences</w:t>
      </w:r>
      <w:r>
        <w:rPr>
          <w:spacing w:val="-2"/>
        </w:rPr>
        <w:t xml:space="preserve"> </w:t>
      </w:r>
      <w:r>
        <w:t>could</w:t>
      </w:r>
      <w:r>
        <w:rPr>
          <w:spacing w:val="-3"/>
        </w:rPr>
        <w:t xml:space="preserve"> </w:t>
      </w:r>
      <w:r>
        <w:t>have</w:t>
      </w:r>
      <w:r>
        <w:rPr>
          <w:spacing w:val="-4"/>
        </w:rPr>
        <w:t xml:space="preserve"> </w:t>
      </w:r>
      <w:r>
        <w:t>been</w:t>
      </w:r>
      <w:r>
        <w:rPr>
          <w:spacing w:val="-6"/>
        </w:rPr>
        <w:t xml:space="preserve"> </w:t>
      </w:r>
      <w:r>
        <w:t>a</w:t>
      </w:r>
      <w:r>
        <w:rPr>
          <w:spacing w:val="-4"/>
        </w:rPr>
        <w:t xml:space="preserve"> </w:t>
      </w:r>
      <w:r>
        <w:t>manufacturing</w:t>
      </w:r>
      <w:r>
        <w:rPr>
          <w:spacing w:val="-3"/>
        </w:rPr>
        <w:t xml:space="preserve"> </w:t>
      </w:r>
      <w:r>
        <w:t>error</w:t>
      </w:r>
      <w:r>
        <w:rPr>
          <w:spacing w:val="-4"/>
        </w:rPr>
        <w:t xml:space="preserve"> </w:t>
      </w:r>
      <w:r>
        <w:t>or as described by de-Klerk (2015) it could be due to the condition of the ammunition through storage conditions and age. The proposed method doesn’t take this issue into account and as such as previously mentioned, only increasing the same size could this trend be quantified.</w:t>
      </w:r>
    </w:p>
    <w:p w14:paraId="7014E911" w14:textId="77777777" w:rsidR="008F0540" w:rsidRDefault="008F0540">
      <w:pPr>
        <w:pStyle w:val="BodyText"/>
        <w:spacing w:before="12"/>
        <w:rPr>
          <w:sz w:val="32"/>
        </w:rPr>
      </w:pPr>
    </w:p>
    <w:p w14:paraId="7014E912" w14:textId="2BF7C3DE" w:rsidR="008F0540" w:rsidRDefault="00893B8F">
      <w:pPr>
        <w:pStyle w:val="BodyText"/>
        <w:spacing w:line="360" w:lineRule="auto"/>
        <w:ind w:left="120" w:right="134"/>
        <w:jc w:val="both"/>
      </w:pPr>
      <w:proofErr w:type="gramStart"/>
      <w:r>
        <w:t>Particular to</w:t>
      </w:r>
      <w:proofErr w:type="gramEnd"/>
      <w:r>
        <w:t xml:space="preserve"> the prediction of impact velocity, the high-speed camera whilst invaluable for capturing the effect of the projectiles onto the target lacked the resolution for clear still images at high speeds which made the process of working out the velocity from these still images time consuming and laborious.</w:t>
      </w:r>
      <w:r>
        <w:rPr>
          <w:spacing w:val="-2"/>
        </w:rPr>
        <w:t xml:space="preserve"> </w:t>
      </w:r>
      <w:r>
        <w:t>Furthermore,</w:t>
      </w:r>
      <w:r>
        <w:rPr>
          <w:spacing w:val="-4"/>
        </w:rPr>
        <w:t xml:space="preserve"> </w:t>
      </w:r>
      <w:r>
        <w:t>there</w:t>
      </w:r>
      <w:r>
        <w:rPr>
          <w:spacing w:val="-2"/>
        </w:rPr>
        <w:t xml:space="preserve"> </w:t>
      </w:r>
      <w:r>
        <w:t>was</w:t>
      </w:r>
      <w:r>
        <w:rPr>
          <w:spacing w:val="-4"/>
        </w:rPr>
        <w:t xml:space="preserve"> </w:t>
      </w:r>
      <w:r>
        <w:t>an</w:t>
      </w:r>
      <w:r>
        <w:rPr>
          <w:spacing w:val="-3"/>
        </w:rPr>
        <w:t xml:space="preserve"> </w:t>
      </w:r>
      <w:r>
        <w:t>inability</w:t>
      </w:r>
      <w:r>
        <w:rPr>
          <w:spacing w:val="-2"/>
        </w:rPr>
        <w:t xml:space="preserve"> </w:t>
      </w:r>
      <w:r>
        <w:t>to</w:t>
      </w:r>
      <w:r>
        <w:rPr>
          <w:spacing w:val="-1"/>
        </w:rPr>
        <w:t xml:space="preserve"> </w:t>
      </w:r>
      <w:r>
        <w:t>identify</w:t>
      </w:r>
      <w:r>
        <w:rPr>
          <w:spacing w:val="-2"/>
        </w:rPr>
        <w:t xml:space="preserve"> </w:t>
      </w:r>
      <w:r>
        <w:t>ricochet</w:t>
      </w:r>
      <w:r>
        <w:rPr>
          <w:spacing w:val="-2"/>
        </w:rPr>
        <w:t xml:space="preserve"> </w:t>
      </w:r>
      <w:r>
        <w:t>from</w:t>
      </w:r>
      <w:r>
        <w:rPr>
          <w:spacing w:val="-1"/>
        </w:rPr>
        <w:t xml:space="preserve"> </w:t>
      </w:r>
      <w:r>
        <w:t>these</w:t>
      </w:r>
      <w:r>
        <w:rPr>
          <w:spacing w:val="-1"/>
        </w:rPr>
        <w:t xml:space="preserve"> </w:t>
      </w:r>
      <w:r>
        <w:t>images</w:t>
      </w:r>
      <w:r>
        <w:rPr>
          <w:spacing w:val="-1"/>
        </w:rPr>
        <w:t xml:space="preserve"> </w:t>
      </w:r>
      <w:r>
        <w:t>due</w:t>
      </w:r>
      <w:r>
        <w:rPr>
          <w:spacing w:val="-1"/>
        </w:rPr>
        <w:t xml:space="preserve"> </w:t>
      </w:r>
      <w:r>
        <w:t>to</w:t>
      </w:r>
      <w:r>
        <w:rPr>
          <w:spacing w:val="-3"/>
        </w:rPr>
        <w:t xml:space="preserve"> </w:t>
      </w:r>
      <w:r>
        <w:t>the</w:t>
      </w:r>
      <w:r>
        <w:rPr>
          <w:spacing w:val="-2"/>
        </w:rPr>
        <w:t xml:space="preserve"> </w:t>
      </w:r>
      <w:r>
        <w:t>poor quality of image which would be a further highly important piece of information to a scene reconstruction</w:t>
      </w:r>
      <w:r>
        <w:rPr>
          <w:spacing w:val="-10"/>
        </w:rPr>
        <w:t xml:space="preserve"> </w:t>
      </w:r>
      <w:r>
        <w:t>team</w:t>
      </w:r>
      <w:r>
        <w:rPr>
          <w:spacing w:val="-8"/>
        </w:rPr>
        <w:t xml:space="preserve"> </w:t>
      </w:r>
      <w:r>
        <w:t>(</w:t>
      </w:r>
      <w:r w:rsidR="00F51E74">
        <w:t>Haag, 2021</w:t>
      </w:r>
      <w:r>
        <w:t>).</w:t>
      </w:r>
      <w:r>
        <w:rPr>
          <w:spacing w:val="-12"/>
        </w:rPr>
        <w:t xml:space="preserve"> </w:t>
      </w:r>
      <w:r>
        <w:t>It</w:t>
      </w:r>
      <w:r>
        <w:rPr>
          <w:spacing w:val="-11"/>
        </w:rPr>
        <w:t xml:space="preserve"> </w:t>
      </w:r>
      <w:r>
        <w:t>would</w:t>
      </w:r>
      <w:r>
        <w:rPr>
          <w:spacing w:val="-12"/>
        </w:rPr>
        <w:t xml:space="preserve"> </w:t>
      </w:r>
      <w:r>
        <w:t>be</w:t>
      </w:r>
      <w:r>
        <w:rPr>
          <w:spacing w:val="-11"/>
        </w:rPr>
        <w:t xml:space="preserve"> </w:t>
      </w:r>
      <w:r>
        <w:t>more</w:t>
      </w:r>
      <w:r>
        <w:rPr>
          <w:spacing w:val="-11"/>
        </w:rPr>
        <w:t xml:space="preserve"> </w:t>
      </w:r>
      <w:r>
        <w:t>beneficial</w:t>
      </w:r>
      <w:r>
        <w:rPr>
          <w:spacing w:val="-10"/>
        </w:rPr>
        <w:t xml:space="preserve"> </w:t>
      </w:r>
      <w:r>
        <w:t>to</w:t>
      </w:r>
      <w:r>
        <w:rPr>
          <w:spacing w:val="-10"/>
        </w:rPr>
        <w:t xml:space="preserve"> </w:t>
      </w:r>
      <w:r>
        <w:t>have</w:t>
      </w:r>
      <w:r>
        <w:rPr>
          <w:spacing w:val="-8"/>
        </w:rPr>
        <w:t xml:space="preserve"> </w:t>
      </w:r>
      <w:r>
        <w:t>a</w:t>
      </w:r>
      <w:r>
        <w:rPr>
          <w:spacing w:val="-12"/>
        </w:rPr>
        <w:t xml:space="preserve"> </w:t>
      </w:r>
      <w:r>
        <w:t>different</w:t>
      </w:r>
      <w:r>
        <w:rPr>
          <w:spacing w:val="-11"/>
        </w:rPr>
        <w:t xml:space="preserve"> </w:t>
      </w:r>
      <w:r>
        <w:t>system</w:t>
      </w:r>
      <w:r>
        <w:rPr>
          <w:spacing w:val="-10"/>
        </w:rPr>
        <w:t xml:space="preserve"> </w:t>
      </w:r>
      <w:r>
        <w:t>in</w:t>
      </w:r>
      <w:r>
        <w:rPr>
          <w:spacing w:val="-10"/>
        </w:rPr>
        <w:t xml:space="preserve"> </w:t>
      </w:r>
      <w:r>
        <w:t>place</w:t>
      </w:r>
      <w:r>
        <w:rPr>
          <w:spacing w:val="-11"/>
        </w:rPr>
        <w:t xml:space="preserve"> </w:t>
      </w:r>
      <w:r>
        <w:t xml:space="preserve">(one that does not need to be </w:t>
      </w:r>
      <w:proofErr w:type="gramStart"/>
      <w:r>
        <w:t>in close proximity to</w:t>
      </w:r>
      <w:proofErr w:type="gramEnd"/>
      <w:r>
        <w:t xml:space="preserve"> the discharge to capture data) as well as having one system</w:t>
      </w:r>
      <w:r>
        <w:rPr>
          <w:spacing w:val="-8"/>
        </w:rPr>
        <w:t xml:space="preserve"> </w:t>
      </w:r>
      <w:r>
        <w:t>to</w:t>
      </w:r>
      <w:r>
        <w:rPr>
          <w:spacing w:val="-8"/>
        </w:rPr>
        <w:t xml:space="preserve"> </w:t>
      </w:r>
      <w:r>
        <w:t>measure</w:t>
      </w:r>
      <w:r>
        <w:rPr>
          <w:spacing w:val="-6"/>
        </w:rPr>
        <w:t xml:space="preserve"> </w:t>
      </w:r>
      <w:r>
        <w:t>both</w:t>
      </w:r>
      <w:r>
        <w:rPr>
          <w:spacing w:val="-9"/>
        </w:rPr>
        <w:t xml:space="preserve"> </w:t>
      </w:r>
      <w:r>
        <w:t>the</w:t>
      </w:r>
      <w:r>
        <w:rPr>
          <w:spacing w:val="-8"/>
        </w:rPr>
        <w:t xml:space="preserve"> </w:t>
      </w:r>
      <w:r>
        <w:t>muzzle,</w:t>
      </w:r>
      <w:r>
        <w:rPr>
          <w:spacing w:val="-6"/>
        </w:rPr>
        <w:t xml:space="preserve"> </w:t>
      </w:r>
      <w:r>
        <w:t>intermediate</w:t>
      </w:r>
      <w:r>
        <w:rPr>
          <w:spacing w:val="-8"/>
        </w:rPr>
        <w:t xml:space="preserve"> </w:t>
      </w:r>
      <w:r>
        <w:t>and</w:t>
      </w:r>
      <w:r>
        <w:rPr>
          <w:spacing w:val="-10"/>
        </w:rPr>
        <w:t xml:space="preserve"> </w:t>
      </w:r>
      <w:r>
        <w:t>terminal</w:t>
      </w:r>
      <w:r>
        <w:rPr>
          <w:spacing w:val="-7"/>
        </w:rPr>
        <w:t xml:space="preserve"> </w:t>
      </w:r>
      <w:r>
        <w:t>ballistic</w:t>
      </w:r>
      <w:r>
        <w:rPr>
          <w:spacing w:val="-6"/>
        </w:rPr>
        <w:t xml:space="preserve"> </w:t>
      </w:r>
      <w:r>
        <w:t>stage</w:t>
      </w:r>
      <w:r>
        <w:rPr>
          <w:spacing w:val="-9"/>
        </w:rPr>
        <w:t xml:space="preserve"> </w:t>
      </w:r>
      <w:r>
        <w:t>such</w:t>
      </w:r>
      <w:r>
        <w:rPr>
          <w:spacing w:val="-7"/>
        </w:rPr>
        <w:t xml:space="preserve"> </w:t>
      </w:r>
      <w:r>
        <w:t>as</w:t>
      </w:r>
      <w:r>
        <w:rPr>
          <w:spacing w:val="-7"/>
        </w:rPr>
        <w:t xml:space="preserve"> </w:t>
      </w:r>
      <w:r>
        <w:t>a</w:t>
      </w:r>
      <w:r>
        <w:rPr>
          <w:spacing w:val="-9"/>
        </w:rPr>
        <w:t xml:space="preserve"> </w:t>
      </w:r>
      <w:r>
        <w:t>Doppler</w:t>
      </w:r>
      <w:r>
        <w:rPr>
          <w:spacing w:val="-9"/>
        </w:rPr>
        <w:t xml:space="preserve"> </w:t>
      </w:r>
      <w:r>
        <w:t>Radar system (Haag, 2019).</w:t>
      </w:r>
    </w:p>
    <w:p w14:paraId="7014E913"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14" w14:textId="77777777" w:rsidR="008F0540" w:rsidRDefault="00893B8F">
      <w:pPr>
        <w:pStyle w:val="BodyText"/>
        <w:spacing w:before="41" w:line="360" w:lineRule="auto"/>
        <w:ind w:left="120" w:right="138"/>
        <w:jc w:val="both"/>
      </w:pPr>
      <w:r>
        <w:lastRenderedPageBreak/>
        <w:t xml:space="preserve">Further work should also continue by </w:t>
      </w:r>
      <w:proofErr w:type="gramStart"/>
      <w:r>
        <w:t>taking into account</w:t>
      </w:r>
      <w:proofErr w:type="gramEnd"/>
      <w:r>
        <w:t xml:space="preserve"> the limitations outlined above in this and the previous (muzzle velocity) section:</w:t>
      </w:r>
    </w:p>
    <w:p w14:paraId="7014E915" w14:textId="77777777" w:rsidR="008F0540" w:rsidRDefault="00893B8F">
      <w:pPr>
        <w:pStyle w:val="ListParagraph"/>
        <w:numPr>
          <w:ilvl w:val="3"/>
          <w:numId w:val="6"/>
        </w:numPr>
        <w:tabs>
          <w:tab w:val="left" w:pos="841"/>
        </w:tabs>
        <w:spacing w:before="1" w:line="357" w:lineRule="auto"/>
        <w:ind w:right="135"/>
        <w:jc w:val="both"/>
      </w:pPr>
      <w:r>
        <w:t>Introducing differing brands of the same sized ammunition from manufacturers to test the applicability on a wider range of projectiles. This would test the accuracy, applicability and validity of the findings presented whilst also increasing the sample size to enable the more traditional machine learning training to take place (where datasets are partitioned into training, validation and verification sets).</w:t>
      </w:r>
    </w:p>
    <w:p w14:paraId="7014E916" w14:textId="77777777" w:rsidR="008F0540" w:rsidRDefault="00893B8F">
      <w:pPr>
        <w:pStyle w:val="ListParagraph"/>
        <w:numPr>
          <w:ilvl w:val="3"/>
          <w:numId w:val="6"/>
        </w:numPr>
        <w:tabs>
          <w:tab w:val="left" w:pos="841"/>
        </w:tabs>
        <w:spacing w:before="13" w:line="357" w:lineRule="auto"/>
        <w:ind w:right="131"/>
        <w:jc w:val="both"/>
      </w:pPr>
      <w:r>
        <w:t>Introducing factors that affect the dispersal of shot and the potential velocity such as increasing or decreasing the barrel length and the addition of full,</w:t>
      </w:r>
      <w:r>
        <w:rPr>
          <w:spacing w:val="-2"/>
        </w:rPr>
        <w:t xml:space="preserve"> </w:t>
      </w:r>
      <w:r>
        <w:t xml:space="preserve">¼ and ¾ chokes (Maitre </w:t>
      </w:r>
      <w:r>
        <w:rPr>
          <w:i/>
        </w:rPr>
        <w:t>Et al</w:t>
      </w:r>
      <w:r>
        <w:t xml:space="preserve">, 2021). The difference between manufactured and homemade weapons and ammunition (Hsien-Hui </w:t>
      </w:r>
      <w:r>
        <w:rPr>
          <w:i/>
        </w:rPr>
        <w:t>Et al</w:t>
      </w:r>
      <w:r>
        <w:t xml:space="preserve">, 2014) and the effect of barrel temperature variations (Meng </w:t>
      </w:r>
      <w:r>
        <w:rPr>
          <w:i/>
        </w:rPr>
        <w:t>Et al</w:t>
      </w:r>
      <w:r>
        <w:t>, 2013)</w:t>
      </w:r>
    </w:p>
    <w:p w14:paraId="7014E917" w14:textId="77777777" w:rsidR="008F0540" w:rsidRDefault="00893B8F">
      <w:pPr>
        <w:pStyle w:val="ListParagraph"/>
        <w:numPr>
          <w:ilvl w:val="3"/>
          <w:numId w:val="6"/>
        </w:numPr>
        <w:tabs>
          <w:tab w:val="left" w:pos="841"/>
        </w:tabs>
        <w:spacing w:before="10" w:line="357" w:lineRule="auto"/>
        <w:ind w:right="132"/>
        <w:jc w:val="both"/>
      </w:pPr>
      <w:r>
        <w:t>Investigating</w:t>
      </w:r>
      <w:r>
        <w:rPr>
          <w:spacing w:val="-9"/>
        </w:rPr>
        <w:t xml:space="preserve"> </w:t>
      </w:r>
      <w:r>
        <w:t>the</w:t>
      </w:r>
      <w:r>
        <w:rPr>
          <w:spacing w:val="-8"/>
        </w:rPr>
        <w:t xml:space="preserve"> </w:t>
      </w:r>
      <w:r>
        <w:t>use</w:t>
      </w:r>
      <w:r>
        <w:rPr>
          <w:spacing w:val="-8"/>
        </w:rPr>
        <w:t xml:space="preserve"> </w:t>
      </w:r>
      <w:r>
        <w:t>of</w:t>
      </w:r>
      <w:r>
        <w:rPr>
          <w:spacing w:val="-8"/>
        </w:rPr>
        <w:t xml:space="preserve"> </w:t>
      </w:r>
      <w:r>
        <w:t>either</w:t>
      </w:r>
      <w:r>
        <w:rPr>
          <w:spacing w:val="-6"/>
        </w:rPr>
        <w:t xml:space="preserve"> </w:t>
      </w:r>
      <w:r>
        <w:t>velocity</w:t>
      </w:r>
      <w:r>
        <w:rPr>
          <w:spacing w:val="-7"/>
        </w:rPr>
        <w:t xml:space="preserve"> </w:t>
      </w:r>
      <w:r>
        <w:t>radar</w:t>
      </w:r>
      <w:r>
        <w:rPr>
          <w:spacing w:val="-8"/>
        </w:rPr>
        <w:t xml:space="preserve"> </w:t>
      </w:r>
      <w:r>
        <w:t>(Jiang</w:t>
      </w:r>
      <w:r>
        <w:rPr>
          <w:spacing w:val="-7"/>
        </w:rPr>
        <w:t xml:space="preserve"> </w:t>
      </w:r>
      <w:r>
        <w:rPr>
          <w:i/>
        </w:rPr>
        <w:t>Et</w:t>
      </w:r>
      <w:r>
        <w:rPr>
          <w:i/>
          <w:spacing w:val="-10"/>
        </w:rPr>
        <w:t xml:space="preserve"> </w:t>
      </w:r>
      <w:r>
        <w:rPr>
          <w:i/>
        </w:rPr>
        <w:t>al</w:t>
      </w:r>
      <w:r>
        <w:t>.</w:t>
      </w:r>
      <w:r>
        <w:rPr>
          <w:spacing w:val="-6"/>
        </w:rPr>
        <w:t xml:space="preserve"> </w:t>
      </w:r>
      <w:r>
        <w:t>2021),</w:t>
      </w:r>
      <w:r>
        <w:rPr>
          <w:spacing w:val="-8"/>
        </w:rPr>
        <w:t xml:space="preserve"> </w:t>
      </w:r>
      <w:r>
        <w:t>Doppler</w:t>
      </w:r>
      <w:r>
        <w:rPr>
          <w:spacing w:val="-6"/>
        </w:rPr>
        <w:t xml:space="preserve"> </w:t>
      </w:r>
      <w:r>
        <w:t>Radar</w:t>
      </w:r>
      <w:r>
        <w:rPr>
          <w:spacing w:val="-8"/>
        </w:rPr>
        <w:t xml:space="preserve"> </w:t>
      </w:r>
      <w:r>
        <w:t>(Haag,</w:t>
      </w:r>
      <w:r>
        <w:rPr>
          <w:spacing w:val="-6"/>
        </w:rPr>
        <w:t xml:space="preserve"> </w:t>
      </w:r>
      <w:r>
        <w:t>2019)</w:t>
      </w:r>
      <w:r>
        <w:rPr>
          <w:spacing w:val="-8"/>
        </w:rPr>
        <w:t xml:space="preserve"> </w:t>
      </w:r>
      <w:r>
        <w:t xml:space="preserve">or ASAP (Decker </w:t>
      </w:r>
      <w:r>
        <w:rPr>
          <w:i/>
        </w:rPr>
        <w:t xml:space="preserve">Et al, </w:t>
      </w:r>
      <w:r>
        <w:t>2017) as an alternative velocity measure in lab-based tests as these systems have been shown to be more effective at measuring multiple projectile flight paths and record the velocity across the entire travelled path of the projectile (See Chapter 2, section 2.1).</w:t>
      </w:r>
    </w:p>
    <w:p w14:paraId="7014E918" w14:textId="77777777" w:rsidR="008F0540" w:rsidRDefault="008F0540">
      <w:pPr>
        <w:pStyle w:val="BodyText"/>
        <w:spacing w:before="5"/>
        <w:rPr>
          <w:sz w:val="26"/>
        </w:rPr>
      </w:pPr>
    </w:p>
    <w:p w14:paraId="7014E919" w14:textId="77777777" w:rsidR="008F0540" w:rsidRDefault="00893B8F">
      <w:pPr>
        <w:pStyle w:val="Heading2"/>
        <w:numPr>
          <w:ilvl w:val="1"/>
          <w:numId w:val="8"/>
        </w:numPr>
        <w:tabs>
          <w:tab w:val="left" w:pos="478"/>
        </w:tabs>
        <w:ind w:left="477"/>
      </w:pPr>
      <w:bookmarkStart w:id="116" w:name="_TOC_250020"/>
      <w:bookmarkStart w:id="117" w:name="_Toc115265536"/>
      <w:bookmarkEnd w:id="116"/>
      <w:r>
        <w:rPr>
          <w:color w:val="1F4D78"/>
          <w:spacing w:val="-2"/>
        </w:rPr>
        <w:t>Conclusion</w:t>
      </w:r>
      <w:bookmarkEnd w:id="117"/>
    </w:p>
    <w:p w14:paraId="7014E91A" w14:textId="73956746" w:rsidR="008F0540" w:rsidRDefault="00893B8F">
      <w:pPr>
        <w:pStyle w:val="BodyText"/>
        <w:spacing w:before="146" w:after="10" w:line="360" w:lineRule="auto"/>
        <w:ind w:left="120" w:right="134"/>
        <w:jc w:val="both"/>
      </w:pPr>
      <w:r>
        <w:t>The novel method presented in the previous chapter to predict muzzle velocity was successfully utilised to predict the velocity of impact on a small dataset using laser scanning metrology data. The chapter shows that it is possible to predict the average impact velocity of a shotgun discharge. Table 1</w:t>
      </w:r>
      <w:r w:rsidR="00B63C61">
        <w:t>5</w:t>
      </w:r>
      <w:r>
        <w:t xml:space="preserve"> (below) shows the optimal models for each material.</w:t>
      </w:r>
    </w:p>
    <w:p w14:paraId="311FE991" w14:textId="6A0451B0" w:rsidR="00B63C61" w:rsidRDefault="00B63C61" w:rsidP="00B63C61">
      <w:pPr>
        <w:pStyle w:val="Caption"/>
        <w:keepNext/>
      </w:pPr>
      <w:r>
        <w:t xml:space="preserve">Table </w:t>
      </w:r>
      <w:r>
        <w:fldChar w:fldCharType="begin"/>
      </w:r>
      <w:r>
        <w:instrText xml:space="preserve"> SEQ Table \* ARABIC </w:instrText>
      </w:r>
      <w:r>
        <w:fldChar w:fldCharType="separate"/>
      </w:r>
      <w:r w:rsidR="007C4CAA">
        <w:rPr>
          <w:noProof/>
        </w:rPr>
        <w:t>15</w:t>
      </w:r>
      <w:r>
        <w:fldChar w:fldCharType="end"/>
      </w:r>
      <w:r>
        <w:t xml:space="preserve">: </w:t>
      </w:r>
      <w:r w:rsidRPr="00166B94">
        <w:t>Optimal impact prediction models showing widest residual difference between the average predicted and the average recorded velocities (averages grouped by distance)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54"/>
        <w:gridCol w:w="2468"/>
        <w:gridCol w:w="515"/>
        <w:gridCol w:w="1236"/>
        <w:gridCol w:w="1319"/>
        <w:gridCol w:w="1659"/>
        <w:gridCol w:w="1159"/>
      </w:tblGrid>
      <w:tr w:rsidR="008F0540" w14:paraId="7014E922" w14:textId="77777777">
        <w:trPr>
          <w:trHeight w:val="188"/>
        </w:trPr>
        <w:tc>
          <w:tcPr>
            <w:tcW w:w="654" w:type="dxa"/>
            <w:tcBorders>
              <w:bottom w:val="single" w:sz="12" w:space="0" w:color="000000"/>
              <w:right w:val="single" w:sz="12" w:space="0" w:color="000000"/>
            </w:tcBorders>
            <w:shd w:val="clear" w:color="auto" w:fill="F1F1F1"/>
          </w:tcPr>
          <w:p w14:paraId="7014E91B" w14:textId="77777777" w:rsidR="008F0540" w:rsidRDefault="00893B8F">
            <w:pPr>
              <w:pStyle w:val="TableParagraph"/>
              <w:spacing w:before="9" w:line="159" w:lineRule="exact"/>
              <w:ind w:left="51"/>
              <w:rPr>
                <w:b/>
                <w:sz w:val="15"/>
              </w:rPr>
            </w:pPr>
            <w:r>
              <w:rPr>
                <w:b/>
                <w:color w:val="3E3E3E"/>
                <w:spacing w:val="-2"/>
                <w:w w:val="105"/>
                <w:sz w:val="15"/>
              </w:rPr>
              <w:t>Material</w:t>
            </w:r>
          </w:p>
        </w:tc>
        <w:tc>
          <w:tcPr>
            <w:tcW w:w="2468" w:type="dxa"/>
            <w:tcBorders>
              <w:left w:val="single" w:sz="12" w:space="0" w:color="000000"/>
              <w:bottom w:val="single" w:sz="12" w:space="0" w:color="000000"/>
              <w:right w:val="single" w:sz="12" w:space="0" w:color="000000"/>
            </w:tcBorders>
            <w:shd w:val="clear" w:color="auto" w:fill="F1F1F1"/>
          </w:tcPr>
          <w:p w14:paraId="7014E91C" w14:textId="77777777" w:rsidR="008F0540" w:rsidRDefault="00893B8F">
            <w:pPr>
              <w:pStyle w:val="TableParagraph"/>
              <w:spacing w:before="9" w:line="159" w:lineRule="exact"/>
              <w:ind w:left="1016" w:right="980"/>
              <w:jc w:val="center"/>
              <w:rPr>
                <w:b/>
                <w:sz w:val="15"/>
              </w:rPr>
            </w:pPr>
            <w:r>
              <w:rPr>
                <w:b/>
                <w:color w:val="3E3E3E"/>
                <w:spacing w:val="-2"/>
                <w:w w:val="105"/>
                <w:sz w:val="15"/>
              </w:rPr>
              <w:t>Inputs</w:t>
            </w:r>
          </w:p>
        </w:tc>
        <w:tc>
          <w:tcPr>
            <w:tcW w:w="515" w:type="dxa"/>
            <w:tcBorders>
              <w:left w:val="single" w:sz="12" w:space="0" w:color="000000"/>
              <w:bottom w:val="single" w:sz="12" w:space="0" w:color="000000"/>
              <w:right w:val="single" w:sz="12" w:space="0" w:color="000000"/>
            </w:tcBorders>
            <w:shd w:val="clear" w:color="auto" w:fill="F1F1F1"/>
          </w:tcPr>
          <w:p w14:paraId="7014E91D" w14:textId="77777777" w:rsidR="008F0540" w:rsidRDefault="00893B8F">
            <w:pPr>
              <w:pStyle w:val="TableParagraph"/>
              <w:spacing w:before="9" w:line="159" w:lineRule="exact"/>
              <w:ind w:left="110" w:right="87"/>
              <w:jc w:val="center"/>
              <w:rPr>
                <w:b/>
                <w:sz w:val="15"/>
              </w:rPr>
            </w:pPr>
            <w:r>
              <w:rPr>
                <w:b/>
                <w:color w:val="3E3E3E"/>
                <w:spacing w:val="-5"/>
                <w:w w:val="105"/>
                <w:sz w:val="15"/>
              </w:rPr>
              <w:t>PCA</w:t>
            </w:r>
          </w:p>
        </w:tc>
        <w:tc>
          <w:tcPr>
            <w:tcW w:w="1236" w:type="dxa"/>
            <w:tcBorders>
              <w:left w:val="single" w:sz="12" w:space="0" w:color="000000"/>
              <w:bottom w:val="single" w:sz="12" w:space="0" w:color="000000"/>
              <w:right w:val="single" w:sz="12" w:space="0" w:color="000000"/>
            </w:tcBorders>
            <w:shd w:val="clear" w:color="auto" w:fill="F1F1F1"/>
          </w:tcPr>
          <w:p w14:paraId="7014E91E" w14:textId="77777777" w:rsidR="008F0540" w:rsidRDefault="00893B8F">
            <w:pPr>
              <w:pStyle w:val="TableParagraph"/>
              <w:spacing w:before="9" w:line="159" w:lineRule="exact"/>
              <w:ind w:left="281" w:right="247"/>
              <w:jc w:val="center"/>
              <w:rPr>
                <w:b/>
                <w:sz w:val="15"/>
              </w:rPr>
            </w:pPr>
            <w:r>
              <w:rPr>
                <w:b/>
                <w:color w:val="3E3E3E"/>
                <w:spacing w:val="-2"/>
                <w:w w:val="105"/>
                <w:sz w:val="15"/>
              </w:rPr>
              <w:t>Algorithm</w:t>
            </w:r>
          </w:p>
        </w:tc>
        <w:tc>
          <w:tcPr>
            <w:tcW w:w="1319" w:type="dxa"/>
            <w:tcBorders>
              <w:left w:val="single" w:sz="12" w:space="0" w:color="000000"/>
              <w:bottom w:val="single" w:sz="12" w:space="0" w:color="000000"/>
              <w:right w:val="single" w:sz="12" w:space="0" w:color="000000"/>
            </w:tcBorders>
            <w:shd w:val="clear" w:color="auto" w:fill="F1F1F1"/>
          </w:tcPr>
          <w:p w14:paraId="7014E91F" w14:textId="77777777" w:rsidR="008F0540" w:rsidRDefault="00893B8F">
            <w:pPr>
              <w:pStyle w:val="TableParagraph"/>
              <w:spacing w:before="9" w:line="159" w:lineRule="exact"/>
              <w:ind w:left="30" w:right="12"/>
              <w:jc w:val="center"/>
              <w:rPr>
                <w:b/>
                <w:sz w:val="15"/>
              </w:rPr>
            </w:pPr>
            <w:r>
              <w:rPr>
                <w:b/>
                <w:color w:val="3E3E3E"/>
                <w:spacing w:val="-4"/>
                <w:w w:val="105"/>
                <w:sz w:val="15"/>
              </w:rPr>
              <w:t>True</w:t>
            </w:r>
            <w:r>
              <w:rPr>
                <w:b/>
                <w:color w:val="3E3E3E"/>
                <w:spacing w:val="3"/>
                <w:w w:val="105"/>
                <w:sz w:val="15"/>
              </w:rPr>
              <w:t xml:space="preserve"> </w:t>
            </w:r>
            <w:r>
              <w:rPr>
                <w:b/>
                <w:color w:val="3E3E3E"/>
                <w:spacing w:val="-4"/>
                <w:w w:val="105"/>
                <w:sz w:val="15"/>
              </w:rPr>
              <w:t>Average</w:t>
            </w:r>
            <w:r>
              <w:rPr>
                <w:b/>
                <w:color w:val="3E3E3E"/>
                <w:spacing w:val="4"/>
                <w:w w:val="105"/>
                <w:sz w:val="15"/>
              </w:rPr>
              <w:t xml:space="preserve"> </w:t>
            </w:r>
            <w:r>
              <w:rPr>
                <w:b/>
                <w:color w:val="3E3E3E"/>
                <w:spacing w:val="-4"/>
                <w:w w:val="105"/>
                <w:sz w:val="15"/>
              </w:rPr>
              <w:t>(m/s)</w:t>
            </w:r>
          </w:p>
        </w:tc>
        <w:tc>
          <w:tcPr>
            <w:tcW w:w="1659" w:type="dxa"/>
            <w:tcBorders>
              <w:left w:val="single" w:sz="12" w:space="0" w:color="000000"/>
              <w:bottom w:val="single" w:sz="12" w:space="0" w:color="000000"/>
              <w:right w:val="single" w:sz="12" w:space="0" w:color="000000"/>
            </w:tcBorders>
            <w:shd w:val="clear" w:color="auto" w:fill="F1F1F1"/>
          </w:tcPr>
          <w:p w14:paraId="7014E920" w14:textId="77777777" w:rsidR="008F0540" w:rsidRDefault="00893B8F">
            <w:pPr>
              <w:pStyle w:val="TableParagraph"/>
              <w:spacing w:before="9" w:line="159" w:lineRule="exact"/>
              <w:ind w:left="45" w:right="18"/>
              <w:jc w:val="center"/>
              <w:rPr>
                <w:b/>
                <w:sz w:val="15"/>
              </w:rPr>
            </w:pPr>
            <w:r>
              <w:rPr>
                <w:b/>
                <w:color w:val="3E3E3E"/>
                <w:sz w:val="15"/>
              </w:rPr>
              <w:t>Predicted</w:t>
            </w:r>
            <w:r>
              <w:rPr>
                <w:b/>
                <w:color w:val="3E3E3E"/>
                <w:spacing w:val="6"/>
                <w:sz w:val="15"/>
              </w:rPr>
              <w:t xml:space="preserve"> </w:t>
            </w:r>
            <w:r>
              <w:rPr>
                <w:b/>
                <w:color w:val="3E3E3E"/>
                <w:sz w:val="15"/>
              </w:rPr>
              <w:t>Average</w:t>
            </w:r>
            <w:r>
              <w:rPr>
                <w:b/>
                <w:color w:val="3E3E3E"/>
                <w:spacing w:val="14"/>
                <w:sz w:val="15"/>
              </w:rPr>
              <w:t xml:space="preserve"> </w:t>
            </w:r>
            <w:r>
              <w:rPr>
                <w:b/>
                <w:color w:val="3E3E3E"/>
                <w:spacing w:val="-2"/>
                <w:sz w:val="15"/>
              </w:rPr>
              <w:t>(m/s)</w:t>
            </w:r>
          </w:p>
        </w:tc>
        <w:tc>
          <w:tcPr>
            <w:tcW w:w="1159" w:type="dxa"/>
            <w:tcBorders>
              <w:left w:val="single" w:sz="12" w:space="0" w:color="000000"/>
              <w:bottom w:val="single" w:sz="12" w:space="0" w:color="000000"/>
              <w:right w:val="single" w:sz="12" w:space="0" w:color="000000"/>
            </w:tcBorders>
            <w:shd w:val="clear" w:color="auto" w:fill="F1F1F1"/>
          </w:tcPr>
          <w:p w14:paraId="7014E921" w14:textId="77777777" w:rsidR="008F0540" w:rsidRDefault="00893B8F">
            <w:pPr>
              <w:pStyle w:val="TableParagraph"/>
              <w:spacing w:before="9" w:line="159" w:lineRule="exact"/>
              <w:ind w:left="36" w:right="3"/>
              <w:jc w:val="center"/>
              <w:rPr>
                <w:b/>
                <w:sz w:val="15"/>
              </w:rPr>
            </w:pPr>
            <w:r>
              <w:rPr>
                <w:b/>
                <w:color w:val="3E3E3E"/>
                <w:spacing w:val="-2"/>
                <w:w w:val="105"/>
                <w:sz w:val="15"/>
              </w:rPr>
              <w:t>Difference</w:t>
            </w:r>
            <w:r>
              <w:rPr>
                <w:b/>
                <w:color w:val="3E3E3E"/>
                <w:spacing w:val="5"/>
                <w:w w:val="105"/>
                <w:sz w:val="15"/>
              </w:rPr>
              <w:t xml:space="preserve"> </w:t>
            </w:r>
            <w:r>
              <w:rPr>
                <w:b/>
                <w:color w:val="3E3E3E"/>
                <w:spacing w:val="-2"/>
                <w:w w:val="105"/>
                <w:sz w:val="15"/>
              </w:rPr>
              <w:t>(m/s)</w:t>
            </w:r>
          </w:p>
        </w:tc>
      </w:tr>
      <w:tr w:rsidR="008F0540" w14:paraId="7014E92B" w14:textId="77777777">
        <w:trPr>
          <w:trHeight w:val="181"/>
        </w:trPr>
        <w:tc>
          <w:tcPr>
            <w:tcW w:w="654" w:type="dxa"/>
            <w:vMerge w:val="restart"/>
            <w:tcBorders>
              <w:top w:val="single" w:sz="12" w:space="0" w:color="000000"/>
              <w:bottom w:val="single" w:sz="12" w:space="0" w:color="000000"/>
              <w:right w:val="single" w:sz="12" w:space="0" w:color="000000"/>
            </w:tcBorders>
            <w:shd w:val="clear" w:color="auto" w:fill="F1F1F1"/>
          </w:tcPr>
          <w:p w14:paraId="7014E923" w14:textId="77777777" w:rsidR="008F0540" w:rsidRDefault="00893B8F">
            <w:pPr>
              <w:pStyle w:val="TableParagraph"/>
              <w:spacing w:before="7"/>
              <w:ind w:left="51" w:hanging="11"/>
              <w:rPr>
                <w:b/>
                <w:sz w:val="15"/>
              </w:rPr>
            </w:pPr>
            <w:r>
              <w:rPr>
                <w:b/>
                <w:color w:val="3E3E3E"/>
                <w:spacing w:val="-2"/>
                <w:w w:val="105"/>
                <w:sz w:val="15"/>
              </w:rPr>
              <w:t>Concrete</w:t>
            </w:r>
          </w:p>
          <w:p w14:paraId="7014E924" w14:textId="77777777" w:rsidR="008F0540" w:rsidRDefault="00893B8F">
            <w:pPr>
              <w:pStyle w:val="TableParagraph"/>
              <w:spacing w:line="200" w:lineRule="atLeast"/>
              <w:ind w:left="113" w:right="6" w:hanging="62"/>
              <w:rPr>
                <w:b/>
                <w:sz w:val="15"/>
              </w:rPr>
            </w:pPr>
            <w:r>
              <w:rPr>
                <w:b/>
                <w:color w:val="3E3E3E"/>
                <w:spacing w:val="-2"/>
                <w:w w:val="105"/>
                <w:sz w:val="15"/>
              </w:rPr>
              <w:t>Plywood</w:t>
            </w:r>
            <w:r>
              <w:rPr>
                <w:b/>
                <w:color w:val="3E3E3E"/>
                <w:spacing w:val="40"/>
                <w:w w:val="105"/>
                <w:sz w:val="15"/>
              </w:rPr>
              <w:t xml:space="preserve"> </w:t>
            </w:r>
            <w:r>
              <w:rPr>
                <w:b/>
                <w:color w:val="3E3E3E"/>
                <w:w w:val="105"/>
                <w:sz w:val="15"/>
              </w:rPr>
              <w:t>Steel</w:t>
            </w:r>
            <w:r>
              <w:rPr>
                <w:b/>
                <w:color w:val="3E3E3E"/>
                <w:spacing w:val="-9"/>
                <w:w w:val="105"/>
                <w:sz w:val="15"/>
              </w:rPr>
              <w:t xml:space="preserve"> </w:t>
            </w:r>
            <w:r>
              <w:rPr>
                <w:b/>
                <w:color w:val="3E3E3E"/>
                <w:w w:val="105"/>
                <w:sz w:val="15"/>
              </w:rPr>
              <w:t>2</w:t>
            </w:r>
          </w:p>
        </w:tc>
        <w:tc>
          <w:tcPr>
            <w:tcW w:w="2468" w:type="dxa"/>
            <w:tcBorders>
              <w:top w:val="single" w:sz="12" w:space="0" w:color="000000"/>
              <w:left w:val="single" w:sz="12" w:space="0" w:color="000000"/>
              <w:bottom w:val="single" w:sz="6" w:space="0" w:color="D3D3D3"/>
              <w:right w:val="single" w:sz="6" w:space="0" w:color="D3D3D3"/>
            </w:tcBorders>
          </w:tcPr>
          <w:p w14:paraId="7014E925" w14:textId="77777777" w:rsidR="008F0540" w:rsidRDefault="00893B8F">
            <w:pPr>
              <w:pStyle w:val="TableParagraph"/>
              <w:spacing w:before="7" w:line="154" w:lineRule="exact"/>
              <w:ind w:left="132" w:right="115"/>
              <w:jc w:val="center"/>
              <w:rPr>
                <w:sz w:val="15"/>
              </w:rPr>
            </w:pPr>
            <w:r>
              <w:rPr>
                <w:w w:val="105"/>
                <w:sz w:val="15"/>
              </w:rPr>
              <w:t>Deviation,</w:t>
            </w:r>
            <w:r>
              <w:rPr>
                <w:spacing w:val="-3"/>
                <w:w w:val="105"/>
                <w:sz w:val="15"/>
              </w:rPr>
              <w:t xml:space="preserve"> </w:t>
            </w:r>
            <w:r>
              <w:rPr>
                <w:w w:val="105"/>
                <w:sz w:val="15"/>
              </w:rPr>
              <w:t>Area,</w:t>
            </w:r>
            <w:r>
              <w:rPr>
                <w:spacing w:val="-3"/>
                <w:w w:val="105"/>
                <w:sz w:val="15"/>
              </w:rPr>
              <w:t xml:space="preserve"> </w:t>
            </w:r>
            <w:r>
              <w:rPr>
                <w:w w:val="105"/>
                <w:sz w:val="15"/>
              </w:rPr>
              <w:t>Volume,</w:t>
            </w:r>
            <w:r>
              <w:rPr>
                <w:spacing w:val="-3"/>
                <w:w w:val="105"/>
                <w:sz w:val="15"/>
              </w:rPr>
              <w:t xml:space="preserve"> </w:t>
            </w:r>
            <w:r>
              <w:rPr>
                <w:spacing w:val="-2"/>
                <w:w w:val="105"/>
                <w:sz w:val="15"/>
              </w:rPr>
              <w:t>Distance</w:t>
            </w:r>
          </w:p>
        </w:tc>
        <w:tc>
          <w:tcPr>
            <w:tcW w:w="515" w:type="dxa"/>
            <w:tcBorders>
              <w:top w:val="single" w:sz="12" w:space="0" w:color="000000"/>
              <w:left w:val="single" w:sz="6" w:space="0" w:color="D3D3D3"/>
              <w:bottom w:val="single" w:sz="6" w:space="0" w:color="D3D3D3"/>
              <w:right w:val="single" w:sz="6" w:space="0" w:color="D3D3D3"/>
            </w:tcBorders>
          </w:tcPr>
          <w:p w14:paraId="7014E926" w14:textId="77777777" w:rsidR="008F0540" w:rsidRDefault="00893B8F">
            <w:pPr>
              <w:pStyle w:val="TableParagraph"/>
              <w:spacing w:before="7" w:line="154" w:lineRule="exact"/>
              <w:ind w:left="28"/>
              <w:jc w:val="center"/>
              <w:rPr>
                <w:sz w:val="15"/>
              </w:rPr>
            </w:pPr>
            <w:r>
              <w:rPr>
                <w:w w:val="104"/>
                <w:sz w:val="15"/>
              </w:rPr>
              <w:t>3</w:t>
            </w:r>
          </w:p>
        </w:tc>
        <w:tc>
          <w:tcPr>
            <w:tcW w:w="1236" w:type="dxa"/>
            <w:tcBorders>
              <w:top w:val="single" w:sz="12" w:space="0" w:color="000000"/>
              <w:left w:val="single" w:sz="6" w:space="0" w:color="D3D3D3"/>
              <w:bottom w:val="single" w:sz="6" w:space="0" w:color="D3D3D3"/>
              <w:right w:val="single" w:sz="6" w:space="0" w:color="D3D3D3"/>
            </w:tcBorders>
          </w:tcPr>
          <w:p w14:paraId="7014E927" w14:textId="77777777" w:rsidR="008F0540" w:rsidRDefault="00893B8F">
            <w:pPr>
              <w:pStyle w:val="TableParagraph"/>
              <w:spacing w:before="7" w:line="154" w:lineRule="exact"/>
              <w:ind w:left="33"/>
              <w:jc w:val="center"/>
              <w:rPr>
                <w:sz w:val="15"/>
              </w:rPr>
            </w:pPr>
            <w:r>
              <w:rPr>
                <w:w w:val="105"/>
                <w:sz w:val="15"/>
              </w:rPr>
              <w:t>Stepwise</w:t>
            </w:r>
            <w:r>
              <w:rPr>
                <w:spacing w:val="-1"/>
                <w:w w:val="105"/>
                <w:sz w:val="15"/>
              </w:rPr>
              <w:t xml:space="preserve"> </w:t>
            </w:r>
            <w:r>
              <w:rPr>
                <w:spacing w:val="-2"/>
                <w:w w:val="105"/>
                <w:sz w:val="15"/>
              </w:rPr>
              <w:t>Linear</w:t>
            </w:r>
          </w:p>
        </w:tc>
        <w:tc>
          <w:tcPr>
            <w:tcW w:w="1319" w:type="dxa"/>
            <w:tcBorders>
              <w:top w:val="single" w:sz="12" w:space="0" w:color="000000"/>
              <w:left w:val="single" w:sz="6" w:space="0" w:color="D3D3D3"/>
              <w:bottom w:val="single" w:sz="6" w:space="0" w:color="D3D3D3"/>
              <w:right w:val="single" w:sz="6" w:space="0" w:color="D3D3D3"/>
            </w:tcBorders>
          </w:tcPr>
          <w:p w14:paraId="7014E928" w14:textId="77777777" w:rsidR="008F0540" w:rsidRDefault="00893B8F">
            <w:pPr>
              <w:pStyle w:val="TableParagraph"/>
              <w:spacing w:before="7" w:line="154" w:lineRule="exact"/>
              <w:ind w:left="233" w:right="204"/>
              <w:jc w:val="center"/>
              <w:rPr>
                <w:sz w:val="15"/>
              </w:rPr>
            </w:pPr>
            <w:r>
              <w:rPr>
                <w:spacing w:val="-2"/>
                <w:w w:val="105"/>
                <w:sz w:val="15"/>
              </w:rPr>
              <w:t>510.55</w:t>
            </w:r>
          </w:p>
        </w:tc>
        <w:tc>
          <w:tcPr>
            <w:tcW w:w="1659" w:type="dxa"/>
            <w:tcBorders>
              <w:top w:val="single" w:sz="12" w:space="0" w:color="000000"/>
              <w:left w:val="single" w:sz="6" w:space="0" w:color="D3D3D3"/>
              <w:bottom w:val="single" w:sz="6" w:space="0" w:color="D3D3D3"/>
              <w:right w:val="single" w:sz="6" w:space="0" w:color="D3D3D3"/>
            </w:tcBorders>
          </w:tcPr>
          <w:p w14:paraId="7014E929" w14:textId="77777777" w:rsidR="008F0540" w:rsidRDefault="00893B8F">
            <w:pPr>
              <w:pStyle w:val="TableParagraph"/>
              <w:spacing w:before="7" w:line="154" w:lineRule="exact"/>
              <w:ind w:left="408" w:right="369"/>
              <w:jc w:val="center"/>
              <w:rPr>
                <w:sz w:val="15"/>
              </w:rPr>
            </w:pPr>
            <w:r>
              <w:rPr>
                <w:spacing w:val="-2"/>
                <w:w w:val="105"/>
                <w:sz w:val="15"/>
              </w:rPr>
              <w:t>505.32</w:t>
            </w:r>
          </w:p>
        </w:tc>
        <w:tc>
          <w:tcPr>
            <w:tcW w:w="1159" w:type="dxa"/>
            <w:tcBorders>
              <w:top w:val="single" w:sz="12" w:space="0" w:color="000000"/>
              <w:left w:val="single" w:sz="6" w:space="0" w:color="D3D3D3"/>
              <w:bottom w:val="single" w:sz="6" w:space="0" w:color="D3D3D3"/>
              <w:right w:val="single" w:sz="12" w:space="0" w:color="000000"/>
            </w:tcBorders>
          </w:tcPr>
          <w:p w14:paraId="7014E92A" w14:textId="77777777" w:rsidR="008F0540" w:rsidRDefault="00893B8F">
            <w:pPr>
              <w:pStyle w:val="TableParagraph"/>
              <w:spacing w:before="7" w:line="154" w:lineRule="exact"/>
              <w:ind w:left="129" w:right="95"/>
              <w:jc w:val="center"/>
              <w:rPr>
                <w:sz w:val="15"/>
              </w:rPr>
            </w:pPr>
            <w:r>
              <w:rPr>
                <w:sz w:val="15"/>
              </w:rPr>
              <w:t>-</w:t>
            </w:r>
            <w:r>
              <w:rPr>
                <w:spacing w:val="-4"/>
                <w:w w:val="105"/>
                <w:sz w:val="15"/>
              </w:rPr>
              <w:t>5.23</w:t>
            </w:r>
          </w:p>
        </w:tc>
      </w:tr>
      <w:tr w:rsidR="008F0540" w14:paraId="7014E933" w14:textId="77777777">
        <w:trPr>
          <w:trHeight w:val="175"/>
        </w:trPr>
        <w:tc>
          <w:tcPr>
            <w:tcW w:w="654" w:type="dxa"/>
            <w:vMerge/>
            <w:tcBorders>
              <w:top w:val="nil"/>
              <w:bottom w:val="single" w:sz="12" w:space="0" w:color="000000"/>
              <w:right w:val="single" w:sz="12" w:space="0" w:color="000000"/>
            </w:tcBorders>
            <w:shd w:val="clear" w:color="auto" w:fill="F1F1F1"/>
          </w:tcPr>
          <w:p w14:paraId="7014E92C" w14:textId="77777777" w:rsidR="008F0540" w:rsidRDefault="008F0540">
            <w:pPr>
              <w:rPr>
                <w:sz w:val="2"/>
                <w:szCs w:val="2"/>
              </w:rPr>
            </w:pPr>
          </w:p>
        </w:tc>
        <w:tc>
          <w:tcPr>
            <w:tcW w:w="2468" w:type="dxa"/>
            <w:tcBorders>
              <w:top w:val="single" w:sz="6" w:space="0" w:color="D3D3D3"/>
              <w:left w:val="single" w:sz="12" w:space="0" w:color="000000"/>
              <w:bottom w:val="single" w:sz="6" w:space="0" w:color="D3D3D3"/>
              <w:right w:val="single" w:sz="6" w:space="0" w:color="D3D3D3"/>
            </w:tcBorders>
          </w:tcPr>
          <w:p w14:paraId="7014E92D" w14:textId="77777777" w:rsidR="008F0540" w:rsidRDefault="00893B8F">
            <w:pPr>
              <w:pStyle w:val="TableParagraph"/>
              <w:spacing w:before="1" w:line="154" w:lineRule="exact"/>
              <w:ind w:left="132" w:right="115"/>
              <w:jc w:val="center"/>
              <w:rPr>
                <w:sz w:val="15"/>
              </w:rPr>
            </w:pPr>
            <w:r>
              <w:rPr>
                <w:w w:val="105"/>
                <w:sz w:val="15"/>
              </w:rPr>
              <w:t>Deviation,</w:t>
            </w:r>
            <w:r>
              <w:rPr>
                <w:spacing w:val="-3"/>
                <w:w w:val="105"/>
                <w:sz w:val="15"/>
              </w:rPr>
              <w:t xml:space="preserve"> </w:t>
            </w:r>
            <w:r>
              <w:rPr>
                <w:w w:val="105"/>
                <w:sz w:val="15"/>
              </w:rPr>
              <w:t>Area,</w:t>
            </w:r>
            <w:r>
              <w:rPr>
                <w:spacing w:val="-3"/>
                <w:w w:val="105"/>
                <w:sz w:val="15"/>
              </w:rPr>
              <w:t xml:space="preserve"> </w:t>
            </w:r>
            <w:r>
              <w:rPr>
                <w:w w:val="105"/>
                <w:sz w:val="15"/>
              </w:rPr>
              <w:t>Volume,</w:t>
            </w:r>
            <w:r>
              <w:rPr>
                <w:spacing w:val="-3"/>
                <w:w w:val="105"/>
                <w:sz w:val="15"/>
              </w:rPr>
              <w:t xml:space="preserve"> </w:t>
            </w:r>
            <w:r>
              <w:rPr>
                <w:spacing w:val="-2"/>
                <w:w w:val="105"/>
                <w:sz w:val="15"/>
              </w:rPr>
              <w:t>Distance</w:t>
            </w:r>
          </w:p>
        </w:tc>
        <w:tc>
          <w:tcPr>
            <w:tcW w:w="515" w:type="dxa"/>
            <w:tcBorders>
              <w:top w:val="single" w:sz="6" w:space="0" w:color="D3D3D3"/>
              <w:left w:val="single" w:sz="6" w:space="0" w:color="D3D3D3"/>
              <w:bottom w:val="single" w:sz="6" w:space="0" w:color="D3D3D3"/>
              <w:right w:val="single" w:sz="6" w:space="0" w:color="D3D3D3"/>
            </w:tcBorders>
          </w:tcPr>
          <w:p w14:paraId="7014E92E" w14:textId="77777777" w:rsidR="008F0540" w:rsidRDefault="00893B8F">
            <w:pPr>
              <w:pStyle w:val="TableParagraph"/>
              <w:spacing w:before="1" w:line="154" w:lineRule="exact"/>
              <w:ind w:left="28"/>
              <w:jc w:val="center"/>
              <w:rPr>
                <w:sz w:val="15"/>
              </w:rPr>
            </w:pPr>
            <w:r>
              <w:rPr>
                <w:w w:val="104"/>
                <w:sz w:val="15"/>
              </w:rPr>
              <w:t>3</w:t>
            </w:r>
          </w:p>
        </w:tc>
        <w:tc>
          <w:tcPr>
            <w:tcW w:w="1236" w:type="dxa"/>
            <w:tcBorders>
              <w:top w:val="single" w:sz="6" w:space="0" w:color="D3D3D3"/>
              <w:left w:val="single" w:sz="6" w:space="0" w:color="D3D3D3"/>
              <w:bottom w:val="single" w:sz="6" w:space="0" w:color="D3D3D3"/>
              <w:right w:val="single" w:sz="6" w:space="0" w:color="D3D3D3"/>
            </w:tcBorders>
          </w:tcPr>
          <w:p w14:paraId="7014E92F" w14:textId="77777777" w:rsidR="008F0540" w:rsidRDefault="00893B8F">
            <w:pPr>
              <w:pStyle w:val="TableParagraph"/>
              <w:spacing w:before="1" w:line="154" w:lineRule="exact"/>
              <w:ind w:left="22"/>
              <w:jc w:val="center"/>
              <w:rPr>
                <w:sz w:val="15"/>
              </w:rPr>
            </w:pPr>
            <w:r>
              <w:rPr>
                <w:sz w:val="15"/>
              </w:rPr>
              <w:t>Interactions</w:t>
            </w:r>
            <w:r>
              <w:rPr>
                <w:spacing w:val="19"/>
                <w:w w:val="105"/>
                <w:sz w:val="15"/>
              </w:rPr>
              <w:t xml:space="preserve"> </w:t>
            </w:r>
            <w:r>
              <w:rPr>
                <w:spacing w:val="-2"/>
                <w:w w:val="105"/>
                <w:sz w:val="15"/>
              </w:rPr>
              <w:t>Linear</w:t>
            </w:r>
          </w:p>
        </w:tc>
        <w:tc>
          <w:tcPr>
            <w:tcW w:w="1319" w:type="dxa"/>
            <w:tcBorders>
              <w:top w:val="single" w:sz="6" w:space="0" w:color="D3D3D3"/>
              <w:left w:val="single" w:sz="6" w:space="0" w:color="D3D3D3"/>
              <w:bottom w:val="single" w:sz="6" w:space="0" w:color="D3D3D3"/>
              <w:right w:val="single" w:sz="6" w:space="0" w:color="D3D3D3"/>
            </w:tcBorders>
          </w:tcPr>
          <w:p w14:paraId="7014E930" w14:textId="77777777" w:rsidR="008F0540" w:rsidRDefault="00893B8F">
            <w:pPr>
              <w:pStyle w:val="TableParagraph"/>
              <w:spacing w:before="1" w:line="154" w:lineRule="exact"/>
              <w:ind w:left="233" w:right="204"/>
              <w:jc w:val="center"/>
              <w:rPr>
                <w:sz w:val="15"/>
              </w:rPr>
            </w:pPr>
            <w:r>
              <w:rPr>
                <w:spacing w:val="-2"/>
                <w:w w:val="105"/>
                <w:sz w:val="15"/>
              </w:rPr>
              <w:t>526.04</w:t>
            </w:r>
          </w:p>
        </w:tc>
        <w:tc>
          <w:tcPr>
            <w:tcW w:w="1659" w:type="dxa"/>
            <w:tcBorders>
              <w:top w:val="single" w:sz="6" w:space="0" w:color="D3D3D3"/>
              <w:left w:val="single" w:sz="6" w:space="0" w:color="D3D3D3"/>
              <w:bottom w:val="single" w:sz="6" w:space="0" w:color="D3D3D3"/>
              <w:right w:val="single" w:sz="6" w:space="0" w:color="D3D3D3"/>
            </w:tcBorders>
          </w:tcPr>
          <w:p w14:paraId="7014E931" w14:textId="77777777" w:rsidR="008F0540" w:rsidRDefault="00893B8F">
            <w:pPr>
              <w:pStyle w:val="TableParagraph"/>
              <w:spacing w:before="1" w:line="154" w:lineRule="exact"/>
              <w:ind w:left="408" w:right="369"/>
              <w:jc w:val="center"/>
              <w:rPr>
                <w:sz w:val="15"/>
              </w:rPr>
            </w:pPr>
            <w:r>
              <w:rPr>
                <w:spacing w:val="-2"/>
                <w:w w:val="105"/>
                <w:sz w:val="15"/>
              </w:rPr>
              <w:t>532.38</w:t>
            </w:r>
          </w:p>
        </w:tc>
        <w:tc>
          <w:tcPr>
            <w:tcW w:w="1159" w:type="dxa"/>
            <w:tcBorders>
              <w:top w:val="single" w:sz="6" w:space="0" w:color="D3D3D3"/>
              <w:left w:val="single" w:sz="6" w:space="0" w:color="D3D3D3"/>
              <w:bottom w:val="single" w:sz="6" w:space="0" w:color="D3D3D3"/>
              <w:right w:val="single" w:sz="12" w:space="0" w:color="000000"/>
            </w:tcBorders>
          </w:tcPr>
          <w:p w14:paraId="7014E932" w14:textId="77777777" w:rsidR="008F0540" w:rsidRDefault="00893B8F">
            <w:pPr>
              <w:pStyle w:val="TableParagraph"/>
              <w:spacing w:before="1" w:line="154" w:lineRule="exact"/>
              <w:ind w:left="139" w:right="94"/>
              <w:jc w:val="center"/>
              <w:rPr>
                <w:sz w:val="15"/>
              </w:rPr>
            </w:pPr>
            <w:r>
              <w:rPr>
                <w:spacing w:val="-4"/>
                <w:w w:val="105"/>
                <w:sz w:val="15"/>
              </w:rPr>
              <w:t>6.34</w:t>
            </w:r>
          </w:p>
        </w:tc>
      </w:tr>
      <w:tr w:rsidR="008F0540" w14:paraId="7014E93B" w14:textId="77777777">
        <w:trPr>
          <w:trHeight w:val="181"/>
        </w:trPr>
        <w:tc>
          <w:tcPr>
            <w:tcW w:w="654" w:type="dxa"/>
            <w:vMerge/>
            <w:tcBorders>
              <w:top w:val="nil"/>
              <w:bottom w:val="single" w:sz="12" w:space="0" w:color="000000"/>
              <w:right w:val="single" w:sz="12" w:space="0" w:color="000000"/>
            </w:tcBorders>
            <w:shd w:val="clear" w:color="auto" w:fill="F1F1F1"/>
          </w:tcPr>
          <w:p w14:paraId="7014E934" w14:textId="77777777" w:rsidR="008F0540" w:rsidRDefault="008F0540">
            <w:pPr>
              <w:rPr>
                <w:sz w:val="2"/>
                <w:szCs w:val="2"/>
              </w:rPr>
            </w:pPr>
          </w:p>
        </w:tc>
        <w:tc>
          <w:tcPr>
            <w:tcW w:w="2468" w:type="dxa"/>
            <w:tcBorders>
              <w:top w:val="single" w:sz="6" w:space="0" w:color="D3D3D3"/>
              <w:left w:val="single" w:sz="12" w:space="0" w:color="000000"/>
              <w:bottom w:val="single" w:sz="12" w:space="0" w:color="000000"/>
              <w:right w:val="single" w:sz="6" w:space="0" w:color="D3D3D3"/>
            </w:tcBorders>
          </w:tcPr>
          <w:p w14:paraId="7014E935" w14:textId="77777777" w:rsidR="008F0540" w:rsidRDefault="00893B8F">
            <w:pPr>
              <w:pStyle w:val="TableParagraph"/>
              <w:spacing w:before="1" w:line="160" w:lineRule="exact"/>
              <w:ind w:left="132" w:right="115"/>
              <w:jc w:val="center"/>
              <w:rPr>
                <w:sz w:val="15"/>
              </w:rPr>
            </w:pPr>
            <w:r>
              <w:rPr>
                <w:w w:val="105"/>
                <w:sz w:val="15"/>
              </w:rPr>
              <w:t>Deviation,</w:t>
            </w:r>
            <w:r>
              <w:rPr>
                <w:spacing w:val="-3"/>
                <w:w w:val="105"/>
                <w:sz w:val="15"/>
              </w:rPr>
              <w:t xml:space="preserve"> </w:t>
            </w:r>
            <w:r>
              <w:rPr>
                <w:w w:val="105"/>
                <w:sz w:val="15"/>
              </w:rPr>
              <w:t>Area,</w:t>
            </w:r>
            <w:r>
              <w:rPr>
                <w:spacing w:val="-3"/>
                <w:w w:val="105"/>
                <w:sz w:val="15"/>
              </w:rPr>
              <w:t xml:space="preserve"> </w:t>
            </w:r>
            <w:r>
              <w:rPr>
                <w:w w:val="105"/>
                <w:sz w:val="15"/>
              </w:rPr>
              <w:t>Volume,</w:t>
            </w:r>
            <w:r>
              <w:rPr>
                <w:spacing w:val="-3"/>
                <w:w w:val="105"/>
                <w:sz w:val="15"/>
              </w:rPr>
              <w:t xml:space="preserve"> </w:t>
            </w:r>
            <w:r>
              <w:rPr>
                <w:spacing w:val="-2"/>
                <w:w w:val="105"/>
                <w:sz w:val="15"/>
              </w:rPr>
              <w:t>Distance</w:t>
            </w:r>
          </w:p>
        </w:tc>
        <w:tc>
          <w:tcPr>
            <w:tcW w:w="515" w:type="dxa"/>
            <w:tcBorders>
              <w:top w:val="single" w:sz="6" w:space="0" w:color="D3D3D3"/>
              <w:left w:val="single" w:sz="6" w:space="0" w:color="D3D3D3"/>
              <w:bottom w:val="single" w:sz="12" w:space="0" w:color="000000"/>
              <w:right w:val="single" w:sz="6" w:space="0" w:color="D3D3D3"/>
            </w:tcBorders>
          </w:tcPr>
          <w:p w14:paraId="7014E936" w14:textId="77777777" w:rsidR="008F0540" w:rsidRDefault="00893B8F">
            <w:pPr>
              <w:pStyle w:val="TableParagraph"/>
              <w:spacing w:before="1" w:line="160" w:lineRule="exact"/>
              <w:ind w:left="28"/>
              <w:jc w:val="center"/>
              <w:rPr>
                <w:sz w:val="15"/>
              </w:rPr>
            </w:pPr>
            <w:r>
              <w:rPr>
                <w:w w:val="104"/>
                <w:sz w:val="15"/>
              </w:rPr>
              <w:t>3</w:t>
            </w:r>
          </w:p>
        </w:tc>
        <w:tc>
          <w:tcPr>
            <w:tcW w:w="1236" w:type="dxa"/>
            <w:tcBorders>
              <w:top w:val="single" w:sz="6" w:space="0" w:color="D3D3D3"/>
              <w:left w:val="single" w:sz="6" w:space="0" w:color="D3D3D3"/>
              <w:bottom w:val="single" w:sz="12" w:space="0" w:color="000000"/>
              <w:right w:val="single" w:sz="6" w:space="0" w:color="D3D3D3"/>
            </w:tcBorders>
          </w:tcPr>
          <w:p w14:paraId="7014E937" w14:textId="77777777" w:rsidR="008F0540" w:rsidRDefault="00893B8F">
            <w:pPr>
              <w:pStyle w:val="TableParagraph"/>
              <w:spacing w:before="1" w:line="160" w:lineRule="exact"/>
              <w:ind w:left="33"/>
              <w:jc w:val="center"/>
              <w:rPr>
                <w:sz w:val="15"/>
              </w:rPr>
            </w:pPr>
            <w:r>
              <w:rPr>
                <w:sz w:val="15"/>
              </w:rPr>
              <w:t>Robust</w:t>
            </w:r>
            <w:r>
              <w:rPr>
                <w:spacing w:val="6"/>
                <w:w w:val="105"/>
                <w:sz w:val="15"/>
              </w:rPr>
              <w:t xml:space="preserve"> </w:t>
            </w:r>
            <w:r>
              <w:rPr>
                <w:spacing w:val="-2"/>
                <w:w w:val="105"/>
                <w:sz w:val="15"/>
              </w:rPr>
              <w:t>Linear</w:t>
            </w:r>
          </w:p>
        </w:tc>
        <w:tc>
          <w:tcPr>
            <w:tcW w:w="1319" w:type="dxa"/>
            <w:tcBorders>
              <w:top w:val="single" w:sz="6" w:space="0" w:color="D3D3D3"/>
              <w:left w:val="single" w:sz="6" w:space="0" w:color="D3D3D3"/>
              <w:bottom w:val="single" w:sz="12" w:space="0" w:color="000000"/>
              <w:right w:val="single" w:sz="6" w:space="0" w:color="D3D3D3"/>
            </w:tcBorders>
          </w:tcPr>
          <w:p w14:paraId="7014E938" w14:textId="77777777" w:rsidR="008F0540" w:rsidRDefault="00893B8F">
            <w:pPr>
              <w:pStyle w:val="TableParagraph"/>
              <w:spacing w:before="1" w:line="160" w:lineRule="exact"/>
              <w:ind w:left="243" w:right="204"/>
              <w:jc w:val="center"/>
              <w:rPr>
                <w:sz w:val="15"/>
              </w:rPr>
            </w:pPr>
            <w:r>
              <w:rPr>
                <w:spacing w:val="-2"/>
                <w:w w:val="105"/>
                <w:sz w:val="15"/>
              </w:rPr>
              <w:t>392.6710501</w:t>
            </w:r>
          </w:p>
        </w:tc>
        <w:tc>
          <w:tcPr>
            <w:tcW w:w="1659" w:type="dxa"/>
            <w:tcBorders>
              <w:top w:val="single" w:sz="6" w:space="0" w:color="D3D3D3"/>
              <w:left w:val="single" w:sz="6" w:space="0" w:color="D3D3D3"/>
              <w:bottom w:val="single" w:sz="12" w:space="0" w:color="000000"/>
              <w:right w:val="single" w:sz="6" w:space="0" w:color="D3D3D3"/>
            </w:tcBorders>
          </w:tcPr>
          <w:p w14:paraId="7014E939" w14:textId="77777777" w:rsidR="008F0540" w:rsidRDefault="00893B8F">
            <w:pPr>
              <w:pStyle w:val="TableParagraph"/>
              <w:spacing w:before="1" w:line="160" w:lineRule="exact"/>
              <w:ind w:left="408" w:right="379"/>
              <w:jc w:val="center"/>
              <w:rPr>
                <w:sz w:val="15"/>
              </w:rPr>
            </w:pPr>
            <w:r>
              <w:rPr>
                <w:spacing w:val="-2"/>
                <w:w w:val="105"/>
                <w:sz w:val="15"/>
              </w:rPr>
              <w:t>379.2655273</w:t>
            </w:r>
          </w:p>
        </w:tc>
        <w:tc>
          <w:tcPr>
            <w:tcW w:w="1159" w:type="dxa"/>
            <w:tcBorders>
              <w:top w:val="single" w:sz="6" w:space="0" w:color="D3D3D3"/>
              <w:left w:val="single" w:sz="6" w:space="0" w:color="D3D3D3"/>
              <w:bottom w:val="single" w:sz="12" w:space="0" w:color="000000"/>
              <w:right w:val="single" w:sz="12" w:space="0" w:color="000000"/>
            </w:tcBorders>
          </w:tcPr>
          <w:p w14:paraId="7014E93A" w14:textId="77777777" w:rsidR="008F0540" w:rsidRDefault="00893B8F">
            <w:pPr>
              <w:pStyle w:val="TableParagraph"/>
              <w:spacing w:before="1" w:line="160" w:lineRule="exact"/>
              <w:ind w:left="139" w:right="95"/>
              <w:jc w:val="center"/>
              <w:rPr>
                <w:sz w:val="15"/>
              </w:rPr>
            </w:pPr>
            <w:r>
              <w:rPr>
                <w:sz w:val="15"/>
              </w:rPr>
              <w:t>-</w:t>
            </w:r>
            <w:r>
              <w:rPr>
                <w:spacing w:val="-2"/>
                <w:w w:val="105"/>
                <w:sz w:val="15"/>
              </w:rPr>
              <w:t>13.40552284</w:t>
            </w:r>
          </w:p>
        </w:tc>
      </w:tr>
    </w:tbl>
    <w:p w14:paraId="7014E93C" w14:textId="283BA85F" w:rsidR="008F0540" w:rsidRDefault="008F0540" w:rsidP="00B63C61">
      <w:pPr>
        <w:spacing w:before="29" w:line="364" w:lineRule="auto"/>
        <w:ind w:right="143"/>
        <w:jc w:val="both"/>
        <w:rPr>
          <w:i/>
          <w:sz w:val="18"/>
        </w:rPr>
      </w:pPr>
    </w:p>
    <w:p w14:paraId="7014E93D" w14:textId="77777777" w:rsidR="008F0540" w:rsidRDefault="008F0540">
      <w:pPr>
        <w:pStyle w:val="BodyText"/>
        <w:spacing w:before="2"/>
        <w:rPr>
          <w:i/>
          <w:sz w:val="11"/>
        </w:rPr>
      </w:pPr>
    </w:p>
    <w:p w14:paraId="7014E93E" w14:textId="77777777" w:rsidR="008F0540" w:rsidRDefault="00893B8F">
      <w:pPr>
        <w:pStyle w:val="BodyText"/>
        <w:spacing w:before="56" w:line="360" w:lineRule="auto"/>
        <w:ind w:left="120" w:right="133"/>
        <w:jc w:val="both"/>
      </w:pPr>
      <w:r>
        <w:t>As</w:t>
      </w:r>
      <w:r>
        <w:rPr>
          <w:spacing w:val="-2"/>
        </w:rPr>
        <w:t xml:space="preserve"> </w:t>
      </w:r>
      <w:r>
        <w:t>can</w:t>
      </w:r>
      <w:r>
        <w:rPr>
          <w:spacing w:val="-3"/>
        </w:rPr>
        <w:t xml:space="preserve"> </w:t>
      </w:r>
      <w:r>
        <w:t>be</w:t>
      </w:r>
      <w:r>
        <w:rPr>
          <w:spacing w:val="-1"/>
        </w:rPr>
        <w:t xml:space="preserve"> </w:t>
      </w:r>
      <w:r>
        <w:t>seen,</w:t>
      </w:r>
      <w:r>
        <w:rPr>
          <w:spacing w:val="-4"/>
        </w:rPr>
        <w:t xml:space="preserve"> </w:t>
      </w:r>
      <w:r>
        <w:t>the</w:t>
      </w:r>
      <w:r>
        <w:rPr>
          <w:spacing w:val="-4"/>
        </w:rPr>
        <w:t xml:space="preserve"> </w:t>
      </w:r>
      <w:r>
        <w:t>algorithm</w:t>
      </w:r>
      <w:r>
        <w:rPr>
          <w:spacing w:val="-1"/>
        </w:rPr>
        <w:t xml:space="preserve"> </w:t>
      </w:r>
      <w:proofErr w:type="gramStart"/>
      <w:r>
        <w:t>is</w:t>
      </w:r>
      <w:r>
        <w:rPr>
          <w:spacing w:val="-4"/>
        </w:rPr>
        <w:t xml:space="preserve"> </w:t>
      </w:r>
      <w:r>
        <w:t>capable</w:t>
      </w:r>
      <w:r>
        <w:rPr>
          <w:spacing w:val="-5"/>
        </w:rPr>
        <w:t xml:space="preserve"> </w:t>
      </w:r>
      <w:r>
        <w:t>of</w:t>
      </w:r>
      <w:r>
        <w:rPr>
          <w:spacing w:val="-5"/>
        </w:rPr>
        <w:t xml:space="preserve"> </w:t>
      </w:r>
      <w:r>
        <w:t>predicting</w:t>
      </w:r>
      <w:proofErr w:type="gramEnd"/>
      <w:r>
        <w:rPr>
          <w:spacing w:val="-7"/>
        </w:rPr>
        <w:t xml:space="preserve"> </w:t>
      </w:r>
      <w:r>
        <w:t>accurately</w:t>
      </w:r>
      <w:r>
        <w:rPr>
          <w:spacing w:val="-2"/>
        </w:rPr>
        <w:t xml:space="preserve"> </w:t>
      </w:r>
      <w:r>
        <w:t>and</w:t>
      </w:r>
      <w:r>
        <w:rPr>
          <w:spacing w:val="-3"/>
        </w:rPr>
        <w:t xml:space="preserve"> </w:t>
      </w:r>
      <w:r>
        <w:t>precisely</w:t>
      </w:r>
      <w:r>
        <w:rPr>
          <w:spacing w:val="-2"/>
        </w:rPr>
        <w:t xml:space="preserve"> </w:t>
      </w:r>
      <w:r>
        <w:t>using</w:t>
      </w:r>
      <w:r>
        <w:rPr>
          <w:spacing w:val="-3"/>
        </w:rPr>
        <w:t xml:space="preserve"> </w:t>
      </w:r>
      <w:r>
        <w:t>a</w:t>
      </w:r>
      <w:r>
        <w:rPr>
          <w:spacing w:val="-2"/>
        </w:rPr>
        <w:t xml:space="preserve"> </w:t>
      </w:r>
      <w:r>
        <w:t>small,</w:t>
      </w:r>
      <w:r>
        <w:rPr>
          <w:spacing w:val="-2"/>
        </w:rPr>
        <w:t xml:space="preserve"> </w:t>
      </w:r>
      <w:r>
        <w:t xml:space="preserve">localised dataset. </w:t>
      </w:r>
      <w:proofErr w:type="gramStart"/>
      <w:r>
        <w:t>All of</w:t>
      </w:r>
      <w:proofErr w:type="gramEnd"/>
      <w:r>
        <w:t xml:space="preserve"> the optimal input combinations, PCA and algorithms broadly matched which shows great potential for future work around these models. The metrology software exploited by the laser scanner and metrology software has shown again to provide highly relevant and pertinent data.</w:t>
      </w:r>
    </w:p>
    <w:p w14:paraId="7014E93F" w14:textId="77777777" w:rsidR="008F0540" w:rsidRDefault="008F0540">
      <w:pPr>
        <w:pStyle w:val="BodyText"/>
        <w:spacing w:before="2"/>
      </w:pPr>
    </w:p>
    <w:p w14:paraId="7014E940" w14:textId="77777777" w:rsidR="008F0540" w:rsidRDefault="00893B8F">
      <w:pPr>
        <w:pStyle w:val="BodyText"/>
        <w:spacing w:line="360" w:lineRule="auto"/>
        <w:ind w:left="120" w:right="141"/>
        <w:jc w:val="both"/>
      </w:pPr>
      <w:r>
        <w:t>In summary, the project has revealed some significant points in the prediction of the impact velocity with a small dataset.</w:t>
      </w:r>
    </w:p>
    <w:p w14:paraId="7014E941"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42" w14:textId="77777777" w:rsidR="008F0540" w:rsidRDefault="00893B8F">
      <w:pPr>
        <w:pStyle w:val="ListParagraph"/>
        <w:numPr>
          <w:ilvl w:val="2"/>
          <w:numId w:val="8"/>
        </w:numPr>
        <w:tabs>
          <w:tab w:val="left" w:pos="841"/>
        </w:tabs>
        <w:spacing w:before="81" w:line="357" w:lineRule="auto"/>
        <w:ind w:left="840" w:right="135"/>
        <w:jc w:val="both"/>
        <w:rPr>
          <w:rFonts w:ascii="Symbol" w:hAnsi="Symbol"/>
        </w:rPr>
      </w:pPr>
      <w:r>
        <w:lastRenderedPageBreak/>
        <w:t>The method for impact velocity prediction differs from that of muzzle velocity prediction in steel</w:t>
      </w:r>
      <w:r>
        <w:rPr>
          <w:spacing w:val="-1"/>
        </w:rPr>
        <w:t xml:space="preserve"> </w:t>
      </w:r>
      <w:r>
        <w:t>as</w:t>
      </w:r>
      <w:r>
        <w:rPr>
          <w:spacing w:val="-1"/>
        </w:rPr>
        <w:t xml:space="preserve"> </w:t>
      </w:r>
      <w:r>
        <w:t>the deformations</w:t>
      </w:r>
      <w:r>
        <w:rPr>
          <w:spacing w:val="-1"/>
        </w:rPr>
        <w:t xml:space="preserve"> </w:t>
      </w:r>
      <w:r>
        <w:t>caused by the</w:t>
      </w:r>
      <w:r>
        <w:rPr>
          <w:spacing w:val="-1"/>
        </w:rPr>
        <w:t xml:space="preserve"> </w:t>
      </w:r>
      <w:r>
        <w:t>overall</w:t>
      </w:r>
      <w:r>
        <w:rPr>
          <w:spacing w:val="-2"/>
        </w:rPr>
        <w:t xml:space="preserve"> </w:t>
      </w:r>
      <w:r>
        <w:t>shot</w:t>
      </w:r>
      <w:r>
        <w:rPr>
          <w:spacing w:val="-1"/>
        </w:rPr>
        <w:t xml:space="preserve"> </w:t>
      </w:r>
      <w:r>
        <w:t>mass</w:t>
      </w:r>
      <w:r>
        <w:rPr>
          <w:spacing w:val="-1"/>
        </w:rPr>
        <w:t xml:space="preserve"> </w:t>
      </w:r>
      <w:r>
        <w:t>are</w:t>
      </w:r>
      <w:r>
        <w:rPr>
          <w:spacing w:val="-1"/>
        </w:rPr>
        <w:t xml:space="preserve"> </w:t>
      </w:r>
      <w:r>
        <w:t>now included</w:t>
      </w:r>
      <w:r>
        <w:rPr>
          <w:spacing w:val="-1"/>
        </w:rPr>
        <w:t xml:space="preserve"> </w:t>
      </w:r>
      <w:r>
        <w:t>as</w:t>
      </w:r>
      <w:r>
        <w:rPr>
          <w:spacing w:val="-1"/>
        </w:rPr>
        <w:t xml:space="preserve"> </w:t>
      </w:r>
      <w:r>
        <w:t>damage</w:t>
      </w:r>
      <w:r>
        <w:rPr>
          <w:spacing w:val="-1"/>
        </w:rPr>
        <w:t xml:space="preserve"> </w:t>
      </w:r>
      <w:r>
        <w:t>sites. This</w:t>
      </w:r>
      <w:r>
        <w:rPr>
          <w:spacing w:val="-5"/>
        </w:rPr>
        <w:t xml:space="preserve"> </w:t>
      </w:r>
      <w:r>
        <w:t>shows</w:t>
      </w:r>
      <w:r>
        <w:rPr>
          <w:spacing w:val="-6"/>
        </w:rPr>
        <w:t xml:space="preserve"> </w:t>
      </w:r>
      <w:r>
        <w:t>that</w:t>
      </w:r>
      <w:r>
        <w:rPr>
          <w:spacing w:val="-7"/>
        </w:rPr>
        <w:t xml:space="preserve"> </w:t>
      </w:r>
      <w:r>
        <w:t>this</w:t>
      </w:r>
      <w:r>
        <w:rPr>
          <w:spacing w:val="-8"/>
        </w:rPr>
        <w:t xml:space="preserve"> </w:t>
      </w:r>
      <w:r>
        <w:t>method</w:t>
      </w:r>
      <w:r>
        <w:rPr>
          <w:spacing w:val="-5"/>
        </w:rPr>
        <w:t xml:space="preserve"> </w:t>
      </w:r>
      <w:r>
        <w:t>is</w:t>
      </w:r>
      <w:r>
        <w:rPr>
          <w:spacing w:val="-7"/>
        </w:rPr>
        <w:t xml:space="preserve"> </w:t>
      </w:r>
      <w:r>
        <w:t>the</w:t>
      </w:r>
      <w:r>
        <w:rPr>
          <w:spacing w:val="-7"/>
        </w:rPr>
        <w:t xml:space="preserve"> </w:t>
      </w:r>
      <w:r>
        <w:t>most</w:t>
      </w:r>
      <w:r>
        <w:rPr>
          <w:spacing w:val="-6"/>
        </w:rPr>
        <w:t xml:space="preserve"> </w:t>
      </w:r>
      <w:r>
        <w:t>suitable</w:t>
      </w:r>
      <w:r>
        <w:rPr>
          <w:spacing w:val="-6"/>
        </w:rPr>
        <w:t xml:space="preserve"> </w:t>
      </w:r>
      <w:r>
        <w:t>and</w:t>
      </w:r>
      <w:r>
        <w:rPr>
          <w:spacing w:val="-7"/>
        </w:rPr>
        <w:t xml:space="preserve"> </w:t>
      </w:r>
      <w:r>
        <w:t>that</w:t>
      </w:r>
      <w:r>
        <w:rPr>
          <w:spacing w:val="-4"/>
        </w:rPr>
        <w:t xml:space="preserve"> </w:t>
      </w:r>
      <w:r>
        <w:t>individual</w:t>
      </w:r>
      <w:r>
        <w:rPr>
          <w:spacing w:val="-7"/>
        </w:rPr>
        <w:t xml:space="preserve"> </w:t>
      </w:r>
      <w:r>
        <w:t>material</w:t>
      </w:r>
      <w:r>
        <w:rPr>
          <w:spacing w:val="-7"/>
        </w:rPr>
        <w:t xml:space="preserve"> </w:t>
      </w:r>
      <w:r>
        <w:t>behaviours</w:t>
      </w:r>
      <w:r>
        <w:rPr>
          <w:spacing w:val="-7"/>
        </w:rPr>
        <w:t xml:space="preserve"> </w:t>
      </w:r>
      <w:r>
        <w:t>have a</w:t>
      </w:r>
      <w:r>
        <w:rPr>
          <w:spacing w:val="-4"/>
        </w:rPr>
        <w:t xml:space="preserve"> </w:t>
      </w:r>
      <w:r>
        <w:t>larger</w:t>
      </w:r>
      <w:r>
        <w:rPr>
          <w:spacing w:val="-5"/>
        </w:rPr>
        <w:t xml:space="preserve"> </w:t>
      </w:r>
      <w:r>
        <w:t>part</w:t>
      </w:r>
      <w:r>
        <w:rPr>
          <w:spacing w:val="-6"/>
        </w:rPr>
        <w:t xml:space="preserve"> </w:t>
      </w:r>
      <w:r>
        <w:t>to</w:t>
      </w:r>
      <w:r>
        <w:rPr>
          <w:spacing w:val="-5"/>
        </w:rPr>
        <w:t xml:space="preserve"> </w:t>
      </w:r>
      <w:r>
        <w:t>play</w:t>
      </w:r>
      <w:r>
        <w:rPr>
          <w:spacing w:val="-5"/>
        </w:rPr>
        <w:t xml:space="preserve"> </w:t>
      </w:r>
      <w:r>
        <w:t>in</w:t>
      </w:r>
      <w:r>
        <w:rPr>
          <w:spacing w:val="-7"/>
        </w:rPr>
        <w:t xml:space="preserve"> </w:t>
      </w:r>
      <w:r>
        <w:t>not</w:t>
      </w:r>
      <w:r>
        <w:rPr>
          <w:spacing w:val="-7"/>
        </w:rPr>
        <w:t xml:space="preserve"> </w:t>
      </w:r>
      <w:r>
        <w:t>only</w:t>
      </w:r>
      <w:r>
        <w:rPr>
          <w:spacing w:val="-5"/>
        </w:rPr>
        <w:t xml:space="preserve"> </w:t>
      </w:r>
      <w:r>
        <w:t>the</w:t>
      </w:r>
      <w:r>
        <w:rPr>
          <w:spacing w:val="-6"/>
        </w:rPr>
        <w:t xml:space="preserve"> </w:t>
      </w:r>
      <w:r>
        <w:t>data</w:t>
      </w:r>
      <w:r>
        <w:rPr>
          <w:spacing w:val="-6"/>
        </w:rPr>
        <w:t xml:space="preserve"> </w:t>
      </w:r>
      <w:r>
        <w:t>retrieved</w:t>
      </w:r>
      <w:r>
        <w:rPr>
          <w:spacing w:val="-4"/>
        </w:rPr>
        <w:t xml:space="preserve"> </w:t>
      </w:r>
      <w:r>
        <w:t>by</w:t>
      </w:r>
      <w:r>
        <w:rPr>
          <w:spacing w:val="-5"/>
        </w:rPr>
        <w:t xml:space="preserve"> </w:t>
      </w:r>
      <w:r>
        <w:t>the</w:t>
      </w:r>
      <w:r>
        <w:rPr>
          <w:spacing w:val="-4"/>
        </w:rPr>
        <w:t xml:space="preserve"> </w:t>
      </w:r>
      <w:r>
        <w:t>system</w:t>
      </w:r>
      <w:r>
        <w:rPr>
          <w:spacing w:val="-5"/>
        </w:rPr>
        <w:t xml:space="preserve"> </w:t>
      </w:r>
      <w:r>
        <w:t>but</w:t>
      </w:r>
      <w:r>
        <w:rPr>
          <w:spacing w:val="-4"/>
        </w:rPr>
        <w:t xml:space="preserve"> </w:t>
      </w:r>
      <w:r>
        <w:t>also</w:t>
      </w:r>
      <w:r>
        <w:rPr>
          <w:spacing w:val="-5"/>
        </w:rPr>
        <w:t xml:space="preserve"> </w:t>
      </w:r>
      <w:r>
        <w:t>on</w:t>
      </w:r>
      <w:r>
        <w:rPr>
          <w:spacing w:val="-6"/>
        </w:rPr>
        <w:t xml:space="preserve"> </w:t>
      </w:r>
      <w:r>
        <w:t>the</w:t>
      </w:r>
      <w:r>
        <w:rPr>
          <w:spacing w:val="-6"/>
        </w:rPr>
        <w:t xml:space="preserve"> </w:t>
      </w:r>
      <w:r>
        <w:t>data</w:t>
      </w:r>
      <w:r>
        <w:rPr>
          <w:spacing w:val="-4"/>
        </w:rPr>
        <w:t xml:space="preserve"> </w:t>
      </w:r>
      <w:r>
        <w:t>retrieval method itself.</w:t>
      </w:r>
    </w:p>
    <w:p w14:paraId="7014E943" w14:textId="77777777" w:rsidR="008F0540" w:rsidRDefault="00893B8F">
      <w:pPr>
        <w:pStyle w:val="ListParagraph"/>
        <w:numPr>
          <w:ilvl w:val="2"/>
          <w:numId w:val="8"/>
        </w:numPr>
        <w:tabs>
          <w:tab w:val="left" w:pos="841"/>
        </w:tabs>
        <w:spacing w:before="13" w:line="357" w:lineRule="auto"/>
        <w:ind w:left="840" w:right="132"/>
        <w:jc w:val="both"/>
        <w:rPr>
          <w:rFonts w:ascii="Symbol" w:hAnsi="Symbol"/>
        </w:rPr>
      </w:pPr>
      <w:r>
        <w:t>The area data in the 3 and 5m shots suggest that projectiles are not behaving as a singular mass at these distances, instead, it</w:t>
      </w:r>
      <w:r>
        <w:rPr>
          <w:spacing w:val="-2"/>
        </w:rPr>
        <w:t xml:space="preserve"> </w:t>
      </w:r>
      <w:r>
        <w:t>seems</w:t>
      </w:r>
      <w:r>
        <w:rPr>
          <w:spacing w:val="-2"/>
        </w:rPr>
        <w:t xml:space="preserve"> </w:t>
      </w:r>
      <w:r>
        <w:t>like some</w:t>
      </w:r>
      <w:r>
        <w:rPr>
          <w:spacing w:val="-1"/>
        </w:rPr>
        <w:t xml:space="preserve"> </w:t>
      </w:r>
      <w:r>
        <w:t>of the shot is behaving</w:t>
      </w:r>
      <w:r>
        <w:rPr>
          <w:spacing w:val="-1"/>
        </w:rPr>
        <w:t xml:space="preserve"> </w:t>
      </w:r>
      <w:r>
        <w:t>independently</w:t>
      </w:r>
      <w:r>
        <w:rPr>
          <w:spacing w:val="-1"/>
        </w:rPr>
        <w:t xml:space="preserve"> </w:t>
      </w:r>
      <w:r>
        <w:t>of the column at these distances. Which differs from the findings and general understood ballistic theory (Carlucci (2010) and Crompton (1996)).</w:t>
      </w:r>
    </w:p>
    <w:p w14:paraId="7014E944" w14:textId="77777777" w:rsidR="008F0540" w:rsidRDefault="00893B8F">
      <w:pPr>
        <w:pStyle w:val="ListParagraph"/>
        <w:numPr>
          <w:ilvl w:val="2"/>
          <w:numId w:val="8"/>
        </w:numPr>
        <w:tabs>
          <w:tab w:val="left" w:pos="841"/>
        </w:tabs>
        <w:spacing w:before="10" w:line="357" w:lineRule="auto"/>
        <w:ind w:left="840" w:right="135"/>
        <w:jc w:val="both"/>
        <w:rPr>
          <w:rFonts w:ascii="Symbol" w:hAnsi="Symbol"/>
        </w:rPr>
      </w:pPr>
      <w:r>
        <w:t>Averaging results give outcomes closer to recorded data averages which supports the use of this in conjunction with existing techniques to provide a kind of validation for experts to use to give a level of objectivity.</w:t>
      </w:r>
    </w:p>
    <w:p w14:paraId="7014E945" w14:textId="77777777" w:rsidR="008F0540" w:rsidRDefault="00893B8F">
      <w:pPr>
        <w:pStyle w:val="ListParagraph"/>
        <w:numPr>
          <w:ilvl w:val="2"/>
          <w:numId w:val="8"/>
        </w:numPr>
        <w:tabs>
          <w:tab w:val="left" w:pos="841"/>
        </w:tabs>
        <w:spacing w:before="9" w:line="355" w:lineRule="auto"/>
        <w:ind w:left="840" w:right="136"/>
        <w:jc w:val="both"/>
        <w:rPr>
          <w:rFonts w:ascii="Symbol" w:hAnsi="Symbol"/>
        </w:rPr>
      </w:pPr>
      <w:r>
        <w:t>The data gained from the damage sites are highly suited to the prediction of impact velocity (no doubt because they are a direct result of said impacts).</w:t>
      </w:r>
    </w:p>
    <w:p w14:paraId="7014E946" w14:textId="76A7F295" w:rsidR="008F0540" w:rsidRDefault="00893B8F">
      <w:pPr>
        <w:pStyle w:val="ListParagraph"/>
        <w:numPr>
          <w:ilvl w:val="2"/>
          <w:numId w:val="8"/>
        </w:numPr>
        <w:tabs>
          <w:tab w:val="left" w:pos="841"/>
        </w:tabs>
        <w:spacing w:before="11" w:line="357" w:lineRule="auto"/>
        <w:ind w:left="840" w:right="133"/>
        <w:jc w:val="both"/>
        <w:rPr>
          <w:rFonts w:ascii="Symbol" w:hAnsi="Symbol"/>
          <w:sz w:val="24"/>
        </w:rPr>
      </w:pPr>
      <w:r>
        <w:t xml:space="preserve">It is not necessary for velocity data to be needed to predict impact velocity and with further work on fine tuning the models there is a real possibility of finding a linear solution (As suggested by Heaney &amp; Rowe for distance </w:t>
      </w:r>
      <w:r w:rsidR="00860AC5">
        <w:t>estimation (</w:t>
      </w:r>
      <w:r>
        <w:t>1983)). A linear solution would be simpler for a lay jury to understand and therefore would be of more use if the expert was called before the court to explain the algorithm and any conclusions made.</w:t>
      </w:r>
    </w:p>
    <w:p w14:paraId="1D029352" w14:textId="77777777" w:rsidR="00E070CC" w:rsidRDefault="00E070CC">
      <w:pPr>
        <w:spacing w:line="357" w:lineRule="auto"/>
        <w:jc w:val="both"/>
        <w:rPr>
          <w:rFonts w:ascii="Symbol" w:hAnsi="Symbol"/>
          <w:sz w:val="24"/>
        </w:rPr>
      </w:pPr>
    </w:p>
    <w:p w14:paraId="7014E947" w14:textId="2DE264C5" w:rsidR="00C33E7E" w:rsidRPr="00505AEE" w:rsidRDefault="00795FCF">
      <w:pPr>
        <w:spacing w:line="357" w:lineRule="auto"/>
        <w:jc w:val="both"/>
        <w:rPr>
          <w:rFonts w:asciiTheme="minorHAnsi" w:hAnsiTheme="minorHAnsi" w:cstheme="minorHAnsi"/>
          <w:szCs w:val="20"/>
        </w:rPr>
        <w:sectPr w:rsidR="00C33E7E" w:rsidRPr="00505AEE">
          <w:pgSz w:w="11910" w:h="16840"/>
          <w:pgMar w:top="1340" w:right="1300" w:bottom="1460" w:left="1320" w:header="0" w:footer="1242" w:gutter="0"/>
          <w:cols w:space="720"/>
        </w:sectPr>
      </w:pPr>
      <w:r>
        <w:rPr>
          <w:rFonts w:asciiTheme="minorHAnsi" w:hAnsiTheme="minorHAnsi" w:cstheme="minorHAnsi"/>
          <w:szCs w:val="20"/>
        </w:rPr>
        <w:t xml:space="preserve">The chapter has shown that </w:t>
      </w:r>
      <w:r w:rsidR="00CF7AE6">
        <w:rPr>
          <w:rFonts w:asciiTheme="minorHAnsi" w:hAnsiTheme="minorHAnsi" w:cstheme="minorHAnsi"/>
          <w:szCs w:val="20"/>
        </w:rPr>
        <w:t xml:space="preserve">the same dataset </w:t>
      </w:r>
      <w:r w:rsidR="00D9790A">
        <w:rPr>
          <w:rFonts w:asciiTheme="minorHAnsi" w:hAnsiTheme="minorHAnsi" w:cstheme="minorHAnsi"/>
          <w:szCs w:val="20"/>
        </w:rPr>
        <w:t xml:space="preserve">as used in the previous chapter </w:t>
      </w:r>
      <w:r w:rsidR="00CF7AE6">
        <w:rPr>
          <w:rFonts w:asciiTheme="minorHAnsi" w:hAnsiTheme="minorHAnsi" w:cstheme="minorHAnsi"/>
          <w:szCs w:val="20"/>
        </w:rPr>
        <w:t xml:space="preserve">can be used to predict </w:t>
      </w:r>
      <w:r w:rsidR="00765057">
        <w:rPr>
          <w:rFonts w:asciiTheme="minorHAnsi" w:hAnsiTheme="minorHAnsi" w:cstheme="minorHAnsi"/>
          <w:szCs w:val="20"/>
        </w:rPr>
        <w:t>velocity at impact</w:t>
      </w:r>
      <w:r w:rsidR="00D9790A">
        <w:rPr>
          <w:rFonts w:asciiTheme="minorHAnsi" w:hAnsiTheme="minorHAnsi" w:cstheme="minorHAnsi"/>
          <w:szCs w:val="20"/>
        </w:rPr>
        <w:t>, this is of</w:t>
      </w:r>
      <w:r w:rsidR="00074A4A">
        <w:rPr>
          <w:rFonts w:asciiTheme="minorHAnsi" w:hAnsiTheme="minorHAnsi" w:cstheme="minorHAnsi"/>
          <w:szCs w:val="20"/>
        </w:rPr>
        <w:t xml:space="preserve"> little surprise as the </w:t>
      </w:r>
      <w:r w:rsidR="002A43A9">
        <w:rPr>
          <w:rFonts w:asciiTheme="minorHAnsi" w:hAnsiTheme="minorHAnsi" w:cstheme="minorHAnsi"/>
          <w:szCs w:val="20"/>
        </w:rPr>
        <w:t xml:space="preserve">general </w:t>
      </w:r>
      <w:r w:rsidR="00074A4A">
        <w:rPr>
          <w:rFonts w:asciiTheme="minorHAnsi" w:hAnsiTheme="minorHAnsi" w:cstheme="minorHAnsi"/>
          <w:szCs w:val="20"/>
        </w:rPr>
        <w:t xml:space="preserve">relationship between the speed data and the metrology data remains the </w:t>
      </w:r>
      <w:r w:rsidR="001E30DD">
        <w:rPr>
          <w:rFonts w:asciiTheme="minorHAnsi" w:hAnsiTheme="minorHAnsi" w:cstheme="minorHAnsi"/>
          <w:szCs w:val="20"/>
        </w:rPr>
        <w:t>same (</w:t>
      </w:r>
      <w:r w:rsidR="00786E40">
        <w:rPr>
          <w:rFonts w:asciiTheme="minorHAnsi" w:hAnsiTheme="minorHAnsi" w:cstheme="minorHAnsi"/>
          <w:szCs w:val="20"/>
        </w:rPr>
        <w:t xml:space="preserve">for example the lower the overall velocity – the </w:t>
      </w:r>
      <w:r w:rsidR="006A5EDD">
        <w:rPr>
          <w:rFonts w:asciiTheme="minorHAnsi" w:hAnsiTheme="minorHAnsi" w:cstheme="minorHAnsi"/>
          <w:szCs w:val="20"/>
        </w:rPr>
        <w:t xml:space="preserve">smaller the </w:t>
      </w:r>
      <w:r w:rsidR="00123537">
        <w:rPr>
          <w:rFonts w:asciiTheme="minorHAnsi" w:hAnsiTheme="minorHAnsi" w:cstheme="minorHAnsi"/>
          <w:szCs w:val="20"/>
        </w:rPr>
        <w:t xml:space="preserve">overall impact and as such the lower the </w:t>
      </w:r>
      <w:r w:rsidR="009E5096">
        <w:rPr>
          <w:rFonts w:asciiTheme="minorHAnsi" w:hAnsiTheme="minorHAnsi" w:cstheme="minorHAnsi"/>
          <w:szCs w:val="20"/>
        </w:rPr>
        <w:t>deviation data will be).</w:t>
      </w:r>
      <w:r w:rsidR="001E30DD">
        <w:rPr>
          <w:rFonts w:asciiTheme="minorHAnsi" w:hAnsiTheme="minorHAnsi" w:cstheme="minorHAnsi"/>
          <w:szCs w:val="20"/>
        </w:rPr>
        <w:t xml:space="preserve"> As the </w:t>
      </w:r>
      <w:r w:rsidR="00517B9A">
        <w:rPr>
          <w:rFonts w:asciiTheme="minorHAnsi" w:hAnsiTheme="minorHAnsi" w:cstheme="minorHAnsi"/>
          <w:szCs w:val="20"/>
        </w:rPr>
        <w:t xml:space="preserve">data has shown to be useful in predicting velocity – attempting to utilise it </w:t>
      </w:r>
      <w:r w:rsidR="00223FF2">
        <w:rPr>
          <w:rFonts w:asciiTheme="minorHAnsi" w:hAnsiTheme="minorHAnsi" w:cstheme="minorHAnsi"/>
          <w:szCs w:val="20"/>
        </w:rPr>
        <w:t xml:space="preserve">for </w:t>
      </w:r>
      <w:r w:rsidR="00E30696">
        <w:rPr>
          <w:rFonts w:asciiTheme="minorHAnsi" w:hAnsiTheme="minorHAnsi" w:cstheme="minorHAnsi"/>
          <w:szCs w:val="20"/>
        </w:rPr>
        <w:t>a completely different set of data (</w:t>
      </w:r>
      <w:proofErr w:type="gramStart"/>
      <w:r w:rsidR="00973E54">
        <w:rPr>
          <w:rFonts w:asciiTheme="minorHAnsi" w:hAnsiTheme="minorHAnsi" w:cstheme="minorHAnsi"/>
          <w:szCs w:val="20"/>
        </w:rPr>
        <w:t>i.e.</w:t>
      </w:r>
      <w:proofErr w:type="gramEnd"/>
      <w:r w:rsidR="00E30696">
        <w:rPr>
          <w:rFonts w:asciiTheme="minorHAnsi" w:hAnsiTheme="minorHAnsi" w:cstheme="minorHAnsi"/>
          <w:szCs w:val="20"/>
        </w:rPr>
        <w:t xml:space="preserve"> the range) </w:t>
      </w:r>
      <w:r w:rsidR="00E31BBB">
        <w:rPr>
          <w:rFonts w:asciiTheme="minorHAnsi" w:hAnsiTheme="minorHAnsi" w:cstheme="minorHAnsi"/>
          <w:szCs w:val="20"/>
        </w:rPr>
        <w:t xml:space="preserve">will provide a further test in the </w:t>
      </w:r>
      <w:r w:rsidR="000F0F30">
        <w:rPr>
          <w:rFonts w:asciiTheme="minorHAnsi" w:hAnsiTheme="minorHAnsi" w:cstheme="minorHAnsi"/>
          <w:szCs w:val="20"/>
        </w:rPr>
        <w:t>data</w:t>
      </w:r>
      <w:r w:rsidR="00042480">
        <w:rPr>
          <w:rFonts w:asciiTheme="minorHAnsi" w:hAnsiTheme="minorHAnsi" w:cstheme="minorHAnsi"/>
          <w:szCs w:val="20"/>
        </w:rPr>
        <w:t xml:space="preserve"> robustness and </w:t>
      </w:r>
      <w:r w:rsidR="00331EB2">
        <w:rPr>
          <w:rFonts w:asciiTheme="minorHAnsi" w:hAnsiTheme="minorHAnsi" w:cstheme="minorHAnsi"/>
          <w:szCs w:val="20"/>
        </w:rPr>
        <w:t xml:space="preserve">examine </w:t>
      </w:r>
      <w:r w:rsidR="00042480">
        <w:rPr>
          <w:rFonts w:asciiTheme="minorHAnsi" w:hAnsiTheme="minorHAnsi" w:cstheme="minorHAnsi"/>
          <w:szCs w:val="20"/>
        </w:rPr>
        <w:t>the</w:t>
      </w:r>
      <w:r w:rsidR="00067197">
        <w:rPr>
          <w:rFonts w:asciiTheme="minorHAnsi" w:hAnsiTheme="minorHAnsi" w:cstheme="minorHAnsi"/>
          <w:szCs w:val="20"/>
        </w:rPr>
        <w:t xml:space="preserve"> effectiveness of exploiting </w:t>
      </w:r>
      <w:r w:rsidR="00AB1B39">
        <w:rPr>
          <w:rFonts w:asciiTheme="minorHAnsi" w:hAnsiTheme="minorHAnsi" w:cstheme="minorHAnsi"/>
          <w:szCs w:val="20"/>
        </w:rPr>
        <w:t>a</w:t>
      </w:r>
      <w:r w:rsidR="00530CCE">
        <w:rPr>
          <w:rFonts w:asciiTheme="minorHAnsi" w:hAnsiTheme="minorHAnsi" w:cstheme="minorHAnsi"/>
          <w:szCs w:val="20"/>
        </w:rPr>
        <w:t xml:space="preserve">n output with a radically different relationship profile. The next chapter will look at </w:t>
      </w:r>
      <w:r w:rsidR="00197854">
        <w:rPr>
          <w:rFonts w:asciiTheme="minorHAnsi" w:hAnsiTheme="minorHAnsi" w:cstheme="minorHAnsi"/>
          <w:szCs w:val="20"/>
        </w:rPr>
        <w:t xml:space="preserve">utilising the data </w:t>
      </w:r>
      <w:r w:rsidR="004F6D2B">
        <w:rPr>
          <w:rFonts w:asciiTheme="minorHAnsi" w:hAnsiTheme="minorHAnsi" w:cstheme="minorHAnsi"/>
          <w:szCs w:val="20"/>
        </w:rPr>
        <w:t xml:space="preserve">to predict </w:t>
      </w:r>
      <w:r w:rsidR="00C949C6">
        <w:rPr>
          <w:rFonts w:asciiTheme="minorHAnsi" w:hAnsiTheme="minorHAnsi" w:cstheme="minorHAnsi"/>
          <w:szCs w:val="20"/>
        </w:rPr>
        <w:t xml:space="preserve">the distance of the discharge event </w:t>
      </w:r>
      <w:r w:rsidR="00B16E15">
        <w:rPr>
          <w:rFonts w:asciiTheme="minorHAnsi" w:hAnsiTheme="minorHAnsi" w:cstheme="minorHAnsi"/>
          <w:szCs w:val="20"/>
        </w:rPr>
        <w:t xml:space="preserve">- a </w:t>
      </w:r>
      <w:r w:rsidR="00C949C6">
        <w:rPr>
          <w:rFonts w:asciiTheme="minorHAnsi" w:hAnsiTheme="minorHAnsi" w:cstheme="minorHAnsi"/>
          <w:szCs w:val="20"/>
        </w:rPr>
        <w:t>critical piece of information for investigators.</w:t>
      </w:r>
    </w:p>
    <w:p w14:paraId="7014E948" w14:textId="77777777" w:rsidR="008F0540" w:rsidRDefault="008F0540">
      <w:pPr>
        <w:pStyle w:val="BodyText"/>
        <w:rPr>
          <w:sz w:val="20"/>
        </w:rPr>
      </w:pPr>
    </w:p>
    <w:p w14:paraId="775EAC32" w14:textId="77777777" w:rsidR="00C66720" w:rsidRDefault="00C66720">
      <w:pPr>
        <w:rPr>
          <w:color w:val="4F81BD" w:themeColor="accent1"/>
          <w:sz w:val="28"/>
          <w:szCs w:val="28"/>
          <w:u w:color="1F4D78"/>
        </w:rPr>
      </w:pPr>
      <w:bookmarkStart w:id="118" w:name="_TOC_250019"/>
      <w:r>
        <w:rPr>
          <w:u w:color="1F4D78"/>
        </w:rPr>
        <w:br w:type="page"/>
      </w:r>
    </w:p>
    <w:p w14:paraId="7014E949" w14:textId="6D6FDC2D" w:rsidR="008F0540" w:rsidRDefault="00893B8F" w:rsidP="00D71368">
      <w:pPr>
        <w:pStyle w:val="Heading1"/>
      </w:pPr>
      <w:bookmarkStart w:id="119" w:name="_Toc115265537"/>
      <w:r>
        <w:rPr>
          <w:u w:color="1F4D78"/>
        </w:rPr>
        <w:lastRenderedPageBreak/>
        <w:t>Chapter 6.0 Distance</w:t>
      </w:r>
      <w:r>
        <w:rPr>
          <w:spacing w:val="-2"/>
          <w:u w:color="1F4D78"/>
        </w:rPr>
        <w:t xml:space="preserve"> </w:t>
      </w:r>
      <w:r>
        <w:rPr>
          <w:u w:color="1F4D78"/>
        </w:rPr>
        <w:t>Prediction</w:t>
      </w:r>
      <w:bookmarkEnd w:id="118"/>
      <w:bookmarkEnd w:id="119"/>
    </w:p>
    <w:p w14:paraId="7014E94A" w14:textId="77777777" w:rsidR="008F0540" w:rsidRDefault="00893B8F">
      <w:pPr>
        <w:pStyle w:val="Heading2"/>
        <w:numPr>
          <w:ilvl w:val="1"/>
          <w:numId w:val="5"/>
        </w:numPr>
        <w:tabs>
          <w:tab w:val="left" w:pos="478"/>
        </w:tabs>
        <w:spacing w:before="187"/>
      </w:pPr>
      <w:bookmarkStart w:id="120" w:name="_TOC_250018"/>
      <w:bookmarkStart w:id="121" w:name="_Toc115265538"/>
      <w:bookmarkEnd w:id="120"/>
      <w:r>
        <w:rPr>
          <w:color w:val="1F4D78"/>
          <w:spacing w:val="-2"/>
        </w:rPr>
        <w:t>Introduction</w:t>
      </w:r>
      <w:bookmarkEnd w:id="121"/>
    </w:p>
    <w:p w14:paraId="7014E94B" w14:textId="77777777" w:rsidR="008F0540" w:rsidRDefault="00893B8F">
      <w:pPr>
        <w:pStyle w:val="BodyText"/>
        <w:spacing w:before="144" w:line="360" w:lineRule="auto"/>
        <w:ind w:left="120" w:right="137"/>
        <w:jc w:val="both"/>
      </w:pPr>
      <w:r>
        <w:t>The estimation of shooting distance in a firearm discharge event is a key factor in directing search efforts and determination of this distance can also be used (in conjunction with angle of entry and stringing techniques) to help precisely locate the position of the barrel at time of discharge; for example,</w:t>
      </w:r>
      <w:r>
        <w:rPr>
          <w:spacing w:val="-2"/>
        </w:rPr>
        <w:t xml:space="preserve"> </w:t>
      </w:r>
      <w:r>
        <w:t>the</w:t>
      </w:r>
      <w:r>
        <w:rPr>
          <w:spacing w:val="-1"/>
        </w:rPr>
        <w:t xml:space="preserve"> </w:t>
      </w:r>
      <w:r>
        <w:t>Oscar</w:t>
      </w:r>
      <w:r>
        <w:rPr>
          <w:spacing w:val="-2"/>
        </w:rPr>
        <w:t xml:space="preserve"> </w:t>
      </w:r>
      <w:r>
        <w:t>Pistorius trial from</w:t>
      </w:r>
      <w:r>
        <w:rPr>
          <w:spacing w:val="-1"/>
        </w:rPr>
        <w:t xml:space="preserve"> </w:t>
      </w:r>
      <w:r>
        <w:t>2014</w:t>
      </w:r>
      <w:r>
        <w:rPr>
          <w:spacing w:val="-1"/>
        </w:rPr>
        <w:t xml:space="preserve"> </w:t>
      </w:r>
      <w:r>
        <w:t>used</w:t>
      </w:r>
      <w:r>
        <w:rPr>
          <w:spacing w:val="-2"/>
        </w:rPr>
        <w:t xml:space="preserve"> </w:t>
      </w:r>
      <w:r>
        <w:t>this</w:t>
      </w:r>
      <w:r>
        <w:rPr>
          <w:spacing w:val="-2"/>
        </w:rPr>
        <w:t xml:space="preserve"> </w:t>
      </w:r>
      <w:r>
        <w:t>style</w:t>
      </w:r>
      <w:r>
        <w:rPr>
          <w:spacing w:val="-1"/>
        </w:rPr>
        <w:t xml:space="preserve"> </w:t>
      </w:r>
      <w:r>
        <w:t>of</w:t>
      </w:r>
      <w:r>
        <w:rPr>
          <w:spacing w:val="-2"/>
        </w:rPr>
        <w:t xml:space="preserve"> </w:t>
      </w:r>
      <w:r>
        <w:t>ballistic</w:t>
      </w:r>
      <w:r>
        <w:rPr>
          <w:spacing w:val="-2"/>
        </w:rPr>
        <w:t xml:space="preserve"> </w:t>
      </w:r>
      <w:r>
        <w:t>evidence</w:t>
      </w:r>
      <w:r>
        <w:rPr>
          <w:spacing w:val="-2"/>
        </w:rPr>
        <w:t xml:space="preserve"> </w:t>
      </w:r>
      <w:r>
        <w:t>to identify</w:t>
      </w:r>
      <w:r>
        <w:rPr>
          <w:spacing w:val="-2"/>
        </w:rPr>
        <w:t xml:space="preserve"> </w:t>
      </w:r>
      <w:r>
        <w:t>where the accused was and whether he was in a standing or prone position (Sky News, 2014).</w:t>
      </w:r>
    </w:p>
    <w:p w14:paraId="7014E94C" w14:textId="77777777" w:rsidR="008F0540" w:rsidRDefault="008F0540">
      <w:pPr>
        <w:pStyle w:val="BodyText"/>
      </w:pPr>
    </w:p>
    <w:p w14:paraId="7014E94D" w14:textId="77777777" w:rsidR="008F0540" w:rsidRDefault="00893B8F">
      <w:pPr>
        <w:pStyle w:val="BodyText"/>
        <w:spacing w:before="135" w:line="360" w:lineRule="auto"/>
        <w:ind w:left="120" w:right="131"/>
        <w:jc w:val="both"/>
      </w:pPr>
      <w:r>
        <w:t>This</w:t>
      </w:r>
      <w:r>
        <w:rPr>
          <w:spacing w:val="-10"/>
        </w:rPr>
        <w:t xml:space="preserve"> </w:t>
      </w:r>
      <w:r>
        <w:t>is</w:t>
      </w:r>
      <w:r>
        <w:rPr>
          <w:spacing w:val="-11"/>
        </w:rPr>
        <w:t xml:space="preserve"> </w:t>
      </w:r>
      <w:r>
        <w:t>of</w:t>
      </w:r>
      <w:r>
        <w:rPr>
          <w:spacing w:val="-12"/>
        </w:rPr>
        <w:t xml:space="preserve"> </w:t>
      </w:r>
      <w:r>
        <w:t>importance</w:t>
      </w:r>
      <w:r>
        <w:rPr>
          <w:spacing w:val="-8"/>
        </w:rPr>
        <w:t xml:space="preserve"> </w:t>
      </w:r>
      <w:r>
        <w:t>in</w:t>
      </w:r>
      <w:r>
        <w:rPr>
          <w:spacing w:val="-12"/>
        </w:rPr>
        <w:t xml:space="preserve"> </w:t>
      </w:r>
      <w:r>
        <w:t>any</w:t>
      </w:r>
      <w:r>
        <w:rPr>
          <w:spacing w:val="-13"/>
        </w:rPr>
        <w:t xml:space="preserve"> </w:t>
      </w:r>
      <w:r>
        <w:t>shooting</w:t>
      </w:r>
      <w:r>
        <w:rPr>
          <w:spacing w:val="-9"/>
        </w:rPr>
        <w:t xml:space="preserve"> </w:t>
      </w:r>
      <w:r>
        <w:t>reconstruction</w:t>
      </w:r>
      <w:r>
        <w:rPr>
          <w:spacing w:val="-12"/>
        </w:rPr>
        <w:t xml:space="preserve"> </w:t>
      </w:r>
      <w:r>
        <w:t>scenario</w:t>
      </w:r>
      <w:r>
        <w:rPr>
          <w:spacing w:val="-10"/>
        </w:rPr>
        <w:t xml:space="preserve"> </w:t>
      </w:r>
      <w:r>
        <w:t>as</w:t>
      </w:r>
      <w:r>
        <w:rPr>
          <w:spacing w:val="-9"/>
        </w:rPr>
        <w:t xml:space="preserve"> </w:t>
      </w:r>
      <w:r>
        <w:t>determining</w:t>
      </w:r>
      <w:r>
        <w:rPr>
          <w:spacing w:val="-10"/>
        </w:rPr>
        <w:t xml:space="preserve"> </w:t>
      </w:r>
      <w:r>
        <w:t>the</w:t>
      </w:r>
      <w:r>
        <w:rPr>
          <w:spacing w:val="-8"/>
        </w:rPr>
        <w:t xml:space="preserve"> </w:t>
      </w:r>
      <w:r>
        <w:t>positions</w:t>
      </w:r>
      <w:r>
        <w:rPr>
          <w:spacing w:val="-9"/>
        </w:rPr>
        <w:t xml:space="preserve"> </w:t>
      </w:r>
      <w:r>
        <w:t>and</w:t>
      </w:r>
      <w:r>
        <w:rPr>
          <w:spacing w:val="-12"/>
        </w:rPr>
        <w:t xml:space="preserve"> </w:t>
      </w:r>
      <w:r>
        <w:t>stances of shooters (especially in multiple shooter or in hostage rescue situations) and victims enables investigators</w:t>
      </w:r>
      <w:r>
        <w:rPr>
          <w:spacing w:val="-13"/>
        </w:rPr>
        <w:t xml:space="preserve"> </w:t>
      </w:r>
      <w:r>
        <w:t>to</w:t>
      </w:r>
      <w:r>
        <w:rPr>
          <w:spacing w:val="-12"/>
        </w:rPr>
        <w:t xml:space="preserve"> </w:t>
      </w:r>
      <w:r>
        <w:t>give</w:t>
      </w:r>
      <w:r>
        <w:rPr>
          <w:spacing w:val="-13"/>
        </w:rPr>
        <w:t xml:space="preserve"> </w:t>
      </w:r>
      <w:r>
        <w:t>an</w:t>
      </w:r>
      <w:r>
        <w:rPr>
          <w:spacing w:val="-12"/>
        </w:rPr>
        <w:t xml:space="preserve"> </w:t>
      </w:r>
      <w:r>
        <w:t>accurate</w:t>
      </w:r>
      <w:r>
        <w:rPr>
          <w:spacing w:val="-13"/>
        </w:rPr>
        <w:t xml:space="preserve"> </w:t>
      </w:r>
      <w:r>
        <w:t>account</w:t>
      </w:r>
      <w:r>
        <w:rPr>
          <w:spacing w:val="-12"/>
        </w:rPr>
        <w:t xml:space="preserve"> </w:t>
      </w:r>
      <w:r>
        <w:t>of</w:t>
      </w:r>
      <w:r>
        <w:rPr>
          <w:spacing w:val="-13"/>
        </w:rPr>
        <w:t xml:space="preserve"> </w:t>
      </w:r>
      <w:r>
        <w:t>rounds</w:t>
      </w:r>
      <w:r>
        <w:rPr>
          <w:spacing w:val="-12"/>
        </w:rPr>
        <w:t xml:space="preserve"> </w:t>
      </w:r>
      <w:r>
        <w:t>discharged</w:t>
      </w:r>
      <w:r>
        <w:rPr>
          <w:spacing w:val="-12"/>
        </w:rPr>
        <w:t xml:space="preserve"> </w:t>
      </w:r>
      <w:r>
        <w:t>and</w:t>
      </w:r>
      <w:r>
        <w:rPr>
          <w:spacing w:val="-13"/>
        </w:rPr>
        <w:t xml:space="preserve"> </w:t>
      </w:r>
      <w:r>
        <w:t>who</w:t>
      </w:r>
      <w:r>
        <w:rPr>
          <w:spacing w:val="-12"/>
        </w:rPr>
        <w:t xml:space="preserve"> </w:t>
      </w:r>
      <w:r>
        <w:t>did</w:t>
      </w:r>
      <w:r>
        <w:rPr>
          <w:spacing w:val="-13"/>
        </w:rPr>
        <w:t xml:space="preserve"> </w:t>
      </w:r>
      <w:r>
        <w:t>what</w:t>
      </w:r>
      <w:r>
        <w:rPr>
          <w:spacing w:val="-12"/>
        </w:rPr>
        <w:t xml:space="preserve"> </w:t>
      </w:r>
      <w:r>
        <w:t>damage</w:t>
      </w:r>
      <w:r>
        <w:rPr>
          <w:spacing w:val="-13"/>
        </w:rPr>
        <w:t xml:space="preserve"> </w:t>
      </w:r>
      <w:r>
        <w:t>(for</w:t>
      </w:r>
      <w:r>
        <w:rPr>
          <w:spacing w:val="-12"/>
        </w:rPr>
        <w:t xml:space="preserve"> </w:t>
      </w:r>
      <w:r>
        <w:t>example during the Lindt Café Siege in Sydney (2014) where officers were potentially responsible for killing a hostage due to the calibre of weapon being used in close quarters (ABC news, 2014)).</w:t>
      </w:r>
    </w:p>
    <w:p w14:paraId="7014E94E" w14:textId="77777777" w:rsidR="008F0540" w:rsidRDefault="008F0540">
      <w:pPr>
        <w:pStyle w:val="BodyText"/>
      </w:pPr>
    </w:p>
    <w:p w14:paraId="7014E94F" w14:textId="009BC1F0" w:rsidR="008F0540" w:rsidRDefault="00893B8F">
      <w:pPr>
        <w:pStyle w:val="BodyText"/>
        <w:spacing w:before="136" w:line="360" w:lineRule="auto"/>
        <w:ind w:left="120" w:right="131"/>
        <w:jc w:val="both"/>
      </w:pPr>
      <w:r>
        <w:t xml:space="preserve">In research, although the literature is quite scarce (Oura </w:t>
      </w:r>
      <w:r>
        <w:rPr>
          <w:i/>
        </w:rPr>
        <w:t>Et al</w:t>
      </w:r>
      <w:r>
        <w:t xml:space="preserve">, </w:t>
      </w:r>
      <w:r>
        <w:rPr>
          <w:i/>
        </w:rPr>
        <w:t>2021</w:t>
      </w:r>
      <w:r>
        <w:t>) the distance estimation of shotguns is a well-established science with a robust and reliable technique (</w:t>
      </w:r>
      <w:r w:rsidR="00F51E74">
        <w:t>Haag, 2021</w:t>
      </w:r>
      <w:r>
        <w:t>)</w:t>
      </w:r>
      <w:r w:rsidR="00E166DF">
        <w:t xml:space="preserve"> consisting of </w:t>
      </w:r>
      <w:r w:rsidR="00940A93">
        <w:t xml:space="preserve">firing the suspect weapon and ammunition at target </w:t>
      </w:r>
      <w:r w:rsidR="00EB681A">
        <w:t xml:space="preserve">plates, the area of the shot is </w:t>
      </w:r>
      <w:proofErr w:type="gramStart"/>
      <w:r w:rsidR="00EB681A">
        <w:t>measured</w:t>
      </w:r>
      <w:proofErr w:type="gramEnd"/>
      <w:r w:rsidR="00EB681A">
        <w:t xml:space="preserve"> </w:t>
      </w:r>
      <w:r w:rsidR="009461D0">
        <w:t>and this is compared to the suspect mark</w:t>
      </w:r>
      <w:r>
        <w:t>. Recent developments within interpretation of shotgun patterning have provided the area with a more contemporary basis and continues to push to find new ways of improving upon the well-established practice.</w:t>
      </w:r>
      <w:r>
        <w:rPr>
          <w:spacing w:val="40"/>
        </w:rPr>
        <w:t xml:space="preserve"> </w:t>
      </w:r>
      <w:r>
        <w:t>Reasons for the renewed interest in shotgun pattern analysis include the wide variation in ammunition</w:t>
      </w:r>
      <w:r>
        <w:rPr>
          <w:spacing w:val="-9"/>
        </w:rPr>
        <w:t xml:space="preserve"> </w:t>
      </w:r>
      <w:r>
        <w:t>types</w:t>
      </w:r>
      <w:r>
        <w:rPr>
          <w:spacing w:val="-10"/>
        </w:rPr>
        <w:t xml:space="preserve"> </w:t>
      </w:r>
      <w:r>
        <w:t>for</w:t>
      </w:r>
      <w:r>
        <w:rPr>
          <w:spacing w:val="-10"/>
        </w:rPr>
        <w:t xml:space="preserve"> </w:t>
      </w:r>
      <w:r>
        <w:t>shotguns</w:t>
      </w:r>
      <w:r>
        <w:rPr>
          <w:spacing w:val="-8"/>
        </w:rPr>
        <w:t xml:space="preserve"> </w:t>
      </w:r>
      <w:r>
        <w:t>and</w:t>
      </w:r>
      <w:r>
        <w:rPr>
          <w:spacing w:val="-9"/>
        </w:rPr>
        <w:t xml:space="preserve"> </w:t>
      </w:r>
      <w:r>
        <w:t>the</w:t>
      </w:r>
      <w:r>
        <w:rPr>
          <w:spacing w:val="-8"/>
        </w:rPr>
        <w:t xml:space="preserve"> </w:t>
      </w:r>
      <w:r>
        <w:t>effect</w:t>
      </w:r>
      <w:r>
        <w:rPr>
          <w:spacing w:val="-10"/>
        </w:rPr>
        <w:t xml:space="preserve"> </w:t>
      </w:r>
      <w:r>
        <w:t>of</w:t>
      </w:r>
      <w:r>
        <w:rPr>
          <w:spacing w:val="-8"/>
        </w:rPr>
        <w:t xml:space="preserve"> </w:t>
      </w:r>
      <w:r>
        <w:t>these</w:t>
      </w:r>
      <w:r>
        <w:rPr>
          <w:spacing w:val="-7"/>
        </w:rPr>
        <w:t xml:space="preserve"> </w:t>
      </w:r>
      <w:r>
        <w:t>projectiles</w:t>
      </w:r>
      <w:r>
        <w:rPr>
          <w:spacing w:val="-8"/>
        </w:rPr>
        <w:t xml:space="preserve"> </w:t>
      </w:r>
      <w:r>
        <w:t>on</w:t>
      </w:r>
      <w:r>
        <w:rPr>
          <w:spacing w:val="-11"/>
        </w:rPr>
        <w:t xml:space="preserve"> </w:t>
      </w:r>
      <w:r>
        <w:t>the</w:t>
      </w:r>
      <w:r>
        <w:rPr>
          <w:spacing w:val="-8"/>
        </w:rPr>
        <w:t xml:space="preserve"> </w:t>
      </w:r>
      <w:r>
        <w:t>spread</w:t>
      </w:r>
      <w:r>
        <w:rPr>
          <w:spacing w:val="-11"/>
        </w:rPr>
        <w:t xml:space="preserve"> </w:t>
      </w:r>
      <w:r>
        <w:t>of</w:t>
      </w:r>
      <w:r>
        <w:rPr>
          <w:spacing w:val="-8"/>
        </w:rPr>
        <w:t xml:space="preserve"> </w:t>
      </w:r>
      <w:r>
        <w:t>the</w:t>
      </w:r>
      <w:r>
        <w:rPr>
          <w:spacing w:val="-10"/>
        </w:rPr>
        <w:t xml:space="preserve"> </w:t>
      </w:r>
      <w:r>
        <w:t>weapon</w:t>
      </w:r>
      <w:r>
        <w:rPr>
          <w:spacing w:val="-9"/>
        </w:rPr>
        <w:t xml:space="preserve"> </w:t>
      </w:r>
      <w:r>
        <w:t xml:space="preserve">(Meric </w:t>
      </w:r>
      <w:r>
        <w:rPr>
          <w:i/>
        </w:rPr>
        <w:t>Et</w:t>
      </w:r>
      <w:r>
        <w:rPr>
          <w:i/>
          <w:spacing w:val="-1"/>
        </w:rPr>
        <w:t xml:space="preserve"> </w:t>
      </w:r>
      <w:r>
        <w:rPr>
          <w:i/>
        </w:rPr>
        <w:t>al</w:t>
      </w:r>
      <w:r>
        <w:t>,</w:t>
      </w:r>
      <w:r>
        <w:rPr>
          <w:spacing w:val="-6"/>
        </w:rPr>
        <w:t xml:space="preserve"> </w:t>
      </w:r>
      <w:r>
        <w:t>2020),</w:t>
      </w:r>
      <w:r>
        <w:rPr>
          <w:spacing w:val="-4"/>
        </w:rPr>
        <w:t xml:space="preserve"> </w:t>
      </w:r>
      <w:r>
        <w:t>the</w:t>
      </w:r>
      <w:r>
        <w:rPr>
          <w:spacing w:val="-3"/>
        </w:rPr>
        <w:t xml:space="preserve"> </w:t>
      </w:r>
      <w:r>
        <w:t>effect</w:t>
      </w:r>
      <w:r>
        <w:rPr>
          <w:spacing w:val="-3"/>
        </w:rPr>
        <w:t xml:space="preserve"> </w:t>
      </w:r>
      <w:r>
        <w:t>of</w:t>
      </w:r>
      <w:r>
        <w:rPr>
          <w:spacing w:val="-4"/>
        </w:rPr>
        <w:t xml:space="preserve"> </w:t>
      </w:r>
      <w:r>
        <w:t>additional</w:t>
      </w:r>
      <w:r>
        <w:rPr>
          <w:spacing w:val="-1"/>
        </w:rPr>
        <w:t xml:space="preserve"> </w:t>
      </w:r>
      <w:r>
        <w:t>accessories</w:t>
      </w:r>
      <w:r>
        <w:rPr>
          <w:spacing w:val="-1"/>
        </w:rPr>
        <w:t xml:space="preserve"> </w:t>
      </w:r>
      <w:r>
        <w:t>for</w:t>
      </w:r>
      <w:r>
        <w:rPr>
          <w:spacing w:val="-4"/>
        </w:rPr>
        <w:t xml:space="preserve"> </w:t>
      </w:r>
      <w:r>
        <w:t>the</w:t>
      </w:r>
      <w:r>
        <w:rPr>
          <w:spacing w:val="-3"/>
        </w:rPr>
        <w:t xml:space="preserve"> </w:t>
      </w:r>
      <w:r>
        <w:t>weapon</w:t>
      </w:r>
      <w:r>
        <w:rPr>
          <w:spacing w:val="-2"/>
        </w:rPr>
        <w:t xml:space="preserve"> </w:t>
      </w:r>
      <w:r>
        <w:t>such</w:t>
      </w:r>
      <w:r>
        <w:rPr>
          <w:spacing w:val="-4"/>
        </w:rPr>
        <w:t xml:space="preserve"> </w:t>
      </w:r>
      <w:r>
        <w:t>as</w:t>
      </w:r>
      <w:r>
        <w:rPr>
          <w:spacing w:val="-3"/>
        </w:rPr>
        <w:t xml:space="preserve"> </w:t>
      </w:r>
      <w:r>
        <w:t>chokes</w:t>
      </w:r>
      <w:r>
        <w:rPr>
          <w:spacing w:val="-1"/>
        </w:rPr>
        <w:t xml:space="preserve"> </w:t>
      </w:r>
      <w:r>
        <w:t xml:space="preserve">(Arslan </w:t>
      </w:r>
      <w:r>
        <w:rPr>
          <w:i/>
        </w:rPr>
        <w:t>Et</w:t>
      </w:r>
      <w:r>
        <w:rPr>
          <w:i/>
          <w:spacing w:val="-3"/>
        </w:rPr>
        <w:t xml:space="preserve"> </w:t>
      </w:r>
      <w:r>
        <w:rPr>
          <w:i/>
        </w:rPr>
        <w:t>al,</w:t>
      </w:r>
      <w:r>
        <w:rPr>
          <w:i/>
          <w:spacing w:val="-4"/>
        </w:rPr>
        <w:t xml:space="preserve"> </w:t>
      </w:r>
      <w:r>
        <w:rPr>
          <w:i/>
        </w:rPr>
        <w:t>2011</w:t>
      </w:r>
      <w:r>
        <w:t>)</w:t>
      </w:r>
      <w:r>
        <w:rPr>
          <w:spacing w:val="-6"/>
        </w:rPr>
        <w:t xml:space="preserve"> </w:t>
      </w:r>
      <w:r>
        <w:t xml:space="preserve">on the estimation of distance and the use of existing technology to estimate shooting distances under 1m (Bolton-King </w:t>
      </w:r>
      <w:r>
        <w:rPr>
          <w:i/>
        </w:rPr>
        <w:t xml:space="preserve">Et al, </w:t>
      </w:r>
      <w:r>
        <w:t>2019). Currently however, there is little information (except what has already been presented in</w:t>
      </w:r>
      <w:r>
        <w:rPr>
          <w:spacing w:val="-3"/>
        </w:rPr>
        <w:t xml:space="preserve"> </w:t>
      </w:r>
      <w:r>
        <w:t>this</w:t>
      </w:r>
      <w:r>
        <w:rPr>
          <w:spacing w:val="-2"/>
        </w:rPr>
        <w:t xml:space="preserve"> </w:t>
      </w:r>
      <w:r>
        <w:t>thesis) on</w:t>
      </w:r>
      <w:r>
        <w:rPr>
          <w:spacing w:val="-3"/>
        </w:rPr>
        <w:t xml:space="preserve"> </w:t>
      </w:r>
      <w:r>
        <w:t>using scene capture techniques such</w:t>
      </w:r>
      <w:r>
        <w:rPr>
          <w:spacing w:val="-1"/>
        </w:rPr>
        <w:t xml:space="preserve"> </w:t>
      </w:r>
      <w:r>
        <w:t>as laser scanning and machine learning</w:t>
      </w:r>
      <w:r>
        <w:rPr>
          <w:spacing w:val="-9"/>
        </w:rPr>
        <w:t xml:space="preserve"> </w:t>
      </w:r>
      <w:r>
        <w:t>in</w:t>
      </w:r>
      <w:r>
        <w:rPr>
          <w:spacing w:val="-9"/>
        </w:rPr>
        <w:t xml:space="preserve"> </w:t>
      </w:r>
      <w:r>
        <w:t>a</w:t>
      </w:r>
      <w:r>
        <w:rPr>
          <w:spacing w:val="-8"/>
        </w:rPr>
        <w:t xml:space="preserve"> </w:t>
      </w:r>
      <w:r>
        <w:t>regression</w:t>
      </w:r>
      <w:r>
        <w:rPr>
          <w:spacing w:val="-9"/>
        </w:rPr>
        <w:t xml:space="preserve"> </w:t>
      </w:r>
      <w:r>
        <w:t>style.</w:t>
      </w:r>
      <w:r>
        <w:rPr>
          <w:spacing w:val="-8"/>
        </w:rPr>
        <w:t xml:space="preserve"> </w:t>
      </w:r>
      <w:r>
        <w:t>Deep</w:t>
      </w:r>
      <w:r>
        <w:rPr>
          <w:spacing w:val="-9"/>
        </w:rPr>
        <w:t xml:space="preserve"> </w:t>
      </w:r>
      <w:r>
        <w:t>learning</w:t>
      </w:r>
      <w:r>
        <w:rPr>
          <w:spacing w:val="-9"/>
        </w:rPr>
        <w:t xml:space="preserve"> </w:t>
      </w:r>
      <w:r>
        <w:t>has</w:t>
      </w:r>
      <w:r>
        <w:rPr>
          <w:spacing w:val="-8"/>
        </w:rPr>
        <w:t xml:space="preserve"> </w:t>
      </w:r>
      <w:r>
        <w:t>been</w:t>
      </w:r>
      <w:r>
        <w:rPr>
          <w:spacing w:val="-9"/>
        </w:rPr>
        <w:t xml:space="preserve"> </w:t>
      </w:r>
      <w:r>
        <w:t>used</w:t>
      </w:r>
      <w:r>
        <w:rPr>
          <w:spacing w:val="-8"/>
        </w:rPr>
        <w:t xml:space="preserve"> </w:t>
      </w:r>
      <w:r>
        <w:t>to</w:t>
      </w:r>
      <w:r>
        <w:rPr>
          <w:spacing w:val="-6"/>
        </w:rPr>
        <w:t xml:space="preserve"> </w:t>
      </w:r>
      <w:r>
        <w:t>classify</w:t>
      </w:r>
      <w:r>
        <w:rPr>
          <w:spacing w:val="-7"/>
        </w:rPr>
        <w:t xml:space="preserve"> </w:t>
      </w:r>
      <w:r>
        <w:t>between</w:t>
      </w:r>
      <w:r>
        <w:rPr>
          <w:spacing w:val="-8"/>
        </w:rPr>
        <w:t xml:space="preserve"> </w:t>
      </w:r>
      <w:r>
        <w:t>two</w:t>
      </w:r>
      <w:r>
        <w:rPr>
          <w:spacing w:val="-9"/>
        </w:rPr>
        <w:t xml:space="preserve"> </w:t>
      </w:r>
      <w:r>
        <w:t>different</w:t>
      </w:r>
      <w:r>
        <w:rPr>
          <w:spacing w:val="-8"/>
        </w:rPr>
        <w:t xml:space="preserve"> </w:t>
      </w:r>
      <w:r>
        <w:t>distances of</w:t>
      </w:r>
      <w:r>
        <w:rPr>
          <w:spacing w:val="-6"/>
        </w:rPr>
        <w:t xml:space="preserve"> </w:t>
      </w:r>
      <w:r>
        <w:t>a</w:t>
      </w:r>
      <w:r>
        <w:rPr>
          <w:spacing w:val="-8"/>
        </w:rPr>
        <w:t xml:space="preserve"> </w:t>
      </w:r>
      <w:r>
        <w:t>shotgun</w:t>
      </w:r>
      <w:r>
        <w:rPr>
          <w:spacing w:val="-6"/>
        </w:rPr>
        <w:t xml:space="preserve"> </w:t>
      </w:r>
      <w:r>
        <w:t>discharge</w:t>
      </w:r>
      <w:r>
        <w:rPr>
          <w:spacing w:val="-5"/>
        </w:rPr>
        <w:t xml:space="preserve"> </w:t>
      </w:r>
      <w:r>
        <w:t>but</w:t>
      </w:r>
      <w:r>
        <w:rPr>
          <w:spacing w:val="-10"/>
        </w:rPr>
        <w:t xml:space="preserve"> </w:t>
      </w:r>
      <w:r>
        <w:t>has</w:t>
      </w:r>
      <w:r>
        <w:rPr>
          <w:spacing w:val="-6"/>
        </w:rPr>
        <w:t xml:space="preserve"> </w:t>
      </w:r>
      <w:r>
        <w:t>not</w:t>
      </w:r>
      <w:r>
        <w:rPr>
          <w:spacing w:val="-7"/>
        </w:rPr>
        <w:t xml:space="preserve"> </w:t>
      </w:r>
      <w:r>
        <w:t>been</w:t>
      </w:r>
      <w:r>
        <w:rPr>
          <w:spacing w:val="-9"/>
        </w:rPr>
        <w:t xml:space="preserve"> </w:t>
      </w:r>
      <w:r>
        <w:t>utilised</w:t>
      </w:r>
      <w:r>
        <w:rPr>
          <w:spacing w:val="-6"/>
        </w:rPr>
        <w:t xml:space="preserve"> </w:t>
      </w:r>
      <w:r>
        <w:t>in</w:t>
      </w:r>
      <w:r>
        <w:rPr>
          <w:spacing w:val="-9"/>
        </w:rPr>
        <w:t xml:space="preserve"> </w:t>
      </w:r>
      <w:r>
        <w:t>a</w:t>
      </w:r>
      <w:r>
        <w:rPr>
          <w:spacing w:val="-6"/>
        </w:rPr>
        <w:t xml:space="preserve"> </w:t>
      </w:r>
      <w:r>
        <w:t>regression</w:t>
      </w:r>
      <w:r>
        <w:rPr>
          <w:spacing w:val="-9"/>
        </w:rPr>
        <w:t xml:space="preserve"> </w:t>
      </w:r>
      <w:r>
        <w:t>style</w:t>
      </w:r>
      <w:r>
        <w:rPr>
          <w:spacing w:val="-7"/>
        </w:rPr>
        <w:t xml:space="preserve"> </w:t>
      </w:r>
      <w:r>
        <w:t>or</w:t>
      </w:r>
      <w:r>
        <w:rPr>
          <w:spacing w:val="-8"/>
        </w:rPr>
        <w:t xml:space="preserve"> </w:t>
      </w:r>
      <w:r>
        <w:t>with</w:t>
      </w:r>
      <w:r>
        <w:rPr>
          <w:spacing w:val="-8"/>
        </w:rPr>
        <w:t xml:space="preserve"> </w:t>
      </w:r>
      <w:r>
        <w:t>the</w:t>
      </w:r>
      <w:r>
        <w:rPr>
          <w:spacing w:val="-6"/>
        </w:rPr>
        <w:t xml:space="preserve"> </w:t>
      </w:r>
      <w:r>
        <w:t>restrictions</w:t>
      </w:r>
      <w:r>
        <w:rPr>
          <w:spacing w:val="-8"/>
        </w:rPr>
        <w:t xml:space="preserve"> </w:t>
      </w:r>
      <w:r>
        <w:t>this</w:t>
      </w:r>
      <w:r>
        <w:rPr>
          <w:spacing w:val="-6"/>
        </w:rPr>
        <w:t xml:space="preserve"> </w:t>
      </w:r>
      <w:r>
        <w:t xml:space="preserve">study has in place (to emulate a real casework scenario) (Oura </w:t>
      </w:r>
      <w:r>
        <w:rPr>
          <w:i/>
        </w:rPr>
        <w:t>Et al</w:t>
      </w:r>
      <w:r>
        <w:t>, 2021). The work also only classifies against 2 distances (10m and 17.5m), the deep learning algorithm also requires much more information than is typically available at a scene (Microsoft, 2021). Deep learning also has higher requirements for hardware making expenditure on better IT infrastructure necessary (Microsoft, 2021). Time is also a factor when comparing machine learning to deep learning as the algorithms typically take less time to run in the machine learning type (Microsoft, 2021).</w:t>
      </w:r>
    </w:p>
    <w:p w14:paraId="7014E950" w14:textId="77777777" w:rsidR="008F0540" w:rsidRDefault="008F0540">
      <w:pPr>
        <w:spacing w:line="360" w:lineRule="auto"/>
        <w:jc w:val="both"/>
        <w:sectPr w:rsidR="008F0540">
          <w:pgSz w:w="11910" w:h="16840"/>
          <w:pgMar w:top="1580" w:right="1300" w:bottom="1460" w:left="1320" w:header="0" w:footer="1242" w:gutter="0"/>
          <w:cols w:space="720"/>
        </w:sectPr>
      </w:pPr>
    </w:p>
    <w:p w14:paraId="7014E951" w14:textId="4DFB281A" w:rsidR="008F0540" w:rsidRDefault="00893B8F">
      <w:pPr>
        <w:pStyle w:val="BodyText"/>
        <w:spacing w:before="41" w:line="360" w:lineRule="auto"/>
        <w:ind w:left="120" w:right="130"/>
        <w:jc w:val="both"/>
      </w:pPr>
      <w:r>
        <w:lastRenderedPageBreak/>
        <w:t>Typical</w:t>
      </w:r>
      <w:r>
        <w:rPr>
          <w:spacing w:val="-7"/>
        </w:rPr>
        <w:t xml:space="preserve"> </w:t>
      </w:r>
      <w:r>
        <w:t>range</w:t>
      </w:r>
      <w:r>
        <w:rPr>
          <w:spacing w:val="-6"/>
        </w:rPr>
        <w:t xml:space="preserve"> </w:t>
      </w:r>
      <w:r>
        <w:t>estimation</w:t>
      </w:r>
      <w:r>
        <w:rPr>
          <w:spacing w:val="-7"/>
        </w:rPr>
        <w:t xml:space="preserve"> </w:t>
      </w:r>
      <w:r>
        <w:t>protocols</w:t>
      </w:r>
      <w:r>
        <w:rPr>
          <w:spacing w:val="-7"/>
        </w:rPr>
        <w:t xml:space="preserve"> </w:t>
      </w:r>
      <w:r>
        <w:t>are</w:t>
      </w:r>
      <w:r>
        <w:rPr>
          <w:spacing w:val="-7"/>
        </w:rPr>
        <w:t xml:space="preserve"> </w:t>
      </w:r>
      <w:r>
        <w:t>described</w:t>
      </w:r>
      <w:r>
        <w:rPr>
          <w:spacing w:val="-7"/>
        </w:rPr>
        <w:t xml:space="preserve"> </w:t>
      </w:r>
      <w:r>
        <w:t>by</w:t>
      </w:r>
      <w:r>
        <w:rPr>
          <w:spacing w:val="-8"/>
        </w:rPr>
        <w:t xml:space="preserve"> </w:t>
      </w:r>
      <w:r>
        <w:t>multiple</w:t>
      </w:r>
      <w:r>
        <w:rPr>
          <w:spacing w:val="-6"/>
        </w:rPr>
        <w:t xml:space="preserve"> </w:t>
      </w:r>
      <w:r>
        <w:t>forensic</w:t>
      </w:r>
      <w:r>
        <w:rPr>
          <w:spacing w:val="-6"/>
        </w:rPr>
        <w:t xml:space="preserve"> </w:t>
      </w:r>
      <w:r>
        <w:t>practitioners,</w:t>
      </w:r>
      <w:r>
        <w:rPr>
          <w:spacing w:val="-7"/>
        </w:rPr>
        <w:t xml:space="preserve"> </w:t>
      </w:r>
      <w:r>
        <w:t>one</w:t>
      </w:r>
      <w:r>
        <w:rPr>
          <w:spacing w:val="-6"/>
        </w:rPr>
        <w:t xml:space="preserve"> </w:t>
      </w:r>
      <w:r>
        <w:t>such</w:t>
      </w:r>
      <w:r>
        <w:rPr>
          <w:spacing w:val="-8"/>
        </w:rPr>
        <w:t xml:space="preserve"> </w:t>
      </w:r>
      <w:r>
        <w:t xml:space="preserve">example is </w:t>
      </w:r>
      <w:r w:rsidR="00B849DB">
        <w:t>Haag (2021)</w:t>
      </w:r>
      <w:r>
        <w:t xml:space="preserve"> who states that distance can be ascertained </w:t>
      </w:r>
      <w:proofErr w:type="gramStart"/>
      <w:r>
        <w:t>by the use of</w:t>
      </w:r>
      <w:proofErr w:type="gramEnd"/>
      <w:r>
        <w:t xml:space="preserve"> firing the suspect weapon and</w:t>
      </w:r>
      <w:r>
        <w:rPr>
          <w:spacing w:val="-13"/>
        </w:rPr>
        <w:t xml:space="preserve"> </w:t>
      </w:r>
      <w:r>
        <w:t>ammunition</w:t>
      </w:r>
      <w:r>
        <w:rPr>
          <w:spacing w:val="-12"/>
        </w:rPr>
        <w:t xml:space="preserve"> </w:t>
      </w:r>
      <w:r>
        <w:t>at</w:t>
      </w:r>
      <w:r>
        <w:rPr>
          <w:spacing w:val="-13"/>
        </w:rPr>
        <w:t xml:space="preserve"> </w:t>
      </w:r>
      <w:r>
        <w:t>witness</w:t>
      </w:r>
      <w:r>
        <w:rPr>
          <w:spacing w:val="-12"/>
        </w:rPr>
        <w:t xml:space="preserve"> </w:t>
      </w:r>
      <w:r>
        <w:t>panels</w:t>
      </w:r>
      <w:r>
        <w:rPr>
          <w:spacing w:val="-13"/>
        </w:rPr>
        <w:t xml:space="preserve"> </w:t>
      </w:r>
      <w:r>
        <w:t>of</w:t>
      </w:r>
      <w:r>
        <w:rPr>
          <w:spacing w:val="-12"/>
        </w:rPr>
        <w:t xml:space="preserve"> </w:t>
      </w:r>
      <w:r>
        <w:t>known</w:t>
      </w:r>
      <w:r>
        <w:rPr>
          <w:spacing w:val="-13"/>
        </w:rPr>
        <w:t xml:space="preserve"> </w:t>
      </w:r>
      <w:r>
        <w:t>distance</w:t>
      </w:r>
      <w:r>
        <w:rPr>
          <w:spacing w:val="-12"/>
        </w:rPr>
        <w:t xml:space="preserve"> </w:t>
      </w:r>
      <w:r>
        <w:t>and</w:t>
      </w:r>
      <w:r>
        <w:rPr>
          <w:spacing w:val="-12"/>
        </w:rPr>
        <w:t xml:space="preserve"> </w:t>
      </w:r>
      <w:r>
        <w:t>comparing</w:t>
      </w:r>
      <w:r>
        <w:rPr>
          <w:spacing w:val="-12"/>
        </w:rPr>
        <w:t xml:space="preserve"> </w:t>
      </w:r>
      <w:r>
        <w:t>the</w:t>
      </w:r>
      <w:r>
        <w:rPr>
          <w:spacing w:val="-10"/>
        </w:rPr>
        <w:t xml:space="preserve"> </w:t>
      </w:r>
      <w:r>
        <w:t>spread</w:t>
      </w:r>
      <w:r>
        <w:rPr>
          <w:spacing w:val="-12"/>
        </w:rPr>
        <w:t xml:space="preserve"> </w:t>
      </w:r>
      <w:r>
        <w:t>(area</w:t>
      </w:r>
      <w:r>
        <w:rPr>
          <w:spacing w:val="-13"/>
        </w:rPr>
        <w:t xml:space="preserve"> </w:t>
      </w:r>
      <w:r>
        <w:t>of</w:t>
      </w:r>
      <w:r>
        <w:rPr>
          <w:spacing w:val="-12"/>
        </w:rPr>
        <w:t xml:space="preserve"> </w:t>
      </w:r>
      <w:r>
        <w:t>effect)</w:t>
      </w:r>
      <w:r>
        <w:rPr>
          <w:spacing w:val="-12"/>
        </w:rPr>
        <w:t xml:space="preserve"> </w:t>
      </w:r>
      <w:r>
        <w:t>results to the measurements taken from the crime scene. As</w:t>
      </w:r>
      <w:r>
        <w:rPr>
          <w:spacing w:val="-1"/>
        </w:rPr>
        <w:t xml:space="preserve"> </w:t>
      </w:r>
      <w:r>
        <w:t xml:space="preserve">previously </w:t>
      </w:r>
      <w:proofErr w:type="gramStart"/>
      <w:r>
        <w:t>stated</w:t>
      </w:r>
      <w:proofErr w:type="gramEnd"/>
      <w:r>
        <w:t xml:space="preserve"> and</w:t>
      </w:r>
      <w:r>
        <w:rPr>
          <w:spacing w:val="-2"/>
        </w:rPr>
        <w:t xml:space="preserve"> </w:t>
      </w:r>
      <w:r>
        <w:t xml:space="preserve">observed in the previous chapters (chapters 5 and 6), shotgun ammunition is likely to create outlying results in either muzzle or impact velocity. </w:t>
      </w:r>
      <w:r w:rsidR="000F0F30">
        <w:t>Therefore,</w:t>
      </w:r>
      <w:r>
        <w:t xml:space="preserve"> it can be ascertained that witness panels alone will not account for abnormal</w:t>
      </w:r>
      <w:r>
        <w:rPr>
          <w:spacing w:val="-4"/>
        </w:rPr>
        <w:t xml:space="preserve"> </w:t>
      </w:r>
      <w:r>
        <w:t>behaviour</w:t>
      </w:r>
      <w:r>
        <w:rPr>
          <w:spacing w:val="-4"/>
        </w:rPr>
        <w:t xml:space="preserve"> </w:t>
      </w:r>
      <w:r>
        <w:t>from</w:t>
      </w:r>
      <w:r>
        <w:rPr>
          <w:spacing w:val="-3"/>
        </w:rPr>
        <w:t xml:space="preserve"> </w:t>
      </w:r>
      <w:r>
        <w:t>shotgun</w:t>
      </w:r>
      <w:r>
        <w:rPr>
          <w:spacing w:val="-2"/>
        </w:rPr>
        <w:t xml:space="preserve"> </w:t>
      </w:r>
      <w:r>
        <w:t>projectiles,</w:t>
      </w:r>
      <w:r>
        <w:rPr>
          <w:spacing w:val="-3"/>
        </w:rPr>
        <w:t xml:space="preserve"> </w:t>
      </w:r>
      <w:r>
        <w:t>therefore</w:t>
      </w:r>
      <w:r>
        <w:rPr>
          <w:spacing w:val="-1"/>
        </w:rPr>
        <w:t xml:space="preserve"> </w:t>
      </w:r>
      <w:r>
        <w:t>a</w:t>
      </w:r>
      <w:r>
        <w:rPr>
          <w:spacing w:val="-4"/>
        </w:rPr>
        <w:t xml:space="preserve"> </w:t>
      </w:r>
      <w:r>
        <w:t>system</w:t>
      </w:r>
      <w:r>
        <w:rPr>
          <w:spacing w:val="-3"/>
        </w:rPr>
        <w:t xml:space="preserve"> </w:t>
      </w:r>
      <w:r>
        <w:t>that</w:t>
      </w:r>
      <w:r>
        <w:rPr>
          <w:spacing w:val="-4"/>
        </w:rPr>
        <w:t xml:space="preserve"> </w:t>
      </w:r>
      <w:r>
        <w:t>introduces</w:t>
      </w:r>
      <w:r>
        <w:rPr>
          <w:spacing w:val="-3"/>
        </w:rPr>
        <w:t xml:space="preserve"> </w:t>
      </w:r>
      <w:r>
        <w:t>more</w:t>
      </w:r>
      <w:r>
        <w:rPr>
          <w:spacing w:val="-5"/>
        </w:rPr>
        <w:t xml:space="preserve"> </w:t>
      </w:r>
      <w:r>
        <w:t>variables</w:t>
      </w:r>
      <w:r>
        <w:rPr>
          <w:spacing w:val="-3"/>
        </w:rPr>
        <w:t xml:space="preserve"> </w:t>
      </w:r>
      <w:r>
        <w:t>and a machine learning algorithm may be of use in distance estimation as well as in the (already proven) muzzle velocity and impact velocity prediction.</w:t>
      </w:r>
    </w:p>
    <w:p w14:paraId="7014E952" w14:textId="77777777" w:rsidR="008F0540" w:rsidRDefault="008F0540">
      <w:pPr>
        <w:pStyle w:val="BodyText"/>
        <w:spacing w:before="2"/>
      </w:pPr>
    </w:p>
    <w:p w14:paraId="7014E953" w14:textId="77777777" w:rsidR="008F0540" w:rsidRDefault="00893B8F">
      <w:pPr>
        <w:pStyle w:val="BodyText"/>
        <w:ind w:left="120"/>
        <w:jc w:val="both"/>
      </w:pPr>
      <w:r>
        <w:t>The</w:t>
      </w:r>
      <w:r>
        <w:rPr>
          <w:spacing w:val="-4"/>
        </w:rPr>
        <w:t xml:space="preserve"> </w:t>
      </w:r>
      <w:r>
        <w:t>specific</w:t>
      </w:r>
      <w:r>
        <w:rPr>
          <w:spacing w:val="-4"/>
        </w:rPr>
        <w:t xml:space="preserve"> </w:t>
      </w:r>
      <w:r>
        <w:t>research</w:t>
      </w:r>
      <w:r>
        <w:rPr>
          <w:spacing w:val="-4"/>
        </w:rPr>
        <w:t xml:space="preserve"> </w:t>
      </w:r>
      <w:r>
        <w:t>questions</w:t>
      </w:r>
      <w:r>
        <w:rPr>
          <w:spacing w:val="-3"/>
        </w:rPr>
        <w:t xml:space="preserve"> </w:t>
      </w:r>
      <w:r>
        <w:t>to</w:t>
      </w:r>
      <w:r>
        <w:rPr>
          <w:spacing w:val="-3"/>
        </w:rPr>
        <w:t xml:space="preserve"> </w:t>
      </w:r>
      <w:r>
        <w:t>be</w:t>
      </w:r>
      <w:r>
        <w:rPr>
          <w:spacing w:val="-6"/>
        </w:rPr>
        <w:t xml:space="preserve"> </w:t>
      </w:r>
      <w:r>
        <w:t>addressed</w:t>
      </w:r>
      <w:r>
        <w:rPr>
          <w:spacing w:val="-8"/>
        </w:rPr>
        <w:t xml:space="preserve"> </w:t>
      </w:r>
      <w:r>
        <w:t>within</w:t>
      </w:r>
      <w:r>
        <w:rPr>
          <w:spacing w:val="-4"/>
        </w:rPr>
        <w:t xml:space="preserve"> </w:t>
      </w:r>
      <w:r>
        <w:t>this</w:t>
      </w:r>
      <w:r>
        <w:rPr>
          <w:spacing w:val="-4"/>
        </w:rPr>
        <w:t xml:space="preserve"> </w:t>
      </w:r>
      <w:r>
        <w:t>chapter</w:t>
      </w:r>
      <w:r>
        <w:rPr>
          <w:spacing w:val="-6"/>
        </w:rPr>
        <w:t xml:space="preserve"> </w:t>
      </w:r>
      <w:r>
        <w:rPr>
          <w:spacing w:val="-4"/>
        </w:rPr>
        <w:t>are:</w:t>
      </w:r>
    </w:p>
    <w:p w14:paraId="7014E954" w14:textId="77777777" w:rsidR="008F0540" w:rsidRDefault="00893B8F">
      <w:pPr>
        <w:pStyle w:val="ListParagraph"/>
        <w:numPr>
          <w:ilvl w:val="2"/>
          <w:numId w:val="5"/>
        </w:numPr>
        <w:tabs>
          <w:tab w:val="left" w:pos="841"/>
        </w:tabs>
        <w:spacing w:before="132"/>
        <w:ind w:hanging="361"/>
        <w:jc w:val="both"/>
      </w:pPr>
      <w:r>
        <w:t>Can</w:t>
      </w:r>
      <w:r>
        <w:rPr>
          <w:spacing w:val="-7"/>
        </w:rPr>
        <w:t xml:space="preserve"> </w:t>
      </w:r>
      <w:r>
        <w:t>distance</w:t>
      </w:r>
      <w:r>
        <w:rPr>
          <w:spacing w:val="-3"/>
        </w:rPr>
        <w:t xml:space="preserve"> </w:t>
      </w:r>
      <w:r>
        <w:t>be</w:t>
      </w:r>
      <w:r>
        <w:rPr>
          <w:spacing w:val="-3"/>
        </w:rPr>
        <w:t xml:space="preserve"> </w:t>
      </w:r>
      <w:r>
        <w:t>reliably</w:t>
      </w:r>
      <w:r>
        <w:rPr>
          <w:spacing w:val="-4"/>
        </w:rPr>
        <w:t xml:space="preserve"> </w:t>
      </w:r>
      <w:r>
        <w:t>predicted</w:t>
      </w:r>
      <w:r>
        <w:rPr>
          <w:spacing w:val="-4"/>
        </w:rPr>
        <w:t xml:space="preserve"> </w:t>
      </w:r>
      <w:r>
        <w:t>using</w:t>
      </w:r>
      <w:r>
        <w:rPr>
          <w:spacing w:val="-5"/>
        </w:rPr>
        <w:t xml:space="preserve"> </w:t>
      </w:r>
      <w:r>
        <w:t>the</w:t>
      </w:r>
      <w:r>
        <w:rPr>
          <w:spacing w:val="-3"/>
        </w:rPr>
        <w:t xml:space="preserve"> </w:t>
      </w:r>
      <w:r>
        <w:t>novel</w:t>
      </w:r>
      <w:r>
        <w:rPr>
          <w:spacing w:val="-7"/>
        </w:rPr>
        <w:t xml:space="preserve"> </w:t>
      </w:r>
      <w:r>
        <w:t>method</w:t>
      </w:r>
      <w:r>
        <w:rPr>
          <w:spacing w:val="-4"/>
        </w:rPr>
        <w:t xml:space="preserve"> </w:t>
      </w:r>
      <w:r>
        <w:t>developed</w:t>
      </w:r>
      <w:r>
        <w:rPr>
          <w:spacing w:val="-4"/>
        </w:rPr>
        <w:t xml:space="preserve"> </w:t>
      </w:r>
      <w:r>
        <w:t>in</w:t>
      </w:r>
      <w:r>
        <w:rPr>
          <w:spacing w:val="-5"/>
        </w:rPr>
        <w:t xml:space="preserve"> </w:t>
      </w:r>
      <w:r>
        <w:t>this</w:t>
      </w:r>
      <w:r>
        <w:rPr>
          <w:spacing w:val="-6"/>
        </w:rPr>
        <w:t xml:space="preserve"> </w:t>
      </w:r>
      <w:r>
        <w:rPr>
          <w:spacing w:val="-2"/>
        </w:rPr>
        <w:t>thesis?</w:t>
      </w:r>
    </w:p>
    <w:p w14:paraId="7014E955" w14:textId="77777777" w:rsidR="008F0540" w:rsidRDefault="00893B8F">
      <w:pPr>
        <w:pStyle w:val="ListParagraph"/>
        <w:numPr>
          <w:ilvl w:val="2"/>
          <w:numId w:val="5"/>
        </w:numPr>
        <w:tabs>
          <w:tab w:val="left" w:pos="841"/>
        </w:tabs>
        <w:spacing w:before="135" w:line="355" w:lineRule="auto"/>
        <w:ind w:right="136"/>
        <w:jc w:val="both"/>
      </w:pPr>
      <w:r>
        <w:t>Which machine learning algorithms and test firing parameters are important in generating a repeatable and accurate prediction of distance?</w:t>
      </w:r>
    </w:p>
    <w:p w14:paraId="7014E956" w14:textId="77777777" w:rsidR="008F0540" w:rsidRDefault="00893B8F">
      <w:pPr>
        <w:pStyle w:val="ListParagraph"/>
        <w:numPr>
          <w:ilvl w:val="2"/>
          <w:numId w:val="5"/>
        </w:numPr>
        <w:tabs>
          <w:tab w:val="left" w:pos="841"/>
        </w:tabs>
        <w:spacing w:before="12" w:line="352" w:lineRule="auto"/>
        <w:ind w:right="139"/>
        <w:jc w:val="both"/>
      </w:pPr>
      <w:r>
        <w:t>To what extent do the properties of the terminal surface impact on the predictive capability and potential application of this approach to future casework?</w:t>
      </w:r>
    </w:p>
    <w:p w14:paraId="7014E957" w14:textId="70E8C6DB" w:rsidR="008F0540" w:rsidRDefault="00893B8F">
      <w:pPr>
        <w:pStyle w:val="BodyText"/>
        <w:spacing w:before="14" w:line="360" w:lineRule="auto"/>
        <w:ind w:left="120" w:right="133"/>
        <w:jc w:val="both"/>
      </w:pPr>
      <w:r>
        <w:t>This chapter aims to utilise the methods developed in the method section (Chapter 3) to try and predict the distance of a discharge event. There is a well established and robust field around the estimation of distance from literature and it is considered a staple of scene reconstruction efforts (</w:t>
      </w:r>
      <w:r w:rsidR="00F51E74">
        <w:t>Haag, 2021</w:t>
      </w:r>
      <w:r>
        <w:t>). This</w:t>
      </w:r>
      <w:r>
        <w:rPr>
          <w:spacing w:val="-2"/>
        </w:rPr>
        <w:t xml:space="preserve"> </w:t>
      </w:r>
      <w:r>
        <w:t>chapter is designed to provide</w:t>
      </w:r>
      <w:r>
        <w:rPr>
          <w:spacing w:val="-2"/>
        </w:rPr>
        <w:t xml:space="preserve"> </w:t>
      </w:r>
      <w:r>
        <w:t>a technologically inclusive</w:t>
      </w:r>
      <w:r>
        <w:rPr>
          <w:spacing w:val="-1"/>
        </w:rPr>
        <w:t xml:space="preserve"> </w:t>
      </w:r>
      <w:r>
        <w:t>method that builds upon the</w:t>
      </w:r>
      <w:r>
        <w:rPr>
          <w:spacing w:val="-1"/>
        </w:rPr>
        <w:t xml:space="preserve"> </w:t>
      </w:r>
      <w:r>
        <w:t>findings</w:t>
      </w:r>
      <w:r>
        <w:rPr>
          <w:spacing w:val="-3"/>
        </w:rPr>
        <w:t xml:space="preserve"> </w:t>
      </w:r>
      <w:r>
        <w:t>of</w:t>
      </w:r>
      <w:r>
        <w:rPr>
          <w:spacing w:val="-4"/>
        </w:rPr>
        <w:t xml:space="preserve"> </w:t>
      </w:r>
      <w:r>
        <w:t>(Oura</w:t>
      </w:r>
      <w:r>
        <w:rPr>
          <w:spacing w:val="-3"/>
        </w:rPr>
        <w:t xml:space="preserve"> </w:t>
      </w:r>
      <w:r>
        <w:rPr>
          <w:i/>
        </w:rPr>
        <w:t>Et</w:t>
      </w:r>
      <w:r>
        <w:rPr>
          <w:i/>
          <w:spacing w:val="-1"/>
        </w:rPr>
        <w:t xml:space="preserve"> </w:t>
      </w:r>
      <w:r>
        <w:rPr>
          <w:i/>
        </w:rPr>
        <w:t>al</w:t>
      </w:r>
      <w:r>
        <w:t>,</w:t>
      </w:r>
      <w:r>
        <w:rPr>
          <w:spacing w:val="-6"/>
        </w:rPr>
        <w:t xml:space="preserve"> </w:t>
      </w:r>
      <w:r>
        <w:t>2021)</w:t>
      </w:r>
      <w:r>
        <w:rPr>
          <w:spacing w:val="-4"/>
        </w:rPr>
        <w:t xml:space="preserve"> </w:t>
      </w:r>
      <w:r>
        <w:t>and</w:t>
      </w:r>
      <w:r>
        <w:rPr>
          <w:spacing w:val="-5"/>
        </w:rPr>
        <w:t xml:space="preserve"> </w:t>
      </w:r>
      <w:r>
        <w:t>provides</w:t>
      </w:r>
      <w:r>
        <w:rPr>
          <w:spacing w:val="-3"/>
        </w:rPr>
        <w:t xml:space="preserve"> </w:t>
      </w:r>
      <w:r>
        <w:t>a</w:t>
      </w:r>
      <w:r>
        <w:rPr>
          <w:spacing w:val="-3"/>
        </w:rPr>
        <w:t xml:space="preserve"> </w:t>
      </w:r>
      <w:r>
        <w:t>novel</w:t>
      </w:r>
      <w:r>
        <w:rPr>
          <w:spacing w:val="-4"/>
        </w:rPr>
        <w:t xml:space="preserve"> </w:t>
      </w:r>
      <w:r>
        <w:t>method</w:t>
      </w:r>
      <w:r>
        <w:rPr>
          <w:spacing w:val="-4"/>
        </w:rPr>
        <w:t xml:space="preserve"> </w:t>
      </w:r>
      <w:r>
        <w:t>of</w:t>
      </w:r>
      <w:r>
        <w:rPr>
          <w:spacing w:val="-4"/>
        </w:rPr>
        <w:t xml:space="preserve"> </w:t>
      </w:r>
      <w:r>
        <w:t>data</w:t>
      </w:r>
      <w:r>
        <w:rPr>
          <w:spacing w:val="-2"/>
        </w:rPr>
        <w:t xml:space="preserve"> </w:t>
      </w:r>
      <w:r>
        <w:t>capture</w:t>
      </w:r>
      <w:r>
        <w:rPr>
          <w:spacing w:val="-4"/>
        </w:rPr>
        <w:t xml:space="preserve"> </w:t>
      </w:r>
      <w:r>
        <w:t>and</w:t>
      </w:r>
      <w:r>
        <w:rPr>
          <w:spacing w:val="-2"/>
        </w:rPr>
        <w:t xml:space="preserve"> </w:t>
      </w:r>
      <w:r>
        <w:t>analysis</w:t>
      </w:r>
      <w:r>
        <w:rPr>
          <w:spacing w:val="-4"/>
        </w:rPr>
        <w:t xml:space="preserve"> </w:t>
      </w:r>
      <w:r>
        <w:t>to</w:t>
      </w:r>
      <w:r>
        <w:rPr>
          <w:spacing w:val="-3"/>
        </w:rPr>
        <w:t xml:space="preserve"> </w:t>
      </w:r>
      <w:r>
        <w:t>try</w:t>
      </w:r>
      <w:r>
        <w:rPr>
          <w:spacing w:val="-1"/>
        </w:rPr>
        <w:t xml:space="preserve"> </w:t>
      </w:r>
      <w:r>
        <w:t>and further enhance the objectivity of distance estimations. As stated in the other results chapters (Chapters</w:t>
      </w:r>
      <w:r>
        <w:rPr>
          <w:spacing w:val="-13"/>
        </w:rPr>
        <w:t xml:space="preserve"> </w:t>
      </w:r>
      <w:r>
        <w:t>5</w:t>
      </w:r>
      <w:r>
        <w:rPr>
          <w:spacing w:val="-12"/>
        </w:rPr>
        <w:t xml:space="preserve"> </w:t>
      </w:r>
      <w:r>
        <w:t>and</w:t>
      </w:r>
      <w:r>
        <w:rPr>
          <w:spacing w:val="-13"/>
        </w:rPr>
        <w:t xml:space="preserve"> </w:t>
      </w:r>
      <w:r>
        <w:t>6)</w:t>
      </w:r>
      <w:r>
        <w:rPr>
          <w:spacing w:val="-12"/>
        </w:rPr>
        <w:t xml:space="preserve"> </w:t>
      </w:r>
      <w:r>
        <w:t>this</w:t>
      </w:r>
      <w:r>
        <w:rPr>
          <w:spacing w:val="-13"/>
        </w:rPr>
        <w:t xml:space="preserve"> </w:t>
      </w:r>
      <w:r>
        <w:t>work</w:t>
      </w:r>
      <w:r>
        <w:rPr>
          <w:spacing w:val="-12"/>
        </w:rPr>
        <w:t xml:space="preserve"> </w:t>
      </w:r>
      <w:r>
        <w:t>also</w:t>
      </w:r>
      <w:r>
        <w:rPr>
          <w:spacing w:val="-13"/>
        </w:rPr>
        <w:t xml:space="preserve"> </w:t>
      </w:r>
      <w:r>
        <w:t>potentially</w:t>
      </w:r>
      <w:r>
        <w:rPr>
          <w:spacing w:val="-12"/>
        </w:rPr>
        <w:t xml:space="preserve"> </w:t>
      </w:r>
      <w:r>
        <w:t>addresses</w:t>
      </w:r>
      <w:r>
        <w:rPr>
          <w:spacing w:val="-12"/>
        </w:rPr>
        <w:t xml:space="preserve"> </w:t>
      </w:r>
      <w:r>
        <w:t>the</w:t>
      </w:r>
      <w:r>
        <w:rPr>
          <w:spacing w:val="-13"/>
        </w:rPr>
        <w:t xml:space="preserve"> </w:t>
      </w:r>
      <w:r>
        <w:t>recommendations</w:t>
      </w:r>
      <w:r>
        <w:rPr>
          <w:spacing w:val="-12"/>
        </w:rPr>
        <w:t xml:space="preserve"> </w:t>
      </w:r>
      <w:r>
        <w:t>of</w:t>
      </w:r>
      <w:r>
        <w:rPr>
          <w:spacing w:val="-13"/>
        </w:rPr>
        <w:t xml:space="preserve"> </w:t>
      </w:r>
      <w:r>
        <w:t>the</w:t>
      </w:r>
      <w:r>
        <w:rPr>
          <w:spacing w:val="-12"/>
        </w:rPr>
        <w:t xml:space="preserve"> </w:t>
      </w:r>
      <w:r>
        <w:t>Presidents</w:t>
      </w:r>
      <w:r>
        <w:rPr>
          <w:spacing w:val="-13"/>
        </w:rPr>
        <w:t xml:space="preserve"> </w:t>
      </w:r>
      <w:r>
        <w:t>Council of Advisors (PCAST, 2016) to improve forensic science research and developing the admissibility of expert testimony.</w:t>
      </w:r>
    </w:p>
    <w:p w14:paraId="7014E958" w14:textId="77777777" w:rsidR="008F0540" w:rsidRDefault="008F0540">
      <w:pPr>
        <w:pStyle w:val="BodyText"/>
      </w:pPr>
    </w:p>
    <w:p w14:paraId="7014E959" w14:textId="6791C2AC" w:rsidR="008F0540" w:rsidRDefault="00893B8F">
      <w:pPr>
        <w:pStyle w:val="BodyText"/>
        <w:spacing w:before="136" w:line="360" w:lineRule="auto"/>
        <w:ind w:left="120" w:right="132"/>
        <w:jc w:val="both"/>
      </w:pPr>
      <w:r>
        <w:t>Incorporation</w:t>
      </w:r>
      <w:r>
        <w:rPr>
          <w:spacing w:val="-12"/>
        </w:rPr>
        <w:t xml:space="preserve"> </w:t>
      </w:r>
      <w:r>
        <w:t>of</w:t>
      </w:r>
      <w:r>
        <w:rPr>
          <w:spacing w:val="-9"/>
        </w:rPr>
        <w:t xml:space="preserve"> </w:t>
      </w:r>
      <w:r>
        <w:t>machine</w:t>
      </w:r>
      <w:r>
        <w:rPr>
          <w:spacing w:val="-8"/>
        </w:rPr>
        <w:t xml:space="preserve"> </w:t>
      </w:r>
      <w:r>
        <w:t>learning</w:t>
      </w:r>
      <w:r>
        <w:rPr>
          <w:spacing w:val="-10"/>
        </w:rPr>
        <w:t xml:space="preserve"> </w:t>
      </w:r>
      <w:r>
        <w:t>through</w:t>
      </w:r>
      <w:r>
        <w:rPr>
          <w:spacing w:val="-10"/>
        </w:rPr>
        <w:t xml:space="preserve"> </w:t>
      </w:r>
      <w:r>
        <w:t>image</w:t>
      </w:r>
      <w:r>
        <w:rPr>
          <w:spacing w:val="-8"/>
        </w:rPr>
        <w:t xml:space="preserve"> </w:t>
      </w:r>
      <w:r>
        <w:t>analysis</w:t>
      </w:r>
      <w:r>
        <w:rPr>
          <w:spacing w:val="-9"/>
        </w:rPr>
        <w:t xml:space="preserve"> </w:t>
      </w:r>
      <w:r>
        <w:t>has</w:t>
      </w:r>
      <w:r>
        <w:rPr>
          <w:spacing w:val="-9"/>
        </w:rPr>
        <w:t xml:space="preserve"> </w:t>
      </w:r>
      <w:r>
        <w:t>shown</w:t>
      </w:r>
      <w:r>
        <w:rPr>
          <w:spacing w:val="-9"/>
        </w:rPr>
        <w:t xml:space="preserve"> </w:t>
      </w:r>
      <w:r>
        <w:t>to</w:t>
      </w:r>
      <w:r>
        <w:rPr>
          <w:spacing w:val="-8"/>
        </w:rPr>
        <w:t xml:space="preserve"> </w:t>
      </w:r>
      <w:r>
        <w:t>be</w:t>
      </w:r>
      <w:r>
        <w:rPr>
          <w:spacing w:val="-8"/>
        </w:rPr>
        <w:t xml:space="preserve"> </w:t>
      </w:r>
      <w:r>
        <w:t>effective</w:t>
      </w:r>
      <w:r>
        <w:rPr>
          <w:spacing w:val="-8"/>
        </w:rPr>
        <w:t xml:space="preserve"> </w:t>
      </w:r>
      <w:r>
        <w:t>(Oura</w:t>
      </w:r>
      <w:r>
        <w:rPr>
          <w:spacing w:val="-11"/>
        </w:rPr>
        <w:t xml:space="preserve"> </w:t>
      </w:r>
      <w:r>
        <w:rPr>
          <w:i/>
        </w:rPr>
        <w:t>Et</w:t>
      </w:r>
      <w:r>
        <w:rPr>
          <w:i/>
          <w:spacing w:val="-9"/>
        </w:rPr>
        <w:t xml:space="preserve"> </w:t>
      </w:r>
      <w:r>
        <w:rPr>
          <w:i/>
        </w:rPr>
        <w:t>al</w:t>
      </w:r>
      <w:r>
        <w:t>,</w:t>
      </w:r>
      <w:r>
        <w:rPr>
          <w:spacing w:val="-9"/>
        </w:rPr>
        <w:t xml:space="preserve"> </w:t>
      </w:r>
      <w:r>
        <w:t>2021) in the classification of discharges to known distances but there is little</w:t>
      </w:r>
      <w:r>
        <w:rPr>
          <w:spacing w:val="-2"/>
        </w:rPr>
        <w:t xml:space="preserve"> </w:t>
      </w:r>
      <w:r>
        <w:t>on treating the problem as a</w:t>
      </w:r>
      <w:r>
        <w:rPr>
          <w:spacing w:val="-7"/>
        </w:rPr>
        <w:t xml:space="preserve"> </w:t>
      </w:r>
      <w:r>
        <w:t>regression</w:t>
      </w:r>
      <w:r>
        <w:rPr>
          <w:spacing w:val="-7"/>
        </w:rPr>
        <w:t xml:space="preserve"> </w:t>
      </w:r>
      <w:r>
        <w:t>and</w:t>
      </w:r>
      <w:r>
        <w:rPr>
          <w:spacing w:val="-7"/>
        </w:rPr>
        <w:t xml:space="preserve"> </w:t>
      </w:r>
      <w:r>
        <w:t>utilising</w:t>
      </w:r>
      <w:r>
        <w:rPr>
          <w:spacing w:val="-7"/>
        </w:rPr>
        <w:t xml:space="preserve"> </w:t>
      </w:r>
      <w:r>
        <w:t>the</w:t>
      </w:r>
      <w:r>
        <w:rPr>
          <w:spacing w:val="-6"/>
        </w:rPr>
        <w:t xml:space="preserve"> </w:t>
      </w:r>
      <w:r>
        <w:t>latest</w:t>
      </w:r>
      <w:r>
        <w:rPr>
          <w:spacing w:val="-6"/>
        </w:rPr>
        <w:t xml:space="preserve"> </w:t>
      </w:r>
      <w:r>
        <w:t>technologies</w:t>
      </w:r>
      <w:r>
        <w:rPr>
          <w:spacing w:val="-9"/>
        </w:rPr>
        <w:t xml:space="preserve"> </w:t>
      </w:r>
      <w:r>
        <w:t>such</w:t>
      </w:r>
      <w:r>
        <w:rPr>
          <w:spacing w:val="-8"/>
        </w:rPr>
        <w:t xml:space="preserve"> </w:t>
      </w:r>
      <w:r>
        <w:t>as</w:t>
      </w:r>
      <w:r>
        <w:rPr>
          <w:spacing w:val="-7"/>
        </w:rPr>
        <w:t xml:space="preserve"> </w:t>
      </w:r>
      <w:r>
        <w:t>laser</w:t>
      </w:r>
      <w:r>
        <w:rPr>
          <w:spacing w:val="-7"/>
        </w:rPr>
        <w:t xml:space="preserve"> </w:t>
      </w:r>
      <w:r>
        <w:t>scanning</w:t>
      </w:r>
      <w:r>
        <w:rPr>
          <w:spacing w:val="-7"/>
        </w:rPr>
        <w:t xml:space="preserve"> </w:t>
      </w:r>
      <w:r>
        <w:t>(which</w:t>
      </w:r>
      <w:r>
        <w:rPr>
          <w:spacing w:val="-7"/>
        </w:rPr>
        <w:t xml:space="preserve"> </w:t>
      </w:r>
      <w:r>
        <w:t>have</w:t>
      </w:r>
      <w:r>
        <w:rPr>
          <w:spacing w:val="-6"/>
        </w:rPr>
        <w:t xml:space="preserve"> </w:t>
      </w:r>
      <w:r>
        <w:t>been</w:t>
      </w:r>
      <w:r>
        <w:rPr>
          <w:spacing w:val="-7"/>
        </w:rPr>
        <w:t xml:space="preserve"> </w:t>
      </w:r>
      <w:r>
        <w:t>shown</w:t>
      </w:r>
      <w:r>
        <w:rPr>
          <w:spacing w:val="-9"/>
        </w:rPr>
        <w:t xml:space="preserve"> </w:t>
      </w:r>
      <w:r>
        <w:t>to</w:t>
      </w:r>
      <w:r>
        <w:rPr>
          <w:spacing w:val="-7"/>
        </w:rPr>
        <w:t xml:space="preserve"> </w:t>
      </w:r>
      <w:r>
        <w:t xml:space="preserve">be highly effective in other fields of forensic analysis such as forensic engineering (Park </w:t>
      </w:r>
      <w:r>
        <w:rPr>
          <w:i/>
        </w:rPr>
        <w:t>Et al</w:t>
      </w:r>
      <w:r>
        <w:t xml:space="preserve">, 2017), Document analysis (Farid </w:t>
      </w:r>
      <w:r>
        <w:rPr>
          <w:i/>
        </w:rPr>
        <w:t>Et al</w:t>
      </w:r>
      <w:r>
        <w:t xml:space="preserve">, 2021) and Anthropology (Sholts </w:t>
      </w:r>
      <w:r>
        <w:rPr>
          <w:i/>
        </w:rPr>
        <w:t xml:space="preserve">Et al, </w:t>
      </w:r>
      <w:r>
        <w:t xml:space="preserve">2010)). As has been shown in previous chapters this is possible and can potentially add a suitable level of validation to an expert’s </w:t>
      </w:r>
      <w:r>
        <w:rPr>
          <w:spacing w:val="-2"/>
        </w:rPr>
        <w:t>interpretations.</w:t>
      </w:r>
    </w:p>
    <w:p w14:paraId="7014E95A"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5B" w14:textId="77777777" w:rsidR="008F0540" w:rsidRDefault="00893B8F">
      <w:pPr>
        <w:pStyle w:val="BodyText"/>
        <w:spacing w:before="41" w:line="360" w:lineRule="auto"/>
        <w:ind w:left="120" w:right="133"/>
        <w:jc w:val="both"/>
      </w:pPr>
      <w:r>
        <w:lastRenderedPageBreak/>
        <w:t>In</w:t>
      </w:r>
      <w:r>
        <w:rPr>
          <w:spacing w:val="-2"/>
        </w:rPr>
        <w:t xml:space="preserve"> </w:t>
      </w:r>
      <w:r>
        <w:t>overview, the rest</w:t>
      </w:r>
      <w:r>
        <w:rPr>
          <w:spacing w:val="-3"/>
        </w:rPr>
        <w:t xml:space="preserve"> </w:t>
      </w:r>
      <w:r>
        <w:t>of</w:t>
      </w:r>
      <w:r>
        <w:rPr>
          <w:spacing w:val="-1"/>
        </w:rPr>
        <w:t xml:space="preserve"> </w:t>
      </w:r>
      <w:r>
        <w:t>the</w:t>
      </w:r>
      <w:r>
        <w:rPr>
          <w:spacing w:val="-3"/>
        </w:rPr>
        <w:t xml:space="preserve"> </w:t>
      </w:r>
      <w:r>
        <w:t>chapter contains</w:t>
      </w:r>
      <w:r>
        <w:rPr>
          <w:spacing w:val="-1"/>
        </w:rPr>
        <w:t xml:space="preserve"> </w:t>
      </w:r>
      <w:r>
        <w:t>the</w:t>
      </w:r>
      <w:r>
        <w:rPr>
          <w:spacing w:val="-3"/>
        </w:rPr>
        <w:t xml:space="preserve"> </w:t>
      </w:r>
      <w:r>
        <w:t>methodology</w:t>
      </w:r>
      <w:r>
        <w:rPr>
          <w:spacing w:val="-1"/>
        </w:rPr>
        <w:t xml:space="preserve"> </w:t>
      </w:r>
      <w:r>
        <w:t>for</w:t>
      </w:r>
      <w:r>
        <w:rPr>
          <w:spacing w:val="-1"/>
        </w:rPr>
        <w:t xml:space="preserve"> </w:t>
      </w:r>
      <w:r>
        <w:t>this</w:t>
      </w:r>
      <w:r>
        <w:rPr>
          <w:spacing w:val="-1"/>
        </w:rPr>
        <w:t xml:space="preserve"> </w:t>
      </w:r>
      <w:r>
        <w:t>part</w:t>
      </w:r>
      <w:r>
        <w:rPr>
          <w:spacing w:val="-3"/>
        </w:rPr>
        <w:t xml:space="preserve"> </w:t>
      </w:r>
      <w:r>
        <w:t>of</w:t>
      </w:r>
      <w:r>
        <w:rPr>
          <w:spacing w:val="-1"/>
        </w:rPr>
        <w:t xml:space="preserve"> </w:t>
      </w:r>
      <w:r>
        <w:t>the</w:t>
      </w:r>
      <w:r>
        <w:rPr>
          <w:spacing w:val="-3"/>
        </w:rPr>
        <w:t xml:space="preserve"> </w:t>
      </w:r>
      <w:r>
        <w:t>project</w:t>
      </w:r>
      <w:r>
        <w:rPr>
          <w:spacing w:val="-1"/>
        </w:rPr>
        <w:t xml:space="preserve"> </w:t>
      </w:r>
      <w:r>
        <w:t>with</w:t>
      </w:r>
      <w:r>
        <w:rPr>
          <w:spacing w:val="-1"/>
        </w:rPr>
        <w:t xml:space="preserve"> </w:t>
      </w:r>
      <w:r>
        <w:t>details of</w:t>
      </w:r>
      <w:r>
        <w:rPr>
          <w:spacing w:val="-3"/>
        </w:rPr>
        <w:t xml:space="preserve"> </w:t>
      </w:r>
      <w:r>
        <w:t>changes</w:t>
      </w:r>
      <w:r>
        <w:rPr>
          <w:spacing w:val="-2"/>
        </w:rPr>
        <w:t xml:space="preserve"> </w:t>
      </w:r>
      <w:r>
        <w:t>from</w:t>
      </w:r>
      <w:r>
        <w:rPr>
          <w:spacing w:val="-2"/>
        </w:rPr>
        <w:t xml:space="preserve"> </w:t>
      </w:r>
      <w:r>
        <w:t>the</w:t>
      </w:r>
      <w:r>
        <w:rPr>
          <w:spacing w:val="-3"/>
        </w:rPr>
        <w:t xml:space="preserve"> </w:t>
      </w:r>
      <w:r>
        <w:t>previous</w:t>
      </w:r>
      <w:r>
        <w:rPr>
          <w:spacing w:val="-3"/>
        </w:rPr>
        <w:t xml:space="preserve"> </w:t>
      </w:r>
      <w:r>
        <w:t>methods</w:t>
      </w:r>
      <w:r>
        <w:rPr>
          <w:spacing w:val="-3"/>
        </w:rPr>
        <w:t xml:space="preserve"> </w:t>
      </w:r>
      <w:r>
        <w:t>in</w:t>
      </w:r>
      <w:r>
        <w:rPr>
          <w:spacing w:val="-4"/>
        </w:rPr>
        <w:t xml:space="preserve"> </w:t>
      </w:r>
      <w:r>
        <w:t>muzzle</w:t>
      </w:r>
      <w:r>
        <w:rPr>
          <w:spacing w:val="-3"/>
        </w:rPr>
        <w:t xml:space="preserve"> </w:t>
      </w:r>
      <w:r>
        <w:t>velocity</w:t>
      </w:r>
      <w:r>
        <w:rPr>
          <w:spacing w:val="-3"/>
        </w:rPr>
        <w:t xml:space="preserve"> </w:t>
      </w:r>
      <w:r>
        <w:t>and</w:t>
      </w:r>
      <w:r>
        <w:rPr>
          <w:spacing w:val="-4"/>
        </w:rPr>
        <w:t xml:space="preserve"> </w:t>
      </w:r>
      <w:r>
        <w:t>impact.</w:t>
      </w:r>
      <w:r>
        <w:rPr>
          <w:spacing w:val="-3"/>
        </w:rPr>
        <w:t xml:space="preserve"> </w:t>
      </w:r>
      <w:r>
        <w:t>The</w:t>
      </w:r>
      <w:r>
        <w:rPr>
          <w:spacing w:val="-3"/>
        </w:rPr>
        <w:t xml:space="preserve"> </w:t>
      </w:r>
      <w:r>
        <w:t>results</w:t>
      </w:r>
      <w:r>
        <w:rPr>
          <w:spacing w:val="-5"/>
        </w:rPr>
        <w:t xml:space="preserve"> </w:t>
      </w:r>
      <w:r>
        <w:t>section</w:t>
      </w:r>
      <w:r>
        <w:rPr>
          <w:spacing w:val="-4"/>
        </w:rPr>
        <w:t xml:space="preserve"> </w:t>
      </w:r>
      <w:r>
        <w:t>details</w:t>
      </w:r>
      <w:r>
        <w:rPr>
          <w:spacing w:val="-3"/>
        </w:rPr>
        <w:t xml:space="preserve"> </w:t>
      </w:r>
      <w:proofErr w:type="gramStart"/>
      <w:r>
        <w:t>all</w:t>
      </w:r>
      <w:r>
        <w:rPr>
          <w:spacing w:val="-4"/>
        </w:rPr>
        <w:t xml:space="preserve"> </w:t>
      </w:r>
      <w:r>
        <w:t>of</w:t>
      </w:r>
      <w:proofErr w:type="gramEnd"/>
      <w:r>
        <w:t xml:space="preserve"> the results of the prediction of distance. This section will also detail the observed behaviours of the target materials at impact. In subsequent sections these illustrated behaviours will be discussed and applied to the discussions of both this and the subsequent impact section. The final sections will demonstrate</w:t>
      </w:r>
      <w:r>
        <w:rPr>
          <w:spacing w:val="-13"/>
        </w:rPr>
        <w:t xml:space="preserve"> </w:t>
      </w:r>
      <w:r>
        <w:t>the</w:t>
      </w:r>
      <w:r>
        <w:rPr>
          <w:spacing w:val="-12"/>
        </w:rPr>
        <w:t xml:space="preserve"> </w:t>
      </w:r>
      <w:r>
        <w:t>potential</w:t>
      </w:r>
      <w:r>
        <w:rPr>
          <w:spacing w:val="-13"/>
        </w:rPr>
        <w:t xml:space="preserve"> </w:t>
      </w:r>
      <w:r>
        <w:t>use</w:t>
      </w:r>
      <w:r>
        <w:rPr>
          <w:spacing w:val="-12"/>
        </w:rPr>
        <w:t xml:space="preserve"> </w:t>
      </w:r>
      <w:r>
        <w:t>of</w:t>
      </w:r>
      <w:r>
        <w:rPr>
          <w:spacing w:val="-13"/>
        </w:rPr>
        <w:t xml:space="preserve"> </w:t>
      </w:r>
      <w:r>
        <w:t>distance</w:t>
      </w:r>
      <w:r>
        <w:rPr>
          <w:spacing w:val="-12"/>
        </w:rPr>
        <w:t xml:space="preserve"> </w:t>
      </w:r>
      <w:r>
        <w:t>prediction</w:t>
      </w:r>
      <w:r>
        <w:rPr>
          <w:spacing w:val="-13"/>
        </w:rPr>
        <w:t xml:space="preserve"> </w:t>
      </w:r>
      <w:r>
        <w:t>by</w:t>
      </w:r>
      <w:r>
        <w:rPr>
          <w:spacing w:val="-12"/>
        </w:rPr>
        <w:t xml:space="preserve"> </w:t>
      </w:r>
      <w:r>
        <w:t>employing</w:t>
      </w:r>
      <w:r>
        <w:rPr>
          <w:spacing w:val="-12"/>
        </w:rPr>
        <w:t xml:space="preserve"> </w:t>
      </w:r>
      <w:r>
        <w:t>it</w:t>
      </w:r>
      <w:r>
        <w:rPr>
          <w:spacing w:val="-13"/>
        </w:rPr>
        <w:t xml:space="preserve"> </w:t>
      </w:r>
      <w:r>
        <w:t>in</w:t>
      </w:r>
      <w:r>
        <w:rPr>
          <w:spacing w:val="-12"/>
        </w:rPr>
        <w:t xml:space="preserve"> </w:t>
      </w:r>
      <w:r>
        <w:t>a</w:t>
      </w:r>
      <w:r>
        <w:rPr>
          <w:spacing w:val="-13"/>
        </w:rPr>
        <w:t xml:space="preserve"> </w:t>
      </w:r>
      <w:r>
        <w:t>fictitious</w:t>
      </w:r>
      <w:r>
        <w:rPr>
          <w:spacing w:val="-12"/>
        </w:rPr>
        <w:t xml:space="preserve"> </w:t>
      </w:r>
      <w:r>
        <w:t>case-based</w:t>
      </w:r>
      <w:r>
        <w:rPr>
          <w:spacing w:val="-13"/>
        </w:rPr>
        <w:t xml:space="preserve"> </w:t>
      </w:r>
      <w:r>
        <w:t>scenario and an examination of the limitations of the technique.</w:t>
      </w:r>
    </w:p>
    <w:p w14:paraId="7014E95C" w14:textId="77777777" w:rsidR="008F0540" w:rsidRDefault="008F0540">
      <w:pPr>
        <w:pStyle w:val="BodyText"/>
        <w:spacing w:before="5"/>
        <w:rPr>
          <w:sz w:val="25"/>
        </w:rPr>
      </w:pPr>
    </w:p>
    <w:p w14:paraId="7014E95D" w14:textId="77777777" w:rsidR="008F0540" w:rsidRDefault="00893B8F">
      <w:pPr>
        <w:pStyle w:val="Heading2"/>
        <w:numPr>
          <w:ilvl w:val="1"/>
          <w:numId w:val="5"/>
        </w:numPr>
        <w:tabs>
          <w:tab w:val="left" w:pos="478"/>
        </w:tabs>
      </w:pPr>
      <w:bookmarkStart w:id="122" w:name="_TOC_250017"/>
      <w:bookmarkStart w:id="123" w:name="_Toc115265539"/>
      <w:bookmarkEnd w:id="122"/>
      <w:r>
        <w:rPr>
          <w:color w:val="1F4D78"/>
          <w:spacing w:val="-2"/>
        </w:rPr>
        <w:t>Methodology</w:t>
      </w:r>
      <w:bookmarkEnd w:id="123"/>
    </w:p>
    <w:p w14:paraId="7014E95E" w14:textId="3671368A" w:rsidR="008F0540" w:rsidRDefault="00893B8F">
      <w:pPr>
        <w:pStyle w:val="BodyText"/>
        <w:spacing w:before="146" w:line="360" w:lineRule="auto"/>
        <w:ind w:left="120" w:right="135"/>
        <w:jc w:val="both"/>
      </w:pPr>
      <w:r>
        <w:t>The</w:t>
      </w:r>
      <w:r>
        <w:rPr>
          <w:spacing w:val="-1"/>
        </w:rPr>
        <w:t xml:space="preserve"> </w:t>
      </w:r>
      <w:r>
        <w:t>method remained</w:t>
      </w:r>
      <w:r>
        <w:rPr>
          <w:spacing w:val="-1"/>
        </w:rPr>
        <w:t xml:space="preserve"> </w:t>
      </w:r>
      <w:r>
        <w:t>the</w:t>
      </w:r>
      <w:r>
        <w:rPr>
          <w:spacing w:val="-1"/>
        </w:rPr>
        <w:t xml:space="preserve"> </w:t>
      </w:r>
      <w:r>
        <w:t>same</w:t>
      </w:r>
      <w:r>
        <w:rPr>
          <w:spacing w:val="-1"/>
        </w:rPr>
        <w:t xml:space="preserve"> </w:t>
      </w:r>
      <w:r>
        <w:t>as</w:t>
      </w:r>
      <w:r>
        <w:rPr>
          <w:spacing w:val="-1"/>
        </w:rPr>
        <w:t xml:space="preserve"> </w:t>
      </w:r>
      <w:r>
        <w:t>with the prediction of</w:t>
      </w:r>
      <w:r>
        <w:rPr>
          <w:spacing w:val="-1"/>
        </w:rPr>
        <w:t xml:space="preserve"> </w:t>
      </w:r>
      <w:r>
        <w:t>muzzle and impact velocity. The</w:t>
      </w:r>
      <w:r>
        <w:rPr>
          <w:spacing w:val="-1"/>
        </w:rPr>
        <w:t xml:space="preserve"> </w:t>
      </w:r>
      <w:r>
        <w:t xml:space="preserve">same data was used as was collected for muzzle and impact prediction. </w:t>
      </w:r>
      <w:proofErr w:type="gramStart"/>
      <w:r>
        <w:t>Therefore</w:t>
      </w:r>
      <w:proofErr w:type="gramEnd"/>
      <w:r>
        <w:t xml:space="preserve"> the missing data (due to equipment malfunction) remained the same. The only change was that the muzzle velocity (“PICO”) became</w:t>
      </w:r>
      <w:r>
        <w:rPr>
          <w:spacing w:val="-1"/>
        </w:rPr>
        <w:t xml:space="preserve"> </w:t>
      </w:r>
      <w:r>
        <w:t>an</w:t>
      </w:r>
      <w:r>
        <w:rPr>
          <w:spacing w:val="-6"/>
        </w:rPr>
        <w:t xml:space="preserve"> </w:t>
      </w:r>
      <w:proofErr w:type="gramStart"/>
      <w:r>
        <w:t>input</w:t>
      </w:r>
      <w:proofErr w:type="gramEnd"/>
      <w:r>
        <w:rPr>
          <w:spacing w:val="-2"/>
        </w:rPr>
        <w:t xml:space="preserve"> </w:t>
      </w:r>
      <w:r>
        <w:t>and</w:t>
      </w:r>
      <w:r>
        <w:rPr>
          <w:spacing w:val="-6"/>
        </w:rPr>
        <w:t xml:space="preserve"> </w:t>
      </w:r>
      <w:r>
        <w:t>the</w:t>
      </w:r>
      <w:r>
        <w:rPr>
          <w:spacing w:val="-4"/>
        </w:rPr>
        <w:t xml:space="preserve"> </w:t>
      </w:r>
      <w:r>
        <w:t>distance</w:t>
      </w:r>
      <w:r>
        <w:rPr>
          <w:spacing w:val="-5"/>
        </w:rPr>
        <w:t xml:space="preserve"> </w:t>
      </w:r>
      <w:r>
        <w:t>(“Distance”)</w:t>
      </w:r>
      <w:r>
        <w:rPr>
          <w:spacing w:val="-5"/>
        </w:rPr>
        <w:t xml:space="preserve"> </w:t>
      </w:r>
      <w:r>
        <w:t>became</w:t>
      </w:r>
      <w:r>
        <w:rPr>
          <w:spacing w:val="-1"/>
        </w:rPr>
        <w:t xml:space="preserve"> </w:t>
      </w:r>
      <w:r>
        <w:t>the</w:t>
      </w:r>
      <w:r>
        <w:rPr>
          <w:spacing w:val="-4"/>
        </w:rPr>
        <w:t xml:space="preserve"> </w:t>
      </w:r>
      <w:r>
        <w:t>output.</w:t>
      </w:r>
      <w:r>
        <w:rPr>
          <w:spacing w:val="-4"/>
        </w:rPr>
        <w:t xml:space="preserve"> </w:t>
      </w:r>
      <w:r>
        <w:t>Running</w:t>
      </w:r>
      <w:r>
        <w:rPr>
          <w:spacing w:val="-3"/>
        </w:rPr>
        <w:t xml:space="preserve"> </w:t>
      </w:r>
      <w:r>
        <w:t>the</w:t>
      </w:r>
      <w:r>
        <w:rPr>
          <w:spacing w:val="-6"/>
        </w:rPr>
        <w:t xml:space="preserve"> </w:t>
      </w:r>
      <w:r>
        <w:t>algorithms</w:t>
      </w:r>
      <w:r>
        <w:rPr>
          <w:spacing w:val="-2"/>
        </w:rPr>
        <w:t xml:space="preserve"> </w:t>
      </w:r>
      <w:r>
        <w:t>remained the same as did the validation process (LOOP) and deciding on the optimal model via the RMSE. Chapter 3 provides a detailed account of the methodology; a brief graphical chart of the process is presented in figure 2</w:t>
      </w:r>
      <w:r w:rsidR="009B3546">
        <w:t>9</w:t>
      </w:r>
      <w:r>
        <w:t xml:space="preserve"> (below).</w:t>
      </w:r>
    </w:p>
    <w:p w14:paraId="7014E95F" w14:textId="77777777" w:rsidR="008F0540" w:rsidRDefault="008F0540">
      <w:pPr>
        <w:pStyle w:val="BodyText"/>
        <w:rPr>
          <w:sz w:val="20"/>
        </w:rPr>
      </w:pPr>
    </w:p>
    <w:p w14:paraId="7014E960" w14:textId="77777777" w:rsidR="008F0540" w:rsidRDefault="008F0540">
      <w:pPr>
        <w:pStyle w:val="BodyText"/>
        <w:rPr>
          <w:sz w:val="20"/>
        </w:rPr>
      </w:pPr>
    </w:p>
    <w:p w14:paraId="7014E961" w14:textId="26C803D0" w:rsidR="008F0540" w:rsidRDefault="00816AB4">
      <w:pPr>
        <w:pStyle w:val="BodyText"/>
        <w:spacing w:before="9"/>
        <w:rPr>
          <w:sz w:val="17"/>
        </w:rPr>
      </w:pPr>
      <w:r>
        <w:rPr>
          <w:noProof/>
        </w:rPr>
        <mc:AlternateContent>
          <mc:Choice Requires="wpg">
            <w:drawing>
              <wp:anchor distT="0" distB="0" distL="0" distR="0" simplePos="0" relativeHeight="251712512" behindDoc="1" locked="0" layoutInCell="1" allowOverlap="1" wp14:anchorId="7014F0F5" wp14:editId="5B7E5FB6">
                <wp:simplePos x="0" y="0"/>
                <wp:positionH relativeFrom="page">
                  <wp:posOffset>937260</wp:posOffset>
                </wp:positionH>
                <wp:positionV relativeFrom="paragraph">
                  <wp:posOffset>153035</wp:posOffset>
                </wp:positionV>
                <wp:extent cx="537845" cy="1224280"/>
                <wp:effectExtent l="0" t="0" r="0" b="0"/>
                <wp:wrapTopAndBottom/>
                <wp:docPr id="1399"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845" cy="1224280"/>
                          <a:chOff x="1476" y="241"/>
                          <a:chExt cx="847" cy="1928"/>
                        </a:xfrm>
                      </wpg:grpSpPr>
                      <wps:wsp>
                        <wps:cNvPr id="1400" name="docshape140"/>
                        <wps:cNvSpPr>
                          <a:spLocks/>
                        </wps:cNvSpPr>
                        <wps:spPr bwMode="auto">
                          <a:xfrm>
                            <a:off x="1476" y="240"/>
                            <a:ext cx="847" cy="1928"/>
                          </a:xfrm>
                          <a:custGeom>
                            <a:avLst/>
                            <a:gdLst>
                              <a:gd name="T0" fmla="+- 0 2238 1476"/>
                              <a:gd name="T1" fmla="*/ T0 w 847"/>
                              <a:gd name="T2" fmla="+- 0 241 241"/>
                              <a:gd name="T3" fmla="*/ 241 h 1928"/>
                              <a:gd name="T4" fmla="+- 0 1561 1476"/>
                              <a:gd name="T5" fmla="*/ T4 w 847"/>
                              <a:gd name="T6" fmla="+- 0 241 241"/>
                              <a:gd name="T7" fmla="*/ 241 h 1928"/>
                              <a:gd name="T8" fmla="+- 0 1528 1476"/>
                              <a:gd name="T9" fmla="*/ T8 w 847"/>
                              <a:gd name="T10" fmla="+- 0 247 241"/>
                              <a:gd name="T11" fmla="*/ 247 h 1928"/>
                              <a:gd name="T12" fmla="+- 0 1501 1476"/>
                              <a:gd name="T13" fmla="*/ T12 w 847"/>
                              <a:gd name="T14" fmla="+- 0 266 241"/>
                              <a:gd name="T15" fmla="*/ 266 h 1928"/>
                              <a:gd name="T16" fmla="+- 0 1483 1476"/>
                              <a:gd name="T17" fmla="*/ T16 w 847"/>
                              <a:gd name="T18" fmla="+- 0 292 241"/>
                              <a:gd name="T19" fmla="*/ 292 h 1928"/>
                              <a:gd name="T20" fmla="+- 0 1476 1476"/>
                              <a:gd name="T21" fmla="*/ T20 w 847"/>
                              <a:gd name="T22" fmla="+- 0 325 241"/>
                              <a:gd name="T23" fmla="*/ 325 h 1928"/>
                              <a:gd name="T24" fmla="+- 0 1476 1476"/>
                              <a:gd name="T25" fmla="*/ T24 w 847"/>
                              <a:gd name="T26" fmla="+- 0 2083 241"/>
                              <a:gd name="T27" fmla="*/ 2083 h 1928"/>
                              <a:gd name="T28" fmla="+- 0 1483 1476"/>
                              <a:gd name="T29" fmla="*/ T28 w 847"/>
                              <a:gd name="T30" fmla="+- 0 2116 241"/>
                              <a:gd name="T31" fmla="*/ 2116 h 1928"/>
                              <a:gd name="T32" fmla="+- 0 1501 1476"/>
                              <a:gd name="T33" fmla="*/ T32 w 847"/>
                              <a:gd name="T34" fmla="+- 0 2143 241"/>
                              <a:gd name="T35" fmla="*/ 2143 h 1928"/>
                              <a:gd name="T36" fmla="+- 0 1528 1476"/>
                              <a:gd name="T37" fmla="*/ T36 w 847"/>
                              <a:gd name="T38" fmla="+- 0 2161 241"/>
                              <a:gd name="T39" fmla="*/ 2161 h 1928"/>
                              <a:gd name="T40" fmla="+- 0 1561 1476"/>
                              <a:gd name="T41" fmla="*/ T40 w 847"/>
                              <a:gd name="T42" fmla="+- 0 2168 241"/>
                              <a:gd name="T43" fmla="*/ 2168 h 1928"/>
                              <a:gd name="T44" fmla="+- 0 2238 1476"/>
                              <a:gd name="T45" fmla="*/ T44 w 847"/>
                              <a:gd name="T46" fmla="+- 0 2168 241"/>
                              <a:gd name="T47" fmla="*/ 2168 h 1928"/>
                              <a:gd name="T48" fmla="+- 0 2271 1476"/>
                              <a:gd name="T49" fmla="*/ T48 w 847"/>
                              <a:gd name="T50" fmla="+- 0 2161 241"/>
                              <a:gd name="T51" fmla="*/ 2161 h 1928"/>
                              <a:gd name="T52" fmla="+- 0 2298 1476"/>
                              <a:gd name="T53" fmla="*/ T52 w 847"/>
                              <a:gd name="T54" fmla="+- 0 2143 241"/>
                              <a:gd name="T55" fmla="*/ 2143 h 1928"/>
                              <a:gd name="T56" fmla="+- 0 2316 1476"/>
                              <a:gd name="T57" fmla="*/ T56 w 847"/>
                              <a:gd name="T58" fmla="+- 0 2116 241"/>
                              <a:gd name="T59" fmla="*/ 2116 h 1928"/>
                              <a:gd name="T60" fmla="+- 0 2323 1476"/>
                              <a:gd name="T61" fmla="*/ T60 w 847"/>
                              <a:gd name="T62" fmla="+- 0 2083 241"/>
                              <a:gd name="T63" fmla="*/ 2083 h 1928"/>
                              <a:gd name="T64" fmla="+- 0 2323 1476"/>
                              <a:gd name="T65" fmla="*/ T64 w 847"/>
                              <a:gd name="T66" fmla="+- 0 325 241"/>
                              <a:gd name="T67" fmla="*/ 325 h 1928"/>
                              <a:gd name="T68" fmla="+- 0 2316 1476"/>
                              <a:gd name="T69" fmla="*/ T68 w 847"/>
                              <a:gd name="T70" fmla="+- 0 292 241"/>
                              <a:gd name="T71" fmla="*/ 292 h 1928"/>
                              <a:gd name="T72" fmla="+- 0 2298 1476"/>
                              <a:gd name="T73" fmla="*/ T72 w 847"/>
                              <a:gd name="T74" fmla="+- 0 266 241"/>
                              <a:gd name="T75" fmla="*/ 266 h 1928"/>
                              <a:gd name="T76" fmla="+- 0 2271 1476"/>
                              <a:gd name="T77" fmla="*/ T76 w 847"/>
                              <a:gd name="T78" fmla="+- 0 247 241"/>
                              <a:gd name="T79" fmla="*/ 247 h 1928"/>
                              <a:gd name="T80" fmla="+- 0 2238 1476"/>
                              <a:gd name="T81" fmla="*/ T80 w 847"/>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7" h="1928">
                                <a:moveTo>
                                  <a:pt x="762" y="0"/>
                                </a:moveTo>
                                <a:lnTo>
                                  <a:pt x="85" y="0"/>
                                </a:lnTo>
                                <a:lnTo>
                                  <a:pt x="52" y="6"/>
                                </a:lnTo>
                                <a:lnTo>
                                  <a:pt x="25" y="25"/>
                                </a:lnTo>
                                <a:lnTo>
                                  <a:pt x="7" y="51"/>
                                </a:lnTo>
                                <a:lnTo>
                                  <a:pt x="0" y="84"/>
                                </a:lnTo>
                                <a:lnTo>
                                  <a:pt x="0" y="1842"/>
                                </a:lnTo>
                                <a:lnTo>
                                  <a:pt x="7" y="1875"/>
                                </a:lnTo>
                                <a:lnTo>
                                  <a:pt x="25" y="1902"/>
                                </a:lnTo>
                                <a:lnTo>
                                  <a:pt x="52" y="1920"/>
                                </a:lnTo>
                                <a:lnTo>
                                  <a:pt x="85" y="1927"/>
                                </a:lnTo>
                                <a:lnTo>
                                  <a:pt x="762" y="1927"/>
                                </a:lnTo>
                                <a:lnTo>
                                  <a:pt x="795" y="1920"/>
                                </a:lnTo>
                                <a:lnTo>
                                  <a:pt x="822" y="1902"/>
                                </a:lnTo>
                                <a:lnTo>
                                  <a:pt x="840" y="1875"/>
                                </a:lnTo>
                                <a:lnTo>
                                  <a:pt x="847" y="1842"/>
                                </a:lnTo>
                                <a:lnTo>
                                  <a:pt x="847" y="84"/>
                                </a:lnTo>
                                <a:lnTo>
                                  <a:pt x="840" y="51"/>
                                </a:lnTo>
                                <a:lnTo>
                                  <a:pt x="822" y="25"/>
                                </a:lnTo>
                                <a:lnTo>
                                  <a:pt x="795" y="6"/>
                                </a:lnTo>
                                <a:lnTo>
                                  <a:pt x="762"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docshape141"/>
                        <wps:cNvSpPr txBox="1">
                          <a:spLocks noChangeArrowheads="1"/>
                        </wps:cNvSpPr>
                        <wps:spPr bwMode="auto">
                          <a:xfrm>
                            <a:off x="1476" y="240"/>
                            <a:ext cx="847"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1C" w14:textId="01205BB3" w:rsidR="008F0540" w:rsidRDefault="00893B8F">
                              <w:pPr>
                                <w:spacing w:before="80" w:line="216" w:lineRule="auto"/>
                                <w:ind w:left="75" w:right="72"/>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C17DE6">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5" id="docshapegroup139" o:spid="_x0000_s1175" style="position:absolute;margin-left:73.8pt;margin-top:12.05pt;width:42.35pt;height:96.4pt;z-index:-251603968;mso-wrap-distance-left:0;mso-wrap-distance-right:0;mso-position-horizontal-relative:page" coordorigin="1476,241" coordsize="847,1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">
                <v:shape id="docshape140" o:spid="_x0000_s1176" style="position:absolute;left:1476;top:240;width:847;height:1928;visibility:visible;mso-wrap-style:square;v-text-anchor:top" coordsize="84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" path="m762,l85,,52,6,25,25,7,51,,84,,1842r7,33l25,1902r27,18l85,1927r677,l795,1920r27,-18l840,1875r7,-33l847,84,840,51,822,25,795,6,762,xe" fillcolor="#5b9bd4" stroked="f">
                  <v:path arrowok="t" o:connecttype="custom" o:connectlocs="762,241;85,241;52,247;25,266;7,292;0,325;0,2083;7,2116;25,2143;52,2161;85,2168;762,2168;795,2161;822,2143;840,2116;847,2083;847,325;840,292;822,266;795,247;762,241" o:connectangles="0,0,0,0,0,0,0,0,0,0,0,0,0,0,0,0,0,0,0,0,0"/>
                </v:shape>
                <v:shape id="docshape141" o:spid="_x0000_s1177" type="#_x0000_t202" style="position:absolute;left:1476;top:240;width:847;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2g6wwAAAN0AAAAPAAAAZHJzL2Rvd25yZXYueG1sRE9NawIx&#10;EL0L/Q9hCr1pohS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11toOsMAAADdAAAADwAA&#10;AAAAAAAAAAAAAAAHAgAAZHJzL2Rvd25yZXYueG1sUEsFBgAAAAADAAMAtwAAAPcCAAAAAA==&#10;" filled="f" stroked="f">
                  <v:textbox inset="0,0,0,0">
                    <w:txbxContent>
                      <w:p w14:paraId="7014F21C" w14:textId="01205BB3" w:rsidR="008F0540" w:rsidRDefault="00893B8F">
                        <w:pPr>
                          <w:spacing w:before="80" w:line="216" w:lineRule="auto"/>
                          <w:ind w:left="75" w:right="72"/>
                          <w:jc w:val="center"/>
                          <w:rPr>
                            <w:sz w:val="16"/>
                          </w:rPr>
                        </w:pPr>
                        <w:r>
                          <w:rPr>
                            <w:color w:val="FFFFFF"/>
                            <w:spacing w:val="-2"/>
                            <w:sz w:val="16"/>
                          </w:rPr>
                          <w:t>classify</w:t>
                        </w:r>
                        <w:r>
                          <w:rPr>
                            <w:color w:val="FFFFFF"/>
                            <w:spacing w:val="40"/>
                            <w:sz w:val="16"/>
                          </w:rPr>
                          <w:t xml:space="preserve"> </w:t>
                        </w:r>
                        <w:r>
                          <w:rPr>
                            <w:color w:val="FFFFFF"/>
                            <w:sz w:val="16"/>
                          </w:rPr>
                          <w:t>damage</w:t>
                        </w:r>
                        <w:r>
                          <w:rPr>
                            <w:color w:val="FFFFFF"/>
                            <w:spacing w:val="-10"/>
                            <w:sz w:val="16"/>
                          </w:rPr>
                          <w:t xml:space="preserve"> </w:t>
                        </w:r>
                        <w:r>
                          <w:rPr>
                            <w:color w:val="FFFFFF"/>
                            <w:sz w:val="16"/>
                          </w:rPr>
                          <w:t>as</w:t>
                        </w:r>
                        <w:r>
                          <w:rPr>
                            <w:color w:val="FFFFFF"/>
                            <w:spacing w:val="40"/>
                            <w:sz w:val="16"/>
                          </w:rPr>
                          <w:t xml:space="preserve"> </w:t>
                        </w:r>
                        <w:r>
                          <w:rPr>
                            <w:color w:val="FFFFFF"/>
                            <w:spacing w:val="-2"/>
                            <w:sz w:val="16"/>
                          </w:rPr>
                          <w:t>either</w:t>
                        </w:r>
                        <w:r>
                          <w:rPr>
                            <w:color w:val="FFFFFF"/>
                            <w:spacing w:val="40"/>
                            <w:sz w:val="16"/>
                          </w:rPr>
                          <w:t xml:space="preserve"> </w:t>
                        </w:r>
                        <w:r>
                          <w:rPr>
                            <w:color w:val="FFFFFF"/>
                            <w:sz w:val="16"/>
                          </w:rPr>
                          <w:t>Primary</w:t>
                        </w:r>
                        <w:r>
                          <w:rPr>
                            <w:color w:val="FFFFFF"/>
                            <w:spacing w:val="-10"/>
                            <w:sz w:val="16"/>
                          </w:rPr>
                          <w:t xml:space="preserve"> </w:t>
                        </w:r>
                        <w:r>
                          <w:rPr>
                            <w:color w:val="FFFFFF"/>
                            <w:sz w:val="16"/>
                          </w:rPr>
                          <w:t>or</w:t>
                        </w:r>
                        <w:r>
                          <w:rPr>
                            <w:color w:val="FFFFFF"/>
                            <w:spacing w:val="40"/>
                            <w:sz w:val="16"/>
                          </w:rPr>
                          <w:t xml:space="preserve"> </w:t>
                        </w:r>
                        <w:r w:rsidR="00C17DE6">
                          <w:rPr>
                            <w:color w:val="FFFFFF"/>
                            <w:spacing w:val="-2"/>
                            <w:sz w:val="16"/>
                          </w:rPr>
                          <w:t>satellite</w:t>
                        </w:r>
                        <w:r>
                          <w:rPr>
                            <w:color w:val="FFFFFF"/>
                            <w:spacing w:val="40"/>
                            <w:sz w:val="16"/>
                          </w:rPr>
                          <w:t xml:space="preserve"> </w:t>
                        </w:r>
                        <w:r>
                          <w:rPr>
                            <w:color w:val="FFFFFF"/>
                            <w:spacing w:val="-2"/>
                            <w:sz w:val="16"/>
                          </w:rPr>
                          <w:t>damage</w:t>
                        </w:r>
                        <w:r>
                          <w:rPr>
                            <w:color w:val="FFFFFF"/>
                            <w:spacing w:val="40"/>
                            <w:sz w:val="16"/>
                          </w:rPr>
                          <w:t xml:space="preserve"> </w:t>
                        </w:r>
                        <w:r>
                          <w:rPr>
                            <w:color w:val="FFFFFF"/>
                            <w:sz w:val="16"/>
                          </w:rPr>
                          <w:t>and</w:t>
                        </w:r>
                        <w:r>
                          <w:rPr>
                            <w:color w:val="FFFFFF"/>
                            <w:spacing w:val="-7"/>
                            <w:sz w:val="16"/>
                          </w:rPr>
                          <w:t xml:space="preserve"> </w:t>
                        </w:r>
                        <w:r>
                          <w:rPr>
                            <w:color w:val="FFFFFF"/>
                            <w:sz w:val="16"/>
                          </w:rPr>
                          <w:t>code</w:t>
                        </w:r>
                        <w:r>
                          <w:rPr>
                            <w:color w:val="FFFFFF"/>
                            <w:spacing w:val="40"/>
                            <w:sz w:val="16"/>
                          </w:rPr>
                          <w:t xml:space="preserve"> </w:t>
                        </w:r>
                        <w:r>
                          <w:rPr>
                            <w:color w:val="FFFFFF"/>
                            <w:sz w:val="16"/>
                          </w:rPr>
                          <w:t>with</w:t>
                        </w:r>
                        <w:r>
                          <w:rPr>
                            <w:color w:val="FFFFFF"/>
                            <w:spacing w:val="-7"/>
                            <w:sz w:val="16"/>
                          </w:rPr>
                          <w:t xml:space="preserve"> </w:t>
                        </w:r>
                        <w:r>
                          <w:rPr>
                            <w:color w:val="FFFFFF"/>
                            <w:sz w:val="16"/>
                          </w:rPr>
                          <w:t>a</w:t>
                        </w:r>
                        <w:r>
                          <w:rPr>
                            <w:color w:val="FFFFFF"/>
                            <w:spacing w:val="40"/>
                            <w:sz w:val="16"/>
                          </w:rPr>
                          <w:t xml:space="preserve"> </w:t>
                        </w:r>
                        <w:r>
                          <w:rPr>
                            <w:color w:val="FFFFFF"/>
                            <w:spacing w:val="-2"/>
                            <w:sz w:val="16"/>
                          </w:rPr>
                          <w:t>Locus</w:t>
                        </w:r>
                        <w:r>
                          <w:rPr>
                            <w:color w:val="FFFFFF"/>
                            <w:spacing w:val="40"/>
                            <w:sz w:val="16"/>
                          </w:rPr>
                          <w:t xml:space="preserve"> </w:t>
                        </w:r>
                        <w:r>
                          <w:rPr>
                            <w:color w:val="FFFFFF"/>
                            <w:spacing w:val="-2"/>
                            <w:sz w:val="16"/>
                          </w:rPr>
                          <w:t>number</w:t>
                        </w:r>
                      </w:p>
                    </w:txbxContent>
                  </v:textbox>
                </v:shape>
                <w10:wrap type="topAndBottom" anchorx="page"/>
              </v:group>
            </w:pict>
          </mc:Fallback>
        </mc:AlternateContent>
      </w:r>
      <w:r>
        <w:rPr>
          <w:noProof/>
        </w:rPr>
        <mc:AlternateContent>
          <mc:Choice Requires="wpg">
            <w:drawing>
              <wp:anchor distT="0" distB="0" distL="0" distR="0" simplePos="0" relativeHeight="251725824" behindDoc="1" locked="0" layoutInCell="1" allowOverlap="1" wp14:anchorId="7014F0F6" wp14:editId="1A2ABC22">
                <wp:simplePos x="0" y="0"/>
                <wp:positionH relativeFrom="page">
                  <wp:posOffset>1519555</wp:posOffset>
                </wp:positionH>
                <wp:positionV relativeFrom="paragraph">
                  <wp:posOffset>153035</wp:posOffset>
                </wp:positionV>
                <wp:extent cx="746760" cy="1224280"/>
                <wp:effectExtent l="0" t="0" r="0" b="0"/>
                <wp:wrapTopAndBottom/>
                <wp:docPr id="1395"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1224280"/>
                          <a:chOff x="2393" y="241"/>
                          <a:chExt cx="1176" cy="1928"/>
                        </a:xfrm>
                      </wpg:grpSpPr>
                      <pic:pic xmlns:pic="http://schemas.openxmlformats.org/drawingml/2006/picture">
                        <pic:nvPicPr>
                          <pic:cNvPr id="1396" name="docshape1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393" y="1117"/>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397" name="docshape144"/>
                        <wps:cNvSpPr>
                          <a:spLocks/>
                        </wps:cNvSpPr>
                        <wps:spPr bwMode="auto">
                          <a:xfrm>
                            <a:off x="2604" y="240"/>
                            <a:ext cx="965" cy="1928"/>
                          </a:xfrm>
                          <a:custGeom>
                            <a:avLst/>
                            <a:gdLst>
                              <a:gd name="T0" fmla="+- 0 3472 2604"/>
                              <a:gd name="T1" fmla="*/ T0 w 965"/>
                              <a:gd name="T2" fmla="+- 0 241 241"/>
                              <a:gd name="T3" fmla="*/ 241 h 1928"/>
                              <a:gd name="T4" fmla="+- 0 2700 2604"/>
                              <a:gd name="T5" fmla="*/ T4 w 965"/>
                              <a:gd name="T6" fmla="+- 0 241 241"/>
                              <a:gd name="T7" fmla="*/ 241 h 1928"/>
                              <a:gd name="T8" fmla="+- 0 2663 2604"/>
                              <a:gd name="T9" fmla="*/ T8 w 965"/>
                              <a:gd name="T10" fmla="+- 0 248 241"/>
                              <a:gd name="T11" fmla="*/ 248 h 1928"/>
                              <a:gd name="T12" fmla="+- 0 2632 2604"/>
                              <a:gd name="T13" fmla="*/ T12 w 965"/>
                              <a:gd name="T14" fmla="+- 0 269 241"/>
                              <a:gd name="T15" fmla="*/ 269 h 1928"/>
                              <a:gd name="T16" fmla="+- 0 2612 2604"/>
                              <a:gd name="T17" fmla="*/ T16 w 965"/>
                              <a:gd name="T18" fmla="+- 0 300 241"/>
                              <a:gd name="T19" fmla="*/ 300 h 1928"/>
                              <a:gd name="T20" fmla="+- 0 2604 2604"/>
                              <a:gd name="T21" fmla="*/ T20 w 965"/>
                              <a:gd name="T22" fmla="+- 0 337 241"/>
                              <a:gd name="T23" fmla="*/ 337 h 1928"/>
                              <a:gd name="T24" fmla="+- 0 2604 2604"/>
                              <a:gd name="T25" fmla="*/ T24 w 965"/>
                              <a:gd name="T26" fmla="+- 0 2072 241"/>
                              <a:gd name="T27" fmla="*/ 2072 h 1928"/>
                              <a:gd name="T28" fmla="+- 0 2612 2604"/>
                              <a:gd name="T29" fmla="*/ T28 w 965"/>
                              <a:gd name="T30" fmla="+- 0 2109 241"/>
                              <a:gd name="T31" fmla="*/ 2109 h 1928"/>
                              <a:gd name="T32" fmla="+- 0 2632 2604"/>
                              <a:gd name="T33" fmla="*/ T32 w 965"/>
                              <a:gd name="T34" fmla="+- 0 2140 241"/>
                              <a:gd name="T35" fmla="*/ 2140 h 1928"/>
                              <a:gd name="T36" fmla="+- 0 2663 2604"/>
                              <a:gd name="T37" fmla="*/ T36 w 965"/>
                              <a:gd name="T38" fmla="+- 0 2160 241"/>
                              <a:gd name="T39" fmla="*/ 2160 h 1928"/>
                              <a:gd name="T40" fmla="+- 0 2700 2604"/>
                              <a:gd name="T41" fmla="*/ T40 w 965"/>
                              <a:gd name="T42" fmla="+- 0 2168 241"/>
                              <a:gd name="T43" fmla="*/ 2168 h 1928"/>
                              <a:gd name="T44" fmla="+- 0 3472 2604"/>
                              <a:gd name="T45" fmla="*/ T44 w 965"/>
                              <a:gd name="T46" fmla="+- 0 2168 241"/>
                              <a:gd name="T47" fmla="*/ 2168 h 1928"/>
                              <a:gd name="T48" fmla="+- 0 3510 2604"/>
                              <a:gd name="T49" fmla="*/ T48 w 965"/>
                              <a:gd name="T50" fmla="+- 0 2160 241"/>
                              <a:gd name="T51" fmla="*/ 2160 h 1928"/>
                              <a:gd name="T52" fmla="+- 0 3540 2604"/>
                              <a:gd name="T53" fmla="*/ T52 w 965"/>
                              <a:gd name="T54" fmla="+- 0 2140 241"/>
                              <a:gd name="T55" fmla="*/ 2140 h 1928"/>
                              <a:gd name="T56" fmla="+- 0 3561 2604"/>
                              <a:gd name="T57" fmla="*/ T56 w 965"/>
                              <a:gd name="T58" fmla="+- 0 2109 241"/>
                              <a:gd name="T59" fmla="*/ 2109 h 1928"/>
                              <a:gd name="T60" fmla="+- 0 3568 2604"/>
                              <a:gd name="T61" fmla="*/ T60 w 965"/>
                              <a:gd name="T62" fmla="+- 0 2072 241"/>
                              <a:gd name="T63" fmla="*/ 2072 h 1928"/>
                              <a:gd name="T64" fmla="+- 0 3568 2604"/>
                              <a:gd name="T65" fmla="*/ T64 w 965"/>
                              <a:gd name="T66" fmla="+- 0 337 241"/>
                              <a:gd name="T67" fmla="*/ 337 h 1928"/>
                              <a:gd name="T68" fmla="+- 0 3561 2604"/>
                              <a:gd name="T69" fmla="*/ T68 w 965"/>
                              <a:gd name="T70" fmla="+- 0 300 241"/>
                              <a:gd name="T71" fmla="*/ 300 h 1928"/>
                              <a:gd name="T72" fmla="+- 0 3540 2604"/>
                              <a:gd name="T73" fmla="*/ T72 w 965"/>
                              <a:gd name="T74" fmla="+- 0 269 241"/>
                              <a:gd name="T75" fmla="*/ 269 h 1928"/>
                              <a:gd name="T76" fmla="+- 0 3510 2604"/>
                              <a:gd name="T77" fmla="*/ T76 w 965"/>
                              <a:gd name="T78" fmla="+- 0 248 241"/>
                              <a:gd name="T79" fmla="*/ 248 h 1928"/>
                              <a:gd name="T80" fmla="+- 0 3472 2604"/>
                              <a:gd name="T81" fmla="*/ T80 w 965"/>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5" h="1928">
                                <a:moveTo>
                                  <a:pt x="868" y="0"/>
                                </a:moveTo>
                                <a:lnTo>
                                  <a:pt x="96" y="0"/>
                                </a:lnTo>
                                <a:lnTo>
                                  <a:pt x="59" y="7"/>
                                </a:lnTo>
                                <a:lnTo>
                                  <a:pt x="28" y="28"/>
                                </a:lnTo>
                                <a:lnTo>
                                  <a:pt x="8" y="59"/>
                                </a:lnTo>
                                <a:lnTo>
                                  <a:pt x="0" y="96"/>
                                </a:lnTo>
                                <a:lnTo>
                                  <a:pt x="0" y="1831"/>
                                </a:lnTo>
                                <a:lnTo>
                                  <a:pt x="8" y="1868"/>
                                </a:lnTo>
                                <a:lnTo>
                                  <a:pt x="28" y="1899"/>
                                </a:lnTo>
                                <a:lnTo>
                                  <a:pt x="59" y="1919"/>
                                </a:lnTo>
                                <a:lnTo>
                                  <a:pt x="96" y="1927"/>
                                </a:lnTo>
                                <a:lnTo>
                                  <a:pt x="868" y="1927"/>
                                </a:lnTo>
                                <a:lnTo>
                                  <a:pt x="906" y="1919"/>
                                </a:lnTo>
                                <a:lnTo>
                                  <a:pt x="936" y="1899"/>
                                </a:lnTo>
                                <a:lnTo>
                                  <a:pt x="957" y="1868"/>
                                </a:lnTo>
                                <a:lnTo>
                                  <a:pt x="964" y="1831"/>
                                </a:lnTo>
                                <a:lnTo>
                                  <a:pt x="964" y="96"/>
                                </a:lnTo>
                                <a:lnTo>
                                  <a:pt x="957" y="59"/>
                                </a:lnTo>
                                <a:lnTo>
                                  <a:pt x="936" y="28"/>
                                </a:lnTo>
                                <a:lnTo>
                                  <a:pt x="906" y="7"/>
                                </a:lnTo>
                                <a:lnTo>
                                  <a:pt x="86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docshape145"/>
                        <wps:cNvSpPr txBox="1">
                          <a:spLocks noChangeArrowheads="1"/>
                        </wps:cNvSpPr>
                        <wps:spPr bwMode="auto">
                          <a:xfrm>
                            <a:off x="2393" y="240"/>
                            <a:ext cx="1176"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1D" w14:textId="77777777" w:rsidR="008F0540" w:rsidRDefault="008F0540">
                              <w:pPr>
                                <w:rPr>
                                  <w:sz w:val="16"/>
                                </w:rPr>
                              </w:pPr>
                            </w:p>
                            <w:p w14:paraId="7014F21E" w14:textId="77777777" w:rsidR="008F0540" w:rsidRDefault="008F0540">
                              <w:pPr>
                                <w:spacing w:before="10"/>
                                <w:rPr>
                                  <w:sz w:val="23"/>
                                </w:rPr>
                              </w:pPr>
                            </w:p>
                            <w:p w14:paraId="7014F21F" w14:textId="77777777" w:rsidR="008F0540" w:rsidRDefault="00893B8F">
                              <w:pPr>
                                <w:spacing w:line="216" w:lineRule="auto"/>
                                <w:ind w:left="318" w:right="107"/>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z w:val="16"/>
                                </w:rPr>
                                <w:t>between</w:t>
                              </w:r>
                              <w:r>
                                <w:rPr>
                                  <w:color w:val="FFFFFF"/>
                                  <w:spacing w:val="-6"/>
                                  <w:sz w:val="16"/>
                                </w:rPr>
                                <w:t xml:space="preserve"> </w:t>
                              </w:r>
                              <w:r>
                                <w:rPr>
                                  <w:color w:val="FFFFFF"/>
                                  <w:spacing w:val="-5"/>
                                  <w:sz w:val="16"/>
                                </w:rPr>
                                <w:t>0-</w:t>
                              </w:r>
                            </w:p>
                            <w:p w14:paraId="7014F220" w14:textId="77777777" w:rsidR="008F0540" w:rsidRDefault="00893B8F">
                              <w:pPr>
                                <w:spacing w:line="181" w:lineRule="exact"/>
                                <w:ind w:left="211"/>
                                <w:jc w:val="center"/>
                                <w:rPr>
                                  <w:sz w:val="16"/>
                                </w:rPr>
                              </w:pPr>
                              <w:r>
                                <w:rPr>
                                  <w:color w:val="FFFFFF"/>
                                  <w:sz w:val="1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6" id="docshapegroup142" o:spid="_x0000_s1178" style="position:absolute;margin-left:119.65pt;margin-top:12.05pt;width:58.8pt;height:96.4pt;z-index:-251590656;mso-wrap-distance-left:0;mso-wrap-distance-right:0;mso-position-horizontal-relative:page" coordorigin="2393,241" coordsize="1176,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">
                <v:shape id="docshape143" o:spid="_x0000_s1179" type="#_x0000_t75" style="position:absolute;left:2393;top:1117;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">
                  <v:imagedata r:id="rId140" o:title=""/>
                </v:shape>
                <v:shape id="docshape144" o:spid="_x0000_s1180" style="position:absolute;left:2604;top:240;width:965;height:1928;visibility:visible;mso-wrap-style:square;v-text-anchor:top" coordsize="965,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" path="m868,l96,,59,7,28,28,8,59,,96,,1831r8,37l28,1899r31,20l96,1927r772,l906,1919r30,-20l957,1868r7,-37l964,96,957,59,936,28,906,7,868,xe" fillcolor="#5b9bd4" stroked="f">
                  <v:path arrowok="t" o:connecttype="custom" o:connectlocs="868,241;96,241;59,248;28,269;8,300;0,337;0,2072;8,2109;28,2140;59,2160;96,2168;868,2168;906,2160;936,2140;957,2109;964,2072;964,337;957,300;936,269;906,248;868,241" o:connectangles="0,0,0,0,0,0,0,0,0,0,0,0,0,0,0,0,0,0,0,0,0"/>
                </v:shape>
                <v:shape id="docshape145" o:spid="_x0000_s1181" type="#_x0000_t202" style="position:absolute;left:2393;top:240;width:1176;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lFxgAAAN0AAAAPAAAAZHJzL2Rvd25yZXYueG1sRI9Ba8JA&#10;EIXvhf6HZQRvdWMF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bsGZRcYAAADdAAAA&#10;DwAAAAAAAAAAAAAAAAAHAgAAZHJzL2Rvd25yZXYueG1sUEsFBgAAAAADAAMAtwAAAPoCAAAAAA==&#10;" filled="f" stroked="f">
                  <v:textbox inset="0,0,0,0">
                    <w:txbxContent>
                      <w:p w14:paraId="7014F21D" w14:textId="77777777" w:rsidR="008F0540" w:rsidRDefault="008F0540">
                        <w:pPr>
                          <w:rPr>
                            <w:sz w:val="16"/>
                          </w:rPr>
                        </w:pPr>
                      </w:p>
                      <w:p w14:paraId="7014F21E" w14:textId="77777777" w:rsidR="008F0540" w:rsidRDefault="008F0540">
                        <w:pPr>
                          <w:spacing w:before="10"/>
                          <w:rPr>
                            <w:sz w:val="23"/>
                          </w:rPr>
                        </w:pPr>
                      </w:p>
                      <w:p w14:paraId="7014F21F" w14:textId="77777777" w:rsidR="008F0540" w:rsidRDefault="00893B8F">
                        <w:pPr>
                          <w:spacing w:line="216" w:lineRule="auto"/>
                          <w:ind w:left="318" w:right="107"/>
                          <w:jc w:val="center"/>
                          <w:rPr>
                            <w:sz w:val="16"/>
                          </w:rPr>
                        </w:pPr>
                        <w:r>
                          <w:rPr>
                            <w:color w:val="FFFFFF"/>
                            <w:spacing w:val="-4"/>
                            <w:sz w:val="16"/>
                          </w:rPr>
                          <w:t>Data</w:t>
                        </w:r>
                        <w:r>
                          <w:rPr>
                            <w:color w:val="FFFFFF"/>
                            <w:spacing w:val="40"/>
                            <w:sz w:val="16"/>
                          </w:rPr>
                          <w:t xml:space="preserve"> </w:t>
                        </w:r>
                        <w:r>
                          <w:rPr>
                            <w:color w:val="FFFFFF"/>
                            <w:spacing w:val="-2"/>
                            <w:sz w:val="16"/>
                          </w:rPr>
                          <w:t>Normalised</w:t>
                        </w:r>
                        <w:r>
                          <w:rPr>
                            <w:color w:val="FFFFFF"/>
                            <w:spacing w:val="40"/>
                            <w:sz w:val="16"/>
                          </w:rPr>
                          <w:t xml:space="preserve"> </w:t>
                        </w:r>
                        <w:r>
                          <w:rPr>
                            <w:color w:val="FFFFFF"/>
                            <w:sz w:val="16"/>
                          </w:rPr>
                          <w:t>between</w:t>
                        </w:r>
                        <w:r>
                          <w:rPr>
                            <w:color w:val="FFFFFF"/>
                            <w:spacing w:val="-6"/>
                            <w:sz w:val="16"/>
                          </w:rPr>
                          <w:t xml:space="preserve"> </w:t>
                        </w:r>
                        <w:r>
                          <w:rPr>
                            <w:color w:val="FFFFFF"/>
                            <w:spacing w:val="-5"/>
                            <w:sz w:val="16"/>
                          </w:rPr>
                          <w:t>0-</w:t>
                        </w:r>
                      </w:p>
                      <w:p w14:paraId="7014F220" w14:textId="77777777" w:rsidR="008F0540" w:rsidRDefault="00893B8F">
                        <w:pPr>
                          <w:spacing w:line="181" w:lineRule="exact"/>
                          <w:ind w:left="211"/>
                          <w:jc w:val="center"/>
                          <w:rPr>
                            <w:sz w:val="16"/>
                          </w:rPr>
                        </w:pPr>
                        <w:r>
                          <w:rPr>
                            <w:color w:val="FFFFFF"/>
                            <w:sz w:val="16"/>
                          </w:rPr>
                          <w:t>1</w:t>
                        </w:r>
                      </w:p>
                    </w:txbxContent>
                  </v:textbox>
                </v:shape>
                <w10:wrap type="topAndBottom" anchorx="page"/>
              </v:group>
            </w:pict>
          </mc:Fallback>
        </mc:AlternateContent>
      </w:r>
      <w:r>
        <w:rPr>
          <w:noProof/>
        </w:rPr>
        <mc:AlternateContent>
          <mc:Choice Requires="wpg">
            <w:drawing>
              <wp:anchor distT="0" distB="0" distL="0" distR="0" simplePos="0" relativeHeight="251739136" behindDoc="1" locked="0" layoutInCell="1" allowOverlap="1" wp14:anchorId="7014F0F7" wp14:editId="74803738">
                <wp:simplePos x="0" y="0"/>
                <wp:positionH relativeFrom="page">
                  <wp:posOffset>2312670</wp:posOffset>
                </wp:positionH>
                <wp:positionV relativeFrom="paragraph">
                  <wp:posOffset>153035</wp:posOffset>
                </wp:positionV>
                <wp:extent cx="1494155" cy="1224280"/>
                <wp:effectExtent l="0" t="0" r="0" b="0"/>
                <wp:wrapTopAndBottom/>
                <wp:docPr id="1388"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4155" cy="1224280"/>
                          <a:chOff x="3642" y="241"/>
                          <a:chExt cx="2353" cy="1928"/>
                        </a:xfrm>
                      </wpg:grpSpPr>
                      <pic:pic xmlns:pic="http://schemas.openxmlformats.org/drawingml/2006/picture">
                        <pic:nvPicPr>
                          <pic:cNvPr id="1389" name="docshape14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642" y="1117"/>
                            <a:ext cx="157" cy="175"/>
                          </a:xfrm>
                          <a:prstGeom prst="rect">
                            <a:avLst/>
                          </a:prstGeom>
                          <a:noFill/>
                          <a:extLst>
                            <a:ext uri="{909E8E84-426E-40DD-AFC4-6F175D3DCCD1}">
                              <a14:hiddenFill xmlns:a14="http://schemas.microsoft.com/office/drawing/2010/main">
                                <a:solidFill>
                                  <a:srgbClr val="FFFFFF"/>
                                </a:solidFill>
                              </a14:hiddenFill>
                            </a:ext>
                          </a:extLst>
                        </pic:spPr>
                      </pic:pic>
                      <wps:wsp>
                        <wps:cNvPr id="1390" name="docshape148"/>
                        <wps:cNvSpPr>
                          <a:spLocks/>
                        </wps:cNvSpPr>
                        <wps:spPr bwMode="auto">
                          <a:xfrm>
                            <a:off x="3864" y="240"/>
                            <a:ext cx="989" cy="1928"/>
                          </a:xfrm>
                          <a:custGeom>
                            <a:avLst/>
                            <a:gdLst>
                              <a:gd name="T0" fmla="+- 0 4754 3864"/>
                              <a:gd name="T1" fmla="*/ T0 w 989"/>
                              <a:gd name="T2" fmla="+- 0 241 241"/>
                              <a:gd name="T3" fmla="*/ 241 h 1928"/>
                              <a:gd name="T4" fmla="+- 0 3963 3864"/>
                              <a:gd name="T5" fmla="*/ T4 w 989"/>
                              <a:gd name="T6" fmla="+- 0 241 241"/>
                              <a:gd name="T7" fmla="*/ 241 h 1928"/>
                              <a:gd name="T8" fmla="+- 0 3925 3864"/>
                              <a:gd name="T9" fmla="*/ T8 w 989"/>
                              <a:gd name="T10" fmla="+- 0 248 241"/>
                              <a:gd name="T11" fmla="*/ 248 h 1928"/>
                              <a:gd name="T12" fmla="+- 0 3893 3864"/>
                              <a:gd name="T13" fmla="*/ T12 w 989"/>
                              <a:gd name="T14" fmla="+- 0 270 241"/>
                              <a:gd name="T15" fmla="*/ 270 h 1928"/>
                              <a:gd name="T16" fmla="+- 0 3872 3864"/>
                              <a:gd name="T17" fmla="*/ T16 w 989"/>
                              <a:gd name="T18" fmla="+- 0 301 241"/>
                              <a:gd name="T19" fmla="*/ 301 h 1928"/>
                              <a:gd name="T20" fmla="+- 0 3864 3864"/>
                              <a:gd name="T21" fmla="*/ T20 w 989"/>
                              <a:gd name="T22" fmla="+- 0 340 241"/>
                              <a:gd name="T23" fmla="*/ 340 h 1928"/>
                              <a:gd name="T24" fmla="+- 0 3864 3864"/>
                              <a:gd name="T25" fmla="*/ T24 w 989"/>
                              <a:gd name="T26" fmla="+- 0 2069 241"/>
                              <a:gd name="T27" fmla="*/ 2069 h 1928"/>
                              <a:gd name="T28" fmla="+- 0 3872 3864"/>
                              <a:gd name="T29" fmla="*/ T28 w 989"/>
                              <a:gd name="T30" fmla="+- 0 2108 241"/>
                              <a:gd name="T31" fmla="*/ 2108 h 1928"/>
                              <a:gd name="T32" fmla="+- 0 3893 3864"/>
                              <a:gd name="T33" fmla="*/ T32 w 989"/>
                              <a:gd name="T34" fmla="+- 0 2139 241"/>
                              <a:gd name="T35" fmla="*/ 2139 h 1928"/>
                              <a:gd name="T36" fmla="+- 0 3925 3864"/>
                              <a:gd name="T37" fmla="*/ T36 w 989"/>
                              <a:gd name="T38" fmla="+- 0 2160 241"/>
                              <a:gd name="T39" fmla="*/ 2160 h 1928"/>
                              <a:gd name="T40" fmla="+- 0 3963 3864"/>
                              <a:gd name="T41" fmla="*/ T40 w 989"/>
                              <a:gd name="T42" fmla="+- 0 2168 241"/>
                              <a:gd name="T43" fmla="*/ 2168 h 1928"/>
                              <a:gd name="T44" fmla="+- 0 4754 3864"/>
                              <a:gd name="T45" fmla="*/ T44 w 989"/>
                              <a:gd name="T46" fmla="+- 0 2168 241"/>
                              <a:gd name="T47" fmla="*/ 2168 h 1928"/>
                              <a:gd name="T48" fmla="+- 0 4792 3864"/>
                              <a:gd name="T49" fmla="*/ T48 w 989"/>
                              <a:gd name="T50" fmla="+- 0 2160 241"/>
                              <a:gd name="T51" fmla="*/ 2160 h 1928"/>
                              <a:gd name="T52" fmla="+- 0 4824 3864"/>
                              <a:gd name="T53" fmla="*/ T52 w 989"/>
                              <a:gd name="T54" fmla="+- 0 2139 241"/>
                              <a:gd name="T55" fmla="*/ 2139 h 1928"/>
                              <a:gd name="T56" fmla="+- 0 4845 3864"/>
                              <a:gd name="T57" fmla="*/ T56 w 989"/>
                              <a:gd name="T58" fmla="+- 0 2108 241"/>
                              <a:gd name="T59" fmla="*/ 2108 h 1928"/>
                              <a:gd name="T60" fmla="+- 0 4853 3864"/>
                              <a:gd name="T61" fmla="*/ T60 w 989"/>
                              <a:gd name="T62" fmla="+- 0 2069 241"/>
                              <a:gd name="T63" fmla="*/ 2069 h 1928"/>
                              <a:gd name="T64" fmla="+- 0 4853 3864"/>
                              <a:gd name="T65" fmla="*/ T64 w 989"/>
                              <a:gd name="T66" fmla="+- 0 340 241"/>
                              <a:gd name="T67" fmla="*/ 340 h 1928"/>
                              <a:gd name="T68" fmla="+- 0 4845 3864"/>
                              <a:gd name="T69" fmla="*/ T68 w 989"/>
                              <a:gd name="T70" fmla="+- 0 301 241"/>
                              <a:gd name="T71" fmla="*/ 301 h 1928"/>
                              <a:gd name="T72" fmla="+- 0 4824 3864"/>
                              <a:gd name="T73" fmla="*/ T72 w 989"/>
                              <a:gd name="T74" fmla="+- 0 270 241"/>
                              <a:gd name="T75" fmla="*/ 270 h 1928"/>
                              <a:gd name="T76" fmla="+- 0 4792 3864"/>
                              <a:gd name="T77" fmla="*/ T76 w 989"/>
                              <a:gd name="T78" fmla="+- 0 248 241"/>
                              <a:gd name="T79" fmla="*/ 248 h 1928"/>
                              <a:gd name="T80" fmla="+- 0 4754 3864"/>
                              <a:gd name="T81" fmla="*/ T80 w 989"/>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9" h="1928">
                                <a:moveTo>
                                  <a:pt x="890" y="0"/>
                                </a:moveTo>
                                <a:lnTo>
                                  <a:pt x="99" y="0"/>
                                </a:lnTo>
                                <a:lnTo>
                                  <a:pt x="61" y="7"/>
                                </a:lnTo>
                                <a:lnTo>
                                  <a:pt x="29" y="29"/>
                                </a:lnTo>
                                <a:lnTo>
                                  <a:pt x="8" y="60"/>
                                </a:lnTo>
                                <a:lnTo>
                                  <a:pt x="0" y="99"/>
                                </a:lnTo>
                                <a:lnTo>
                                  <a:pt x="0" y="1828"/>
                                </a:lnTo>
                                <a:lnTo>
                                  <a:pt x="8" y="1867"/>
                                </a:lnTo>
                                <a:lnTo>
                                  <a:pt x="29" y="1898"/>
                                </a:lnTo>
                                <a:lnTo>
                                  <a:pt x="61" y="1919"/>
                                </a:lnTo>
                                <a:lnTo>
                                  <a:pt x="99" y="1927"/>
                                </a:lnTo>
                                <a:lnTo>
                                  <a:pt x="890" y="1927"/>
                                </a:lnTo>
                                <a:lnTo>
                                  <a:pt x="928" y="1919"/>
                                </a:lnTo>
                                <a:lnTo>
                                  <a:pt x="960" y="1898"/>
                                </a:lnTo>
                                <a:lnTo>
                                  <a:pt x="981" y="1867"/>
                                </a:lnTo>
                                <a:lnTo>
                                  <a:pt x="989" y="1828"/>
                                </a:lnTo>
                                <a:lnTo>
                                  <a:pt x="989" y="99"/>
                                </a:lnTo>
                                <a:lnTo>
                                  <a:pt x="981" y="60"/>
                                </a:lnTo>
                                <a:lnTo>
                                  <a:pt x="960" y="29"/>
                                </a:lnTo>
                                <a:lnTo>
                                  <a:pt x="928" y="7"/>
                                </a:lnTo>
                                <a:lnTo>
                                  <a:pt x="89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1" name="docshape14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4919" y="1117"/>
                            <a:ext cx="141" cy="175"/>
                          </a:xfrm>
                          <a:prstGeom prst="rect">
                            <a:avLst/>
                          </a:prstGeom>
                          <a:noFill/>
                          <a:extLst>
                            <a:ext uri="{909E8E84-426E-40DD-AFC4-6F175D3DCCD1}">
                              <a14:hiddenFill xmlns:a14="http://schemas.microsoft.com/office/drawing/2010/main">
                                <a:solidFill>
                                  <a:srgbClr val="FFFFFF"/>
                                </a:solidFill>
                              </a14:hiddenFill>
                            </a:ext>
                          </a:extLst>
                        </pic:spPr>
                      </pic:pic>
                      <wps:wsp>
                        <wps:cNvPr id="1392" name="docshape150"/>
                        <wps:cNvSpPr>
                          <a:spLocks/>
                        </wps:cNvSpPr>
                        <wps:spPr bwMode="auto">
                          <a:xfrm>
                            <a:off x="5118" y="240"/>
                            <a:ext cx="877" cy="1928"/>
                          </a:xfrm>
                          <a:custGeom>
                            <a:avLst/>
                            <a:gdLst>
                              <a:gd name="T0" fmla="+- 0 5907 5119"/>
                              <a:gd name="T1" fmla="*/ T0 w 877"/>
                              <a:gd name="T2" fmla="+- 0 241 241"/>
                              <a:gd name="T3" fmla="*/ 241 h 1928"/>
                              <a:gd name="T4" fmla="+- 0 5206 5119"/>
                              <a:gd name="T5" fmla="*/ T4 w 877"/>
                              <a:gd name="T6" fmla="+- 0 241 241"/>
                              <a:gd name="T7" fmla="*/ 241 h 1928"/>
                              <a:gd name="T8" fmla="+- 0 5172 5119"/>
                              <a:gd name="T9" fmla="*/ T8 w 877"/>
                              <a:gd name="T10" fmla="+- 0 248 241"/>
                              <a:gd name="T11" fmla="*/ 248 h 1928"/>
                              <a:gd name="T12" fmla="+- 0 5144 5119"/>
                              <a:gd name="T13" fmla="*/ T12 w 877"/>
                              <a:gd name="T14" fmla="+- 0 266 241"/>
                              <a:gd name="T15" fmla="*/ 266 h 1928"/>
                              <a:gd name="T16" fmla="+- 0 5125 5119"/>
                              <a:gd name="T17" fmla="*/ T16 w 877"/>
                              <a:gd name="T18" fmla="+- 0 294 241"/>
                              <a:gd name="T19" fmla="*/ 294 h 1928"/>
                              <a:gd name="T20" fmla="+- 0 5119 5119"/>
                              <a:gd name="T21" fmla="*/ T20 w 877"/>
                              <a:gd name="T22" fmla="+- 0 328 241"/>
                              <a:gd name="T23" fmla="*/ 328 h 1928"/>
                              <a:gd name="T24" fmla="+- 0 5119 5119"/>
                              <a:gd name="T25" fmla="*/ T24 w 877"/>
                              <a:gd name="T26" fmla="+- 0 2080 241"/>
                              <a:gd name="T27" fmla="*/ 2080 h 1928"/>
                              <a:gd name="T28" fmla="+- 0 5125 5119"/>
                              <a:gd name="T29" fmla="*/ T28 w 877"/>
                              <a:gd name="T30" fmla="+- 0 2114 241"/>
                              <a:gd name="T31" fmla="*/ 2114 h 1928"/>
                              <a:gd name="T32" fmla="+- 0 5144 5119"/>
                              <a:gd name="T33" fmla="*/ T32 w 877"/>
                              <a:gd name="T34" fmla="+- 0 2142 241"/>
                              <a:gd name="T35" fmla="*/ 2142 h 1928"/>
                              <a:gd name="T36" fmla="+- 0 5172 5119"/>
                              <a:gd name="T37" fmla="*/ T36 w 877"/>
                              <a:gd name="T38" fmla="+- 0 2161 241"/>
                              <a:gd name="T39" fmla="*/ 2161 h 1928"/>
                              <a:gd name="T40" fmla="+- 0 5206 5119"/>
                              <a:gd name="T41" fmla="*/ T40 w 877"/>
                              <a:gd name="T42" fmla="+- 0 2168 241"/>
                              <a:gd name="T43" fmla="*/ 2168 h 1928"/>
                              <a:gd name="T44" fmla="+- 0 5907 5119"/>
                              <a:gd name="T45" fmla="*/ T44 w 877"/>
                              <a:gd name="T46" fmla="+- 0 2168 241"/>
                              <a:gd name="T47" fmla="*/ 2168 h 1928"/>
                              <a:gd name="T48" fmla="+- 0 5942 5119"/>
                              <a:gd name="T49" fmla="*/ T48 w 877"/>
                              <a:gd name="T50" fmla="+- 0 2161 241"/>
                              <a:gd name="T51" fmla="*/ 2161 h 1928"/>
                              <a:gd name="T52" fmla="+- 0 5969 5119"/>
                              <a:gd name="T53" fmla="*/ T52 w 877"/>
                              <a:gd name="T54" fmla="+- 0 2142 241"/>
                              <a:gd name="T55" fmla="*/ 2142 h 1928"/>
                              <a:gd name="T56" fmla="+- 0 5988 5119"/>
                              <a:gd name="T57" fmla="*/ T56 w 877"/>
                              <a:gd name="T58" fmla="+- 0 2114 241"/>
                              <a:gd name="T59" fmla="*/ 2114 h 1928"/>
                              <a:gd name="T60" fmla="+- 0 5995 5119"/>
                              <a:gd name="T61" fmla="*/ T60 w 877"/>
                              <a:gd name="T62" fmla="+- 0 2080 241"/>
                              <a:gd name="T63" fmla="*/ 2080 h 1928"/>
                              <a:gd name="T64" fmla="+- 0 5995 5119"/>
                              <a:gd name="T65" fmla="*/ T64 w 877"/>
                              <a:gd name="T66" fmla="+- 0 328 241"/>
                              <a:gd name="T67" fmla="*/ 328 h 1928"/>
                              <a:gd name="T68" fmla="+- 0 5988 5119"/>
                              <a:gd name="T69" fmla="*/ T68 w 877"/>
                              <a:gd name="T70" fmla="+- 0 294 241"/>
                              <a:gd name="T71" fmla="*/ 294 h 1928"/>
                              <a:gd name="T72" fmla="+- 0 5969 5119"/>
                              <a:gd name="T73" fmla="*/ T72 w 877"/>
                              <a:gd name="T74" fmla="+- 0 266 241"/>
                              <a:gd name="T75" fmla="*/ 266 h 1928"/>
                              <a:gd name="T76" fmla="+- 0 5942 5119"/>
                              <a:gd name="T77" fmla="*/ T76 w 877"/>
                              <a:gd name="T78" fmla="+- 0 248 241"/>
                              <a:gd name="T79" fmla="*/ 248 h 1928"/>
                              <a:gd name="T80" fmla="+- 0 5907 5119"/>
                              <a:gd name="T81" fmla="*/ T80 w 877"/>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7" h="1928">
                                <a:moveTo>
                                  <a:pt x="788" y="0"/>
                                </a:moveTo>
                                <a:lnTo>
                                  <a:pt x="87" y="0"/>
                                </a:lnTo>
                                <a:lnTo>
                                  <a:pt x="53" y="7"/>
                                </a:lnTo>
                                <a:lnTo>
                                  <a:pt x="25" y="25"/>
                                </a:lnTo>
                                <a:lnTo>
                                  <a:pt x="6" y="53"/>
                                </a:lnTo>
                                <a:lnTo>
                                  <a:pt x="0" y="87"/>
                                </a:lnTo>
                                <a:lnTo>
                                  <a:pt x="0" y="1839"/>
                                </a:lnTo>
                                <a:lnTo>
                                  <a:pt x="6" y="1873"/>
                                </a:lnTo>
                                <a:lnTo>
                                  <a:pt x="25" y="1901"/>
                                </a:lnTo>
                                <a:lnTo>
                                  <a:pt x="53" y="1920"/>
                                </a:lnTo>
                                <a:lnTo>
                                  <a:pt x="87" y="1927"/>
                                </a:lnTo>
                                <a:lnTo>
                                  <a:pt x="788" y="1927"/>
                                </a:lnTo>
                                <a:lnTo>
                                  <a:pt x="823" y="1920"/>
                                </a:lnTo>
                                <a:lnTo>
                                  <a:pt x="850" y="1901"/>
                                </a:lnTo>
                                <a:lnTo>
                                  <a:pt x="869" y="1873"/>
                                </a:lnTo>
                                <a:lnTo>
                                  <a:pt x="876" y="1839"/>
                                </a:lnTo>
                                <a:lnTo>
                                  <a:pt x="876" y="87"/>
                                </a:lnTo>
                                <a:lnTo>
                                  <a:pt x="869" y="53"/>
                                </a:lnTo>
                                <a:lnTo>
                                  <a:pt x="850" y="25"/>
                                </a:lnTo>
                                <a:lnTo>
                                  <a:pt x="823" y="7"/>
                                </a:lnTo>
                                <a:lnTo>
                                  <a:pt x="7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docshape151"/>
                        <wps:cNvSpPr txBox="1">
                          <a:spLocks noChangeArrowheads="1"/>
                        </wps:cNvSpPr>
                        <wps:spPr bwMode="auto">
                          <a:xfrm>
                            <a:off x="3973" y="601"/>
                            <a:ext cx="791"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1" w14:textId="77777777" w:rsidR="008F0540" w:rsidRDefault="00893B8F">
                              <w:pPr>
                                <w:spacing w:line="155" w:lineRule="exact"/>
                                <w:ind w:left="12" w:right="27"/>
                                <w:jc w:val="center"/>
                                <w:rPr>
                                  <w:sz w:val="16"/>
                                </w:rPr>
                              </w:pPr>
                              <w:r>
                                <w:rPr>
                                  <w:color w:val="FFFFFF"/>
                                  <w:spacing w:val="-2"/>
                                  <w:sz w:val="16"/>
                                </w:rPr>
                                <w:t>Correlation</w:t>
                              </w:r>
                            </w:p>
                            <w:p w14:paraId="7014F222" w14:textId="77777777" w:rsidR="008F0540" w:rsidRDefault="00893B8F">
                              <w:pPr>
                                <w:spacing w:before="6" w:line="216" w:lineRule="auto"/>
                                <w:ind w:right="18" w:firstLine="2"/>
                                <w:jc w:val="center"/>
                                <w:rPr>
                                  <w:sz w:val="16"/>
                                </w:rPr>
                              </w:pP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w:t>
                              </w:r>
                              <w:r>
                                <w:rPr>
                                  <w:color w:val="FFFFFF"/>
                                  <w:spacing w:val="40"/>
                                  <w:sz w:val="16"/>
                                </w:rPr>
                                <w:t xml:space="preserve"> </w:t>
                              </w:r>
                              <w:r>
                                <w:rPr>
                                  <w:color w:val="FFFFFF"/>
                                  <w:spacing w:val="-10"/>
                                  <w:sz w:val="16"/>
                                </w:rPr>
                                <w:t>s</w:t>
                              </w:r>
                            </w:p>
                          </w:txbxContent>
                        </wps:txbx>
                        <wps:bodyPr rot="0" vert="horz" wrap="square" lIns="0" tIns="0" rIns="0" bIns="0" anchor="t" anchorCtr="0" upright="1">
                          <a:noAutofit/>
                        </wps:bodyPr>
                      </wps:wsp>
                      <wps:wsp>
                        <wps:cNvPr id="1394" name="docshape152"/>
                        <wps:cNvSpPr txBox="1">
                          <a:spLocks noChangeArrowheads="1"/>
                        </wps:cNvSpPr>
                        <wps:spPr bwMode="auto">
                          <a:xfrm>
                            <a:off x="5239" y="601"/>
                            <a:ext cx="659"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3" w14:textId="77777777" w:rsidR="008F0540" w:rsidRDefault="00893B8F">
                              <w:pPr>
                                <w:spacing w:line="155" w:lineRule="exact"/>
                                <w:ind w:left="24" w:right="43"/>
                                <w:jc w:val="center"/>
                                <w:rPr>
                                  <w:sz w:val="16"/>
                                </w:rPr>
                              </w:pPr>
                              <w:r>
                                <w:rPr>
                                  <w:color w:val="FFFFFF"/>
                                  <w:spacing w:val="-2"/>
                                  <w:sz w:val="16"/>
                                </w:rPr>
                                <w:t>Machine</w:t>
                              </w:r>
                            </w:p>
                            <w:p w14:paraId="7014F224" w14:textId="77777777" w:rsidR="008F0540" w:rsidRDefault="00893B8F">
                              <w:pPr>
                                <w:spacing w:before="6" w:line="216" w:lineRule="auto"/>
                                <w:ind w:left="-1" w:right="18" w:hanging="4"/>
                                <w:jc w:val="center"/>
                                <w:rPr>
                                  <w:i/>
                                  <w:sz w:val="16"/>
                                </w:rPr>
                              </w:pP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pacing w:val="-2"/>
                                  <w:sz w:val="16"/>
                                </w:rPr>
                                <w:t>selecting</w:t>
                              </w:r>
                              <w:r>
                                <w:rPr>
                                  <w:color w:val="FFFFFF"/>
                                  <w:spacing w:val="40"/>
                                  <w:sz w:val="16"/>
                                </w:rPr>
                                <w:t xml:space="preserve"> </w:t>
                              </w:r>
                              <w:r>
                                <w:rPr>
                                  <w:color w:val="FFFFFF"/>
                                  <w:spacing w:val="-2"/>
                                  <w:sz w:val="16"/>
                                </w:rPr>
                                <w:t>K-fold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7" id="docshapegroup146" o:spid="_x0000_s1182" style="position:absolute;margin-left:182.1pt;margin-top:12.05pt;width:117.65pt;height:96.4pt;z-index:-251577344;mso-wrap-distance-left:0;mso-wrap-distance-right:0;mso-position-horizontal-relative:page" coordorigin="3642,241" coordsize="2353,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&#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">
                <v:shape id="docshape147" o:spid="_x0000_s1183" type="#_x0000_t75" style="position:absolute;left:3642;top:1117;width:15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">
                  <v:imagedata r:id="rId143" o:title=""/>
                </v:shape>
                <v:shape id="docshape148" o:spid="_x0000_s1184" style="position:absolute;left:3864;top:240;width:989;height:1928;visibility:visible;mso-wrap-style:square;v-text-anchor:top" coordsize="989,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" path="m890,l99,,61,7,29,29,8,60,,99,,1828r8,39l29,1898r32,21l99,1927r791,l928,1919r32,-21l981,1867r8,-39l989,99,981,60,960,29,928,7,890,xe" fillcolor="#5b9bd4" stroked="f">
                  <v:path arrowok="t" o:connecttype="custom" o:connectlocs="890,241;99,241;61,248;29,270;8,301;0,340;0,2069;8,2108;29,2139;61,2160;99,2168;890,2168;928,2160;960,2139;981,2108;989,2069;989,340;981,301;960,270;928,248;890,241" o:connectangles="0,0,0,0,0,0,0,0,0,0,0,0,0,0,0,0,0,0,0,0,0"/>
                </v:shape>
                <v:shape id="docshape149" o:spid="_x0000_s1185" type="#_x0000_t75" style="position:absolute;left:4919;top:1117;width:141;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">
                  <v:imagedata r:id="rId144" o:title=""/>
                </v:shape>
                <v:shape id="docshape150" o:spid="_x0000_s1186" style="position:absolute;left:5118;top:240;width:877;height:1928;visibility:visible;mso-wrap-style:square;v-text-anchor:top" coordsize="87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" path="m788,l87,,53,7,25,25,6,53,,87,,1839r6,34l25,1901r28,19l87,1927r701,l823,1920r27,-19l869,1873r7,-34l876,87,869,53,850,25,823,7,788,xe" fillcolor="#5b9bd4" stroked="f">
                  <v:path arrowok="t" o:connecttype="custom" o:connectlocs="788,241;87,241;53,248;25,266;6,294;0,328;0,2080;6,2114;25,2142;53,2161;87,2168;788,2168;823,2161;850,2142;869,2114;876,2080;876,328;869,294;850,266;823,248;788,241" o:connectangles="0,0,0,0,0,0,0,0,0,0,0,0,0,0,0,0,0,0,0,0,0"/>
                </v:shape>
                <v:shape id="docshape151" o:spid="_x0000_s1187" type="#_x0000_t202" style="position:absolute;left:3973;top:601;width:791;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s0wwAAAN0AAAAPAAAAZHJzL2Rvd25yZXYueG1sRE9Ni8Iw&#10;EL0L/ocwwt40VUG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YGULNMMAAADdAAAADwAA&#10;AAAAAAAAAAAAAAAHAgAAZHJzL2Rvd25yZXYueG1sUEsFBgAAAAADAAMAtwAAAPcCAAAAAA==&#10;" filled="f" stroked="f">
                  <v:textbox inset="0,0,0,0">
                    <w:txbxContent>
                      <w:p w14:paraId="7014F221" w14:textId="77777777" w:rsidR="008F0540" w:rsidRDefault="00893B8F">
                        <w:pPr>
                          <w:spacing w:line="155" w:lineRule="exact"/>
                          <w:ind w:left="12" w:right="27"/>
                          <w:jc w:val="center"/>
                          <w:rPr>
                            <w:sz w:val="16"/>
                          </w:rPr>
                        </w:pPr>
                        <w:r>
                          <w:rPr>
                            <w:color w:val="FFFFFF"/>
                            <w:spacing w:val="-2"/>
                            <w:sz w:val="16"/>
                          </w:rPr>
                          <w:t>Correlation</w:t>
                        </w:r>
                      </w:p>
                      <w:p w14:paraId="7014F222" w14:textId="77777777" w:rsidR="008F0540" w:rsidRDefault="00893B8F">
                        <w:pPr>
                          <w:spacing w:before="6" w:line="216" w:lineRule="auto"/>
                          <w:ind w:right="18" w:firstLine="2"/>
                          <w:jc w:val="center"/>
                          <w:rPr>
                            <w:sz w:val="16"/>
                          </w:rPr>
                        </w:pPr>
                        <w:r>
                          <w:rPr>
                            <w:color w:val="FFFFFF"/>
                            <w:sz w:val="16"/>
                          </w:rPr>
                          <w:t>plots</w:t>
                        </w:r>
                        <w:r>
                          <w:rPr>
                            <w:color w:val="FFFFFF"/>
                            <w:spacing w:val="-3"/>
                            <w:sz w:val="16"/>
                          </w:rPr>
                          <w:t xml:space="preserve"> </w:t>
                        </w:r>
                        <w:r>
                          <w:rPr>
                            <w:color w:val="FFFFFF"/>
                            <w:sz w:val="16"/>
                          </w:rPr>
                          <w:t>to</w:t>
                        </w:r>
                        <w:r>
                          <w:rPr>
                            <w:color w:val="FFFFFF"/>
                            <w:spacing w:val="40"/>
                            <w:sz w:val="16"/>
                          </w:rPr>
                          <w:t xml:space="preserve"> </w:t>
                        </w:r>
                        <w:r>
                          <w:rPr>
                            <w:color w:val="FFFFFF"/>
                            <w:spacing w:val="-4"/>
                            <w:sz w:val="16"/>
                          </w:rPr>
                          <w:t>show</w:t>
                        </w:r>
                        <w:r>
                          <w:rPr>
                            <w:color w:val="FFFFFF"/>
                            <w:spacing w:val="40"/>
                            <w:sz w:val="16"/>
                          </w:rPr>
                          <w:t xml:space="preserve"> </w:t>
                        </w:r>
                        <w:r>
                          <w:rPr>
                            <w:color w:val="FFFFFF"/>
                            <w:spacing w:val="-2"/>
                            <w:sz w:val="16"/>
                          </w:rPr>
                          <w:t>individual</w:t>
                        </w:r>
                        <w:r>
                          <w:rPr>
                            <w:color w:val="FFFFFF"/>
                            <w:spacing w:val="40"/>
                            <w:sz w:val="16"/>
                          </w:rPr>
                          <w:t xml:space="preserve"> </w:t>
                        </w:r>
                        <w:r>
                          <w:rPr>
                            <w:color w:val="FFFFFF"/>
                            <w:spacing w:val="-2"/>
                            <w:sz w:val="16"/>
                          </w:rPr>
                          <w:t>input</w:t>
                        </w:r>
                        <w:r>
                          <w:rPr>
                            <w:color w:val="FFFFFF"/>
                            <w:spacing w:val="40"/>
                            <w:sz w:val="16"/>
                          </w:rPr>
                          <w:t xml:space="preserve"> </w:t>
                        </w:r>
                        <w:r>
                          <w:rPr>
                            <w:color w:val="FFFFFF"/>
                            <w:spacing w:val="-2"/>
                            <w:sz w:val="16"/>
                          </w:rPr>
                          <w:t>relationship</w:t>
                        </w:r>
                        <w:r>
                          <w:rPr>
                            <w:color w:val="FFFFFF"/>
                            <w:spacing w:val="40"/>
                            <w:sz w:val="16"/>
                          </w:rPr>
                          <w:t xml:space="preserve"> </w:t>
                        </w:r>
                        <w:r>
                          <w:rPr>
                            <w:color w:val="FFFFFF"/>
                            <w:spacing w:val="-10"/>
                            <w:sz w:val="16"/>
                          </w:rPr>
                          <w:t>s</w:t>
                        </w:r>
                      </w:p>
                    </w:txbxContent>
                  </v:textbox>
                </v:shape>
                <v:shape id="docshape152" o:spid="_x0000_s1188" type="#_x0000_t202" style="position:absolute;left:5239;top:601;width:659;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NAwwAAAN0AAAAPAAAAZHJzL2Rvd25yZXYueG1sRE9Na8JA&#10;EL0X/A/LCL3Vja2I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74yTQMMAAADdAAAADwAA&#10;AAAAAAAAAAAAAAAHAgAAZHJzL2Rvd25yZXYueG1sUEsFBgAAAAADAAMAtwAAAPcCAAAAAA==&#10;" filled="f" stroked="f">
                  <v:textbox inset="0,0,0,0">
                    <w:txbxContent>
                      <w:p w14:paraId="7014F223" w14:textId="77777777" w:rsidR="008F0540" w:rsidRDefault="00893B8F">
                        <w:pPr>
                          <w:spacing w:line="155" w:lineRule="exact"/>
                          <w:ind w:left="24" w:right="43"/>
                          <w:jc w:val="center"/>
                          <w:rPr>
                            <w:sz w:val="16"/>
                          </w:rPr>
                        </w:pPr>
                        <w:r>
                          <w:rPr>
                            <w:color w:val="FFFFFF"/>
                            <w:spacing w:val="-2"/>
                            <w:sz w:val="16"/>
                          </w:rPr>
                          <w:t>Machine</w:t>
                        </w:r>
                      </w:p>
                      <w:p w14:paraId="7014F224" w14:textId="77777777" w:rsidR="008F0540" w:rsidRDefault="00893B8F">
                        <w:pPr>
                          <w:spacing w:before="6" w:line="216" w:lineRule="auto"/>
                          <w:ind w:left="-1" w:right="18" w:hanging="4"/>
                          <w:jc w:val="center"/>
                          <w:rPr>
                            <w:i/>
                            <w:sz w:val="16"/>
                          </w:rPr>
                        </w:pPr>
                        <w:r>
                          <w:rPr>
                            <w:color w:val="FFFFFF"/>
                            <w:spacing w:val="-2"/>
                            <w:sz w:val="16"/>
                          </w:rPr>
                          <w:t>Learning</w:t>
                        </w:r>
                        <w:r>
                          <w:rPr>
                            <w:color w:val="FFFFFF"/>
                            <w:spacing w:val="40"/>
                            <w:sz w:val="16"/>
                          </w:rPr>
                          <w:t xml:space="preserve"> </w:t>
                        </w:r>
                        <w:r>
                          <w:rPr>
                            <w:color w:val="FFFFFF"/>
                            <w:spacing w:val="-2"/>
                            <w:sz w:val="16"/>
                          </w:rPr>
                          <w:t>Toolbox</w:t>
                        </w:r>
                        <w:r>
                          <w:rPr>
                            <w:color w:val="FFFFFF"/>
                            <w:spacing w:val="40"/>
                            <w:sz w:val="16"/>
                          </w:rPr>
                          <w:t xml:space="preserve"> </w:t>
                        </w:r>
                        <w:r>
                          <w:rPr>
                            <w:color w:val="FFFFFF"/>
                            <w:spacing w:val="-2"/>
                            <w:sz w:val="16"/>
                          </w:rPr>
                          <w:t>selecting</w:t>
                        </w:r>
                        <w:r>
                          <w:rPr>
                            <w:color w:val="FFFFFF"/>
                            <w:spacing w:val="40"/>
                            <w:sz w:val="16"/>
                          </w:rPr>
                          <w:t xml:space="preserve"> </w:t>
                        </w:r>
                        <w:r>
                          <w:rPr>
                            <w:color w:val="FFFFFF"/>
                            <w:spacing w:val="-2"/>
                            <w:sz w:val="16"/>
                          </w:rPr>
                          <w:t>K-fold</w:t>
                        </w:r>
                        <w:r>
                          <w:rPr>
                            <w:color w:val="FFFFFF"/>
                            <w:spacing w:val="40"/>
                            <w:sz w:val="16"/>
                          </w:rPr>
                          <w:t xml:space="preserve"> </w:t>
                        </w:r>
                        <w:r>
                          <w:rPr>
                            <w:color w:val="FFFFFF"/>
                            <w:spacing w:val="-2"/>
                            <w:sz w:val="16"/>
                          </w:rPr>
                          <w:t>validation</w:t>
                        </w:r>
                        <w:r>
                          <w:rPr>
                            <w:color w:val="FFFFFF"/>
                            <w:spacing w:val="40"/>
                            <w:sz w:val="16"/>
                          </w:rPr>
                          <w:t xml:space="preserve"> </w:t>
                        </w:r>
                        <w:r>
                          <w:rPr>
                            <w:color w:val="FFFFFF"/>
                            <w:sz w:val="16"/>
                          </w:rPr>
                          <w:t>at</w:t>
                        </w:r>
                        <w:r>
                          <w:rPr>
                            <w:color w:val="FFFFFF"/>
                            <w:spacing w:val="-9"/>
                            <w:sz w:val="16"/>
                          </w:rPr>
                          <w:t xml:space="preserve"> </w:t>
                        </w:r>
                        <w:r>
                          <w:rPr>
                            <w:i/>
                            <w:color w:val="FFFFFF"/>
                            <w:sz w:val="16"/>
                          </w:rPr>
                          <w:t>n</w:t>
                        </w:r>
                      </w:p>
                    </w:txbxContent>
                  </v:textbox>
                </v:shape>
                <w10:wrap type="topAndBottom" anchorx="page"/>
              </v:group>
            </w:pict>
          </mc:Fallback>
        </mc:AlternateContent>
      </w:r>
      <w:r>
        <w:rPr>
          <w:noProof/>
        </w:rPr>
        <mc:AlternateContent>
          <mc:Choice Requires="wpg">
            <w:drawing>
              <wp:anchor distT="0" distB="0" distL="0" distR="0" simplePos="0" relativeHeight="251752448" behindDoc="1" locked="0" layoutInCell="1" allowOverlap="1" wp14:anchorId="7014F0F8" wp14:editId="75D35B7F">
                <wp:simplePos x="0" y="0"/>
                <wp:positionH relativeFrom="page">
                  <wp:posOffset>3851275</wp:posOffset>
                </wp:positionH>
                <wp:positionV relativeFrom="paragraph">
                  <wp:posOffset>153035</wp:posOffset>
                </wp:positionV>
                <wp:extent cx="636905" cy="1224280"/>
                <wp:effectExtent l="0" t="0" r="0" b="0"/>
                <wp:wrapTopAndBottom/>
                <wp:docPr id="1384" name="docshapegroup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 cy="1224280"/>
                          <a:chOff x="6065" y="241"/>
                          <a:chExt cx="1003" cy="1928"/>
                        </a:xfrm>
                      </wpg:grpSpPr>
                      <pic:pic xmlns:pic="http://schemas.openxmlformats.org/drawingml/2006/picture">
                        <pic:nvPicPr>
                          <pic:cNvPr id="1385" name="docshape1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065" y="1117"/>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386" name="docshape155"/>
                        <wps:cNvSpPr>
                          <a:spLocks/>
                        </wps:cNvSpPr>
                        <wps:spPr bwMode="auto">
                          <a:xfrm>
                            <a:off x="6276" y="240"/>
                            <a:ext cx="793" cy="1928"/>
                          </a:xfrm>
                          <a:custGeom>
                            <a:avLst/>
                            <a:gdLst>
                              <a:gd name="T0" fmla="+- 0 6989 6276"/>
                              <a:gd name="T1" fmla="*/ T0 w 793"/>
                              <a:gd name="T2" fmla="+- 0 241 241"/>
                              <a:gd name="T3" fmla="*/ 241 h 1928"/>
                              <a:gd name="T4" fmla="+- 0 6355 6276"/>
                              <a:gd name="T5" fmla="*/ T4 w 793"/>
                              <a:gd name="T6" fmla="+- 0 241 241"/>
                              <a:gd name="T7" fmla="*/ 241 h 1928"/>
                              <a:gd name="T8" fmla="+- 0 6324 6276"/>
                              <a:gd name="T9" fmla="*/ T8 w 793"/>
                              <a:gd name="T10" fmla="+- 0 247 241"/>
                              <a:gd name="T11" fmla="*/ 247 h 1928"/>
                              <a:gd name="T12" fmla="+- 0 6299 6276"/>
                              <a:gd name="T13" fmla="*/ T12 w 793"/>
                              <a:gd name="T14" fmla="+- 0 264 241"/>
                              <a:gd name="T15" fmla="*/ 264 h 1928"/>
                              <a:gd name="T16" fmla="+- 0 6282 6276"/>
                              <a:gd name="T17" fmla="*/ T16 w 793"/>
                              <a:gd name="T18" fmla="+- 0 289 241"/>
                              <a:gd name="T19" fmla="*/ 289 h 1928"/>
                              <a:gd name="T20" fmla="+- 0 6276 6276"/>
                              <a:gd name="T21" fmla="*/ T20 w 793"/>
                              <a:gd name="T22" fmla="+- 0 320 241"/>
                              <a:gd name="T23" fmla="*/ 320 h 1928"/>
                              <a:gd name="T24" fmla="+- 0 6276 6276"/>
                              <a:gd name="T25" fmla="*/ T24 w 793"/>
                              <a:gd name="T26" fmla="+- 0 2089 241"/>
                              <a:gd name="T27" fmla="*/ 2089 h 1928"/>
                              <a:gd name="T28" fmla="+- 0 6282 6276"/>
                              <a:gd name="T29" fmla="*/ T28 w 793"/>
                              <a:gd name="T30" fmla="+- 0 2120 241"/>
                              <a:gd name="T31" fmla="*/ 2120 h 1928"/>
                              <a:gd name="T32" fmla="+- 0 6299 6276"/>
                              <a:gd name="T33" fmla="*/ T32 w 793"/>
                              <a:gd name="T34" fmla="+- 0 2145 241"/>
                              <a:gd name="T35" fmla="*/ 2145 h 1928"/>
                              <a:gd name="T36" fmla="+- 0 6324 6276"/>
                              <a:gd name="T37" fmla="*/ T36 w 793"/>
                              <a:gd name="T38" fmla="+- 0 2162 241"/>
                              <a:gd name="T39" fmla="*/ 2162 h 1928"/>
                              <a:gd name="T40" fmla="+- 0 6355 6276"/>
                              <a:gd name="T41" fmla="*/ T40 w 793"/>
                              <a:gd name="T42" fmla="+- 0 2168 241"/>
                              <a:gd name="T43" fmla="*/ 2168 h 1928"/>
                              <a:gd name="T44" fmla="+- 0 6989 6276"/>
                              <a:gd name="T45" fmla="*/ T44 w 793"/>
                              <a:gd name="T46" fmla="+- 0 2168 241"/>
                              <a:gd name="T47" fmla="*/ 2168 h 1928"/>
                              <a:gd name="T48" fmla="+- 0 7020 6276"/>
                              <a:gd name="T49" fmla="*/ T48 w 793"/>
                              <a:gd name="T50" fmla="+- 0 2162 241"/>
                              <a:gd name="T51" fmla="*/ 2162 h 1928"/>
                              <a:gd name="T52" fmla="+- 0 7045 6276"/>
                              <a:gd name="T53" fmla="*/ T52 w 793"/>
                              <a:gd name="T54" fmla="+- 0 2145 241"/>
                              <a:gd name="T55" fmla="*/ 2145 h 1928"/>
                              <a:gd name="T56" fmla="+- 0 7062 6276"/>
                              <a:gd name="T57" fmla="*/ T56 w 793"/>
                              <a:gd name="T58" fmla="+- 0 2120 241"/>
                              <a:gd name="T59" fmla="*/ 2120 h 1928"/>
                              <a:gd name="T60" fmla="+- 0 7068 6276"/>
                              <a:gd name="T61" fmla="*/ T60 w 793"/>
                              <a:gd name="T62" fmla="+- 0 2089 241"/>
                              <a:gd name="T63" fmla="*/ 2089 h 1928"/>
                              <a:gd name="T64" fmla="+- 0 7068 6276"/>
                              <a:gd name="T65" fmla="*/ T64 w 793"/>
                              <a:gd name="T66" fmla="+- 0 320 241"/>
                              <a:gd name="T67" fmla="*/ 320 h 1928"/>
                              <a:gd name="T68" fmla="+- 0 7062 6276"/>
                              <a:gd name="T69" fmla="*/ T68 w 793"/>
                              <a:gd name="T70" fmla="+- 0 289 241"/>
                              <a:gd name="T71" fmla="*/ 289 h 1928"/>
                              <a:gd name="T72" fmla="+- 0 7045 6276"/>
                              <a:gd name="T73" fmla="*/ T72 w 793"/>
                              <a:gd name="T74" fmla="+- 0 264 241"/>
                              <a:gd name="T75" fmla="*/ 264 h 1928"/>
                              <a:gd name="T76" fmla="+- 0 7020 6276"/>
                              <a:gd name="T77" fmla="*/ T76 w 793"/>
                              <a:gd name="T78" fmla="+- 0 247 241"/>
                              <a:gd name="T79" fmla="*/ 247 h 1928"/>
                              <a:gd name="T80" fmla="+- 0 6989 6276"/>
                              <a:gd name="T81" fmla="*/ T80 w 793"/>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93" h="1928">
                                <a:moveTo>
                                  <a:pt x="713" y="0"/>
                                </a:moveTo>
                                <a:lnTo>
                                  <a:pt x="79" y="0"/>
                                </a:lnTo>
                                <a:lnTo>
                                  <a:pt x="48" y="6"/>
                                </a:lnTo>
                                <a:lnTo>
                                  <a:pt x="23" y="23"/>
                                </a:lnTo>
                                <a:lnTo>
                                  <a:pt x="6" y="48"/>
                                </a:lnTo>
                                <a:lnTo>
                                  <a:pt x="0" y="79"/>
                                </a:lnTo>
                                <a:lnTo>
                                  <a:pt x="0" y="1848"/>
                                </a:lnTo>
                                <a:lnTo>
                                  <a:pt x="6" y="1879"/>
                                </a:lnTo>
                                <a:lnTo>
                                  <a:pt x="23" y="1904"/>
                                </a:lnTo>
                                <a:lnTo>
                                  <a:pt x="48" y="1921"/>
                                </a:lnTo>
                                <a:lnTo>
                                  <a:pt x="79" y="1927"/>
                                </a:lnTo>
                                <a:lnTo>
                                  <a:pt x="713" y="1927"/>
                                </a:lnTo>
                                <a:lnTo>
                                  <a:pt x="744" y="1921"/>
                                </a:lnTo>
                                <a:lnTo>
                                  <a:pt x="769" y="1904"/>
                                </a:lnTo>
                                <a:lnTo>
                                  <a:pt x="786" y="1879"/>
                                </a:lnTo>
                                <a:lnTo>
                                  <a:pt x="792" y="1848"/>
                                </a:lnTo>
                                <a:lnTo>
                                  <a:pt x="792" y="79"/>
                                </a:lnTo>
                                <a:lnTo>
                                  <a:pt x="786" y="48"/>
                                </a:lnTo>
                                <a:lnTo>
                                  <a:pt x="769" y="23"/>
                                </a:lnTo>
                                <a:lnTo>
                                  <a:pt x="744" y="6"/>
                                </a:lnTo>
                                <a:lnTo>
                                  <a:pt x="713"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7" name="docshape156"/>
                        <wps:cNvSpPr txBox="1">
                          <a:spLocks noChangeArrowheads="1"/>
                        </wps:cNvSpPr>
                        <wps:spPr bwMode="auto">
                          <a:xfrm>
                            <a:off x="6065" y="240"/>
                            <a:ext cx="1003"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5" w14:textId="77777777" w:rsidR="008F0540" w:rsidRDefault="008F0540">
                              <w:pPr>
                                <w:rPr>
                                  <w:sz w:val="16"/>
                                </w:rPr>
                              </w:pPr>
                            </w:p>
                            <w:p w14:paraId="7014F226" w14:textId="77777777" w:rsidR="008F0540" w:rsidRDefault="008F0540">
                              <w:pPr>
                                <w:rPr>
                                  <w:sz w:val="16"/>
                                </w:rPr>
                              </w:pPr>
                            </w:p>
                            <w:p w14:paraId="7014F227" w14:textId="77777777" w:rsidR="008F0540" w:rsidRDefault="008F0540">
                              <w:pPr>
                                <w:rPr>
                                  <w:sz w:val="16"/>
                                </w:rPr>
                              </w:pPr>
                            </w:p>
                            <w:p w14:paraId="7014F228" w14:textId="77777777" w:rsidR="008F0540" w:rsidRDefault="008F0540">
                              <w:pPr>
                                <w:rPr>
                                  <w:sz w:val="15"/>
                                </w:rPr>
                              </w:pPr>
                            </w:p>
                            <w:p w14:paraId="7014F229" w14:textId="77777777" w:rsidR="008F0540" w:rsidRDefault="00893B8F">
                              <w:pPr>
                                <w:spacing w:line="186" w:lineRule="exact"/>
                                <w:ind w:left="342" w:right="132"/>
                                <w:jc w:val="center"/>
                                <w:rPr>
                                  <w:sz w:val="16"/>
                                </w:rPr>
                              </w:pPr>
                              <w:r>
                                <w:rPr>
                                  <w:color w:val="FFFFFF"/>
                                  <w:spacing w:val="-5"/>
                                  <w:sz w:val="16"/>
                                </w:rPr>
                                <w:t>PCA</w:t>
                              </w:r>
                            </w:p>
                            <w:p w14:paraId="7014F22A" w14:textId="77777777" w:rsidR="008F0540" w:rsidRDefault="00893B8F">
                              <w:pPr>
                                <w:spacing w:line="186" w:lineRule="exact"/>
                                <w:ind w:left="346" w:right="132"/>
                                <w:jc w:val="center"/>
                                <w:rPr>
                                  <w:sz w:val="16"/>
                                </w:rPr>
                              </w:pPr>
                              <w:r>
                                <w:rPr>
                                  <w:color w:val="FFFFFF"/>
                                  <w:spacing w:val="-2"/>
                                  <w:sz w:val="16"/>
                                </w:rPr>
                                <w:t>Applied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8" id="docshapegroup153" o:spid="_x0000_s1189" style="position:absolute;margin-left:303.25pt;margin-top:12.05pt;width:50.15pt;height:96.4pt;z-index:-251564032;mso-wrap-distance-left:0;mso-wrap-distance-right:0;mso-position-horizontal-relative:page" coordorigin="6065,241" coordsize="1003,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">
                <v:shape id="docshape154" o:spid="_x0000_s1190" type="#_x0000_t75" style="position:absolute;left:6065;top:1117;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">
                  <v:imagedata r:id="rId140" o:title=""/>
                </v:shape>
                <v:shape id="docshape155" o:spid="_x0000_s1191" style="position:absolute;left:6276;top:240;width:793;height:1928;visibility:visible;mso-wrap-style:square;v-text-anchor:top" coordsize="793,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" path="m713,l79,,48,6,23,23,6,48,,79,,1848r6,31l23,1904r25,17l79,1927r634,l744,1921r25,-17l786,1879r6,-31l792,79,786,48,769,23,744,6,713,xe" fillcolor="#5b9bd4" stroked="f">
                  <v:path arrowok="t" o:connecttype="custom" o:connectlocs="713,241;79,241;48,247;23,264;6,289;0,320;0,2089;6,2120;23,2145;48,2162;79,2168;713,2168;744,2162;769,2145;786,2120;792,2089;792,320;786,289;769,264;744,247;713,241" o:connectangles="0,0,0,0,0,0,0,0,0,0,0,0,0,0,0,0,0,0,0,0,0"/>
                </v:shape>
                <v:shape id="docshape156" o:spid="_x0000_s1192" type="#_x0000_t202" style="position:absolute;left:6065;top:240;width:1003;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7014F225" w14:textId="77777777" w:rsidR="008F0540" w:rsidRDefault="008F0540">
                        <w:pPr>
                          <w:rPr>
                            <w:sz w:val="16"/>
                          </w:rPr>
                        </w:pPr>
                      </w:p>
                      <w:p w14:paraId="7014F226" w14:textId="77777777" w:rsidR="008F0540" w:rsidRDefault="008F0540">
                        <w:pPr>
                          <w:rPr>
                            <w:sz w:val="16"/>
                          </w:rPr>
                        </w:pPr>
                      </w:p>
                      <w:p w14:paraId="7014F227" w14:textId="77777777" w:rsidR="008F0540" w:rsidRDefault="008F0540">
                        <w:pPr>
                          <w:rPr>
                            <w:sz w:val="16"/>
                          </w:rPr>
                        </w:pPr>
                      </w:p>
                      <w:p w14:paraId="7014F228" w14:textId="77777777" w:rsidR="008F0540" w:rsidRDefault="008F0540">
                        <w:pPr>
                          <w:rPr>
                            <w:sz w:val="15"/>
                          </w:rPr>
                        </w:pPr>
                      </w:p>
                      <w:p w14:paraId="7014F229" w14:textId="77777777" w:rsidR="008F0540" w:rsidRDefault="00893B8F">
                        <w:pPr>
                          <w:spacing w:line="186" w:lineRule="exact"/>
                          <w:ind w:left="342" w:right="132"/>
                          <w:jc w:val="center"/>
                          <w:rPr>
                            <w:sz w:val="16"/>
                          </w:rPr>
                        </w:pPr>
                        <w:r>
                          <w:rPr>
                            <w:color w:val="FFFFFF"/>
                            <w:spacing w:val="-5"/>
                            <w:sz w:val="16"/>
                          </w:rPr>
                          <w:t>PCA</w:t>
                        </w:r>
                      </w:p>
                      <w:p w14:paraId="7014F22A" w14:textId="77777777" w:rsidR="008F0540" w:rsidRDefault="00893B8F">
                        <w:pPr>
                          <w:spacing w:line="186" w:lineRule="exact"/>
                          <w:ind w:left="346" w:right="132"/>
                          <w:jc w:val="center"/>
                          <w:rPr>
                            <w:sz w:val="16"/>
                          </w:rPr>
                        </w:pPr>
                        <w:r>
                          <w:rPr>
                            <w:color w:val="FFFFFF"/>
                            <w:spacing w:val="-2"/>
                            <w:sz w:val="16"/>
                          </w:rPr>
                          <w:t>Applied</w:t>
                        </w:r>
                      </w:p>
                    </w:txbxContent>
                  </v:textbox>
                </v:shape>
                <w10:wrap type="topAndBottom" anchorx="page"/>
              </v:group>
            </w:pict>
          </mc:Fallback>
        </mc:AlternateContent>
      </w:r>
      <w:r>
        <w:rPr>
          <w:noProof/>
        </w:rPr>
        <mc:AlternateContent>
          <mc:Choice Requires="wpg">
            <w:drawing>
              <wp:anchor distT="0" distB="0" distL="0" distR="0" simplePos="0" relativeHeight="251765760" behindDoc="1" locked="0" layoutInCell="1" allowOverlap="1" wp14:anchorId="7014F0F9" wp14:editId="486A1697">
                <wp:simplePos x="0" y="0"/>
                <wp:positionH relativeFrom="page">
                  <wp:posOffset>4533265</wp:posOffset>
                </wp:positionH>
                <wp:positionV relativeFrom="paragraph">
                  <wp:posOffset>153035</wp:posOffset>
                </wp:positionV>
                <wp:extent cx="1383665" cy="1499870"/>
                <wp:effectExtent l="0" t="0" r="0" b="0"/>
                <wp:wrapTopAndBottom/>
                <wp:docPr id="1374"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3665" cy="1499870"/>
                          <a:chOff x="7139" y="241"/>
                          <a:chExt cx="2179" cy="2362"/>
                        </a:xfrm>
                      </wpg:grpSpPr>
                      <wps:wsp>
                        <wps:cNvPr id="1375" name="docshape158"/>
                        <wps:cNvSpPr>
                          <a:spLocks/>
                        </wps:cNvSpPr>
                        <wps:spPr bwMode="auto">
                          <a:xfrm>
                            <a:off x="7724" y="2223"/>
                            <a:ext cx="575" cy="369"/>
                          </a:xfrm>
                          <a:custGeom>
                            <a:avLst/>
                            <a:gdLst>
                              <a:gd name="T0" fmla="+- 0 7801 7725"/>
                              <a:gd name="T1" fmla="*/ T0 w 575"/>
                              <a:gd name="T2" fmla="+- 0 2223 2223"/>
                              <a:gd name="T3" fmla="*/ 2223 h 369"/>
                              <a:gd name="T4" fmla="+- 0 7725 7725"/>
                              <a:gd name="T5" fmla="*/ T4 w 575"/>
                              <a:gd name="T6" fmla="+- 0 2316 2223"/>
                              <a:gd name="T7" fmla="*/ 2316 h 369"/>
                              <a:gd name="T8" fmla="+- 0 7771 7725"/>
                              <a:gd name="T9" fmla="*/ T8 w 575"/>
                              <a:gd name="T10" fmla="+- 0 2316 2223"/>
                              <a:gd name="T11" fmla="*/ 2316 h 369"/>
                              <a:gd name="T12" fmla="+- 0 7797 7725"/>
                              <a:gd name="T13" fmla="*/ T12 w 575"/>
                              <a:gd name="T14" fmla="+- 0 2372 2223"/>
                              <a:gd name="T15" fmla="*/ 2372 h 369"/>
                              <a:gd name="T16" fmla="+- 0 7834 7725"/>
                              <a:gd name="T17" fmla="*/ T16 w 575"/>
                              <a:gd name="T18" fmla="+- 0 2423 2223"/>
                              <a:gd name="T19" fmla="*/ 2423 h 369"/>
                              <a:gd name="T20" fmla="+- 0 7881 7725"/>
                              <a:gd name="T21" fmla="*/ T20 w 575"/>
                              <a:gd name="T22" fmla="+- 0 2469 2223"/>
                              <a:gd name="T23" fmla="*/ 2469 h 369"/>
                              <a:gd name="T24" fmla="+- 0 7936 7725"/>
                              <a:gd name="T25" fmla="*/ T24 w 575"/>
                              <a:gd name="T26" fmla="+- 0 2508 2223"/>
                              <a:gd name="T27" fmla="*/ 2508 h 369"/>
                              <a:gd name="T28" fmla="+- 0 7999 7725"/>
                              <a:gd name="T29" fmla="*/ T28 w 575"/>
                              <a:gd name="T30" fmla="+- 0 2541 2223"/>
                              <a:gd name="T31" fmla="*/ 2541 h 369"/>
                              <a:gd name="T32" fmla="+- 0 8068 7725"/>
                              <a:gd name="T33" fmla="*/ T32 w 575"/>
                              <a:gd name="T34" fmla="+- 0 2566 2223"/>
                              <a:gd name="T35" fmla="*/ 2566 h 369"/>
                              <a:gd name="T36" fmla="+- 0 8142 7725"/>
                              <a:gd name="T37" fmla="*/ T36 w 575"/>
                              <a:gd name="T38" fmla="+- 0 2583 2223"/>
                              <a:gd name="T39" fmla="*/ 2583 h 369"/>
                              <a:gd name="T40" fmla="+- 0 8219 7725"/>
                              <a:gd name="T41" fmla="*/ T40 w 575"/>
                              <a:gd name="T42" fmla="+- 0 2592 2223"/>
                              <a:gd name="T43" fmla="*/ 2592 h 369"/>
                              <a:gd name="T44" fmla="+- 0 8300 7725"/>
                              <a:gd name="T45" fmla="*/ T44 w 575"/>
                              <a:gd name="T46" fmla="+- 0 2591 2223"/>
                              <a:gd name="T47" fmla="*/ 2591 h 369"/>
                              <a:gd name="T48" fmla="+- 0 8212 7725"/>
                              <a:gd name="T49" fmla="*/ T48 w 575"/>
                              <a:gd name="T50" fmla="+- 0 2579 2223"/>
                              <a:gd name="T51" fmla="*/ 2579 h 369"/>
                              <a:gd name="T52" fmla="+- 0 8131 7725"/>
                              <a:gd name="T53" fmla="*/ T52 w 575"/>
                              <a:gd name="T54" fmla="+- 0 2556 2223"/>
                              <a:gd name="T55" fmla="*/ 2556 h 369"/>
                              <a:gd name="T56" fmla="+- 0 8057 7725"/>
                              <a:gd name="T57" fmla="*/ T56 w 575"/>
                              <a:gd name="T58" fmla="+- 0 2524 2223"/>
                              <a:gd name="T59" fmla="*/ 2524 h 369"/>
                              <a:gd name="T60" fmla="+- 0 7991 7725"/>
                              <a:gd name="T61" fmla="*/ T60 w 575"/>
                              <a:gd name="T62" fmla="+- 0 2483 2223"/>
                              <a:gd name="T63" fmla="*/ 2483 h 369"/>
                              <a:gd name="T64" fmla="+- 0 7936 7725"/>
                              <a:gd name="T65" fmla="*/ T64 w 575"/>
                              <a:gd name="T66" fmla="+- 0 2434 2223"/>
                              <a:gd name="T67" fmla="*/ 2434 h 369"/>
                              <a:gd name="T68" fmla="+- 0 7893 7725"/>
                              <a:gd name="T69" fmla="*/ T68 w 575"/>
                              <a:gd name="T70" fmla="+- 0 2378 2223"/>
                              <a:gd name="T71" fmla="*/ 2378 h 369"/>
                              <a:gd name="T72" fmla="+- 0 7863 7725"/>
                              <a:gd name="T73" fmla="*/ T72 w 575"/>
                              <a:gd name="T74" fmla="+- 0 2316 2223"/>
                              <a:gd name="T75" fmla="*/ 2316 h 369"/>
                              <a:gd name="T76" fmla="+- 0 7909 7725"/>
                              <a:gd name="T77" fmla="*/ T76 w 575"/>
                              <a:gd name="T78" fmla="+- 0 2316 2223"/>
                              <a:gd name="T79" fmla="*/ 2316 h 369"/>
                              <a:gd name="T80" fmla="+- 0 7801 7725"/>
                              <a:gd name="T81" fmla="*/ T80 w 575"/>
                              <a:gd name="T82" fmla="+- 0 2223 2223"/>
                              <a:gd name="T83" fmla="*/ 2223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5" h="369">
                                <a:moveTo>
                                  <a:pt x="76" y="0"/>
                                </a:moveTo>
                                <a:lnTo>
                                  <a:pt x="0" y="93"/>
                                </a:lnTo>
                                <a:lnTo>
                                  <a:pt x="46" y="93"/>
                                </a:lnTo>
                                <a:lnTo>
                                  <a:pt x="72" y="149"/>
                                </a:lnTo>
                                <a:lnTo>
                                  <a:pt x="109" y="200"/>
                                </a:lnTo>
                                <a:lnTo>
                                  <a:pt x="156" y="246"/>
                                </a:lnTo>
                                <a:lnTo>
                                  <a:pt x="211" y="285"/>
                                </a:lnTo>
                                <a:lnTo>
                                  <a:pt x="274" y="318"/>
                                </a:lnTo>
                                <a:lnTo>
                                  <a:pt x="343" y="343"/>
                                </a:lnTo>
                                <a:lnTo>
                                  <a:pt x="417" y="360"/>
                                </a:lnTo>
                                <a:lnTo>
                                  <a:pt x="494" y="369"/>
                                </a:lnTo>
                                <a:lnTo>
                                  <a:pt x="575" y="368"/>
                                </a:lnTo>
                                <a:lnTo>
                                  <a:pt x="487" y="356"/>
                                </a:lnTo>
                                <a:lnTo>
                                  <a:pt x="406" y="333"/>
                                </a:lnTo>
                                <a:lnTo>
                                  <a:pt x="332" y="301"/>
                                </a:lnTo>
                                <a:lnTo>
                                  <a:pt x="266" y="260"/>
                                </a:lnTo>
                                <a:lnTo>
                                  <a:pt x="211" y="211"/>
                                </a:lnTo>
                                <a:lnTo>
                                  <a:pt x="168" y="155"/>
                                </a:lnTo>
                                <a:lnTo>
                                  <a:pt x="138" y="93"/>
                                </a:lnTo>
                                <a:lnTo>
                                  <a:pt x="184" y="93"/>
                                </a:lnTo>
                                <a:lnTo>
                                  <a:pt x="76"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 name="docshape159"/>
                        <wps:cNvSpPr>
                          <a:spLocks/>
                        </wps:cNvSpPr>
                        <wps:spPr bwMode="auto">
                          <a:xfrm>
                            <a:off x="8253" y="2223"/>
                            <a:ext cx="591" cy="370"/>
                          </a:xfrm>
                          <a:custGeom>
                            <a:avLst/>
                            <a:gdLst>
                              <a:gd name="T0" fmla="+- 0 8844 8253"/>
                              <a:gd name="T1" fmla="*/ T0 w 591"/>
                              <a:gd name="T2" fmla="+- 0 2223 2223"/>
                              <a:gd name="T3" fmla="*/ 2223 h 370"/>
                              <a:gd name="T4" fmla="+- 0 8752 8253"/>
                              <a:gd name="T5" fmla="*/ T4 w 591"/>
                              <a:gd name="T6" fmla="+- 0 2223 2223"/>
                              <a:gd name="T7" fmla="*/ 2223 h 370"/>
                              <a:gd name="T8" fmla="+- 0 8744 8253"/>
                              <a:gd name="T9" fmla="*/ T8 w 591"/>
                              <a:gd name="T10" fmla="+- 0 2290 2223"/>
                              <a:gd name="T11" fmla="*/ 2290 h 370"/>
                              <a:gd name="T12" fmla="+- 0 8721 8253"/>
                              <a:gd name="T13" fmla="*/ T12 w 591"/>
                              <a:gd name="T14" fmla="+- 0 2352 2223"/>
                              <a:gd name="T15" fmla="*/ 2352 h 370"/>
                              <a:gd name="T16" fmla="+- 0 8684 8253"/>
                              <a:gd name="T17" fmla="*/ T16 w 591"/>
                              <a:gd name="T18" fmla="+- 0 2410 2223"/>
                              <a:gd name="T19" fmla="*/ 2410 h 370"/>
                              <a:gd name="T20" fmla="+- 0 8635 8253"/>
                              <a:gd name="T21" fmla="*/ T20 w 591"/>
                              <a:gd name="T22" fmla="+- 0 2461 2223"/>
                              <a:gd name="T23" fmla="*/ 2461 h 370"/>
                              <a:gd name="T24" fmla="+- 0 8574 8253"/>
                              <a:gd name="T25" fmla="*/ T24 w 591"/>
                              <a:gd name="T26" fmla="+- 0 2506 2223"/>
                              <a:gd name="T27" fmla="*/ 2506 h 370"/>
                              <a:gd name="T28" fmla="+- 0 8505 8253"/>
                              <a:gd name="T29" fmla="*/ T28 w 591"/>
                              <a:gd name="T30" fmla="+- 0 2542 2223"/>
                              <a:gd name="T31" fmla="*/ 2542 h 370"/>
                              <a:gd name="T32" fmla="+- 0 8427 8253"/>
                              <a:gd name="T33" fmla="*/ T32 w 591"/>
                              <a:gd name="T34" fmla="+- 0 2569 2223"/>
                              <a:gd name="T35" fmla="*/ 2569 h 370"/>
                              <a:gd name="T36" fmla="+- 0 8343 8253"/>
                              <a:gd name="T37" fmla="*/ T36 w 591"/>
                              <a:gd name="T38" fmla="+- 0 2587 2223"/>
                              <a:gd name="T39" fmla="*/ 2587 h 370"/>
                              <a:gd name="T40" fmla="+- 0 8253 8253"/>
                              <a:gd name="T41" fmla="*/ T40 w 591"/>
                              <a:gd name="T42" fmla="+- 0 2593 2223"/>
                              <a:gd name="T43" fmla="*/ 2593 h 370"/>
                              <a:gd name="T44" fmla="+- 0 8346 8253"/>
                              <a:gd name="T45" fmla="*/ T44 w 591"/>
                              <a:gd name="T46" fmla="+- 0 2593 2223"/>
                              <a:gd name="T47" fmla="*/ 2593 h 370"/>
                              <a:gd name="T48" fmla="+- 0 8435 8253"/>
                              <a:gd name="T49" fmla="*/ T48 w 591"/>
                              <a:gd name="T50" fmla="+- 0 2587 2223"/>
                              <a:gd name="T51" fmla="*/ 2587 h 370"/>
                              <a:gd name="T52" fmla="+- 0 8520 8253"/>
                              <a:gd name="T53" fmla="*/ T52 w 591"/>
                              <a:gd name="T54" fmla="+- 0 2569 2223"/>
                              <a:gd name="T55" fmla="*/ 2569 h 370"/>
                              <a:gd name="T56" fmla="+- 0 8597 8253"/>
                              <a:gd name="T57" fmla="*/ T56 w 591"/>
                              <a:gd name="T58" fmla="+- 0 2542 2223"/>
                              <a:gd name="T59" fmla="*/ 2542 h 370"/>
                              <a:gd name="T60" fmla="+- 0 8667 8253"/>
                              <a:gd name="T61" fmla="*/ T60 w 591"/>
                              <a:gd name="T62" fmla="+- 0 2506 2223"/>
                              <a:gd name="T63" fmla="*/ 2506 h 370"/>
                              <a:gd name="T64" fmla="+- 0 8727 8253"/>
                              <a:gd name="T65" fmla="*/ T64 w 591"/>
                              <a:gd name="T66" fmla="+- 0 2461 2223"/>
                              <a:gd name="T67" fmla="*/ 2461 h 370"/>
                              <a:gd name="T68" fmla="+- 0 8776 8253"/>
                              <a:gd name="T69" fmla="*/ T68 w 591"/>
                              <a:gd name="T70" fmla="+- 0 2410 2223"/>
                              <a:gd name="T71" fmla="*/ 2410 h 370"/>
                              <a:gd name="T72" fmla="+- 0 8813 8253"/>
                              <a:gd name="T73" fmla="*/ T72 w 591"/>
                              <a:gd name="T74" fmla="+- 0 2352 2223"/>
                              <a:gd name="T75" fmla="*/ 2352 h 370"/>
                              <a:gd name="T76" fmla="+- 0 8836 8253"/>
                              <a:gd name="T77" fmla="*/ T76 w 591"/>
                              <a:gd name="T78" fmla="+- 0 2290 2223"/>
                              <a:gd name="T79" fmla="*/ 2290 h 370"/>
                              <a:gd name="T80" fmla="+- 0 8844 8253"/>
                              <a:gd name="T81" fmla="*/ T80 w 591"/>
                              <a:gd name="T82" fmla="+- 0 2223 2223"/>
                              <a:gd name="T83" fmla="*/ 2223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1" h="370">
                                <a:moveTo>
                                  <a:pt x="591" y="0"/>
                                </a:moveTo>
                                <a:lnTo>
                                  <a:pt x="499" y="0"/>
                                </a:lnTo>
                                <a:lnTo>
                                  <a:pt x="491" y="67"/>
                                </a:lnTo>
                                <a:lnTo>
                                  <a:pt x="468" y="129"/>
                                </a:lnTo>
                                <a:lnTo>
                                  <a:pt x="431" y="187"/>
                                </a:lnTo>
                                <a:lnTo>
                                  <a:pt x="382" y="238"/>
                                </a:lnTo>
                                <a:lnTo>
                                  <a:pt x="321" y="283"/>
                                </a:lnTo>
                                <a:lnTo>
                                  <a:pt x="252" y="319"/>
                                </a:lnTo>
                                <a:lnTo>
                                  <a:pt x="174" y="346"/>
                                </a:lnTo>
                                <a:lnTo>
                                  <a:pt x="90" y="364"/>
                                </a:lnTo>
                                <a:lnTo>
                                  <a:pt x="0" y="370"/>
                                </a:lnTo>
                                <a:lnTo>
                                  <a:pt x="93" y="370"/>
                                </a:lnTo>
                                <a:lnTo>
                                  <a:pt x="182" y="364"/>
                                </a:lnTo>
                                <a:lnTo>
                                  <a:pt x="267" y="346"/>
                                </a:lnTo>
                                <a:lnTo>
                                  <a:pt x="344" y="319"/>
                                </a:lnTo>
                                <a:lnTo>
                                  <a:pt x="414" y="283"/>
                                </a:lnTo>
                                <a:lnTo>
                                  <a:pt x="474" y="238"/>
                                </a:lnTo>
                                <a:lnTo>
                                  <a:pt x="523" y="187"/>
                                </a:lnTo>
                                <a:lnTo>
                                  <a:pt x="560" y="129"/>
                                </a:lnTo>
                                <a:lnTo>
                                  <a:pt x="583" y="67"/>
                                </a:lnTo>
                                <a:lnTo>
                                  <a:pt x="591" y="0"/>
                                </a:lnTo>
                                <a:close/>
                              </a:path>
                            </a:pathLst>
                          </a:custGeom>
                          <a:solidFill>
                            <a:srgbClr val="487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 name="docshape160"/>
                        <wps:cNvSpPr>
                          <a:spLocks/>
                        </wps:cNvSpPr>
                        <wps:spPr bwMode="auto">
                          <a:xfrm>
                            <a:off x="7724" y="2223"/>
                            <a:ext cx="1120" cy="370"/>
                          </a:xfrm>
                          <a:custGeom>
                            <a:avLst/>
                            <a:gdLst>
                              <a:gd name="T0" fmla="+- 0 8253 7725"/>
                              <a:gd name="T1" fmla="*/ T0 w 1120"/>
                              <a:gd name="T2" fmla="+- 0 2593 2223"/>
                              <a:gd name="T3" fmla="*/ 2593 h 370"/>
                              <a:gd name="T4" fmla="+- 0 8343 7725"/>
                              <a:gd name="T5" fmla="*/ T4 w 1120"/>
                              <a:gd name="T6" fmla="+- 0 2587 2223"/>
                              <a:gd name="T7" fmla="*/ 2587 h 370"/>
                              <a:gd name="T8" fmla="+- 0 8427 7725"/>
                              <a:gd name="T9" fmla="*/ T8 w 1120"/>
                              <a:gd name="T10" fmla="+- 0 2569 2223"/>
                              <a:gd name="T11" fmla="*/ 2569 h 370"/>
                              <a:gd name="T12" fmla="+- 0 8505 7725"/>
                              <a:gd name="T13" fmla="*/ T12 w 1120"/>
                              <a:gd name="T14" fmla="+- 0 2542 2223"/>
                              <a:gd name="T15" fmla="*/ 2542 h 370"/>
                              <a:gd name="T16" fmla="+- 0 8574 7725"/>
                              <a:gd name="T17" fmla="*/ T16 w 1120"/>
                              <a:gd name="T18" fmla="+- 0 2506 2223"/>
                              <a:gd name="T19" fmla="*/ 2506 h 370"/>
                              <a:gd name="T20" fmla="+- 0 8635 7725"/>
                              <a:gd name="T21" fmla="*/ T20 w 1120"/>
                              <a:gd name="T22" fmla="+- 0 2461 2223"/>
                              <a:gd name="T23" fmla="*/ 2461 h 370"/>
                              <a:gd name="T24" fmla="+- 0 8684 7725"/>
                              <a:gd name="T25" fmla="*/ T24 w 1120"/>
                              <a:gd name="T26" fmla="+- 0 2410 2223"/>
                              <a:gd name="T27" fmla="*/ 2410 h 370"/>
                              <a:gd name="T28" fmla="+- 0 8721 7725"/>
                              <a:gd name="T29" fmla="*/ T28 w 1120"/>
                              <a:gd name="T30" fmla="+- 0 2352 2223"/>
                              <a:gd name="T31" fmla="*/ 2352 h 370"/>
                              <a:gd name="T32" fmla="+- 0 8744 7725"/>
                              <a:gd name="T33" fmla="*/ T32 w 1120"/>
                              <a:gd name="T34" fmla="+- 0 2290 2223"/>
                              <a:gd name="T35" fmla="*/ 2290 h 370"/>
                              <a:gd name="T36" fmla="+- 0 8752 7725"/>
                              <a:gd name="T37" fmla="*/ T36 w 1120"/>
                              <a:gd name="T38" fmla="+- 0 2223 2223"/>
                              <a:gd name="T39" fmla="*/ 2223 h 370"/>
                              <a:gd name="T40" fmla="+- 0 8844 7725"/>
                              <a:gd name="T41" fmla="*/ T40 w 1120"/>
                              <a:gd name="T42" fmla="+- 0 2223 2223"/>
                              <a:gd name="T43" fmla="*/ 2223 h 370"/>
                              <a:gd name="T44" fmla="+- 0 8836 7725"/>
                              <a:gd name="T45" fmla="*/ T44 w 1120"/>
                              <a:gd name="T46" fmla="+- 0 2290 2223"/>
                              <a:gd name="T47" fmla="*/ 2290 h 370"/>
                              <a:gd name="T48" fmla="+- 0 8813 7725"/>
                              <a:gd name="T49" fmla="*/ T48 w 1120"/>
                              <a:gd name="T50" fmla="+- 0 2352 2223"/>
                              <a:gd name="T51" fmla="*/ 2352 h 370"/>
                              <a:gd name="T52" fmla="+- 0 8776 7725"/>
                              <a:gd name="T53" fmla="*/ T52 w 1120"/>
                              <a:gd name="T54" fmla="+- 0 2410 2223"/>
                              <a:gd name="T55" fmla="*/ 2410 h 370"/>
                              <a:gd name="T56" fmla="+- 0 8727 7725"/>
                              <a:gd name="T57" fmla="*/ T56 w 1120"/>
                              <a:gd name="T58" fmla="+- 0 2461 2223"/>
                              <a:gd name="T59" fmla="*/ 2461 h 370"/>
                              <a:gd name="T60" fmla="+- 0 8667 7725"/>
                              <a:gd name="T61" fmla="*/ T60 w 1120"/>
                              <a:gd name="T62" fmla="+- 0 2506 2223"/>
                              <a:gd name="T63" fmla="*/ 2506 h 370"/>
                              <a:gd name="T64" fmla="+- 0 8597 7725"/>
                              <a:gd name="T65" fmla="*/ T64 w 1120"/>
                              <a:gd name="T66" fmla="+- 0 2542 2223"/>
                              <a:gd name="T67" fmla="*/ 2542 h 370"/>
                              <a:gd name="T68" fmla="+- 0 8520 7725"/>
                              <a:gd name="T69" fmla="*/ T68 w 1120"/>
                              <a:gd name="T70" fmla="+- 0 2569 2223"/>
                              <a:gd name="T71" fmla="*/ 2569 h 370"/>
                              <a:gd name="T72" fmla="+- 0 8435 7725"/>
                              <a:gd name="T73" fmla="*/ T72 w 1120"/>
                              <a:gd name="T74" fmla="+- 0 2587 2223"/>
                              <a:gd name="T75" fmla="*/ 2587 h 370"/>
                              <a:gd name="T76" fmla="+- 0 8346 7725"/>
                              <a:gd name="T77" fmla="*/ T76 w 1120"/>
                              <a:gd name="T78" fmla="+- 0 2593 2223"/>
                              <a:gd name="T79" fmla="*/ 2593 h 370"/>
                              <a:gd name="T80" fmla="+- 0 8253 7725"/>
                              <a:gd name="T81" fmla="*/ T80 w 1120"/>
                              <a:gd name="T82" fmla="+- 0 2593 2223"/>
                              <a:gd name="T83" fmla="*/ 2593 h 370"/>
                              <a:gd name="T84" fmla="+- 0 8170 7725"/>
                              <a:gd name="T85" fmla="*/ T84 w 1120"/>
                              <a:gd name="T86" fmla="+- 0 2587 2223"/>
                              <a:gd name="T87" fmla="*/ 2587 h 370"/>
                              <a:gd name="T88" fmla="+- 0 8090 7725"/>
                              <a:gd name="T89" fmla="*/ T88 w 1120"/>
                              <a:gd name="T90" fmla="+- 0 2572 2223"/>
                              <a:gd name="T91" fmla="*/ 2572 h 370"/>
                              <a:gd name="T92" fmla="+- 0 8016 7725"/>
                              <a:gd name="T93" fmla="*/ T92 w 1120"/>
                              <a:gd name="T94" fmla="+- 0 2548 2223"/>
                              <a:gd name="T95" fmla="*/ 2548 h 370"/>
                              <a:gd name="T96" fmla="+- 0 7948 7725"/>
                              <a:gd name="T97" fmla="*/ T96 w 1120"/>
                              <a:gd name="T98" fmla="+- 0 2515 2223"/>
                              <a:gd name="T99" fmla="*/ 2515 h 370"/>
                              <a:gd name="T100" fmla="+- 0 7889 7725"/>
                              <a:gd name="T101" fmla="*/ T100 w 1120"/>
                              <a:gd name="T102" fmla="+- 0 2475 2223"/>
                              <a:gd name="T103" fmla="*/ 2475 h 370"/>
                              <a:gd name="T104" fmla="+- 0 7838 7725"/>
                              <a:gd name="T105" fmla="*/ T104 w 1120"/>
                              <a:gd name="T106" fmla="+- 0 2428 2223"/>
                              <a:gd name="T107" fmla="*/ 2428 h 370"/>
                              <a:gd name="T108" fmla="+- 0 7799 7725"/>
                              <a:gd name="T109" fmla="*/ T108 w 1120"/>
                              <a:gd name="T110" fmla="+- 0 2374 2223"/>
                              <a:gd name="T111" fmla="*/ 2374 h 370"/>
                              <a:gd name="T112" fmla="+- 0 7771 7725"/>
                              <a:gd name="T113" fmla="*/ T112 w 1120"/>
                              <a:gd name="T114" fmla="+- 0 2316 2223"/>
                              <a:gd name="T115" fmla="*/ 2316 h 370"/>
                              <a:gd name="T116" fmla="+- 0 7725 7725"/>
                              <a:gd name="T117" fmla="*/ T116 w 1120"/>
                              <a:gd name="T118" fmla="+- 0 2316 2223"/>
                              <a:gd name="T119" fmla="*/ 2316 h 370"/>
                              <a:gd name="T120" fmla="+- 0 7801 7725"/>
                              <a:gd name="T121" fmla="*/ T120 w 1120"/>
                              <a:gd name="T122" fmla="+- 0 2223 2223"/>
                              <a:gd name="T123" fmla="*/ 2223 h 370"/>
                              <a:gd name="T124" fmla="+- 0 7909 7725"/>
                              <a:gd name="T125" fmla="*/ T124 w 1120"/>
                              <a:gd name="T126" fmla="+- 0 2316 2223"/>
                              <a:gd name="T127" fmla="*/ 2316 h 370"/>
                              <a:gd name="T128" fmla="+- 0 7863 7725"/>
                              <a:gd name="T129" fmla="*/ T128 w 1120"/>
                              <a:gd name="T130" fmla="+- 0 2316 2223"/>
                              <a:gd name="T131" fmla="*/ 2316 h 370"/>
                              <a:gd name="T132" fmla="+- 0 7893 7725"/>
                              <a:gd name="T133" fmla="*/ T132 w 1120"/>
                              <a:gd name="T134" fmla="+- 0 2378 2223"/>
                              <a:gd name="T135" fmla="*/ 2378 h 370"/>
                              <a:gd name="T136" fmla="+- 0 7936 7725"/>
                              <a:gd name="T137" fmla="*/ T136 w 1120"/>
                              <a:gd name="T138" fmla="+- 0 2434 2223"/>
                              <a:gd name="T139" fmla="*/ 2434 h 370"/>
                              <a:gd name="T140" fmla="+- 0 7991 7725"/>
                              <a:gd name="T141" fmla="*/ T140 w 1120"/>
                              <a:gd name="T142" fmla="+- 0 2483 2223"/>
                              <a:gd name="T143" fmla="*/ 2483 h 370"/>
                              <a:gd name="T144" fmla="+- 0 8057 7725"/>
                              <a:gd name="T145" fmla="*/ T144 w 1120"/>
                              <a:gd name="T146" fmla="+- 0 2524 2223"/>
                              <a:gd name="T147" fmla="*/ 2524 h 370"/>
                              <a:gd name="T148" fmla="+- 0 8131 7725"/>
                              <a:gd name="T149" fmla="*/ T148 w 1120"/>
                              <a:gd name="T150" fmla="+- 0 2556 2223"/>
                              <a:gd name="T151" fmla="*/ 2556 h 370"/>
                              <a:gd name="T152" fmla="+- 0 8212 7725"/>
                              <a:gd name="T153" fmla="*/ T152 w 1120"/>
                              <a:gd name="T154" fmla="+- 0 2579 2223"/>
                              <a:gd name="T155" fmla="*/ 2579 h 370"/>
                              <a:gd name="T156" fmla="+- 0 8300 7725"/>
                              <a:gd name="T157" fmla="*/ T156 w 1120"/>
                              <a:gd name="T158" fmla="+- 0 2591 2223"/>
                              <a:gd name="T159" fmla="*/ 2591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20" h="370">
                                <a:moveTo>
                                  <a:pt x="528" y="370"/>
                                </a:moveTo>
                                <a:lnTo>
                                  <a:pt x="618" y="364"/>
                                </a:lnTo>
                                <a:lnTo>
                                  <a:pt x="702" y="346"/>
                                </a:lnTo>
                                <a:lnTo>
                                  <a:pt x="780" y="319"/>
                                </a:lnTo>
                                <a:lnTo>
                                  <a:pt x="849" y="283"/>
                                </a:lnTo>
                                <a:lnTo>
                                  <a:pt x="910" y="238"/>
                                </a:lnTo>
                                <a:lnTo>
                                  <a:pt x="959" y="187"/>
                                </a:lnTo>
                                <a:lnTo>
                                  <a:pt x="996" y="129"/>
                                </a:lnTo>
                                <a:lnTo>
                                  <a:pt x="1019" y="67"/>
                                </a:lnTo>
                                <a:lnTo>
                                  <a:pt x="1027" y="0"/>
                                </a:lnTo>
                                <a:lnTo>
                                  <a:pt x="1119" y="0"/>
                                </a:lnTo>
                                <a:lnTo>
                                  <a:pt x="1111" y="67"/>
                                </a:lnTo>
                                <a:lnTo>
                                  <a:pt x="1088" y="129"/>
                                </a:lnTo>
                                <a:lnTo>
                                  <a:pt x="1051" y="187"/>
                                </a:lnTo>
                                <a:lnTo>
                                  <a:pt x="1002" y="238"/>
                                </a:lnTo>
                                <a:lnTo>
                                  <a:pt x="942" y="283"/>
                                </a:lnTo>
                                <a:lnTo>
                                  <a:pt x="872" y="319"/>
                                </a:lnTo>
                                <a:lnTo>
                                  <a:pt x="795" y="346"/>
                                </a:lnTo>
                                <a:lnTo>
                                  <a:pt x="710" y="364"/>
                                </a:lnTo>
                                <a:lnTo>
                                  <a:pt x="621" y="370"/>
                                </a:lnTo>
                                <a:lnTo>
                                  <a:pt x="528" y="370"/>
                                </a:lnTo>
                                <a:lnTo>
                                  <a:pt x="445" y="364"/>
                                </a:lnTo>
                                <a:lnTo>
                                  <a:pt x="365" y="349"/>
                                </a:lnTo>
                                <a:lnTo>
                                  <a:pt x="291" y="325"/>
                                </a:lnTo>
                                <a:lnTo>
                                  <a:pt x="223" y="292"/>
                                </a:lnTo>
                                <a:lnTo>
                                  <a:pt x="164" y="252"/>
                                </a:lnTo>
                                <a:lnTo>
                                  <a:pt x="113" y="205"/>
                                </a:lnTo>
                                <a:lnTo>
                                  <a:pt x="74" y="151"/>
                                </a:lnTo>
                                <a:lnTo>
                                  <a:pt x="46" y="93"/>
                                </a:lnTo>
                                <a:lnTo>
                                  <a:pt x="0" y="93"/>
                                </a:lnTo>
                                <a:lnTo>
                                  <a:pt x="76" y="0"/>
                                </a:lnTo>
                                <a:lnTo>
                                  <a:pt x="184" y="93"/>
                                </a:lnTo>
                                <a:lnTo>
                                  <a:pt x="138" y="93"/>
                                </a:lnTo>
                                <a:lnTo>
                                  <a:pt x="168" y="155"/>
                                </a:lnTo>
                                <a:lnTo>
                                  <a:pt x="211" y="211"/>
                                </a:lnTo>
                                <a:lnTo>
                                  <a:pt x="266" y="260"/>
                                </a:lnTo>
                                <a:lnTo>
                                  <a:pt x="332" y="301"/>
                                </a:lnTo>
                                <a:lnTo>
                                  <a:pt x="406" y="333"/>
                                </a:lnTo>
                                <a:lnTo>
                                  <a:pt x="487" y="356"/>
                                </a:lnTo>
                                <a:lnTo>
                                  <a:pt x="575" y="368"/>
                                </a:lnTo>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8" name="docshape1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7138" y="1117"/>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379" name="docshape162"/>
                        <wps:cNvSpPr>
                          <a:spLocks/>
                        </wps:cNvSpPr>
                        <wps:spPr bwMode="auto">
                          <a:xfrm>
                            <a:off x="7349" y="240"/>
                            <a:ext cx="867" cy="1928"/>
                          </a:xfrm>
                          <a:custGeom>
                            <a:avLst/>
                            <a:gdLst>
                              <a:gd name="T0" fmla="+- 0 8129 7349"/>
                              <a:gd name="T1" fmla="*/ T0 w 867"/>
                              <a:gd name="T2" fmla="+- 0 241 241"/>
                              <a:gd name="T3" fmla="*/ 241 h 1928"/>
                              <a:gd name="T4" fmla="+- 0 7436 7349"/>
                              <a:gd name="T5" fmla="*/ T4 w 867"/>
                              <a:gd name="T6" fmla="+- 0 241 241"/>
                              <a:gd name="T7" fmla="*/ 241 h 1928"/>
                              <a:gd name="T8" fmla="+- 0 7402 7349"/>
                              <a:gd name="T9" fmla="*/ T8 w 867"/>
                              <a:gd name="T10" fmla="+- 0 248 241"/>
                              <a:gd name="T11" fmla="*/ 248 h 1928"/>
                              <a:gd name="T12" fmla="+- 0 7375 7349"/>
                              <a:gd name="T13" fmla="*/ T12 w 867"/>
                              <a:gd name="T14" fmla="+- 0 266 241"/>
                              <a:gd name="T15" fmla="*/ 266 h 1928"/>
                              <a:gd name="T16" fmla="+- 0 7356 7349"/>
                              <a:gd name="T17" fmla="*/ T16 w 867"/>
                              <a:gd name="T18" fmla="+- 0 294 241"/>
                              <a:gd name="T19" fmla="*/ 294 h 1928"/>
                              <a:gd name="T20" fmla="+- 0 7349 7349"/>
                              <a:gd name="T21" fmla="*/ T20 w 867"/>
                              <a:gd name="T22" fmla="+- 0 327 241"/>
                              <a:gd name="T23" fmla="*/ 327 h 1928"/>
                              <a:gd name="T24" fmla="+- 0 7349 7349"/>
                              <a:gd name="T25" fmla="*/ T24 w 867"/>
                              <a:gd name="T26" fmla="+- 0 2081 241"/>
                              <a:gd name="T27" fmla="*/ 2081 h 1928"/>
                              <a:gd name="T28" fmla="+- 0 7356 7349"/>
                              <a:gd name="T29" fmla="*/ T28 w 867"/>
                              <a:gd name="T30" fmla="+- 0 2115 241"/>
                              <a:gd name="T31" fmla="*/ 2115 h 1928"/>
                              <a:gd name="T32" fmla="+- 0 7375 7349"/>
                              <a:gd name="T33" fmla="*/ T32 w 867"/>
                              <a:gd name="T34" fmla="+- 0 2143 241"/>
                              <a:gd name="T35" fmla="*/ 2143 h 1928"/>
                              <a:gd name="T36" fmla="+- 0 7402 7349"/>
                              <a:gd name="T37" fmla="*/ T36 w 867"/>
                              <a:gd name="T38" fmla="+- 0 2161 241"/>
                              <a:gd name="T39" fmla="*/ 2161 h 1928"/>
                              <a:gd name="T40" fmla="+- 0 7436 7349"/>
                              <a:gd name="T41" fmla="*/ T40 w 867"/>
                              <a:gd name="T42" fmla="+- 0 2168 241"/>
                              <a:gd name="T43" fmla="*/ 2168 h 1928"/>
                              <a:gd name="T44" fmla="+- 0 8129 7349"/>
                              <a:gd name="T45" fmla="*/ T44 w 867"/>
                              <a:gd name="T46" fmla="+- 0 2168 241"/>
                              <a:gd name="T47" fmla="*/ 2168 h 1928"/>
                              <a:gd name="T48" fmla="+- 0 8163 7349"/>
                              <a:gd name="T49" fmla="*/ T48 w 867"/>
                              <a:gd name="T50" fmla="+- 0 2161 241"/>
                              <a:gd name="T51" fmla="*/ 2161 h 1928"/>
                              <a:gd name="T52" fmla="+- 0 8191 7349"/>
                              <a:gd name="T53" fmla="*/ T52 w 867"/>
                              <a:gd name="T54" fmla="+- 0 2143 241"/>
                              <a:gd name="T55" fmla="*/ 2143 h 1928"/>
                              <a:gd name="T56" fmla="+- 0 8209 7349"/>
                              <a:gd name="T57" fmla="*/ T56 w 867"/>
                              <a:gd name="T58" fmla="+- 0 2115 241"/>
                              <a:gd name="T59" fmla="*/ 2115 h 1928"/>
                              <a:gd name="T60" fmla="+- 0 8216 7349"/>
                              <a:gd name="T61" fmla="*/ T60 w 867"/>
                              <a:gd name="T62" fmla="+- 0 2081 241"/>
                              <a:gd name="T63" fmla="*/ 2081 h 1928"/>
                              <a:gd name="T64" fmla="+- 0 8216 7349"/>
                              <a:gd name="T65" fmla="*/ T64 w 867"/>
                              <a:gd name="T66" fmla="+- 0 327 241"/>
                              <a:gd name="T67" fmla="*/ 327 h 1928"/>
                              <a:gd name="T68" fmla="+- 0 8209 7349"/>
                              <a:gd name="T69" fmla="*/ T68 w 867"/>
                              <a:gd name="T70" fmla="+- 0 294 241"/>
                              <a:gd name="T71" fmla="*/ 294 h 1928"/>
                              <a:gd name="T72" fmla="+- 0 8191 7349"/>
                              <a:gd name="T73" fmla="*/ T72 w 867"/>
                              <a:gd name="T74" fmla="+- 0 266 241"/>
                              <a:gd name="T75" fmla="*/ 266 h 1928"/>
                              <a:gd name="T76" fmla="+- 0 8163 7349"/>
                              <a:gd name="T77" fmla="*/ T76 w 867"/>
                              <a:gd name="T78" fmla="+- 0 248 241"/>
                              <a:gd name="T79" fmla="*/ 248 h 1928"/>
                              <a:gd name="T80" fmla="+- 0 8129 7349"/>
                              <a:gd name="T81" fmla="*/ T80 w 867"/>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7" h="1928">
                                <a:moveTo>
                                  <a:pt x="780" y="0"/>
                                </a:moveTo>
                                <a:lnTo>
                                  <a:pt x="87" y="0"/>
                                </a:lnTo>
                                <a:lnTo>
                                  <a:pt x="53" y="7"/>
                                </a:lnTo>
                                <a:lnTo>
                                  <a:pt x="26" y="25"/>
                                </a:lnTo>
                                <a:lnTo>
                                  <a:pt x="7" y="53"/>
                                </a:lnTo>
                                <a:lnTo>
                                  <a:pt x="0" y="86"/>
                                </a:lnTo>
                                <a:lnTo>
                                  <a:pt x="0" y="1840"/>
                                </a:lnTo>
                                <a:lnTo>
                                  <a:pt x="7" y="1874"/>
                                </a:lnTo>
                                <a:lnTo>
                                  <a:pt x="26" y="1902"/>
                                </a:lnTo>
                                <a:lnTo>
                                  <a:pt x="53" y="1920"/>
                                </a:lnTo>
                                <a:lnTo>
                                  <a:pt x="87" y="1927"/>
                                </a:lnTo>
                                <a:lnTo>
                                  <a:pt x="780" y="1927"/>
                                </a:lnTo>
                                <a:lnTo>
                                  <a:pt x="814" y="1920"/>
                                </a:lnTo>
                                <a:lnTo>
                                  <a:pt x="842" y="1902"/>
                                </a:lnTo>
                                <a:lnTo>
                                  <a:pt x="860" y="1874"/>
                                </a:lnTo>
                                <a:lnTo>
                                  <a:pt x="867" y="1840"/>
                                </a:lnTo>
                                <a:lnTo>
                                  <a:pt x="867" y="86"/>
                                </a:lnTo>
                                <a:lnTo>
                                  <a:pt x="860" y="53"/>
                                </a:lnTo>
                                <a:lnTo>
                                  <a:pt x="842" y="25"/>
                                </a:lnTo>
                                <a:lnTo>
                                  <a:pt x="814" y="7"/>
                                </a:lnTo>
                                <a:lnTo>
                                  <a:pt x="78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0" name="docshape16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286" y="1117"/>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381" name="docshape164"/>
                        <wps:cNvSpPr>
                          <a:spLocks/>
                        </wps:cNvSpPr>
                        <wps:spPr bwMode="auto">
                          <a:xfrm>
                            <a:off x="8497" y="240"/>
                            <a:ext cx="821" cy="1928"/>
                          </a:xfrm>
                          <a:custGeom>
                            <a:avLst/>
                            <a:gdLst>
                              <a:gd name="T0" fmla="+- 0 9235 8497"/>
                              <a:gd name="T1" fmla="*/ T0 w 821"/>
                              <a:gd name="T2" fmla="+- 0 241 241"/>
                              <a:gd name="T3" fmla="*/ 241 h 1928"/>
                              <a:gd name="T4" fmla="+- 0 8579 8497"/>
                              <a:gd name="T5" fmla="*/ T4 w 821"/>
                              <a:gd name="T6" fmla="+- 0 241 241"/>
                              <a:gd name="T7" fmla="*/ 241 h 1928"/>
                              <a:gd name="T8" fmla="+- 0 8547 8497"/>
                              <a:gd name="T9" fmla="*/ T8 w 821"/>
                              <a:gd name="T10" fmla="+- 0 247 241"/>
                              <a:gd name="T11" fmla="*/ 247 h 1928"/>
                              <a:gd name="T12" fmla="+- 0 8521 8497"/>
                              <a:gd name="T13" fmla="*/ T12 w 821"/>
                              <a:gd name="T14" fmla="+- 0 265 241"/>
                              <a:gd name="T15" fmla="*/ 265 h 1928"/>
                              <a:gd name="T16" fmla="+- 0 8504 8497"/>
                              <a:gd name="T17" fmla="*/ T16 w 821"/>
                              <a:gd name="T18" fmla="+- 0 291 241"/>
                              <a:gd name="T19" fmla="*/ 291 h 1928"/>
                              <a:gd name="T20" fmla="+- 0 8497 8497"/>
                              <a:gd name="T21" fmla="*/ T20 w 821"/>
                              <a:gd name="T22" fmla="+- 0 323 241"/>
                              <a:gd name="T23" fmla="*/ 323 h 1928"/>
                              <a:gd name="T24" fmla="+- 0 8497 8497"/>
                              <a:gd name="T25" fmla="*/ T24 w 821"/>
                              <a:gd name="T26" fmla="+- 0 2086 241"/>
                              <a:gd name="T27" fmla="*/ 2086 h 1928"/>
                              <a:gd name="T28" fmla="+- 0 8504 8497"/>
                              <a:gd name="T29" fmla="*/ T28 w 821"/>
                              <a:gd name="T30" fmla="+- 0 2118 241"/>
                              <a:gd name="T31" fmla="*/ 2118 h 1928"/>
                              <a:gd name="T32" fmla="+- 0 8521 8497"/>
                              <a:gd name="T33" fmla="*/ T32 w 821"/>
                              <a:gd name="T34" fmla="+- 0 2144 241"/>
                              <a:gd name="T35" fmla="*/ 2144 h 1928"/>
                              <a:gd name="T36" fmla="+- 0 8547 8497"/>
                              <a:gd name="T37" fmla="*/ T36 w 821"/>
                              <a:gd name="T38" fmla="+- 0 2161 241"/>
                              <a:gd name="T39" fmla="*/ 2161 h 1928"/>
                              <a:gd name="T40" fmla="+- 0 8579 8497"/>
                              <a:gd name="T41" fmla="*/ T40 w 821"/>
                              <a:gd name="T42" fmla="+- 0 2168 241"/>
                              <a:gd name="T43" fmla="*/ 2168 h 1928"/>
                              <a:gd name="T44" fmla="+- 0 9235 8497"/>
                              <a:gd name="T45" fmla="*/ T44 w 821"/>
                              <a:gd name="T46" fmla="+- 0 2168 241"/>
                              <a:gd name="T47" fmla="*/ 2168 h 1928"/>
                              <a:gd name="T48" fmla="+- 0 9267 8497"/>
                              <a:gd name="T49" fmla="*/ T48 w 821"/>
                              <a:gd name="T50" fmla="+- 0 2161 241"/>
                              <a:gd name="T51" fmla="*/ 2161 h 1928"/>
                              <a:gd name="T52" fmla="+- 0 9293 8497"/>
                              <a:gd name="T53" fmla="*/ T52 w 821"/>
                              <a:gd name="T54" fmla="+- 0 2144 241"/>
                              <a:gd name="T55" fmla="*/ 2144 h 1928"/>
                              <a:gd name="T56" fmla="+- 0 9311 8497"/>
                              <a:gd name="T57" fmla="*/ T56 w 821"/>
                              <a:gd name="T58" fmla="+- 0 2118 241"/>
                              <a:gd name="T59" fmla="*/ 2118 h 1928"/>
                              <a:gd name="T60" fmla="+- 0 9317 8497"/>
                              <a:gd name="T61" fmla="*/ T60 w 821"/>
                              <a:gd name="T62" fmla="+- 0 2086 241"/>
                              <a:gd name="T63" fmla="*/ 2086 h 1928"/>
                              <a:gd name="T64" fmla="+- 0 9317 8497"/>
                              <a:gd name="T65" fmla="*/ T64 w 821"/>
                              <a:gd name="T66" fmla="+- 0 323 241"/>
                              <a:gd name="T67" fmla="*/ 323 h 1928"/>
                              <a:gd name="T68" fmla="+- 0 9311 8497"/>
                              <a:gd name="T69" fmla="*/ T68 w 821"/>
                              <a:gd name="T70" fmla="+- 0 291 241"/>
                              <a:gd name="T71" fmla="*/ 291 h 1928"/>
                              <a:gd name="T72" fmla="+- 0 9293 8497"/>
                              <a:gd name="T73" fmla="*/ T72 w 821"/>
                              <a:gd name="T74" fmla="+- 0 265 241"/>
                              <a:gd name="T75" fmla="*/ 265 h 1928"/>
                              <a:gd name="T76" fmla="+- 0 9267 8497"/>
                              <a:gd name="T77" fmla="*/ T76 w 821"/>
                              <a:gd name="T78" fmla="+- 0 247 241"/>
                              <a:gd name="T79" fmla="*/ 247 h 1928"/>
                              <a:gd name="T80" fmla="+- 0 9235 8497"/>
                              <a:gd name="T81" fmla="*/ T80 w 821"/>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1" h="1928">
                                <a:moveTo>
                                  <a:pt x="738" y="0"/>
                                </a:moveTo>
                                <a:lnTo>
                                  <a:pt x="82" y="0"/>
                                </a:lnTo>
                                <a:lnTo>
                                  <a:pt x="50" y="6"/>
                                </a:lnTo>
                                <a:lnTo>
                                  <a:pt x="24" y="24"/>
                                </a:lnTo>
                                <a:lnTo>
                                  <a:pt x="7" y="50"/>
                                </a:lnTo>
                                <a:lnTo>
                                  <a:pt x="0" y="82"/>
                                </a:lnTo>
                                <a:lnTo>
                                  <a:pt x="0" y="1845"/>
                                </a:lnTo>
                                <a:lnTo>
                                  <a:pt x="7" y="1877"/>
                                </a:lnTo>
                                <a:lnTo>
                                  <a:pt x="24" y="1903"/>
                                </a:lnTo>
                                <a:lnTo>
                                  <a:pt x="50" y="1920"/>
                                </a:lnTo>
                                <a:lnTo>
                                  <a:pt x="82" y="1927"/>
                                </a:lnTo>
                                <a:lnTo>
                                  <a:pt x="738" y="1927"/>
                                </a:lnTo>
                                <a:lnTo>
                                  <a:pt x="770" y="1920"/>
                                </a:lnTo>
                                <a:lnTo>
                                  <a:pt x="796" y="1903"/>
                                </a:lnTo>
                                <a:lnTo>
                                  <a:pt x="814" y="1877"/>
                                </a:lnTo>
                                <a:lnTo>
                                  <a:pt x="820" y="1845"/>
                                </a:lnTo>
                                <a:lnTo>
                                  <a:pt x="820" y="82"/>
                                </a:lnTo>
                                <a:lnTo>
                                  <a:pt x="814" y="50"/>
                                </a:lnTo>
                                <a:lnTo>
                                  <a:pt x="796" y="24"/>
                                </a:lnTo>
                                <a:lnTo>
                                  <a:pt x="770" y="6"/>
                                </a:lnTo>
                                <a:lnTo>
                                  <a:pt x="73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 name="docshape165"/>
                        <wps:cNvSpPr txBox="1">
                          <a:spLocks noChangeArrowheads="1"/>
                        </wps:cNvSpPr>
                        <wps:spPr bwMode="auto">
                          <a:xfrm>
                            <a:off x="7429" y="513"/>
                            <a:ext cx="731"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B" w14:textId="77777777" w:rsidR="008F0540" w:rsidRDefault="00893B8F">
                              <w:pPr>
                                <w:spacing w:line="155" w:lineRule="exact"/>
                                <w:ind w:left="-1" w:right="18"/>
                                <w:jc w:val="center"/>
                                <w:rPr>
                                  <w:sz w:val="16"/>
                                </w:rPr>
                              </w:pPr>
                              <w:r>
                                <w:rPr>
                                  <w:color w:val="FFFFFF"/>
                                  <w:spacing w:val="-2"/>
                                  <w:sz w:val="16"/>
                                </w:rPr>
                                <w:t>Algorithms</w:t>
                              </w:r>
                            </w:p>
                            <w:p w14:paraId="7014F22C" w14:textId="77777777" w:rsidR="008F0540" w:rsidRDefault="00893B8F">
                              <w:pPr>
                                <w:spacing w:before="6" w:line="216" w:lineRule="auto"/>
                                <w:ind w:left="21" w:right="42" w:firstLine="2"/>
                                <w:jc w:val="center"/>
                                <w:rPr>
                                  <w:sz w:val="16"/>
                                </w:rPr>
                              </w:pP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10"/>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wps:txbx>
                        <wps:bodyPr rot="0" vert="horz" wrap="square" lIns="0" tIns="0" rIns="0" bIns="0" anchor="t" anchorCtr="0" upright="1">
                          <a:noAutofit/>
                        </wps:bodyPr>
                      </wps:wsp>
                      <wps:wsp>
                        <wps:cNvPr id="1383" name="docshape166"/>
                        <wps:cNvSpPr txBox="1">
                          <a:spLocks noChangeArrowheads="1"/>
                        </wps:cNvSpPr>
                        <wps:spPr bwMode="auto">
                          <a:xfrm>
                            <a:off x="8579" y="755"/>
                            <a:ext cx="681"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D" w14:textId="77777777" w:rsidR="008F0540" w:rsidRDefault="00893B8F">
                              <w:pPr>
                                <w:spacing w:line="135" w:lineRule="exact"/>
                                <w:ind w:right="19"/>
                                <w:jc w:val="center"/>
                                <w:rPr>
                                  <w:sz w:val="14"/>
                                </w:rPr>
                              </w:pPr>
                              <w:r>
                                <w:rPr>
                                  <w:color w:val="FFFFFF"/>
                                  <w:spacing w:val="-5"/>
                                  <w:sz w:val="14"/>
                                </w:rPr>
                                <w:t>PCA</w:t>
                              </w:r>
                            </w:p>
                            <w:p w14:paraId="7014F22E" w14:textId="769ED4FE" w:rsidR="008F0540" w:rsidRDefault="00893B8F">
                              <w:pPr>
                                <w:spacing w:before="6" w:line="216" w:lineRule="auto"/>
                                <w:ind w:right="18"/>
                                <w:jc w:val="center"/>
                                <w:rPr>
                                  <w:sz w:val="14"/>
                                </w:rPr>
                              </w:pPr>
                              <w:r>
                                <w:rPr>
                                  <w:color w:val="FFFFFF"/>
                                  <w:spacing w:val="-2"/>
                                  <w:sz w:val="14"/>
                                </w:rPr>
                                <w:t>Lowered</w:t>
                              </w:r>
                              <w:r>
                                <w:rPr>
                                  <w:color w:val="FFFFFF"/>
                                  <w:spacing w:val="-6"/>
                                  <w:sz w:val="14"/>
                                </w:rPr>
                                <w:t xml:space="preserve"> </w:t>
                              </w:r>
                              <w:r>
                                <w:rPr>
                                  <w:color w:val="FFFFFF"/>
                                  <w:spacing w:val="-2"/>
                                  <w:sz w:val="14"/>
                                </w:rPr>
                                <w:t>by</w:t>
                              </w:r>
                              <w:r>
                                <w:rPr>
                                  <w:color w:val="FFFFFF"/>
                                  <w:spacing w:val="40"/>
                                  <w:sz w:val="14"/>
                                </w:rPr>
                                <w:t xml:space="preserve"> </w:t>
                              </w:r>
                              <w:r>
                                <w:rPr>
                                  <w:color w:val="FFFFFF"/>
                                  <w:spacing w:val="-2"/>
                                  <w:sz w:val="14"/>
                                </w:rPr>
                                <w:t>one</w:t>
                              </w:r>
                              <w:r w:rsidR="00C17DE6">
                                <w:rPr>
                                  <w:color w:val="FFFFFF"/>
                                  <w:spacing w:val="-2"/>
                                  <w:sz w:val="14"/>
                                </w:rPr>
                                <w:t xml:space="preserve"> </w:t>
                              </w:r>
                              <w:r>
                                <w:rPr>
                                  <w:color w:val="FFFFFF"/>
                                  <w:spacing w:val="-2"/>
                                  <w:sz w:val="14"/>
                                </w:rPr>
                                <w:t>(minim</w:t>
                              </w:r>
                              <w:r>
                                <w:rPr>
                                  <w:color w:val="FFFFFF"/>
                                  <w:spacing w:val="40"/>
                                  <w:sz w:val="14"/>
                                </w:rPr>
                                <w:t xml:space="preserve"> </w:t>
                              </w:r>
                              <w:r>
                                <w:rPr>
                                  <w:color w:val="FFFFFF"/>
                                  <w:sz w:val="14"/>
                                </w:rPr>
                                <w:t>um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9" id="docshapegroup157" o:spid="_x0000_s1193" style="position:absolute;margin-left:356.95pt;margin-top:12.05pt;width:108.95pt;height:118.1pt;z-index:-251550720;mso-wrap-distance-left:0;mso-wrap-distance-right:0;mso-position-horizontal-relative:page" coordorigin="7139,241" coordsize="2179,2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">
                <v:shape id="docshape158" o:spid="_x0000_s1194" style="position:absolute;left:7724;top:2223;width:575;height:369;visibility:visible;mso-wrap-style:square;v-text-anchor:top" coordsize="57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" path="m76,l,93r46,l72,149r37,51l156,246r55,39l274,318r69,25l417,360r77,9l575,368,487,356,406,333,332,301,266,260,211,211,168,155,138,93r46,l76,xe" fillcolor="#5b9bd4" stroked="f">
                  <v:path arrowok="t" o:connecttype="custom" o:connectlocs="76,2223;0,2316;46,2316;72,2372;109,2423;156,2469;211,2508;274,2541;343,2566;417,2583;494,2592;575,2591;487,2579;406,2556;332,2524;266,2483;211,2434;168,2378;138,2316;184,2316;76,2223" o:connectangles="0,0,0,0,0,0,0,0,0,0,0,0,0,0,0,0,0,0,0,0,0"/>
                </v:shape>
                <v:shape id="docshape159" o:spid="_x0000_s1195" style="position:absolute;left:8253;top:2223;width:591;height:370;visibility:visible;mso-wrap-style:square;v-text-anchor:top" coordsize="59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" path="m591,l499,r-8,67l468,129r-37,58l382,238r-61,45l252,319r-78,27l90,364,,370r93,l182,364r85,-18l344,319r70,-36l474,238r49,-51l560,129,583,67,591,xe" fillcolor="#487cab" stroked="f">
                  <v:path arrowok="t" o:connecttype="custom" o:connectlocs="591,2223;499,2223;491,2290;468,2352;431,2410;382,2461;321,2506;252,2542;174,2569;90,2587;0,2593;93,2593;182,2587;267,2569;344,2542;414,2506;474,2461;523,2410;560,2352;583,2290;591,2223" o:connectangles="0,0,0,0,0,0,0,0,0,0,0,0,0,0,0,0,0,0,0,0,0"/>
                </v:shape>
                <v:shape id="docshape160" o:spid="_x0000_s1196" style="position:absolute;left:7724;top:2223;width:1120;height:370;visibility:visible;mso-wrap-style:square;v-text-anchor:top" coordsize="11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" path="m528,370r90,-6l702,346r78,-27l849,283r61,-45l959,187r37,-58l1019,67,1027,r92,l1111,67r-23,62l1051,187r-49,51l942,283r-70,36l795,346r-85,18l621,370r-93,l445,364,365,349,291,325,223,292,164,252,113,205,74,151,46,93,,93,76,,184,93r-46,l168,155r43,56l266,260r66,41l406,333r81,23l575,368e" filled="f" strokecolor="#41709c" strokeweight="1pt">
                  <v:path arrowok="t" o:connecttype="custom" o:connectlocs="528,2593;618,2587;702,2569;780,2542;849,2506;910,2461;959,2410;996,2352;1019,2290;1027,2223;1119,2223;1111,2290;1088,2352;1051,2410;1002,2461;942,2506;872,2542;795,2569;710,2587;621,2593;528,2593;445,2587;365,2572;291,2548;223,2515;164,2475;113,2428;74,2374;46,2316;0,2316;76,2223;184,2316;138,2316;168,2378;211,2434;266,2483;332,2524;406,2556;487,2579;575,2591" o:connectangles="0,0,0,0,0,0,0,0,0,0,0,0,0,0,0,0,0,0,0,0,0,0,0,0,0,0,0,0,0,0,0,0,0,0,0,0,0,0,0,0"/>
                </v:shape>
                <v:shape id="docshape161" o:spid="_x0000_s1197" type="#_x0000_t75" style="position:absolute;left:7138;top:1117;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">
                  <v:imagedata r:id="rId147" o:title=""/>
                </v:shape>
                <v:shape id="docshape162" o:spid="_x0000_s1198" style="position:absolute;left:7349;top:240;width:867;height:1928;visibility:visible;mso-wrap-style:square;v-text-anchor:top" coordsize="867,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" path="m780,l87,,53,7,26,25,7,53,,86,,1840r7,34l26,1902r27,18l87,1927r693,l814,1920r28,-18l860,1874r7,-34l867,86,860,53,842,25,814,7,780,xe" fillcolor="#5b9bd4" stroked="f">
                  <v:path arrowok="t" o:connecttype="custom" o:connectlocs="780,241;87,241;53,248;26,266;7,294;0,327;0,2081;7,2115;26,2143;53,2161;87,2168;780,2168;814,2161;842,2143;860,2115;867,2081;867,327;860,294;842,266;814,248;780,241" o:connectangles="0,0,0,0,0,0,0,0,0,0,0,0,0,0,0,0,0,0,0,0,0"/>
                </v:shape>
                <v:shape id="docshape163" o:spid="_x0000_s1199" type="#_x0000_t75" style="position:absolute;left:8286;top:1117;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">
                  <v:imagedata r:id="rId148" o:title=""/>
                </v:shape>
                <v:shape id="docshape164" o:spid="_x0000_s1200" style="position:absolute;left:8497;top:240;width:821;height:1928;visibility:visible;mso-wrap-style:square;v-text-anchor:top" coordsize="82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" path="m738,l82,,50,6,24,24,7,50,,82,,1845r7,32l24,1903r26,17l82,1927r656,l770,1920r26,-17l814,1877r6,-32l820,82,814,50,796,24,770,6,738,xe" fillcolor="#5b9bd4" stroked="f">
                  <v:path arrowok="t" o:connecttype="custom" o:connectlocs="738,241;82,241;50,247;24,265;7,291;0,323;0,2086;7,2118;24,2144;50,2161;82,2168;738,2168;770,2161;796,2144;814,2118;820,2086;820,323;814,291;796,265;770,247;738,241" o:connectangles="0,0,0,0,0,0,0,0,0,0,0,0,0,0,0,0,0,0,0,0,0"/>
                </v:shape>
                <v:shape id="docshape165" o:spid="_x0000_s1201" type="#_x0000_t202" style="position:absolute;left:7429;top:513;width:731;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hyxAAAAN0AAAAPAAAAZHJzL2Rvd25yZXYueG1sRE9Na8JA&#10;EL0X+h+WEXprNloQ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IrwOHLEAAAA3QAAAA8A&#10;AAAAAAAAAAAAAAAABwIAAGRycy9kb3ducmV2LnhtbFBLBQYAAAAAAwADALcAAAD4AgAAAAA=&#10;" filled="f" stroked="f">
                  <v:textbox inset="0,0,0,0">
                    <w:txbxContent>
                      <w:p w14:paraId="7014F22B" w14:textId="77777777" w:rsidR="008F0540" w:rsidRDefault="00893B8F">
                        <w:pPr>
                          <w:spacing w:line="155" w:lineRule="exact"/>
                          <w:ind w:left="-1" w:right="18"/>
                          <w:jc w:val="center"/>
                          <w:rPr>
                            <w:sz w:val="16"/>
                          </w:rPr>
                        </w:pPr>
                        <w:r>
                          <w:rPr>
                            <w:color w:val="FFFFFF"/>
                            <w:spacing w:val="-2"/>
                            <w:sz w:val="16"/>
                          </w:rPr>
                          <w:t>Algorithms</w:t>
                        </w:r>
                      </w:p>
                      <w:p w14:paraId="7014F22C" w14:textId="77777777" w:rsidR="008F0540" w:rsidRDefault="00893B8F">
                        <w:pPr>
                          <w:spacing w:before="6" w:line="216" w:lineRule="auto"/>
                          <w:ind w:left="21" w:right="42" w:firstLine="2"/>
                          <w:jc w:val="center"/>
                          <w:rPr>
                            <w:sz w:val="16"/>
                          </w:rPr>
                        </w:pPr>
                        <w:r>
                          <w:rPr>
                            <w:color w:val="FFFFFF"/>
                            <w:spacing w:val="-4"/>
                            <w:sz w:val="16"/>
                          </w:rPr>
                          <w:t>run,</w:t>
                        </w:r>
                        <w:r>
                          <w:rPr>
                            <w:color w:val="FFFFFF"/>
                            <w:spacing w:val="40"/>
                            <w:sz w:val="16"/>
                          </w:rPr>
                          <w:t xml:space="preserve"> </w:t>
                        </w:r>
                        <w:r>
                          <w:rPr>
                            <w:color w:val="FFFFFF"/>
                            <w:spacing w:val="-2"/>
                            <w:sz w:val="16"/>
                          </w:rPr>
                          <w:t>Lowest</w:t>
                        </w:r>
                        <w:r>
                          <w:rPr>
                            <w:color w:val="FFFFFF"/>
                            <w:spacing w:val="40"/>
                            <w:sz w:val="16"/>
                          </w:rPr>
                          <w:t xml:space="preserve"> </w:t>
                        </w:r>
                        <w:r>
                          <w:rPr>
                            <w:color w:val="FFFFFF"/>
                            <w:sz w:val="16"/>
                          </w:rPr>
                          <w:t>two</w:t>
                        </w:r>
                        <w:r>
                          <w:rPr>
                            <w:color w:val="FFFFFF"/>
                            <w:spacing w:val="-10"/>
                            <w:sz w:val="16"/>
                          </w:rPr>
                          <w:t xml:space="preserve"> </w:t>
                        </w:r>
                        <w:r>
                          <w:rPr>
                            <w:color w:val="FFFFFF"/>
                            <w:sz w:val="16"/>
                          </w:rPr>
                          <w:t>RMSE</w:t>
                        </w:r>
                        <w:r>
                          <w:rPr>
                            <w:color w:val="FFFFFF"/>
                            <w:spacing w:val="40"/>
                            <w:sz w:val="16"/>
                          </w:rPr>
                          <w:t xml:space="preserve"> </w:t>
                        </w:r>
                        <w:r>
                          <w:rPr>
                            <w:color w:val="FFFFFF"/>
                            <w:spacing w:val="-2"/>
                            <w:sz w:val="16"/>
                          </w:rPr>
                          <w:t>identified</w:t>
                        </w:r>
                        <w:r>
                          <w:rPr>
                            <w:color w:val="FFFFFF"/>
                            <w:spacing w:val="40"/>
                            <w:sz w:val="16"/>
                          </w:rPr>
                          <w:t xml:space="preserve"> </w:t>
                        </w:r>
                        <w:r>
                          <w:rPr>
                            <w:color w:val="FFFFFF"/>
                            <w:spacing w:val="-4"/>
                            <w:sz w:val="16"/>
                          </w:rPr>
                          <w:t>and</w:t>
                        </w:r>
                        <w:r>
                          <w:rPr>
                            <w:color w:val="FFFFFF"/>
                            <w:spacing w:val="40"/>
                            <w:sz w:val="16"/>
                          </w:rPr>
                          <w:t xml:space="preserve"> </w:t>
                        </w:r>
                        <w:r>
                          <w:rPr>
                            <w:color w:val="FFFFFF"/>
                            <w:spacing w:val="-2"/>
                            <w:sz w:val="16"/>
                          </w:rPr>
                          <w:t>brought</w:t>
                        </w:r>
                        <w:r>
                          <w:rPr>
                            <w:color w:val="FFFFFF"/>
                            <w:spacing w:val="40"/>
                            <w:sz w:val="16"/>
                          </w:rPr>
                          <w:t xml:space="preserve"> </w:t>
                        </w:r>
                        <w:r>
                          <w:rPr>
                            <w:color w:val="FFFFFF"/>
                            <w:spacing w:val="-2"/>
                            <w:sz w:val="16"/>
                          </w:rPr>
                          <w:t>forward</w:t>
                        </w:r>
                      </w:p>
                    </w:txbxContent>
                  </v:textbox>
                </v:shape>
                <v:shape id="docshape166" o:spid="_x0000_s1202" type="#_x0000_t202" style="position:absolute;left:8579;top:755;width:681;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7014F22D" w14:textId="77777777" w:rsidR="008F0540" w:rsidRDefault="00893B8F">
                        <w:pPr>
                          <w:spacing w:line="135" w:lineRule="exact"/>
                          <w:ind w:right="19"/>
                          <w:jc w:val="center"/>
                          <w:rPr>
                            <w:sz w:val="14"/>
                          </w:rPr>
                        </w:pPr>
                        <w:r>
                          <w:rPr>
                            <w:color w:val="FFFFFF"/>
                            <w:spacing w:val="-5"/>
                            <w:sz w:val="14"/>
                          </w:rPr>
                          <w:t>PCA</w:t>
                        </w:r>
                      </w:p>
                      <w:p w14:paraId="7014F22E" w14:textId="769ED4FE" w:rsidR="008F0540" w:rsidRDefault="00893B8F">
                        <w:pPr>
                          <w:spacing w:before="6" w:line="216" w:lineRule="auto"/>
                          <w:ind w:right="18"/>
                          <w:jc w:val="center"/>
                          <w:rPr>
                            <w:sz w:val="14"/>
                          </w:rPr>
                        </w:pPr>
                        <w:r>
                          <w:rPr>
                            <w:color w:val="FFFFFF"/>
                            <w:spacing w:val="-2"/>
                            <w:sz w:val="14"/>
                          </w:rPr>
                          <w:t>Lowered</w:t>
                        </w:r>
                        <w:r>
                          <w:rPr>
                            <w:color w:val="FFFFFF"/>
                            <w:spacing w:val="-6"/>
                            <w:sz w:val="14"/>
                          </w:rPr>
                          <w:t xml:space="preserve"> </w:t>
                        </w:r>
                        <w:r>
                          <w:rPr>
                            <w:color w:val="FFFFFF"/>
                            <w:spacing w:val="-2"/>
                            <w:sz w:val="14"/>
                          </w:rPr>
                          <w:t>by</w:t>
                        </w:r>
                        <w:r>
                          <w:rPr>
                            <w:color w:val="FFFFFF"/>
                            <w:spacing w:val="40"/>
                            <w:sz w:val="14"/>
                          </w:rPr>
                          <w:t xml:space="preserve"> </w:t>
                        </w:r>
                        <w:r>
                          <w:rPr>
                            <w:color w:val="FFFFFF"/>
                            <w:spacing w:val="-2"/>
                            <w:sz w:val="14"/>
                          </w:rPr>
                          <w:t>one</w:t>
                        </w:r>
                        <w:r w:rsidR="00C17DE6">
                          <w:rPr>
                            <w:color w:val="FFFFFF"/>
                            <w:spacing w:val="-2"/>
                            <w:sz w:val="14"/>
                          </w:rPr>
                          <w:t xml:space="preserve"> </w:t>
                        </w:r>
                        <w:r>
                          <w:rPr>
                            <w:color w:val="FFFFFF"/>
                            <w:spacing w:val="-2"/>
                            <w:sz w:val="14"/>
                          </w:rPr>
                          <w:t>(minim</w:t>
                        </w:r>
                        <w:r>
                          <w:rPr>
                            <w:color w:val="FFFFFF"/>
                            <w:spacing w:val="40"/>
                            <w:sz w:val="14"/>
                          </w:rPr>
                          <w:t xml:space="preserve"> </w:t>
                        </w:r>
                        <w:r>
                          <w:rPr>
                            <w:color w:val="FFFFFF"/>
                            <w:sz w:val="14"/>
                          </w:rPr>
                          <w:t>um of 2</w:t>
                        </w:r>
                        <w:r>
                          <w:rPr>
                            <w:color w:val="FFFFFF"/>
                            <w:spacing w:val="40"/>
                            <w:sz w:val="14"/>
                          </w:rPr>
                          <w:t xml:space="preserve"> </w:t>
                        </w:r>
                        <w:r>
                          <w:rPr>
                            <w:color w:val="FFFFFF"/>
                            <w:spacing w:val="-2"/>
                            <w:sz w:val="14"/>
                          </w:rPr>
                          <w:t>inputs</w:t>
                        </w:r>
                        <w:r>
                          <w:rPr>
                            <w:color w:val="FFFFFF"/>
                            <w:spacing w:val="40"/>
                            <w:sz w:val="14"/>
                          </w:rPr>
                          <w:t xml:space="preserve"> </w:t>
                        </w:r>
                        <w:r>
                          <w:rPr>
                            <w:color w:val="FFFFFF"/>
                            <w:spacing w:val="-2"/>
                            <w:sz w:val="14"/>
                          </w:rPr>
                          <w:t>required).</w:t>
                        </w:r>
                      </w:p>
                    </w:txbxContent>
                  </v:textbox>
                </v:shape>
                <w10:wrap type="topAndBottom" anchorx="page"/>
              </v:group>
            </w:pict>
          </mc:Fallback>
        </mc:AlternateContent>
      </w:r>
      <w:r>
        <w:rPr>
          <w:noProof/>
        </w:rPr>
        <mc:AlternateContent>
          <mc:Choice Requires="wpg">
            <w:drawing>
              <wp:anchor distT="0" distB="0" distL="0" distR="0" simplePos="0" relativeHeight="251778048" behindDoc="1" locked="0" layoutInCell="1" allowOverlap="1" wp14:anchorId="7014F0FA" wp14:editId="28F177A6">
                <wp:simplePos x="0" y="0"/>
                <wp:positionH relativeFrom="page">
                  <wp:posOffset>5961380</wp:posOffset>
                </wp:positionH>
                <wp:positionV relativeFrom="paragraph">
                  <wp:posOffset>153035</wp:posOffset>
                </wp:positionV>
                <wp:extent cx="699770" cy="1224280"/>
                <wp:effectExtent l="0" t="0" r="0" b="0"/>
                <wp:wrapTopAndBottom/>
                <wp:docPr id="1370" name="docshapegroup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 cy="1224280"/>
                          <a:chOff x="9388" y="241"/>
                          <a:chExt cx="1102" cy="1928"/>
                        </a:xfrm>
                      </wpg:grpSpPr>
                      <pic:pic xmlns:pic="http://schemas.openxmlformats.org/drawingml/2006/picture">
                        <pic:nvPicPr>
                          <pic:cNvPr id="1371" name="docshape1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387" y="1117"/>
                            <a:ext cx="149" cy="175"/>
                          </a:xfrm>
                          <a:prstGeom prst="rect">
                            <a:avLst/>
                          </a:prstGeom>
                          <a:noFill/>
                          <a:extLst>
                            <a:ext uri="{909E8E84-426E-40DD-AFC4-6F175D3DCCD1}">
                              <a14:hiddenFill xmlns:a14="http://schemas.microsoft.com/office/drawing/2010/main">
                                <a:solidFill>
                                  <a:srgbClr val="FFFFFF"/>
                                </a:solidFill>
                              </a14:hiddenFill>
                            </a:ext>
                          </a:extLst>
                        </pic:spPr>
                      </pic:pic>
                      <wps:wsp>
                        <wps:cNvPr id="1372" name="docshape169"/>
                        <wps:cNvSpPr>
                          <a:spLocks/>
                        </wps:cNvSpPr>
                        <wps:spPr bwMode="auto">
                          <a:xfrm>
                            <a:off x="9598" y="240"/>
                            <a:ext cx="892" cy="1928"/>
                          </a:xfrm>
                          <a:custGeom>
                            <a:avLst/>
                            <a:gdLst>
                              <a:gd name="T0" fmla="+- 0 10401 9598"/>
                              <a:gd name="T1" fmla="*/ T0 w 892"/>
                              <a:gd name="T2" fmla="+- 0 241 241"/>
                              <a:gd name="T3" fmla="*/ 241 h 1928"/>
                              <a:gd name="T4" fmla="+- 0 9688 9598"/>
                              <a:gd name="T5" fmla="*/ T4 w 892"/>
                              <a:gd name="T6" fmla="+- 0 241 241"/>
                              <a:gd name="T7" fmla="*/ 241 h 1928"/>
                              <a:gd name="T8" fmla="+- 0 9653 9598"/>
                              <a:gd name="T9" fmla="*/ T8 w 892"/>
                              <a:gd name="T10" fmla="+- 0 248 241"/>
                              <a:gd name="T11" fmla="*/ 248 h 1928"/>
                              <a:gd name="T12" fmla="+- 0 9625 9598"/>
                              <a:gd name="T13" fmla="*/ T12 w 892"/>
                              <a:gd name="T14" fmla="+- 0 267 241"/>
                              <a:gd name="T15" fmla="*/ 267 h 1928"/>
                              <a:gd name="T16" fmla="+- 0 9605 9598"/>
                              <a:gd name="T17" fmla="*/ T16 w 892"/>
                              <a:gd name="T18" fmla="+- 0 295 241"/>
                              <a:gd name="T19" fmla="*/ 295 h 1928"/>
                              <a:gd name="T20" fmla="+- 0 9598 9598"/>
                              <a:gd name="T21" fmla="*/ T20 w 892"/>
                              <a:gd name="T22" fmla="+- 0 330 241"/>
                              <a:gd name="T23" fmla="*/ 330 h 1928"/>
                              <a:gd name="T24" fmla="+- 0 9598 9598"/>
                              <a:gd name="T25" fmla="*/ T24 w 892"/>
                              <a:gd name="T26" fmla="+- 0 2079 241"/>
                              <a:gd name="T27" fmla="*/ 2079 h 1928"/>
                              <a:gd name="T28" fmla="+- 0 9605 9598"/>
                              <a:gd name="T29" fmla="*/ T28 w 892"/>
                              <a:gd name="T30" fmla="+- 0 2114 241"/>
                              <a:gd name="T31" fmla="*/ 2114 h 1928"/>
                              <a:gd name="T32" fmla="+- 0 9625 9598"/>
                              <a:gd name="T33" fmla="*/ T32 w 892"/>
                              <a:gd name="T34" fmla="+- 0 2142 241"/>
                              <a:gd name="T35" fmla="*/ 2142 h 1928"/>
                              <a:gd name="T36" fmla="+- 0 9653 9598"/>
                              <a:gd name="T37" fmla="*/ T36 w 892"/>
                              <a:gd name="T38" fmla="+- 0 2161 241"/>
                              <a:gd name="T39" fmla="*/ 2161 h 1928"/>
                              <a:gd name="T40" fmla="+- 0 9688 9598"/>
                              <a:gd name="T41" fmla="*/ T40 w 892"/>
                              <a:gd name="T42" fmla="+- 0 2168 241"/>
                              <a:gd name="T43" fmla="*/ 2168 h 1928"/>
                              <a:gd name="T44" fmla="+- 0 10401 9598"/>
                              <a:gd name="T45" fmla="*/ T44 w 892"/>
                              <a:gd name="T46" fmla="+- 0 2168 241"/>
                              <a:gd name="T47" fmla="*/ 2168 h 1928"/>
                              <a:gd name="T48" fmla="+- 0 10435 9598"/>
                              <a:gd name="T49" fmla="*/ T48 w 892"/>
                              <a:gd name="T50" fmla="+- 0 2161 241"/>
                              <a:gd name="T51" fmla="*/ 2161 h 1928"/>
                              <a:gd name="T52" fmla="+- 0 10464 9598"/>
                              <a:gd name="T53" fmla="*/ T52 w 892"/>
                              <a:gd name="T54" fmla="+- 0 2142 241"/>
                              <a:gd name="T55" fmla="*/ 2142 h 1928"/>
                              <a:gd name="T56" fmla="+- 0 10483 9598"/>
                              <a:gd name="T57" fmla="*/ T56 w 892"/>
                              <a:gd name="T58" fmla="+- 0 2114 241"/>
                              <a:gd name="T59" fmla="*/ 2114 h 1928"/>
                              <a:gd name="T60" fmla="+- 0 10490 9598"/>
                              <a:gd name="T61" fmla="*/ T60 w 892"/>
                              <a:gd name="T62" fmla="+- 0 2079 241"/>
                              <a:gd name="T63" fmla="*/ 2079 h 1928"/>
                              <a:gd name="T64" fmla="+- 0 10490 9598"/>
                              <a:gd name="T65" fmla="*/ T64 w 892"/>
                              <a:gd name="T66" fmla="+- 0 330 241"/>
                              <a:gd name="T67" fmla="*/ 330 h 1928"/>
                              <a:gd name="T68" fmla="+- 0 10483 9598"/>
                              <a:gd name="T69" fmla="*/ T68 w 892"/>
                              <a:gd name="T70" fmla="+- 0 295 241"/>
                              <a:gd name="T71" fmla="*/ 295 h 1928"/>
                              <a:gd name="T72" fmla="+- 0 10464 9598"/>
                              <a:gd name="T73" fmla="*/ T72 w 892"/>
                              <a:gd name="T74" fmla="+- 0 267 241"/>
                              <a:gd name="T75" fmla="*/ 267 h 1928"/>
                              <a:gd name="T76" fmla="+- 0 10435 9598"/>
                              <a:gd name="T77" fmla="*/ T76 w 892"/>
                              <a:gd name="T78" fmla="+- 0 248 241"/>
                              <a:gd name="T79" fmla="*/ 248 h 1928"/>
                              <a:gd name="T80" fmla="+- 0 10401 9598"/>
                              <a:gd name="T81" fmla="*/ T80 w 892"/>
                              <a:gd name="T82" fmla="+- 0 241 241"/>
                              <a:gd name="T83" fmla="*/ 241 h 1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2" h="1928">
                                <a:moveTo>
                                  <a:pt x="803" y="0"/>
                                </a:moveTo>
                                <a:lnTo>
                                  <a:pt x="90" y="0"/>
                                </a:lnTo>
                                <a:lnTo>
                                  <a:pt x="55" y="7"/>
                                </a:lnTo>
                                <a:lnTo>
                                  <a:pt x="27" y="26"/>
                                </a:lnTo>
                                <a:lnTo>
                                  <a:pt x="7" y="54"/>
                                </a:lnTo>
                                <a:lnTo>
                                  <a:pt x="0" y="89"/>
                                </a:lnTo>
                                <a:lnTo>
                                  <a:pt x="0" y="1838"/>
                                </a:lnTo>
                                <a:lnTo>
                                  <a:pt x="7" y="1873"/>
                                </a:lnTo>
                                <a:lnTo>
                                  <a:pt x="27" y="1901"/>
                                </a:lnTo>
                                <a:lnTo>
                                  <a:pt x="55" y="1920"/>
                                </a:lnTo>
                                <a:lnTo>
                                  <a:pt x="90" y="1927"/>
                                </a:lnTo>
                                <a:lnTo>
                                  <a:pt x="803" y="1927"/>
                                </a:lnTo>
                                <a:lnTo>
                                  <a:pt x="837" y="1920"/>
                                </a:lnTo>
                                <a:lnTo>
                                  <a:pt x="866" y="1901"/>
                                </a:lnTo>
                                <a:lnTo>
                                  <a:pt x="885" y="1873"/>
                                </a:lnTo>
                                <a:lnTo>
                                  <a:pt x="892" y="1838"/>
                                </a:lnTo>
                                <a:lnTo>
                                  <a:pt x="892" y="89"/>
                                </a:lnTo>
                                <a:lnTo>
                                  <a:pt x="885" y="54"/>
                                </a:lnTo>
                                <a:lnTo>
                                  <a:pt x="866" y="26"/>
                                </a:lnTo>
                                <a:lnTo>
                                  <a:pt x="837" y="7"/>
                                </a:lnTo>
                                <a:lnTo>
                                  <a:pt x="803"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docshape170"/>
                        <wps:cNvSpPr txBox="1">
                          <a:spLocks noChangeArrowheads="1"/>
                        </wps:cNvSpPr>
                        <wps:spPr bwMode="auto">
                          <a:xfrm>
                            <a:off x="9387" y="240"/>
                            <a:ext cx="1102"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F22F" w14:textId="77777777" w:rsidR="008F0540" w:rsidRDefault="008F0540">
                              <w:pPr>
                                <w:rPr>
                                  <w:sz w:val="16"/>
                                </w:rPr>
                              </w:pPr>
                            </w:p>
                            <w:p w14:paraId="7014F230" w14:textId="77777777" w:rsidR="008F0540" w:rsidRDefault="008F0540">
                              <w:pPr>
                                <w:spacing w:before="2"/>
                                <w:rPr>
                                  <w:sz w:val="12"/>
                                </w:rPr>
                              </w:pPr>
                            </w:p>
                            <w:p w14:paraId="7014F231" w14:textId="3EBEAD0C" w:rsidR="008F0540" w:rsidRDefault="00893B8F">
                              <w:pPr>
                                <w:spacing w:line="216" w:lineRule="auto"/>
                                <w:ind w:left="303" w:right="88"/>
                                <w:jc w:val="center"/>
                                <w:rPr>
                                  <w:sz w:val="16"/>
                                </w:rPr>
                              </w:pPr>
                              <w:r>
                                <w:rPr>
                                  <w:color w:val="FFFFFF"/>
                                  <w:spacing w:val="-2"/>
                                  <w:sz w:val="16"/>
                                </w:rPr>
                                <w:t>Graphical</w:t>
                              </w:r>
                              <w:r>
                                <w:rPr>
                                  <w:color w:val="FFFFFF"/>
                                  <w:spacing w:val="40"/>
                                  <w:sz w:val="16"/>
                                </w:rPr>
                                <w:t xml:space="preserve"> </w:t>
                              </w:r>
                              <w:r>
                                <w:rPr>
                                  <w:color w:val="FFFFFF"/>
                                  <w:spacing w:val="-2"/>
                                  <w:sz w:val="16"/>
                                </w:rPr>
                                <w:t>representa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F0FA" id="docshapegroup167" o:spid="_x0000_s1203" style="position:absolute;margin-left:469.4pt;margin-top:12.05pt;width:55.1pt;height:96.4pt;z-index:-251538432;mso-wrap-distance-left:0;mso-wrap-distance-right:0;mso-position-horizontal-relative:page" coordorigin="9388,241" coordsize="1102,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">
                <v:shape id="docshape168" o:spid="_x0000_s1204" type="#_x0000_t75" style="position:absolute;left:9387;top:1117;width:14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">
                  <v:imagedata r:id="rId147" o:title=""/>
                </v:shape>
                <v:shape id="docshape169" o:spid="_x0000_s1205" style="position:absolute;left:9598;top:240;width:892;height:1928;visibility:visible;mso-wrap-style:square;v-text-anchor:top" coordsize="892,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" path="m803,l90,,55,7,27,26,7,54,,89,,1838r7,35l27,1901r28,19l90,1927r713,l837,1920r29,-19l885,1873r7,-35l892,89,885,54,866,26,837,7,803,xe" fillcolor="#5b9bd4" stroked="f">
                  <v:path arrowok="t" o:connecttype="custom" o:connectlocs="803,241;90,241;55,248;27,267;7,295;0,330;0,2079;7,2114;27,2142;55,2161;90,2168;803,2168;837,2161;866,2142;885,2114;892,2079;892,330;885,295;866,267;837,248;803,241" o:connectangles="0,0,0,0,0,0,0,0,0,0,0,0,0,0,0,0,0,0,0,0,0"/>
                </v:shape>
                <v:shape id="docshape170" o:spid="_x0000_s1206" type="#_x0000_t202" style="position:absolute;left:9387;top:240;width:1102;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14:paraId="7014F22F" w14:textId="77777777" w:rsidR="008F0540" w:rsidRDefault="008F0540">
                        <w:pPr>
                          <w:rPr>
                            <w:sz w:val="16"/>
                          </w:rPr>
                        </w:pPr>
                      </w:p>
                      <w:p w14:paraId="7014F230" w14:textId="77777777" w:rsidR="008F0540" w:rsidRDefault="008F0540">
                        <w:pPr>
                          <w:spacing w:before="2"/>
                          <w:rPr>
                            <w:sz w:val="12"/>
                          </w:rPr>
                        </w:pPr>
                      </w:p>
                      <w:p w14:paraId="7014F231" w14:textId="3EBEAD0C" w:rsidR="008F0540" w:rsidRDefault="00893B8F">
                        <w:pPr>
                          <w:spacing w:line="216" w:lineRule="auto"/>
                          <w:ind w:left="303" w:right="88"/>
                          <w:jc w:val="center"/>
                          <w:rPr>
                            <w:sz w:val="16"/>
                          </w:rPr>
                        </w:pPr>
                        <w:r>
                          <w:rPr>
                            <w:color w:val="FFFFFF"/>
                            <w:spacing w:val="-2"/>
                            <w:sz w:val="16"/>
                          </w:rPr>
                          <w:t>Graphical</w:t>
                        </w:r>
                        <w:r>
                          <w:rPr>
                            <w:color w:val="FFFFFF"/>
                            <w:spacing w:val="40"/>
                            <w:sz w:val="16"/>
                          </w:rPr>
                          <w:t xml:space="preserve"> </w:t>
                        </w:r>
                        <w:r>
                          <w:rPr>
                            <w:color w:val="FFFFFF"/>
                            <w:spacing w:val="-2"/>
                            <w:sz w:val="16"/>
                          </w:rPr>
                          <w:t>representa</w:t>
                        </w:r>
                        <w:r>
                          <w:rPr>
                            <w:color w:val="FFFFFF"/>
                            <w:sz w:val="16"/>
                          </w:rPr>
                          <w:t>tion</w:t>
                        </w:r>
                        <w:r>
                          <w:rPr>
                            <w:color w:val="FFFFFF"/>
                            <w:spacing w:val="-3"/>
                            <w:sz w:val="16"/>
                          </w:rPr>
                          <w:t xml:space="preserve"> </w:t>
                        </w:r>
                        <w:r>
                          <w:rPr>
                            <w:color w:val="FFFFFF"/>
                            <w:sz w:val="16"/>
                          </w:rPr>
                          <w:t>of</w:t>
                        </w:r>
                        <w:r>
                          <w:rPr>
                            <w:color w:val="FFFFFF"/>
                            <w:spacing w:val="40"/>
                            <w:sz w:val="16"/>
                          </w:rPr>
                          <w:t xml:space="preserve"> </w:t>
                        </w:r>
                        <w:r>
                          <w:rPr>
                            <w:color w:val="FFFFFF"/>
                            <w:spacing w:val="-2"/>
                            <w:sz w:val="16"/>
                          </w:rPr>
                          <w:t>Predicted</w:t>
                        </w:r>
                        <w:r>
                          <w:rPr>
                            <w:color w:val="FFFFFF"/>
                            <w:spacing w:val="40"/>
                            <w:sz w:val="16"/>
                          </w:rPr>
                          <w:t xml:space="preserve"> </w:t>
                        </w:r>
                        <w:r>
                          <w:rPr>
                            <w:color w:val="FFFFFF"/>
                            <w:spacing w:val="-6"/>
                            <w:sz w:val="16"/>
                          </w:rPr>
                          <w:t>vs</w:t>
                        </w:r>
                        <w:r>
                          <w:rPr>
                            <w:color w:val="FFFFFF"/>
                            <w:spacing w:val="40"/>
                            <w:sz w:val="16"/>
                          </w:rPr>
                          <w:t xml:space="preserve"> </w:t>
                        </w:r>
                        <w:r>
                          <w:rPr>
                            <w:color w:val="FFFFFF"/>
                            <w:spacing w:val="-2"/>
                            <w:sz w:val="16"/>
                          </w:rPr>
                          <w:t>Recorded</w:t>
                        </w:r>
                        <w:r>
                          <w:rPr>
                            <w:color w:val="FFFFFF"/>
                            <w:spacing w:val="40"/>
                            <w:sz w:val="16"/>
                          </w:rPr>
                          <w:t xml:space="preserve"> </w:t>
                        </w:r>
                        <w:r>
                          <w:rPr>
                            <w:color w:val="FFFFFF"/>
                            <w:spacing w:val="-2"/>
                            <w:sz w:val="16"/>
                          </w:rPr>
                          <w:t>value</w:t>
                        </w:r>
                      </w:p>
                    </w:txbxContent>
                  </v:textbox>
                </v:shape>
                <w10:wrap type="topAndBottom" anchorx="page"/>
              </v:group>
            </w:pict>
          </mc:Fallback>
        </mc:AlternateContent>
      </w:r>
    </w:p>
    <w:p w14:paraId="7014E962" w14:textId="77777777" w:rsidR="008F0540" w:rsidRDefault="008F0540">
      <w:pPr>
        <w:pStyle w:val="BodyText"/>
        <w:spacing w:before="3"/>
        <w:rPr>
          <w:sz w:val="24"/>
        </w:rPr>
      </w:pPr>
    </w:p>
    <w:p w14:paraId="7014E963" w14:textId="64395DAF" w:rsidR="008F0540" w:rsidRDefault="00893B8F">
      <w:pPr>
        <w:ind w:left="120"/>
        <w:jc w:val="both"/>
        <w:rPr>
          <w:i/>
          <w:sz w:val="18"/>
        </w:rPr>
      </w:pPr>
      <w:r>
        <w:rPr>
          <w:i/>
          <w:color w:val="44536A"/>
          <w:sz w:val="18"/>
        </w:rPr>
        <w:t>Figure</w:t>
      </w:r>
      <w:r>
        <w:rPr>
          <w:i/>
          <w:color w:val="44536A"/>
          <w:spacing w:val="-4"/>
          <w:sz w:val="18"/>
        </w:rPr>
        <w:t xml:space="preserve"> </w:t>
      </w:r>
      <w:r>
        <w:rPr>
          <w:i/>
          <w:color w:val="44536A"/>
          <w:sz w:val="18"/>
        </w:rPr>
        <w:t>2</w:t>
      </w:r>
      <w:r w:rsidR="009B3546">
        <w:rPr>
          <w:i/>
          <w:color w:val="44536A"/>
          <w:sz w:val="18"/>
        </w:rPr>
        <w:t>9</w:t>
      </w:r>
      <w:r>
        <w:rPr>
          <w:i/>
          <w:color w:val="44536A"/>
          <w:sz w:val="18"/>
        </w:rPr>
        <w:t>:</w:t>
      </w:r>
      <w:r>
        <w:rPr>
          <w:i/>
          <w:color w:val="44536A"/>
          <w:spacing w:val="-4"/>
          <w:sz w:val="18"/>
        </w:rPr>
        <w:t xml:space="preserve"> </w:t>
      </w:r>
      <w:r>
        <w:rPr>
          <w:i/>
          <w:color w:val="44536A"/>
          <w:sz w:val="18"/>
        </w:rPr>
        <w:t>Flowchart</w:t>
      </w:r>
      <w:r>
        <w:rPr>
          <w:i/>
          <w:color w:val="44536A"/>
          <w:spacing w:val="-2"/>
          <w:sz w:val="18"/>
        </w:rPr>
        <w:t xml:space="preserve"> </w:t>
      </w:r>
      <w:r>
        <w:rPr>
          <w:i/>
          <w:color w:val="44536A"/>
          <w:sz w:val="18"/>
        </w:rPr>
        <w:t>showing</w:t>
      </w:r>
      <w:r>
        <w:rPr>
          <w:i/>
          <w:color w:val="44536A"/>
          <w:spacing w:val="-3"/>
          <w:sz w:val="18"/>
        </w:rPr>
        <w:t xml:space="preserve"> </w:t>
      </w:r>
      <w:r>
        <w:rPr>
          <w:i/>
          <w:color w:val="44536A"/>
          <w:sz w:val="18"/>
        </w:rPr>
        <w:t>the</w:t>
      </w:r>
      <w:r>
        <w:rPr>
          <w:i/>
          <w:color w:val="44536A"/>
          <w:spacing w:val="-5"/>
          <w:sz w:val="18"/>
        </w:rPr>
        <w:t xml:space="preserve"> </w:t>
      </w:r>
      <w:r>
        <w:rPr>
          <w:i/>
          <w:color w:val="44536A"/>
          <w:sz w:val="18"/>
        </w:rPr>
        <w:t>data</w:t>
      </w:r>
      <w:r>
        <w:rPr>
          <w:i/>
          <w:color w:val="44536A"/>
          <w:spacing w:val="-4"/>
          <w:sz w:val="18"/>
        </w:rPr>
        <w:t xml:space="preserve"> </w:t>
      </w:r>
      <w:r>
        <w:rPr>
          <w:i/>
          <w:color w:val="44536A"/>
          <w:sz w:val="18"/>
        </w:rPr>
        <w:t>retrieval</w:t>
      </w:r>
      <w:r>
        <w:rPr>
          <w:i/>
          <w:color w:val="44536A"/>
          <w:spacing w:val="-4"/>
          <w:sz w:val="18"/>
        </w:rPr>
        <w:t xml:space="preserve"> </w:t>
      </w:r>
      <w:r>
        <w:rPr>
          <w:i/>
          <w:color w:val="44536A"/>
          <w:sz w:val="18"/>
        </w:rPr>
        <w:t>and</w:t>
      </w:r>
      <w:r>
        <w:rPr>
          <w:i/>
          <w:color w:val="44536A"/>
          <w:spacing w:val="-2"/>
          <w:sz w:val="18"/>
        </w:rPr>
        <w:t xml:space="preserve"> </w:t>
      </w:r>
      <w:r>
        <w:rPr>
          <w:i/>
          <w:color w:val="44536A"/>
          <w:sz w:val="18"/>
        </w:rPr>
        <w:t>machine</w:t>
      </w:r>
      <w:r>
        <w:rPr>
          <w:i/>
          <w:color w:val="44536A"/>
          <w:spacing w:val="-3"/>
          <w:sz w:val="18"/>
        </w:rPr>
        <w:t xml:space="preserve"> </w:t>
      </w:r>
      <w:r>
        <w:rPr>
          <w:i/>
          <w:color w:val="44536A"/>
          <w:sz w:val="18"/>
        </w:rPr>
        <w:t>learning</w:t>
      </w:r>
      <w:r>
        <w:rPr>
          <w:i/>
          <w:color w:val="44536A"/>
          <w:spacing w:val="-2"/>
          <w:sz w:val="18"/>
        </w:rPr>
        <w:t xml:space="preserve"> process.</w:t>
      </w:r>
    </w:p>
    <w:p w14:paraId="7014E964" w14:textId="77777777" w:rsidR="008F0540" w:rsidRDefault="008F0540">
      <w:pPr>
        <w:pStyle w:val="BodyText"/>
        <w:spacing w:before="2"/>
        <w:rPr>
          <w:i/>
          <w:sz w:val="25"/>
        </w:rPr>
      </w:pPr>
    </w:p>
    <w:p w14:paraId="7014E965" w14:textId="77777777" w:rsidR="008F0540" w:rsidRDefault="00893B8F">
      <w:pPr>
        <w:pStyle w:val="BodyText"/>
        <w:spacing w:line="360" w:lineRule="auto"/>
        <w:ind w:left="120" w:right="130"/>
        <w:jc w:val="both"/>
      </w:pPr>
      <w:r>
        <w:t>Again,</w:t>
      </w:r>
      <w:r>
        <w:rPr>
          <w:spacing w:val="-2"/>
        </w:rPr>
        <w:t xml:space="preserve"> </w:t>
      </w:r>
      <w:r>
        <w:t>Microsoft</w:t>
      </w:r>
      <w:r>
        <w:rPr>
          <w:spacing w:val="-5"/>
        </w:rPr>
        <w:t xml:space="preserve"> </w:t>
      </w:r>
      <w:r>
        <w:t>Excel</w:t>
      </w:r>
      <w:r>
        <w:rPr>
          <w:spacing w:val="-4"/>
        </w:rPr>
        <w:t xml:space="preserve"> </w:t>
      </w:r>
      <w:r>
        <w:t>(version</w:t>
      </w:r>
      <w:r>
        <w:rPr>
          <w:spacing w:val="-5"/>
        </w:rPr>
        <w:t xml:space="preserve"> </w:t>
      </w:r>
      <w:r>
        <w:t>2108)</w:t>
      </w:r>
      <w:r>
        <w:rPr>
          <w:spacing w:val="-4"/>
        </w:rPr>
        <w:t xml:space="preserve"> </w:t>
      </w:r>
      <w:r>
        <w:t>was</w:t>
      </w:r>
      <w:r>
        <w:rPr>
          <w:spacing w:val="-2"/>
        </w:rPr>
        <w:t xml:space="preserve"> </w:t>
      </w:r>
      <w:r>
        <w:t>used</w:t>
      </w:r>
      <w:r>
        <w:rPr>
          <w:spacing w:val="-2"/>
        </w:rPr>
        <w:t xml:space="preserve"> </w:t>
      </w:r>
      <w:r>
        <w:t>as</w:t>
      </w:r>
      <w:r>
        <w:rPr>
          <w:spacing w:val="-2"/>
        </w:rPr>
        <w:t xml:space="preserve"> </w:t>
      </w:r>
      <w:r>
        <w:t>the</w:t>
      </w:r>
      <w:r>
        <w:rPr>
          <w:spacing w:val="-4"/>
        </w:rPr>
        <w:t xml:space="preserve"> </w:t>
      </w:r>
      <w:r>
        <w:t>data</w:t>
      </w:r>
      <w:r>
        <w:rPr>
          <w:spacing w:val="-2"/>
        </w:rPr>
        <w:t xml:space="preserve"> </w:t>
      </w:r>
      <w:r>
        <w:t>collection</w:t>
      </w:r>
      <w:r>
        <w:rPr>
          <w:spacing w:val="-6"/>
        </w:rPr>
        <w:t xml:space="preserve"> </w:t>
      </w:r>
      <w:r>
        <w:t>programme</w:t>
      </w:r>
      <w:r>
        <w:rPr>
          <w:spacing w:val="-4"/>
        </w:rPr>
        <w:t xml:space="preserve"> </w:t>
      </w:r>
      <w:r>
        <w:t>and</w:t>
      </w:r>
      <w:r>
        <w:rPr>
          <w:spacing w:val="-3"/>
        </w:rPr>
        <w:t xml:space="preserve"> </w:t>
      </w:r>
      <w:r>
        <w:t>for</w:t>
      </w:r>
      <w:r>
        <w:rPr>
          <w:spacing w:val="-2"/>
        </w:rPr>
        <w:t xml:space="preserve"> </w:t>
      </w:r>
      <w:r>
        <w:t>subsequent normalisation before transferring to</w:t>
      </w:r>
      <w:r>
        <w:rPr>
          <w:spacing w:val="-1"/>
        </w:rPr>
        <w:t xml:space="preserve"> </w:t>
      </w:r>
      <w:r>
        <w:t>MATLAB (version</w:t>
      </w:r>
      <w:r>
        <w:rPr>
          <w:spacing w:val="-3"/>
        </w:rPr>
        <w:t xml:space="preserve"> </w:t>
      </w:r>
      <w:r>
        <w:t>2020a). MATLABs Regression Toolkit was used for PCA and machine learning functions. Data was then transferred manually back to Excel for de- normalisation and Excel was again used for all graphical representations.</w:t>
      </w:r>
    </w:p>
    <w:p w14:paraId="7014E966"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67" w14:textId="77777777" w:rsidR="008F0540" w:rsidRDefault="00893B8F">
      <w:pPr>
        <w:pStyle w:val="Heading2"/>
        <w:numPr>
          <w:ilvl w:val="1"/>
          <w:numId w:val="5"/>
        </w:numPr>
        <w:tabs>
          <w:tab w:val="left" w:pos="479"/>
        </w:tabs>
        <w:spacing w:before="41"/>
        <w:ind w:left="478" w:hanging="359"/>
      </w:pPr>
      <w:bookmarkStart w:id="124" w:name="_TOC_250016"/>
      <w:bookmarkStart w:id="125" w:name="_Toc115265540"/>
      <w:bookmarkEnd w:id="124"/>
      <w:r>
        <w:rPr>
          <w:color w:val="1F4D78"/>
          <w:spacing w:val="-2"/>
        </w:rPr>
        <w:lastRenderedPageBreak/>
        <w:t>Results</w:t>
      </w:r>
      <w:bookmarkEnd w:id="125"/>
    </w:p>
    <w:p w14:paraId="7014E968" w14:textId="6463EE5E" w:rsidR="008F0540" w:rsidRDefault="00893B8F">
      <w:pPr>
        <w:pStyle w:val="Heading2"/>
        <w:numPr>
          <w:ilvl w:val="2"/>
          <w:numId w:val="4"/>
        </w:numPr>
        <w:tabs>
          <w:tab w:val="left" w:pos="658"/>
        </w:tabs>
        <w:spacing w:before="187"/>
      </w:pPr>
      <w:bookmarkStart w:id="126" w:name="_TOC_250015"/>
      <w:bookmarkStart w:id="127" w:name="_Toc115265541"/>
      <w:r>
        <w:rPr>
          <w:color w:val="1F4D78"/>
        </w:rPr>
        <w:t>Potential</w:t>
      </w:r>
      <w:r>
        <w:rPr>
          <w:color w:val="1F4D78"/>
          <w:spacing w:val="-3"/>
        </w:rPr>
        <w:t xml:space="preserve"> </w:t>
      </w:r>
      <w:r>
        <w:rPr>
          <w:color w:val="1F4D78"/>
        </w:rPr>
        <w:t>Input</w:t>
      </w:r>
      <w:bookmarkEnd w:id="126"/>
      <w:r>
        <w:rPr>
          <w:color w:val="1F4D78"/>
          <w:spacing w:val="-2"/>
        </w:rPr>
        <w:t xml:space="preserve"> Combinations</w:t>
      </w:r>
      <w:bookmarkEnd w:id="127"/>
    </w:p>
    <w:p w14:paraId="7014E969" w14:textId="6D2F940E" w:rsidR="008F0540" w:rsidRDefault="00893B8F">
      <w:pPr>
        <w:pStyle w:val="BodyText"/>
        <w:spacing w:before="146" w:line="360" w:lineRule="auto"/>
        <w:ind w:left="120" w:right="131"/>
        <w:jc w:val="both"/>
      </w:pPr>
      <w:r>
        <w:t>The potential input combinations for distance prediction were different to the muzzle and impact velocity combinations as this output was very different to the other two outputs used, therefore swapping one for another was not practical and a different set of input combinations were devised (Table 1</w:t>
      </w:r>
      <w:r w:rsidR="00E70DCE">
        <w:t>6</w:t>
      </w:r>
      <w:r>
        <w:t>, below).</w:t>
      </w:r>
    </w:p>
    <w:p w14:paraId="7014E96A" w14:textId="77777777" w:rsidR="008F0540" w:rsidRDefault="008F0540">
      <w:pPr>
        <w:pStyle w:val="BodyText"/>
      </w:pPr>
    </w:p>
    <w:p w14:paraId="0CF297F1" w14:textId="730A2D77" w:rsidR="00E70DCE" w:rsidRDefault="00E70DCE" w:rsidP="00E70DCE">
      <w:pPr>
        <w:pStyle w:val="Caption"/>
        <w:keepNext/>
      </w:pPr>
      <w:r>
        <w:t xml:space="preserve">Table </w:t>
      </w:r>
      <w:r>
        <w:fldChar w:fldCharType="begin"/>
      </w:r>
      <w:r>
        <w:instrText xml:space="preserve"> SEQ Table \* ARABIC </w:instrText>
      </w:r>
      <w:r>
        <w:fldChar w:fldCharType="separate"/>
      </w:r>
      <w:r w:rsidR="007C4CAA">
        <w:rPr>
          <w:noProof/>
        </w:rPr>
        <w:t>16</w:t>
      </w:r>
      <w:r>
        <w:fldChar w:fldCharType="end"/>
      </w:r>
      <w:r>
        <w:t xml:space="preserve">: </w:t>
      </w:r>
      <w:r w:rsidRPr="004E13DB">
        <w:t>Input combinations for the prediction of distance.</w:t>
      </w:r>
    </w:p>
    <w:tbl>
      <w:tblPr>
        <w:tblW w:w="0" w:type="auto"/>
        <w:tblInd w:w="1765" w:type="dxa"/>
        <w:tblLayout w:type="fixed"/>
        <w:tblCellMar>
          <w:left w:w="0" w:type="dxa"/>
          <w:right w:w="0" w:type="dxa"/>
        </w:tblCellMar>
        <w:tblLook w:val="01E0" w:firstRow="1" w:lastRow="1" w:firstColumn="1" w:lastColumn="1" w:noHBand="0" w:noVBand="0"/>
      </w:tblPr>
      <w:tblGrid>
        <w:gridCol w:w="1498"/>
        <w:gridCol w:w="1094"/>
        <w:gridCol w:w="648"/>
        <w:gridCol w:w="926"/>
        <w:gridCol w:w="1003"/>
        <w:gridCol w:w="598"/>
        <w:gridCol w:w="636"/>
      </w:tblGrid>
      <w:tr w:rsidR="008F0540" w14:paraId="7014E96C" w14:textId="77777777">
        <w:trPr>
          <w:trHeight w:val="316"/>
        </w:trPr>
        <w:tc>
          <w:tcPr>
            <w:tcW w:w="6403" w:type="dxa"/>
            <w:gridSpan w:val="7"/>
            <w:tcBorders>
              <w:top w:val="single" w:sz="8" w:space="0" w:color="000000"/>
              <w:left w:val="single" w:sz="8" w:space="0" w:color="000000"/>
              <w:bottom w:val="single" w:sz="8" w:space="0" w:color="000000"/>
              <w:right w:val="single" w:sz="8" w:space="0" w:color="000000"/>
            </w:tcBorders>
            <w:shd w:val="clear" w:color="auto" w:fill="A4A4A4"/>
          </w:tcPr>
          <w:p w14:paraId="7014E96B" w14:textId="77777777" w:rsidR="008F0540" w:rsidRDefault="00893B8F">
            <w:pPr>
              <w:pStyle w:val="TableParagraph"/>
              <w:spacing w:before="47" w:line="249" w:lineRule="exact"/>
              <w:ind w:left="1999"/>
              <w:rPr>
                <w:b/>
              </w:rPr>
            </w:pPr>
            <w:r>
              <w:rPr>
                <w:b/>
                <w:color w:val="FFFFFF"/>
              </w:rPr>
              <w:t>List</w:t>
            </w:r>
            <w:r>
              <w:rPr>
                <w:b/>
                <w:color w:val="FFFFFF"/>
                <w:spacing w:val="-3"/>
              </w:rPr>
              <w:t xml:space="preserve"> </w:t>
            </w:r>
            <w:r>
              <w:rPr>
                <w:b/>
                <w:color w:val="FFFFFF"/>
              </w:rPr>
              <w:t>of</w:t>
            </w:r>
            <w:r>
              <w:rPr>
                <w:b/>
                <w:color w:val="FFFFFF"/>
                <w:spacing w:val="-2"/>
              </w:rPr>
              <w:t xml:space="preserve"> </w:t>
            </w:r>
            <w:r>
              <w:rPr>
                <w:b/>
                <w:color w:val="FFFFFF"/>
              </w:rPr>
              <w:t>Input</w:t>
            </w:r>
            <w:r>
              <w:rPr>
                <w:b/>
                <w:color w:val="FFFFFF"/>
                <w:spacing w:val="-3"/>
              </w:rPr>
              <w:t xml:space="preserve"> </w:t>
            </w:r>
            <w:r>
              <w:rPr>
                <w:b/>
                <w:color w:val="FFFFFF"/>
                <w:spacing w:val="-2"/>
              </w:rPr>
              <w:t>Combinations</w:t>
            </w:r>
          </w:p>
        </w:tc>
      </w:tr>
      <w:tr w:rsidR="008F0540" w14:paraId="7014E96F" w14:textId="77777777">
        <w:trPr>
          <w:trHeight w:val="313"/>
        </w:trPr>
        <w:tc>
          <w:tcPr>
            <w:tcW w:w="1498" w:type="dxa"/>
            <w:vMerge w:val="restart"/>
            <w:tcBorders>
              <w:top w:val="single" w:sz="8" w:space="0" w:color="000000"/>
              <w:left w:val="single" w:sz="8" w:space="0" w:color="000000"/>
              <w:bottom w:val="single" w:sz="8" w:space="0" w:color="000000"/>
              <w:right w:val="single" w:sz="8" w:space="0" w:color="000000"/>
            </w:tcBorders>
            <w:shd w:val="clear" w:color="auto" w:fill="F1F1F1"/>
          </w:tcPr>
          <w:p w14:paraId="7014E96D" w14:textId="77777777" w:rsidR="008F0540" w:rsidRDefault="00893B8F">
            <w:pPr>
              <w:pStyle w:val="TableParagraph"/>
              <w:spacing w:before="90" w:line="270" w:lineRule="atLeast"/>
              <w:ind w:left="371" w:hanging="216"/>
              <w:rPr>
                <w:b/>
              </w:rPr>
            </w:pPr>
            <w:r>
              <w:rPr>
                <w:b/>
                <w:color w:val="3E3E3E"/>
                <w:spacing w:val="-2"/>
              </w:rPr>
              <w:t>Combination Number</w:t>
            </w:r>
          </w:p>
        </w:tc>
        <w:tc>
          <w:tcPr>
            <w:tcW w:w="4905" w:type="dxa"/>
            <w:gridSpan w:val="6"/>
            <w:tcBorders>
              <w:top w:val="single" w:sz="8" w:space="0" w:color="000000"/>
              <w:left w:val="single" w:sz="8" w:space="0" w:color="000000"/>
              <w:bottom w:val="single" w:sz="8" w:space="0" w:color="000000"/>
              <w:right w:val="single" w:sz="8" w:space="0" w:color="000000"/>
            </w:tcBorders>
            <w:shd w:val="clear" w:color="auto" w:fill="F1F1F1"/>
          </w:tcPr>
          <w:p w14:paraId="7014E96E" w14:textId="77777777" w:rsidR="008F0540" w:rsidRDefault="00893B8F">
            <w:pPr>
              <w:pStyle w:val="TableParagraph"/>
              <w:spacing w:before="44" w:line="249" w:lineRule="exact"/>
              <w:ind w:left="1692" w:right="1678"/>
              <w:jc w:val="center"/>
              <w:rPr>
                <w:b/>
              </w:rPr>
            </w:pPr>
            <w:r>
              <w:rPr>
                <w:b/>
                <w:color w:val="3E3E3E"/>
              </w:rPr>
              <w:t>Distance</w:t>
            </w:r>
            <w:r>
              <w:rPr>
                <w:b/>
                <w:color w:val="3E3E3E"/>
                <w:spacing w:val="-6"/>
              </w:rPr>
              <w:t xml:space="preserve"> </w:t>
            </w:r>
            <w:r>
              <w:rPr>
                <w:b/>
                <w:color w:val="3E3E3E"/>
                <w:spacing w:val="-2"/>
              </w:rPr>
              <w:t>Output</w:t>
            </w:r>
          </w:p>
        </w:tc>
      </w:tr>
      <w:tr w:rsidR="008F0540" w14:paraId="7014E977" w14:textId="77777777">
        <w:trPr>
          <w:trHeight w:val="316"/>
        </w:trPr>
        <w:tc>
          <w:tcPr>
            <w:tcW w:w="1498" w:type="dxa"/>
            <w:vMerge/>
            <w:tcBorders>
              <w:top w:val="nil"/>
              <w:left w:val="single" w:sz="8" w:space="0" w:color="000000"/>
              <w:bottom w:val="single" w:sz="8" w:space="0" w:color="000000"/>
              <w:right w:val="single" w:sz="8" w:space="0" w:color="000000"/>
            </w:tcBorders>
            <w:shd w:val="clear" w:color="auto" w:fill="F1F1F1"/>
          </w:tcPr>
          <w:p w14:paraId="7014E970" w14:textId="77777777" w:rsidR="008F0540" w:rsidRDefault="008F0540">
            <w:pPr>
              <w:rPr>
                <w:sz w:val="2"/>
                <w:szCs w:val="2"/>
              </w:rPr>
            </w:pPr>
          </w:p>
        </w:tc>
        <w:tc>
          <w:tcPr>
            <w:tcW w:w="1094" w:type="dxa"/>
            <w:tcBorders>
              <w:top w:val="single" w:sz="8" w:space="0" w:color="000000"/>
              <w:left w:val="single" w:sz="8" w:space="0" w:color="000000"/>
              <w:bottom w:val="single" w:sz="8" w:space="0" w:color="000000"/>
              <w:right w:val="single" w:sz="8" w:space="0" w:color="000000"/>
            </w:tcBorders>
            <w:shd w:val="clear" w:color="auto" w:fill="F1F1F1"/>
          </w:tcPr>
          <w:p w14:paraId="7014E971" w14:textId="77777777" w:rsidR="008F0540" w:rsidRDefault="00893B8F">
            <w:pPr>
              <w:pStyle w:val="TableParagraph"/>
              <w:spacing w:before="47" w:line="249" w:lineRule="exact"/>
              <w:ind w:left="103"/>
              <w:rPr>
                <w:b/>
              </w:rPr>
            </w:pPr>
            <w:r>
              <w:rPr>
                <w:b/>
                <w:color w:val="3E3E3E"/>
                <w:spacing w:val="-2"/>
              </w:rPr>
              <w:t>Deviation</w:t>
            </w:r>
          </w:p>
        </w:tc>
        <w:tc>
          <w:tcPr>
            <w:tcW w:w="648" w:type="dxa"/>
            <w:tcBorders>
              <w:top w:val="single" w:sz="8" w:space="0" w:color="000000"/>
              <w:left w:val="single" w:sz="8" w:space="0" w:color="000000"/>
              <w:bottom w:val="single" w:sz="8" w:space="0" w:color="000000"/>
              <w:right w:val="single" w:sz="8" w:space="0" w:color="000000"/>
            </w:tcBorders>
            <w:shd w:val="clear" w:color="auto" w:fill="F1F1F1"/>
          </w:tcPr>
          <w:p w14:paraId="7014E972" w14:textId="77777777" w:rsidR="008F0540" w:rsidRDefault="00893B8F">
            <w:pPr>
              <w:pStyle w:val="TableParagraph"/>
              <w:spacing w:before="47" w:line="249" w:lineRule="exact"/>
              <w:ind w:left="108"/>
              <w:rPr>
                <w:b/>
              </w:rPr>
            </w:pPr>
            <w:r>
              <w:rPr>
                <w:b/>
                <w:color w:val="3E3E3E"/>
                <w:spacing w:val="-4"/>
              </w:rPr>
              <w:t>Area</w:t>
            </w:r>
          </w:p>
        </w:tc>
        <w:tc>
          <w:tcPr>
            <w:tcW w:w="926" w:type="dxa"/>
            <w:tcBorders>
              <w:top w:val="single" w:sz="8" w:space="0" w:color="000000"/>
              <w:left w:val="single" w:sz="8" w:space="0" w:color="000000"/>
              <w:bottom w:val="single" w:sz="8" w:space="0" w:color="000000"/>
              <w:right w:val="single" w:sz="8" w:space="0" w:color="000000"/>
            </w:tcBorders>
            <w:shd w:val="clear" w:color="auto" w:fill="F1F1F1"/>
          </w:tcPr>
          <w:p w14:paraId="7014E973" w14:textId="77777777" w:rsidR="008F0540" w:rsidRDefault="00893B8F">
            <w:pPr>
              <w:pStyle w:val="TableParagraph"/>
              <w:spacing w:before="47" w:line="249" w:lineRule="exact"/>
              <w:ind w:left="108"/>
              <w:rPr>
                <w:b/>
              </w:rPr>
            </w:pPr>
            <w:r>
              <w:rPr>
                <w:b/>
                <w:color w:val="3E3E3E"/>
                <w:spacing w:val="-2"/>
              </w:rPr>
              <w:t>Volume</w:t>
            </w:r>
          </w:p>
        </w:tc>
        <w:tc>
          <w:tcPr>
            <w:tcW w:w="1003" w:type="dxa"/>
            <w:tcBorders>
              <w:top w:val="single" w:sz="8" w:space="0" w:color="000000"/>
              <w:left w:val="single" w:sz="8" w:space="0" w:color="000000"/>
              <w:bottom w:val="single" w:sz="8" w:space="0" w:color="000000"/>
              <w:right w:val="single" w:sz="8" w:space="0" w:color="000000"/>
            </w:tcBorders>
            <w:shd w:val="clear" w:color="auto" w:fill="F1F1F1"/>
          </w:tcPr>
          <w:p w14:paraId="7014E974" w14:textId="77777777" w:rsidR="008F0540" w:rsidRDefault="00893B8F">
            <w:pPr>
              <w:pStyle w:val="TableParagraph"/>
              <w:spacing w:before="47" w:line="249" w:lineRule="exact"/>
              <w:ind w:left="109"/>
              <w:rPr>
                <w:b/>
              </w:rPr>
            </w:pPr>
            <w:r>
              <w:rPr>
                <w:b/>
                <w:color w:val="3E3E3E"/>
                <w:spacing w:val="-2"/>
              </w:rPr>
              <w:t>Distance</w:t>
            </w:r>
          </w:p>
        </w:tc>
        <w:tc>
          <w:tcPr>
            <w:tcW w:w="598" w:type="dxa"/>
            <w:tcBorders>
              <w:top w:val="single" w:sz="8" w:space="0" w:color="000000"/>
              <w:left w:val="single" w:sz="8" w:space="0" w:color="000000"/>
              <w:bottom w:val="single" w:sz="8" w:space="0" w:color="000000"/>
              <w:right w:val="single" w:sz="8" w:space="0" w:color="000000"/>
            </w:tcBorders>
            <w:shd w:val="clear" w:color="auto" w:fill="F1F1F1"/>
          </w:tcPr>
          <w:p w14:paraId="7014E975" w14:textId="77777777" w:rsidR="008F0540" w:rsidRDefault="00893B8F">
            <w:pPr>
              <w:pStyle w:val="TableParagraph"/>
              <w:spacing w:before="47" w:line="249" w:lineRule="exact"/>
              <w:ind w:left="109"/>
              <w:rPr>
                <w:b/>
              </w:rPr>
            </w:pPr>
            <w:r>
              <w:rPr>
                <w:b/>
                <w:color w:val="3E3E3E"/>
                <w:spacing w:val="-4"/>
              </w:rPr>
              <w:t>Pico</w:t>
            </w:r>
          </w:p>
        </w:tc>
        <w:tc>
          <w:tcPr>
            <w:tcW w:w="636" w:type="dxa"/>
            <w:tcBorders>
              <w:top w:val="single" w:sz="8" w:space="0" w:color="000000"/>
              <w:left w:val="single" w:sz="8" w:space="0" w:color="000000"/>
              <w:bottom w:val="single" w:sz="8" w:space="0" w:color="000000"/>
              <w:right w:val="single" w:sz="8" w:space="0" w:color="000000"/>
            </w:tcBorders>
            <w:shd w:val="clear" w:color="auto" w:fill="F1F1F1"/>
          </w:tcPr>
          <w:p w14:paraId="7014E976" w14:textId="77777777" w:rsidR="008F0540" w:rsidRDefault="00893B8F">
            <w:pPr>
              <w:pStyle w:val="TableParagraph"/>
              <w:spacing w:before="47" w:line="249" w:lineRule="exact"/>
              <w:ind w:left="109"/>
              <w:rPr>
                <w:b/>
              </w:rPr>
            </w:pPr>
            <w:r>
              <w:rPr>
                <w:b/>
                <w:color w:val="3E3E3E"/>
                <w:spacing w:val="-4"/>
              </w:rPr>
              <w:t>HISP</w:t>
            </w:r>
          </w:p>
        </w:tc>
      </w:tr>
      <w:tr w:rsidR="008F0540" w14:paraId="7014E97F" w14:textId="77777777">
        <w:trPr>
          <w:trHeight w:val="350"/>
        </w:trPr>
        <w:tc>
          <w:tcPr>
            <w:tcW w:w="1498" w:type="dxa"/>
            <w:tcBorders>
              <w:top w:val="single" w:sz="8" w:space="0" w:color="000000"/>
              <w:left w:val="single" w:sz="8" w:space="0" w:color="000000"/>
              <w:right w:val="single" w:sz="8" w:space="0" w:color="000000"/>
            </w:tcBorders>
          </w:tcPr>
          <w:p w14:paraId="7014E978" w14:textId="77777777" w:rsidR="008F0540" w:rsidRDefault="00893B8F">
            <w:pPr>
              <w:pStyle w:val="TableParagraph"/>
              <w:spacing w:before="44"/>
              <w:ind w:left="16"/>
              <w:jc w:val="center"/>
            </w:pPr>
            <w:r>
              <w:t>1</w:t>
            </w:r>
          </w:p>
        </w:tc>
        <w:tc>
          <w:tcPr>
            <w:tcW w:w="1094" w:type="dxa"/>
            <w:tcBorders>
              <w:top w:val="single" w:sz="8" w:space="0" w:color="000000"/>
              <w:left w:val="single" w:sz="8" w:space="0" w:color="000000"/>
            </w:tcBorders>
          </w:tcPr>
          <w:p w14:paraId="7014E979" w14:textId="77777777" w:rsidR="008F0540" w:rsidRDefault="00893B8F">
            <w:pPr>
              <w:pStyle w:val="TableParagraph"/>
              <w:spacing w:before="70"/>
              <w:ind w:left="103"/>
              <w:rPr>
                <w:rFonts w:ascii="Wingdings" w:hAnsi="Wingdings"/>
              </w:rPr>
            </w:pPr>
            <w:r>
              <w:rPr>
                <w:rFonts w:ascii="Wingdings" w:hAnsi="Wingdings"/>
              </w:rPr>
              <w:t></w:t>
            </w:r>
          </w:p>
        </w:tc>
        <w:tc>
          <w:tcPr>
            <w:tcW w:w="648" w:type="dxa"/>
            <w:tcBorders>
              <w:top w:val="single" w:sz="8" w:space="0" w:color="000000"/>
            </w:tcBorders>
          </w:tcPr>
          <w:p w14:paraId="7014E97A" w14:textId="77777777" w:rsidR="008F0540" w:rsidRDefault="00893B8F">
            <w:pPr>
              <w:pStyle w:val="TableParagraph"/>
              <w:spacing w:before="70"/>
              <w:ind w:left="118"/>
              <w:rPr>
                <w:rFonts w:ascii="Wingdings" w:hAnsi="Wingdings"/>
              </w:rPr>
            </w:pPr>
            <w:r>
              <w:rPr>
                <w:rFonts w:ascii="Wingdings" w:hAnsi="Wingdings"/>
              </w:rPr>
              <w:t></w:t>
            </w:r>
          </w:p>
        </w:tc>
        <w:tc>
          <w:tcPr>
            <w:tcW w:w="926" w:type="dxa"/>
            <w:tcBorders>
              <w:top w:val="single" w:sz="8" w:space="0" w:color="000000"/>
            </w:tcBorders>
          </w:tcPr>
          <w:p w14:paraId="7014E97B" w14:textId="77777777" w:rsidR="008F0540" w:rsidRDefault="00893B8F">
            <w:pPr>
              <w:pStyle w:val="TableParagraph"/>
              <w:spacing w:before="70"/>
              <w:ind w:left="118"/>
              <w:rPr>
                <w:rFonts w:ascii="Wingdings" w:hAnsi="Wingdings"/>
              </w:rPr>
            </w:pPr>
            <w:r>
              <w:rPr>
                <w:rFonts w:ascii="Wingdings" w:hAnsi="Wingdings"/>
              </w:rPr>
              <w:t></w:t>
            </w:r>
          </w:p>
        </w:tc>
        <w:tc>
          <w:tcPr>
            <w:tcW w:w="1003" w:type="dxa"/>
            <w:tcBorders>
              <w:top w:val="single" w:sz="8" w:space="0" w:color="000000"/>
            </w:tcBorders>
          </w:tcPr>
          <w:p w14:paraId="7014E97C" w14:textId="77777777" w:rsidR="008F0540" w:rsidRDefault="00893B8F">
            <w:pPr>
              <w:pStyle w:val="TableParagraph"/>
              <w:spacing w:before="44"/>
              <w:ind w:left="119"/>
            </w:pPr>
            <w:r>
              <w:rPr>
                <w:spacing w:val="-2"/>
              </w:rPr>
              <w:t>Output</w:t>
            </w:r>
          </w:p>
        </w:tc>
        <w:tc>
          <w:tcPr>
            <w:tcW w:w="598" w:type="dxa"/>
            <w:tcBorders>
              <w:top w:val="single" w:sz="8" w:space="0" w:color="000000"/>
            </w:tcBorders>
          </w:tcPr>
          <w:p w14:paraId="7014E97D" w14:textId="77777777" w:rsidR="008F0540" w:rsidRDefault="00893B8F">
            <w:pPr>
              <w:pStyle w:val="TableParagraph"/>
              <w:spacing w:before="70"/>
              <w:ind w:left="119"/>
              <w:rPr>
                <w:rFonts w:ascii="Wingdings" w:hAnsi="Wingdings"/>
              </w:rPr>
            </w:pPr>
            <w:r>
              <w:rPr>
                <w:rFonts w:ascii="Wingdings" w:hAnsi="Wingdings"/>
              </w:rPr>
              <w:t></w:t>
            </w:r>
          </w:p>
        </w:tc>
        <w:tc>
          <w:tcPr>
            <w:tcW w:w="636" w:type="dxa"/>
            <w:tcBorders>
              <w:top w:val="single" w:sz="8" w:space="0" w:color="000000"/>
              <w:right w:val="single" w:sz="8" w:space="0" w:color="000000"/>
            </w:tcBorders>
          </w:tcPr>
          <w:p w14:paraId="7014E97E" w14:textId="77777777" w:rsidR="008F0540" w:rsidRDefault="00893B8F">
            <w:pPr>
              <w:pStyle w:val="TableParagraph"/>
              <w:spacing w:before="70"/>
              <w:ind w:left="109"/>
              <w:rPr>
                <w:rFonts w:ascii="Wingdings" w:hAnsi="Wingdings"/>
              </w:rPr>
            </w:pPr>
            <w:r>
              <w:rPr>
                <w:rFonts w:ascii="Wingdings" w:hAnsi="Wingdings"/>
              </w:rPr>
              <w:t></w:t>
            </w:r>
          </w:p>
        </w:tc>
      </w:tr>
      <w:tr w:rsidR="008F0540" w14:paraId="7014E987" w14:textId="77777777">
        <w:trPr>
          <w:trHeight w:val="315"/>
        </w:trPr>
        <w:tc>
          <w:tcPr>
            <w:tcW w:w="1498" w:type="dxa"/>
            <w:tcBorders>
              <w:left w:val="single" w:sz="8" w:space="0" w:color="000000"/>
              <w:right w:val="single" w:sz="8" w:space="0" w:color="000000"/>
            </w:tcBorders>
          </w:tcPr>
          <w:p w14:paraId="7014E980" w14:textId="77777777" w:rsidR="008F0540" w:rsidRDefault="00893B8F">
            <w:pPr>
              <w:pStyle w:val="TableParagraph"/>
              <w:spacing w:before="10"/>
              <w:ind w:left="16"/>
              <w:jc w:val="center"/>
            </w:pPr>
            <w:r>
              <w:t>2</w:t>
            </w:r>
          </w:p>
        </w:tc>
        <w:tc>
          <w:tcPr>
            <w:tcW w:w="1094" w:type="dxa"/>
            <w:tcBorders>
              <w:left w:val="single" w:sz="8" w:space="0" w:color="000000"/>
            </w:tcBorders>
          </w:tcPr>
          <w:p w14:paraId="7014E981" w14:textId="77777777" w:rsidR="008F0540" w:rsidRDefault="00893B8F">
            <w:pPr>
              <w:pStyle w:val="TableParagraph"/>
              <w:spacing w:before="36"/>
              <w:ind w:left="103"/>
              <w:rPr>
                <w:rFonts w:ascii="Wingdings" w:hAnsi="Wingdings"/>
              </w:rPr>
            </w:pPr>
            <w:r>
              <w:rPr>
                <w:rFonts w:ascii="Wingdings" w:hAnsi="Wingdings"/>
              </w:rPr>
              <w:t></w:t>
            </w:r>
          </w:p>
        </w:tc>
        <w:tc>
          <w:tcPr>
            <w:tcW w:w="648" w:type="dxa"/>
          </w:tcPr>
          <w:p w14:paraId="7014E982" w14:textId="77777777" w:rsidR="008F0540" w:rsidRDefault="00893B8F">
            <w:pPr>
              <w:pStyle w:val="TableParagraph"/>
              <w:spacing w:before="36"/>
              <w:ind w:left="118"/>
              <w:rPr>
                <w:rFonts w:ascii="Wingdings" w:hAnsi="Wingdings"/>
              </w:rPr>
            </w:pPr>
            <w:r>
              <w:rPr>
                <w:rFonts w:ascii="Wingdings" w:hAnsi="Wingdings"/>
              </w:rPr>
              <w:t></w:t>
            </w:r>
          </w:p>
        </w:tc>
        <w:tc>
          <w:tcPr>
            <w:tcW w:w="926" w:type="dxa"/>
          </w:tcPr>
          <w:p w14:paraId="7014E983" w14:textId="77777777" w:rsidR="008F0540" w:rsidRDefault="00893B8F">
            <w:pPr>
              <w:pStyle w:val="TableParagraph"/>
              <w:spacing w:before="36"/>
              <w:ind w:left="118"/>
              <w:rPr>
                <w:rFonts w:ascii="Wingdings" w:hAnsi="Wingdings"/>
              </w:rPr>
            </w:pPr>
            <w:r>
              <w:rPr>
                <w:rFonts w:ascii="Wingdings" w:hAnsi="Wingdings"/>
              </w:rPr>
              <w:t></w:t>
            </w:r>
          </w:p>
        </w:tc>
        <w:tc>
          <w:tcPr>
            <w:tcW w:w="1003" w:type="dxa"/>
          </w:tcPr>
          <w:p w14:paraId="7014E984" w14:textId="77777777" w:rsidR="008F0540" w:rsidRDefault="00893B8F">
            <w:pPr>
              <w:pStyle w:val="TableParagraph"/>
              <w:spacing w:before="10"/>
              <w:ind w:left="119"/>
            </w:pPr>
            <w:r>
              <w:rPr>
                <w:spacing w:val="-2"/>
              </w:rPr>
              <w:t>Output</w:t>
            </w:r>
          </w:p>
        </w:tc>
        <w:tc>
          <w:tcPr>
            <w:tcW w:w="598" w:type="dxa"/>
          </w:tcPr>
          <w:p w14:paraId="7014E985" w14:textId="77777777" w:rsidR="008F0540" w:rsidRDefault="00893B8F">
            <w:pPr>
              <w:pStyle w:val="TableParagraph"/>
              <w:spacing w:before="36"/>
              <w:ind w:left="119"/>
              <w:rPr>
                <w:rFonts w:ascii="Wingdings" w:hAnsi="Wingdings"/>
              </w:rPr>
            </w:pPr>
            <w:r>
              <w:rPr>
                <w:rFonts w:ascii="Wingdings" w:hAnsi="Wingdings"/>
              </w:rPr>
              <w:t></w:t>
            </w:r>
          </w:p>
        </w:tc>
        <w:tc>
          <w:tcPr>
            <w:tcW w:w="636" w:type="dxa"/>
            <w:tcBorders>
              <w:right w:val="single" w:sz="8" w:space="0" w:color="000000"/>
            </w:tcBorders>
          </w:tcPr>
          <w:p w14:paraId="7014E986" w14:textId="77777777" w:rsidR="008F0540" w:rsidRDefault="00893B8F">
            <w:pPr>
              <w:pStyle w:val="TableParagraph"/>
              <w:spacing w:before="36"/>
              <w:ind w:left="109"/>
              <w:rPr>
                <w:rFonts w:ascii="Wingdings" w:hAnsi="Wingdings"/>
              </w:rPr>
            </w:pPr>
            <w:r>
              <w:rPr>
                <w:rFonts w:ascii="Wingdings" w:hAnsi="Wingdings"/>
              </w:rPr>
              <w:t></w:t>
            </w:r>
          </w:p>
        </w:tc>
      </w:tr>
      <w:tr w:rsidR="008F0540" w14:paraId="7014E98F" w14:textId="77777777">
        <w:trPr>
          <w:trHeight w:val="314"/>
        </w:trPr>
        <w:tc>
          <w:tcPr>
            <w:tcW w:w="1498" w:type="dxa"/>
            <w:tcBorders>
              <w:left w:val="single" w:sz="8" w:space="0" w:color="000000"/>
              <w:right w:val="single" w:sz="8" w:space="0" w:color="000000"/>
            </w:tcBorders>
          </w:tcPr>
          <w:p w14:paraId="7014E988" w14:textId="77777777" w:rsidR="008F0540" w:rsidRDefault="00893B8F">
            <w:pPr>
              <w:pStyle w:val="TableParagraph"/>
              <w:spacing w:before="9"/>
              <w:ind w:left="16"/>
              <w:jc w:val="center"/>
            </w:pPr>
            <w:r>
              <w:t>3</w:t>
            </w:r>
          </w:p>
        </w:tc>
        <w:tc>
          <w:tcPr>
            <w:tcW w:w="1094" w:type="dxa"/>
            <w:tcBorders>
              <w:left w:val="single" w:sz="8" w:space="0" w:color="000000"/>
            </w:tcBorders>
          </w:tcPr>
          <w:p w14:paraId="7014E989" w14:textId="77777777" w:rsidR="008F0540" w:rsidRDefault="00893B8F">
            <w:pPr>
              <w:pStyle w:val="TableParagraph"/>
              <w:spacing w:before="35"/>
              <w:ind w:left="103"/>
              <w:rPr>
                <w:rFonts w:ascii="Wingdings" w:hAnsi="Wingdings"/>
              </w:rPr>
            </w:pPr>
            <w:r>
              <w:rPr>
                <w:rFonts w:ascii="Wingdings" w:hAnsi="Wingdings"/>
              </w:rPr>
              <w:t></w:t>
            </w:r>
          </w:p>
        </w:tc>
        <w:tc>
          <w:tcPr>
            <w:tcW w:w="648" w:type="dxa"/>
          </w:tcPr>
          <w:p w14:paraId="7014E98A" w14:textId="77777777" w:rsidR="008F0540" w:rsidRDefault="00893B8F">
            <w:pPr>
              <w:pStyle w:val="TableParagraph"/>
              <w:spacing w:before="35"/>
              <w:ind w:left="118"/>
              <w:rPr>
                <w:rFonts w:ascii="Wingdings" w:hAnsi="Wingdings"/>
              </w:rPr>
            </w:pPr>
            <w:r>
              <w:rPr>
                <w:rFonts w:ascii="Wingdings" w:hAnsi="Wingdings"/>
              </w:rPr>
              <w:t></w:t>
            </w:r>
          </w:p>
        </w:tc>
        <w:tc>
          <w:tcPr>
            <w:tcW w:w="926" w:type="dxa"/>
          </w:tcPr>
          <w:p w14:paraId="7014E98B" w14:textId="77777777" w:rsidR="008F0540" w:rsidRDefault="00893B8F">
            <w:pPr>
              <w:pStyle w:val="TableParagraph"/>
              <w:spacing w:before="35"/>
              <w:ind w:left="118"/>
              <w:rPr>
                <w:rFonts w:ascii="Wingdings" w:hAnsi="Wingdings"/>
              </w:rPr>
            </w:pPr>
            <w:r>
              <w:rPr>
                <w:rFonts w:ascii="Wingdings" w:hAnsi="Wingdings"/>
              </w:rPr>
              <w:t></w:t>
            </w:r>
          </w:p>
        </w:tc>
        <w:tc>
          <w:tcPr>
            <w:tcW w:w="1003" w:type="dxa"/>
          </w:tcPr>
          <w:p w14:paraId="7014E98C" w14:textId="77777777" w:rsidR="008F0540" w:rsidRDefault="00893B8F">
            <w:pPr>
              <w:pStyle w:val="TableParagraph"/>
              <w:spacing w:before="9"/>
              <w:ind w:left="119"/>
            </w:pPr>
            <w:r>
              <w:rPr>
                <w:spacing w:val="-2"/>
              </w:rPr>
              <w:t>Output</w:t>
            </w:r>
          </w:p>
        </w:tc>
        <w:tc>
          <w:tcPr>
            <w:tcW w:w="598" w:type="dxa"/>
          </w:tcPr>
          <w:p w14:paraId="7014E98D" w14:textId="77777777" w:rsidR="008F0540" w:rsidRDefault="00893B8F">
            <w:pPr>
              <w:pStyle w:val="TableParagraph"/>
              <w:spacing w:before="35"/>
              <w:ind w:left="119"/>
              <w:rPr>
                <w:rFonts w:ascii="Wingdings" w:hAnsi="Wingdings"/>
              </w:rPr>
            </w:pPr>
            <w:r>
              <w:rPr>
                <w:rFonts w:ascii="Wingdings" w:hAnsi="Wingdings"/>
              </w:rPr>
              <w:t></w:t>
            </w:r>
          </w:p>
        </w:tc>
        <w:tc>
          <w:tcPr>
            <w:tcW w:w="636" w:type="dxa"/>
            <w:tcBorders>
              <w:right w:val="single" w:sz="8" w:space="0" w:color="000000"/>
            </w:tcBorders>
          </w:tcPr>
          <w:p w14:paraId="7014E98E" w14:textId="77777777" w:rsidR="008F0540" w:rsidRDefault="00893B8F">
            <w:pPr>
              <w:pStyle w:val="TableParagraph"/>
              <w:spacing w:before="35"/>
              <w:ind w:left="109"/>
              <w:rPr>
                <w:rFonts w:ascii="Wingdings" w:hAnsi="Wingdings"/>
              </w:rPr>
            </w:pPr>
            <w:r>
              <w:rPr>
                <w:rFonts w:ascii="Wingdings" w:hAnsi="Wingdings"/>
              </w:rPr>
              <w:t></w:t>
            </w:r>
          </w:p>
        </w:tc>
      </w:tr>
      <w:tr w:rsidR="008F0540" w14:paraId="7014E997" w14:textId="77777777">
        <w:trPr>
          <w:trHeight w:val="314"/>
        </w:trPr>
        <w:tc>
          <w:tcPr>
            <w:tcW w:w="1498" w:type="dxa"/>
            <w:tcBorders>
              <w:left w:val="single" w:sz="8" w:space="0" w:color="000000"/>
              <w:right w:val="single" w:sz="8" w:space="0" w:color="000000"/>
            </w:tcBorders>
          </w:tcPr>
          <w:p w14:paraId="7014E990" w14:textId="77777777" w:rsidR="008F0540" w:rsidRDefault="00893B8F">
            <w:pPr>
              <w:pStyle w:val="TableParagraph"/>
              <w:spacing w:before="9"/>
              <w:ind w:left="16"/>
              <w:jc w:val="center"/>
            </w:pPr>
            <w:r>
              <w:t>4</w:t>
            </w:r>
          </w:p>
        </w:tc>
        <w:tc>
          <w:tcPr>
            <w:tcW w:w="1094" w:type="dxa"/>
            <w:tcBorders>
              <w:left w:val="single" w:sz="8" w:space="0" w:color="000000"/>
            </w:tcBorders>
          </w:tcPr>
          <w:p w14:paraId="7014E991" w14:textId="77777777" w:rsidR="008F0540" w:rsidRDefault="00893B8F">
            <w:pPr>
              <w:pStyle w:val="TableParagraph"/>
              <w:spacing w:before="35"/>
              <w:ind w:left="103"/>
              <w:rPr>
                <w:rFonts w:ascii="Wingdings" w:hAnsi="Wingdings"/>
              </w:rPr>
            </w:pPr>
            <w:r>
              <w:rPr>
                <w:rFonts w:ascii="Wingdings" w:hAnsi="Wingdings"/>
              </w:rPr>
              <w:t></w:t>
            </w:r>
          </w:p>
        </w:tc>
        <w:tc>
          <w:tcPr>
            <w:tcW w:w="648" w:type="dxa"/>
          </w:tcPr>
          <w:p w14:paraId="7014E992" w14:textId="77777777" w:rsidR="008F0540" w:rsidRDefault="00893B8F">
            <w:pPr>
              <w:pStyle w:val="TableParagraph"/>
              <w:spacing w:before="35"/>
              <w:ind w:left="118"/>
              <w:rPr>
                <w:rFonts w:ascii="Wingdings" w:hAnsi="Wingdings"/>
              </w:rPr>
            </w:pPr>
            <w:r>
              <w:rPr>
                <w:rFonts w:ascii="Wingdings" w:hAnsi="Wingdings"/>
              </w:rPr>
              <w:t></w:t>
            </w:r>
          </w:p>
        </w:tc>
        <w:tc>
          <w:tcPr>
            <w:tcW w:w="926" w:type="dxa"/>
          </w:tcPr>
          <w:p w14:paraId="7014E993" w14:textId="77777777" w:rsidR="008F0540" w:rsidRDefault="00893B8F">
            <w:pPr>
              <w:pStyle w:val="TableParagraph"/>
              <w:spacing w:before="35"/>
              <w:ind w:left="118"/>
              <w:rPr>
                <w:rFonts w:ascii="Wingdings" w:hAnsi="Wingdings"/>
              </w:rPr>
            </w:pPr>
            <w:r>
              <w:rPr>
                <w:rFonts w:ascii="Wingdings" w:hAnsi="Wingdings"/>
              </w:rPr>
              <w:t></w:t>
            </w:r>
          </w:p>
        </w:tc>
        <w:tc>
          <w:tcPr>
            <w:tcW w:w="1003" w:type="dxa"/>
          </w:tcPr>
          <w:p w14:paraId="7014E994" w14:textId="77777777" w:rsidR="008F0540" w:rsidRDefault="00893B8F">
            <w:pPr>
              <w:pStyle w:val="TableParagraph"/>
              <w:spacing w:before="9"/>
              <w:ind w:left="119"/>
            </w:pPr>
            <w:r>
              <w:rPr>
                <w:spacing w:val="-2"/>
              </w:rPr>
              <w:t>Output</w:t>
            </w:r>
          </w:p>
        </w:tc>
        <w:tc>
          <w:tcPr>
            <w:tcW w:w="598" w:type="dxa"/>
          </w:tcPr>
          <w:p w14:paraId="7014E995" w14:textId="77777777" w:rsidR="008F0540" w:rsidRDefault="00893B8F">
            <w:pPr>
              <w:pStyle w:val="TableParagraph"/>
              <w:spacing w:before="35"/>
              <w:ind w:left="119"/>
              <w:rPr>
                <w:rFonts w:ascii="Wingdings" w:hAnsi="Wingdings"/>
              </w:rPr>
            </w:pPr>
            <w:r>
              <w:rPr>
                <w:rFonts w:ascii="Wingdings" w:hAnsi="Wingdings"/>
              </w:rPr>
              <w:t></w:t>
            </w:r>
          </w:p>
        </w:tc>
        <w:tc>
          <w:tcPr>
            <w:tcW w:w="636" w:type="dxa"/>
            <w:tcBorders>
              <w:right w:val="single" w:sz="8" w:space="0" w:color="000000"/>
            </w:tcBorders>
          </w:tcPr>
          <w:p w14:paraId="7014E996" w14:textId="77777777" w:rsidR="008F0540" w:rsidRDefault="00893B8F">
            <w:pPr>
              <w:pStyle w:val="TableParagraph"/>
              <w:spacing w:before="35"/>
              <w:ind w:left="109"/>
              <w:rPr>
                <w:rFonts w:ascii="Wingdings" w:hAnsi="Wingdings"/>
              </w:rPr>
            </w:pPr>
            <w:r>
              <w:rPr>
                <w:rFonts w:ascii="Wingdings" w:hAnsi="Wingdings"/>
              </w:rPr>
              <w:t></w:t>
            </w:r>
          </w:p>
        </w:tc>
      </w:tr>
      <w:tr w:rsidR="008F0540" w14:paraId="7014E99F" w14:textId="77777777">
        <w:trPr>
          <w:trHeight w:val="307"/>
        </w:trPr>
        <w:tc>
          <w:tcPr>
            <w:tcW w:w="1498" w:type="dxa"/>
            <w:tcBorders>
              <w:left w:val="single" w:sz="8" w:space="0" w:color="000000"/>
              <w:right w:val="single" w:sz="8" w:space="0" w:color="000000"/>
            </w:tcBorders>
          </w:tcPr>
          <w:p w14:paraId="7014E998" w14:textId="77777777" w:rsidR="008F0540" w:rsidRDefault="00893B8F">
            <w:pPr>
              <w:pStyle w:val="TableParagraph"/>
              <w:spacing w:before="9"/>
              <w:ind w:left="16"/>
              <w:jc w:val="center"/>
            </w:pPr>
            <w:r>
              <w:t>5</w:t>
            </w:r>
          </w:p>
        </w:tc>
        <w:tc>
          <w:tcPr>
            <w:tcW w:w="1094" w:type="dxa"/>
            <w:tcBorders>
              <w:left w:val="single" w:sz="8" w:space="0" w:color="000000"/>
            </w:tcBorders>
          </w:tcPr>
          <w:p w14:paraId="7014E999" w14:textId="77777777" w:rsidR="008F0540" w:rsidRDefault="00893B8F">
            <w:pPr>
              <w:pStyle w:val="TableParagraph"/>
              <w:spacing w:before="35"/>
              <w:ind w:left="103"/>
              <w:rPr>
                <w:rFonts w:ascii="Wingdings" w:hAnsi="Wingdings"/>
              </w:rPr>
            </w:pPr>
            <w:r>
              <w:rPr>
                <w:rFonts w:ascii="Wingdings" w:hAnsi="Wingdings"/>
              </w:rPr>
              <w:t></w:t>
            </w:r>
          </w:p>
        </w:tc>
        <w:tc>
          <w:tcPr>
            <w:tcW w:w="648" w:type="dxa"/>
          </w:tcPr>
          <w:p w14:paraId="7014E99A" w14:textId="77777777" w:rsidR="008F0540" w:rsidRDefault="00893B8F">
            <w:pPr>
              <w:pStyle w:val="TableParagraph"/>
              <w:spacing w:before="35"/>
              <w:ind w:left="118"/>
              <w:rPr>
                <w:rFonts w:ascii="Wingdings" w:hAnsi="Wingdings"/>
              </w:rPr>
            </w:pPr>
            <w:r>
              <w:rPr>
                <w:rFonts w:ascii="Wingdings" w:hAnsi="Wingdings"/>
              </w:rPr>
              <w:t></w:t>
            </w:r>
          </w:p>
        </w:tc>
        <w:tc>
          <w:tcPr>
            <w:tcW w:w="926" w:type="dxa"/>
          </w:tcPr>
          <w:p w14:paraId="7014E99B" w14:textId="77777777" w:rsidR="008F0540" w:rsidRDefault="00893B8F">
            <w:pPr>
              <w:pStyle w:val="TableParagraph"/>
              <w:spacing w:before="35"/>
              <w:ind w:left="118"/>
              <w:rPr>
                <w:rFonts w:ascii="Wingdings" w:hAnsi="Wingdings"/>
              </w:rPr>
            </w:pPr>
            <w:r>
              <w:rPr>
                <w:rFonts w:ascii="Wingdings" w:hAnsi="Wingdings"/>
              </w:rPr>
              <w:t></w:t>
            </w:r>
          </w:p>
        </w:tc>
        <w:tc>
          <w:tcPr>
            <w:tcW w:w="1003" w:type="dxa"/>
          </w:tcPr>
          <w:p w14:paraId="7014E99C" w14:textId="77777777" w:rsidR="008F0540" w:rsidRDefault="00893B8F">
            <w:pPr>
              <w:pStyle w:val="TableParagraph"/>
              <w:spacing w:before="9"/>
              <w:ind w:left="119"/>
            </w:pPr>
            <w:r>
              <w:rPr>
                <w:spacing w:val="-2"/>
              </w:rPr>
              <w:t>Output</w:t>
            </w:r>
          </w:p>
        </w:tc>
        <w:tc>
          <w:tcPr>
            <w:tcW w:w="598" w:type="dxa"/>
          </w:tcPr>
          <w:p w14:paraId="7014E99D" w14:textId="77777777" w:rsidR="008F0540" w:rsidRDefault="00893B8F">
            <w:pPr>
              <w:pStyle w:val="TableParagraph"/>
              <w:spacing w:before="35"/>
              <w:ind w:left="119"/>
              <w:rPr>
                <w:rFonts w:ascii="Wingdings" w:hAnsi="Wingdings"/>
              </w:rPr>
            </w:pPr>
            <w:r>
              <w:rPr>
                <w:rFonts w:ascii="Wingdings" w:hAnsi="Wingdings"/>
              </w:rPr>
              <w:t></w:t>
            </w:r>
          </w:p>
        </w:tc>
        <w:tc>
          <w:tcPr>
            <w:tcW w:w="636" w:type="dxa"/>
            <w:tcBorders>
              <w:right w:val="single" w:sz="8" w:space="0" w:color="000000"/>
            </w:tcBorders>
          </w:tcPr>
          <w:p w14:paraId="7014E99E" w14:textId="77777777" w:rsidR="008F0540" w:rsidRDefault="00893B8F">
            <w:pPr>
              <w:pStyle w:val="TableParagraph"/>
              <w:spacing w:before="35"/>
              <w:ind w:left="109"/>
              <w:rPr>
                <w:rFonts w:ascii="Wingdings" w:hAnsi="Wingdings"/>
              </w:rPr>
            </w:pPr>
            <w:r>
              <w:rPr>
                <w:rFonts w:ascii="Wingdings" w:hAnsi="Wingdings"/>
              </w:rPr>
              <w:t></w:t>
            </w:r>
          </w:p>
        </w:tc>
      </w:tr>
      <w:tr w:rsidR="008F0540" w14:paraId="7014E9A7" w14:textId="77777777">
        <w:trPr>
          <w:trHeight w:val="300"/>
        </w:trPr>
        <w:tc>
          <w:tcPr>
            <w:tcW w:w="1498" w:type="dxa"/>
            <w:tcBorders>
              <w:left w:val="single" w:sz="8" w:space="0" w:color="000000"/>
              <w:right w:val="single" w:sz="8" w:space="0" w:color="000000"/>
            </w:tcBorders>
          </w:tcPr>
          <w:p w14:paraId="7014E9A0" w14:textId="77777777" w:rsidR="008F0540" w:rsidRDefault="00893B8F">
            <w:pPr>
              <w:pStyle w:val="TableParagraph"/>
              <w:spacing w:before="2"/>
              <w:ind w:left="16"/>
              <w:jc w:val="center"/>
            </w:pPr>
            <w:r>
              <w:t>6</w:t>
            </w:r>
          </w:p>
        </w:tc>
        <w:tc>
          <w:tcPr>
            <w:tcW w:w="1094" w:type="dxa"/>
            <w:tcBorders>
              <w:left w:val="single" w:sz="8" w:space="0" w:color="000000"/>
            </w:tcBorders>
          </w:tcPr>
          <w:p w14:paraId="7014E9A1" w14:textId="77777777" w:rsidR="008F0540" w:rsidRDefault="00893B8F">
            <w:pPr>
              <w:pStyle w:val="TableParagraph"/>
              <w:spacing w:before="28"/>
              <w:ind w:left="103"/>
              <w:rPr>
                <w:rFonts w:ascii="Wingdings" w:hAnsi="Wingdings"/>
              </w:rPr>
            </w:pPr>
            <w:r>
              <w:rPr>
                <w:rFonts w:ascii="Wingdings" w:hAnsi="Wingdings"/>
              </w:rPr>
              <w:t></w:t>
            </w:r>
          </w:p>
        </w:tc>
        <w:tc>
          <w:tcPr>
            <w:tcW w:w="648" w:type="dxa"/>
          </w:tcPr>
          <w:p w14:paraId="7014E9A2" w14:textId="77777777" w:rsidR="008F0540" w:rsidRDefault="00893B8F">
            <w:pPr>
              <w:pStyle w:val="TableParagraph"/>
              <w:spacing w:before="28"/>
              <w:ind w:left="118"/>
              <w:rPr>
                <w:rFonts w:ascii="Wingdings" w:hAnsi="Wingdings"/>
              </w:rPr>
            </w:pPr>
            <w:r>
              <w:rPr>
                <w:rFonts w:ascii="Wingdings" w:hAnsi="Wingdings"/>
              </w:rPr>
              <w:t></w:t>
            </w:r>
          </w:p>
        </w:tc>
        <w:tc>
          <w:tcPr>
            <w:tcW w:w="926" w:type="dxa"/>
          </w:tcPr>
          <w:p w14:paraId="7014E9A3" w14:textId="77777777" w:rsidR="008F0540" w:rsidRDefault="00893B8F">
            <w:pPr>
              <w:pStyle w:val="TableParagraph"/>
              <w:spacing w:before="28"/>
              <w:ind w:left="118"/>
              <w:rPr>
                <w:rFonts w:ascii="Wingdings" w:hAnsi="Wingdings"/>
              </w:rPr>
            </w:pPr>
            <w:r>
              <w:rPr>
                <w:rFonts w:ascii="Wingdings" w:hAnsi="Wingdings"/>
              </w:rPr>
              <w:t></w:t>
            </w:r>
          </w:p>
        </w:tc>
        <w:tc>
          <w:tcPr>
            <w:tcW w:w="1003" w:type="dxa"/>
          </w:tcPr>
          <w:p w14:paraId="7014E9A4" w14:textId="77777777" w:rsidR="008F0540" w:rsidRDefault="00893B8F">
            <w:pPr>
              <w:pStyle w:val="TableParagraph"/>
              <w:spacing w:before="2"/>
              <w:ind w:left="119"/>
            </w:pPr>
            <w:r>
              <w:rPr>
                <w:spacing w:val="-2"/>
              </w:rPr>
              <w:t>Output</w:t>
            </w:r>
          </w:p>
        </w:tc>
        <w:tc>
          <w:tcPr>
            <w:tcW w:w="598" w:type="dxa"/>
          </w:tcPr>
          <w:p w14:paraId="7014E9A5" w14:textId="77777777" w:rsidR="008F0540" w:rsidRDefault="00893B8F">
            <w:pPr>
              <w:pStyle w:val="TableParagraph"/>
              <w:spacing w:before="28"/>
              <w:ind w:left="119"/>
              <w:rPr>
                <w:rFonts w:ascii="Wingdings" w:hAnsi="Wingdings"/>
              </w:rPr>
            </w:pPr>
            <w:r>
              <w:rPr>
                <w:rFonts w:ascii="Wingdings" w:hAnsi="Wingdings"/>
              </w:rPr>
              <w:t></w:t>
            </w:r>
          </w:p>
        </w:tc>
        <w:tc>
          <w:tcPr>
            <w:tcW w:w="636" w:type="dxa"/>
            <w:tcBorders>
              <w:right w:val="single" w:sz="8" w:space="0" w:color="000000"/>
            </w:tcBorders>
          </w:tcPr>
          <w:p w14:paraId="7014E9A6" w14:textId="77777777" w:rsidR="008F0540" w:rsidRDefault="00893B8F">
            <w:pPr>
              <w:pStyle w:val="TableParagraph"/>
              <w:spacing w:before="28"/>
              <w:ind w:left="109"/>
              <w:rPr>
                <w:rFonts w:ascii="Wingdings" w:hAnsi="Wingdings"/>
              </w:rPr>
            </w:pPr>
            <w:r>
              <w:rPr>
                <w:rFonts w:ascii="Wingdings" w:hAnsi="Wingdings"/>
              </w:rPr>
              <w:t></w:t>
            </w:r>
          </w:p>
        </w:tc>
      </w:tr>
      <w:tr w:rsidR="008F0540" w14:paraId="7014E9AF" w14:textId="77777777">
        <w:trPr>
          <w:trHeight w:val="300"/>
        </w:trPr>
        <w:tc>
          <w:tcPr>
            <w:tcW w:w="1498" w:type="dxa"/>
            <w:tcBorders>
              <w:left w:val="single" w:sz="8" w:space="0" w:color="000000"/>
              <w:right w:val="single" w:sz="8" w:space="0" w:color="000000"/>
            </w:tcBorders>
          </w:tcPr>
          <w:p w14:paraId="7014E9A8" w14:textId="77777777" w:rsidR="008F0540" w:rsidRDefault="00893B8F">
            <w:pPr>
              <w:pStyle w:val="TableParagraph"/>
              <w:spacing w:before="2"/>
              <w:ind w:left="16"/>
              <w:jc w:val="center"/>
            </w:pPr>
            <w:r>
              <w:t>7</w:t>
            </w:r>
          </w:p>
        </w:tc>
        <w:tc>
          <w:tcPr>
            <w:tcW w:w="1094" w:type="dxa"/>
            <w:tcBorders>
              <w:left w:val="single" w:sz="8" w:space="0" w:color="000000"/>
            </w:tcBorders>
          </w:tcPr>
          <w:p w14:paraId="7014E9A9" w14:textId="77777777" w:rsidR="008F0540" w:rsidRDefault="00893B8F">
            <w:pPr>
              <w:pStyle w:val="TableParagraph"/>
              <w:spacing w:before="28"/>
              <w:ind w:left="103"/>
              <w:rPr>
                <w:rFonts w:ascii="Wingdings" w:hAnsi="Wingdings"/>
              </w:rPr>
            </w:pPr>
            <w:r>
              <w:rPr>
                <w:rFonts w:ascii="Wingdings" w:hAnsi="Wingdings"/>
              </w:rPr>
              <w:t></w:t>
            </w:r>
          </w:p>
        </w:tc>
        <w:tc>
          <w:tcPr>
            <w:tcW w:w="648" w:type="dxa"/>
          </w:tcPr>
          <w:p w14:paraId="7014E9AA" w14:textId="77777777" w:rsidR="008F0540" w:rsidRDefault="00893B8F">
            <w:pPr>
              <w:pStyle w:val="TableParagraph"/>
              <w:spacing w:before="28"/>
              <w:ind w:left="118"/>
              <w:rPr>
                <w:rFonts w:ascii="Wingdings" w:hAnsi="Wingdings"/>
              </w:rPr>
            </w:pPr>
            <w:r>
              <w:rPr>
                <w:rFonts w:ascii="Wingdings" w:hAnsi="Wingdings"/>
              </w:rPr>
              <w:t></w:t>
            </w:r>
          </w:p>
        </w:tc>
        <w:tc>
          <w:tcPr>
            <w:tcW w:w="926" w:type="dxa"/>
          </w:tcPr>
          <w:p w14:paraId="7014E9AB" w14:textId="77777777" w:rsidR="008F0540" w:rsidRDefault="00893B8F">
            <w:pPr>
              <w:pStyle w:val="TableParagraph"/>
              <w:spacing w:before="28"/>
              <w:ind w:left="118"/>
              <w:rPr>
                <w:rFonts w:ascii="Wingdings" w:hAnsi="Wingdings"/>
              </w:rPr>
            </w:pPr>
            <w:r>
              <w:rPr>
                <w:rFonts w:ascii="Wingdings" w:hAnsi="Wingdings"/>
              </w:rPr>
              <w:t></w:t>
            </w:r>
          </w:p>
        </w:tc>
        <w:tc>
          <w:tcPr>
            <w:tcW w:w="1003" w:type="dxa"/>
          </w:tcPr>
          <w:p w14:paraId="7014E9AC" w14:textId="77777777" w:rsidR="008F0540" w:rsidRDefault="00893B8F">
            <w:pPr>
              <w:pStyle w:val="TableParagraph"/>
              <w:spacing w:before="2"/>
              <w:ind w:left="119"/>
            </w:pPr>
            <w:r>
              <w:rPr>
                <w:spacing w:val="-2"/>
              </w:rPr>
              <w:t>Output</w:t>
            </w:r>
          </w:p>
        </w:tc>
        <w:tc>
          <w:tcPr>
            <w:tcW w:w="598" w:type="dxa"/>
          </w:tcPr>
          <w:p w14:paraId="7014E9AD" w14:textId="77777777" w:rsidR="008F0540" w:rsidRDefault="00893B8F">
            <w:pPr>
              <w:pStyle w:val="TableParagraph"/>
              <w:spacing w:before="28"/>
              <w:ind w:left="119"/>
              <w:rPr>
                <w:rFonts w:ascii="Wingdings" w:hAnsi="Wingdings"/>
              </w:rPr>
            </w:pPr>
            <w:r>
              <w:rPr>
                <w:rFonts w:ascii="Wingdings" w:hAnsi="Wingdings"/>
              </w:rPr>
              <w:t></w:t>
            </w:r>
          </w:p>
        </w:tc>
        <w:tc>
          <w:tcPr>
            <w:tcW w:w="636" w:type="dxa"/>
            <w:tcBorders>
              <w:right w:val="single" w:sz="8" w:space="0" w:color="000000"/>
            </w:tcBorders>
          </w:tcPr>
          <w:p w14:paraId="7014E9AE" w14:textId="77777777" w:rsidR="008F0540" w:rsidRDefault="00893B8F">
            <w:pPr>
              <w:pStyle w:val="TableParagraph"/>
              <w:spacing w:before="28"/>
              <w:ind w:left="109"/>
              <w:rPr>
                <w:rFonts w:ascii="Wingdings" w:hAnsi="Wingdings"/>
              </w:rPr>
            </w:pPr>
            <w:r>
              <w:rPr>
                <w:rFonts w:ascii="Wingdings" w:hAnsi="Wingdings"/>
              </w:rPr>
              <w:t></w:t>
            </w:r>
          </w:p>
        </w:tc>
      </w:tr>
      <w:tr w:rsidR="008F0540" w14:paraId="7014E9B7" w14:textId="77777777">
        <w:trPr>
          <w:trHeight w:val="308"/>
        </w:trPr>
        <w:tc>
          <w:tcPr>
            <w:tcW w:w="1498" w:type="dxa"/>
            <w:tcBorders>
              <w:left w:val="single" w:sz="8" w:space="0" w:color="000000"/>
              <w:right w:val="single" w:sz="8" w:space="0" w:color="000000"/>
            </w:tcBorders>
          </w:tcPr>
          <w:p w14:paraId="7014E9B0" w14:textId="77777777" w:rsidR="008F0540" w:rsidRDefault="00893B8F">
            <w:pPr>
              <w:pStyle w:val="TableParagraph"/>
              <w:spacing w:before="2"/>
              <w:ind w:left="16"/>
              <w:jc w:val="center"/>
            </w:pPr>
            <w:r>
              <w:t>8</w:t>
            </w:r>
          </w:p>
        </w:tc>
        <w:tc>
          <w:tcPr>
            <w:tcW w:w="1094" w:type="dxa"/>
            <w:tcBorders>
              <w:left w:val="single" w:sz="8" w:space="0" w:color="000000"/>
            </w:tcBorders>
          </w:tcPr>
          <w:p w14:paraId="7014E9B1" w14:textId="77777777" w:rsidR="008F0540" w:rsidRDefault="00893B8F">
            <w:pPr>
              <w:pStyle w:val="TableParagraph"/>
              <w:spacing w:before="28"/>
              <w:ind w:left="103"/>
              <w:rPr>
                <w:rFonts w:ascii="Wingdings" w:hAnsi="Wingdings"/>
              </w:rPr>
            </w:pPr>
            <w:r>
              <w:rPr>
                <w:rFonts w:ascii="Wingdings" w:hAnsi="Wingdings"/>
              </w:rPr>
              <w:t></w:t>
            </w:r>
          </w:p>
        </w:tc>
        <w:tc>
          <w:tcPr>
            <w:tcW w:w="648" w:type="dxa"/>
          </w:tcPr>
          <w:p w14:paraId="7014E9B2" w14:textId="77777777" w:rsidR="008F0540" w:rsidRDefault="00893B8F">
            <w:pPr>
              <w:pStyle w:val="TableParagraph"/>
              <w:spacing w:before="28"/>
              <w:ind w:left="118"/>
              <w:rPr>
                <w:rFonts w:ascii="Wingdings" w:hAnsi="Wingdings"/>
              </w:rPr>
            </w:pPr>
            <w:r>
              <w:rPr>
                <w:rFonts w:ascii="Wingdings" w:hAnsi="Wingdings"/>
              </w:rPr>
              <w:t></w:t>
            </w:r>
          </w:p>
        </w:tc>
        <w:tc>
          <w:tcPr>
            <w:tcW w:w="926" w:type="dxa"/>
          </w:tcPr>
          <w:p w14:paraId="7014E9B3" w14:textId="77777777" w:rsidR="008F0540" w:rsidRDefault="00893B8F">
            <w:pPr>
              <w:pStyle w:val="TableParagraph"/>
              <w:spacing w:before="28"/>
              <w:ind w:left="118"/>
              <w:rPr>
                <w:rFonts w:ascii="Wingdings" w:hAnsi="Wingdings"/>
              </w:rPr>
            </w:pPr>
            <w:r>
              <w:rPr>
                <w:rFonts w:ascii="Wingdings" w:hAnsi="Wingdings"/>
              </w:rPr>
              <w:t></w:t>
            </w:r>
          </w:p>
        </w:tc>
        <w:tc>
          <w:tcPr>
            <w:tcW w:w="1003" w:type="dxa"/>
          </w:tcPr>
          <w:p w14:paraId="7014E9B4" w14:textId="77777777" w:rsidR="008F0540" w:rsidRDefault="00893B8F">
            <w:pPr>
              <w:pStyle w:val="TableParagraph"/>
              <w:spacing w:before="2"/>
              <w:ind w:left="119"/>
            </w:pPr>
            <w:r>
              <w:rPr>
                <w:spacing w:val="-2"/>
              </w:rPr>
              <w:t>Output</w:t>
            </w:r>
          </w:p>
        </w:tc>
        <w:tc>
          <w:tcPr>
            <w:tcW w:w="598" w:type="dxa"/>
          </w:tcPr>
          <w:p w14:paraId="7014E9B5" w14:textId="77777777" w:rsidR="008F0540" w:rsidRDefault="00893B8F">
            <w:pPr>
              <w:pStyle w:val="TableParagraph"/>
              <w:spacing w:before="28"/>
              <w:ind w:left="119"/>
              <w:rPr>
                <w:rFonts w:ascii="Wingdings" w:hAnsi="Wingdings"/>
              </w:rPr>
            </w:pPr>
            <w:r>
              <w:rPr>
                <w:rFonts w:ascii="Wingdings" w:hAnsi="Wingdings"/>
              </w:rPr>
              <w:t></w:t>
            </w:r>
          </w:p>
        </w:tc>
        <w:tc>
          <w:tcPr>
            <w:tcW w:w="636" w:type="dxa"/>
            <w:tcBorders>
              <w:right w:val="single" w:sz="8" w:space="0" w:color="000000"/>
            </w:tcBorders>
          </w:tcPr>
          <w:p w14:paraId="7014E9B6" w14:textId="77777777" w:rsidR="008F0540" w:rsidRDefault="00893B8F">
            <w:pPr>
              <w:pStyle w:val="TableParagraph"/>
              <w:spacing w:before="28"/>
              <w:ind w:left="109"/>
              <w:rPr>
                <w:rFonts w:ascii="Wingdings" w:hAnsi="Wingdings"/>
              </w:rPr>
            </w:pPr>
            <w:r>
              <w:rPr>
                <w:rFonts w:ascii="Wingdings" w:hAnsi="Wingdings"/>
              </w:rPr>
              <w:t></w:t>
            </w:r>
          </w:p>
        </w:tc>
      </w:tr>
      <w:tr w:rsidR="008F0540" w14:paraId="7014E9BF" w14:textId="77777777">
        <w:trPr>
          <w:trHeight w:val="315"/>
        </w:trPr>
        <w:tc>
          <w:tcPr>
            <w:tcW w:w="1498" w:type="dxa"/>
            <w:tcBorders>
              <w:left w:val="single" w:sz="8" w:space="0" w:color="000000"/>
              <w:right w:val="single" w:sz="8" w:space="0" w:color="000000"/>
            </w:tcBorders>
          </w:tcPr>
          <w:p w14:paraId="7014E9B8" w14:textId="77777777" w:rsidR="008F0540" w:rsidRDefault="00893B8F">
            <w:pPr>
              <w:pStyle w:val="TableParagraph"/>
              <w:spacing w:before="10"/>
              <w:ind w:left="16"/>
              <w:jc w:val="center"/>
            </w:pPr>
            <w:r>
              <w:t>9</w:t>
            </w:r>
          </w:p>
        </w:tc>
        <w:tc>
          <w:tcPr>
            <w:tcW w:w="1094" w:type="dxa"/>
            <w:tcBorders>
              <w:left w:val="single" w:sz="8" w:space="0" w:color="000000"/>
            </w:tcBorders>
          </w:tcPr>
          <w:p w14:paraId="7014E9B9" w14:textId="77777777" w:rsidR="008F0540" w:rsidRDefault="00893B8F">
            <w:pPr>
              <w:pStyle w:val="TableParagraph"/>
              <w:spacing w:before="36"/>
              <w:ind w:left="103"/>
              <w:rPr>
                <w:rFonts w:ascii="Wingdings" w:hAnsi="Wingdings"/>
              </w:rPr>
            </w:pPr>
            <w:r>
              <w:rPr>
                <w:rFonts w:ascii="Wingdings" w:hAnsi="Wingdings"/>
              </w:rPr>
              <w:t></w:t>
            </w:r>
          </w:p>
        </w:tc>
        <w:tc>
          <w:tcPr>
            <w:tcW w:w="648" w:type="dxa"/>
          </w:tcPr>
          <w:p w14:paraId="7014E9BA" w14:textId="77777777" w:rsidR="008F0540" w:rsidRDefault="00893B8F">
            <w:pPr>
              <w:pStyle w:val="TableParagraph"/>
              <w:spacing w:before="36"/>
              <w:ind w:left="118"/>
              <w:rPr>
                <w:rFonts w:ascii="Wingdings" w:hAnsi="Wingdings"/>
              </w:rPr>
            </w:pPr>
            <w:r>
              <w:rPr>
                <w:rFonts w:ascii="Wingdings" w:hAnsi="Wingdings"/>
              </w:rPr>
              <w:t></w:t>
            </w:r>
          </w:p>
        </w:tc>
        <w:tc>
          <w:tcPr>
            <w:tcW w:w="926" w:type="dxa"/>
          </w:tcPr>
          <w:p w14:paraId="7014E9BB" w14:textId="77777777" w:rsidR="008F0540" w:rsidRDefault="00893B8F">
            <w:pPr>
              <w:pStyle w:val="TableParagraph"/>
              <w:spacing w:before="36"/>
              <w:ind w:left="118"/>
              <w:rPr>
                <w:rFonts w:ascii="Wingdings" w:hAnsi="Wingdings"/>
              </w:rPr>
            </w:pPr>
            <w:r>
              <w:rPr>
                <w:rFonts w:ascii="Wingdings" w:hAnsi="Wingdings"/>
              </w:rPr>
              <w:t></w:t>
            </w:r>
          </w:p>
        </w:tc>
        <w:tc>
          <w:tcPr>
            <w:tcW w:w="1003" w:type="dxa"/>
          </w:tcPr>
          <w:p w14:paraId="7014E9BC" w14:textId="77777777" w:rsidR="008F0540" w:rsidRDefault="00893B8F">
            <w:pPr>
              <w:pStyle w:val="TableParagraph"/>
              <w:spacing w:before="10"/>
              <w:ind w:left="119"/>
            </w:pPr>
            <w:r>
              <w:rPr>
                <w:spacing w:val="-2"/>
              </w:rPr>
              <w:t>Output</w:t>
            </w:r>
          </w:p>
        </w:tc>
        <w:tc>
          <w:tcPr>
            <w:tcW w:w="598" w:type="dxa"/>
          </w:tcPr>
          <w:p w14:paraId="7014E9BD" w14:textId="77777777" w:rsidR="008F0540" w:rsidRDefault="00893B8F">
            <w:pPr>
              <w:pStyle w:val="TableParagraph"/>
              <w:spacing w:before="36"/>
              <w:ind w:left="119"/>
              <w:rPr>
                <w:rFonts w:ascii="Wingdings" w:hAnsi="Wingdings"/>
              </w:rPr>
            </w:pPr>
            <w:r>
              <w:rPr>
                <w:rFonts w:ascii="Wingdings" w:hAnsi="Wingdings"/>
              </w:rPr>
              <w:t></w:t>
            </w:r>
          </w:p>
        </w:tc>
        <w:tc>
          <w:tcPr>
            <w:tcW w:w="636" w:type="dxa"/>
            <w:tcBorders>
              <w:right w:val="single" w:sz="8" w:space="0" w:color="000000"/>
            </w:tcBorders>
          </w:tcPr>
          <w:p w14:paraId="7014E9BE" w14:textId="77777777" w:rsidR="008F0540" w:rsidRDefault="00893B8F">
            <w:pPr>
              <w:pStyle w:val="TableParagraph"/>
              <w:spacing w:before="36"/>
              <w:ind w:left="109"/>
              <w:rPr>
                <w:rFonts w:ascii="Wingdings" w:hAnsi="Wingdings"/>
              </w:rPr>
            </w:pPr>
            <w:r>
              <w:rPr>
                <w:rFonts w:ascii="Wingdings" w:hAnsi="Wingdings"/>
              </w:rPr>
              <w:t></w:t>
            </w:r>
          </w:p>
        </w:tc>
      </w:tr>
      <w:tr w:rsidR="008F0540" w14:paraId="7014E9C7" w14:textId="77777777">
        <w:trPr>
          <w:trHeight w:val="278"/>
        </w:trPr>
        <w:tc>
          <w:tcPr>
            <w:tcW w:w="1498" w:type="dxa"/>
            <w:tcBorders>
              <w:left w:val="single" w:sz="8" w:space="0" w:color="000000"/>
              <w:bottom w:val="single" w:sz="8" w:space="0" w:color="000000"/>
              <w:right w:val="single" w:sz="8" w:space="0" w:color="000000"/>
            </w:tcBorders>
          </w:tcPr>
          <w:p w14:paraId="7014E9C0" w14:textId="77777777" w:rsidR="008F0540" w:rsidRDefault="00893B8F">
            <w:pPr>
              <w:pStyle w:val="TableParagraph"/>
              <w:spacing w:before="9" w:line="249" w:lineRule="exact"/>
              <w:ind w:left="620" w:right="605"/>
              <w:jc w:val="center"/>
            </w:pPr>
            <w:r>
              <w:rPr>
                <w:spacing w:val="-5"/>
              </w:rPr>
              <w:t>10</w:t>
            </w:r>
          </w:p>
        </w:tc>
        <w:tc>
          <w:tcPr>
            <w:tcW w:w="1094" w:type="dxa"/>
            <w:tcBorders>
              <w:left w:val="single" w:sz="8" w:space="0" w:color="000000"/>
              <w:bottom w:val="single" w:sz="8" w:space="0" w:color="000000"/>
            </w:tcBorders>
          </w:tcPr>
          <w:p w14:paraId="7014E9C1" w14:textId="77777777" w:rsidR="008F0540" w:rsidRDefault="00893B8F">
            <w:pPr>
              <w:pStyle w:val="TableParagraph"/>
              <w:spacing w:before="35" w:line="223" w:lineRule="exact"/>
              <w:ind w:left="103"/>
              <w:rPr>
                <w:rFonts w:ascii="Wingdings" w:hAnsi="Wingdings"/>
              </w:rPr>
            </w:pPr>
            <w:r>
              <w:rPr>
                <w:rFonts w:ascii="Wingdings" w:hAnsi="Wingdings"/>
              </w:rPr>
              <w:t></w:t>
            </w:r>
          </w:p>
        </w:tc>
        <w:tc>
          <w:tcPr>
            <w:tcW w:w="648" w:type="dxa"/>
            <w:tcBorders>
              <w:bottom w:val="single" w:sz="8" w:space="0" w:color="000000"/>
            </w:tcBorders>
          </w:tcPr>
          <w:p w14:paraId="7014E9C2" w14:textId="77777777" w:rsidR="008F0540" w:rsidRDefault="00893B8F">
            <w:pPr>
              <w:pStyle w:val="TableParagraph"/>
              <w:spacing w:before="35" w:line="223" w:lineRule="exact"/>
              <w:ind w:left="118"/>
              <w:rPr>
                <w:rFonts w:ascii="Wingdings" w:hAnsi="Wingdings"/>
              </w:rPr>
            </w:pPr>
            <w:r>
              <w:rPr>
                <w:rFonts w:ascii="Wingdings" w:hAnsi="Wingdings"/>
              </w:rPr>
              <w:t></w:t>
            </w:r>
          </w:p>
        </w:tc>
        <w:tc>
          <w:tcPr>
            <w:tcW w:w="926" w:type="dxa"/>
            <w:tcBorders>
              <w:bottom w:val="single" w:sz="8" w:space="0" w:color="000000"/>
            </w:tcBorders>
          </w:tcPr>
          <w:p w14:paraId="7014E9C3" w14:textId="77777777" w:rsidR="008F0540" w:rsidRDefault="00893B8F">
            <w:pPr>
              <w:pStyle w:val="TableParagraph"/>
              <w:spacing w:before="35" w:line="223" w:lineRule="exact"/>
              <w:ind w:left="118"/>
              <w:rPr>
                <w:rFonts w:ascii="Wingdings" w:hAnsi="Wingdings"/>
              </w:rPr>
            </w:pPr>
            <w:r>
              <w:rPr>
                <w:rFonts w:ascii="Wingdings" w:hAnsi="Wingdings"/>
              </w:rPr>
              <w:t></w:t>
            </w:r>
          </w:p>
        </w:tc>
        <w:tc>
          <w:tcPr>
            <w:tcW w:w="1003" w:type="dxa"/>
            <w:tcBorders>
              <w:bottom w:val="single" w:sz="8" w:space="0" w:color="000000"/>
            </w:tcBorders>
          </w:tcPr>
          <w:p w14:paraId="7014E9C4" w14:textId="77777777" w:rsidR="008F0540" w:rsidRDefault="00893B8F">
            <w:pPr>
              <w:pStyle w:val="TableParagraph"/>
              <w:spacing w:before="9" w:line="249" w:lineRule="exact"/>
              <w:ind w:left="119"/>
            </w:pPr>
            <w:r>
              <w:rPr>
                <w:spacing w:val="-2"/>
              </w:rPr>
              <w:t>Output</w:t>
            </w:r>
          </w:p>
        </w:tc>
        <w:tc>
          <w:tcPr>
            <w:tcW w:w="598" w:type="dxa"/>
            <w:tcBorders>
              <w:bottom w:val="single" w:sz="8" w:space="0" w:color="000000"/>
            </w:tcBorders>
          </w:tcPr>
          <w:p w14:paraId="7014E9C5" w14:textId="77777777" w:rsidR="008F0540" w:rsidRDefault="00893B8F">
            <w:pPr>
              <w:pStyle w:val="TableParagraph"/>
              <w:spacing w:before="35" w:line="223" w:lineRule="exact"/>
              <w:ind w:left="119"/>
              <w:rPr>
                <w:rFonts w:ascii="Wingdings" w:hAnsi="Wingdings"/>
              </w:rPr>
            </w:pPr>
            <w:r>
              <w:rPr>
                <w:rFonts w:ascii="Wingdings" w:hAnsi="Wingdings"/>
              </w:rPr>
              <w:t></w:t>
            </w:r>
          </w:p>
        </w:tc>
        <w:tc>
          <w:tcPr>
            <w:tcW w:w="636" w:type="dxa"/>
            <w:tcBorders>
              <w:bottom w:val="single" w:sz="8" w:space="0" w:color="000000"/>
              <w:right w:val="single" w:sz="8" w:space="0" w:color="000000"/>
            </w:tcBorders>
          </w:tcPr>
          <w:p w14:paraId="7014E9C6" w14:textId="77777777" w:rsidR="008F0540" w:rsidRDefault="00893B8F">
            <w:pPr>
              <w:pStyle w:val="TableParagraph"/>
              <w:spacing w:before="35" w:line="223" w:lineRule="exact"/>
              <w:ind w:left="109"/>
              <w:rPr>
                <w:rFonts w:ascii="Wingdings" w:hAnsi="Wingdings"/>
              </w:rPr>
            </w:pPr>
            <w:r>
              <w:rPr>
                <w:rFonts w:ascii="Wingdings" w:hAnsi="Wingdings"/>
              </w:rPr>
              <w:t></w:t>
            </w:r>
          </w:p>
        </w:tc>
      </w:tr>
    </w:tbl>
    <w:p w14:paraId="7014E9C8" w14:textId="520224FE" w:rsidR="008F0540" w:rsidRDefault="008F0540" w:rsidP="00E70DCE">
      <w:pPr>
        <w:spacing w:before="6"/>
        <w:ind w:right="2497"/>
        <w:rPr>
          <w:i/>
          <w:sz w:val="18"/>
        </w:rPr>
      </w:pPr>
    </w:p>
    <w:p w14:paraId="7014E9C9" w14:textId="77777777" w:rsidR="008F0540" w:rsidRDefault="008F0540">
      <w:pPr>
        <w:pStyle w:val="BodyText"/>
        <w:spacing w:before="3"/>
        <w:rPr>
          <w:i/>
          <w:sz w:val="25"/>
        </w:rPr>
      </w:pPr>
    </w:p>
    <w:p w14:paraId="7014E9CA" w14:textId="79C816E9" w:rsidR="008F0540" w:rsidRDefault="00893B8F">
      <w:pPr>
        <w:pStyle w:val="BodyText"/>
        <w:spacing w:line="360" w:lineRule="auto"/>
        <w:ind w:left="120" w:right="135"/>
        <w:jc w:val="both"/>
      </w:pPr>
      <w:r>
        <w:t>Although</w:t>
      </w:r>
      <w:r>
        <w:rPr>
          <w:spacing w:val="-3"/>
        </w:rPr>
        <w:t xml:space="preserve"> </w:t>
      </w:r>
      <w:r>
        <w:t>the</w:t>
      </w:r>
      <w:r>
        <w:rPr>
          <w:spacing w:val="-4"/>
        </w:rPr>
        <w:t xml:space="preserve"> </w:t>
      </w:r>
      <w:r>
        <w:t>input</w:t>
      </w:r>
      <w:r>
        <w:rPr>
          <w:spacing w:val="-2"/>
        </w:rPr>
        <w:t xml:space="preserve"> </w:t>
      </w:r>
      <w:r>
        <w:t>combinations</w:t>
      </w:r>
      <w:r>
        <w:rPr>
          <w:spacing w:val="-4"/>
        </w:rPr>
        <w:t xml:space="preserve"> </w:t>
      </w:r>
      <w:r>
        <w:t>changed</w:t>
      </w:r>
      <w:r>
        <w:rPr>
          <w:spacing w:val="-2"/>
        </w:rPr>
        <w:t xml:space="preserve"> </w:t>
      </w:r>
      <w:r>
        <w:t>to</w:t>
      </w:r>
      <w:r>
        <w:rPr>
          <w:spacing w:val="-1"/>
        </w:rPr>
        <w:t xml:space="preserve"> </w:t>
      </w:r>
      <w:r>
        <w:t>better</w:t>
      </w:r>
      <w:r>
        <w:rPr>
          <w:spacing w:val="-4"/>
        </w:rPr>
        <w:t xml:space="preserve"> </w:t>
      </w:r>
      <w:r>
        <w:t>suit</w:t>
      </w:r>
      <w:r>
        <w:rPr>
          <w:spacing w:val="-2"/>
        </w:rPr>
        <w:t xml:space="preserve"> </w:t>
      </w:r>
      <w:r>
        <w:t>the</w:t>
      </w:r>
      <w:r>
        <w:rPr>
          <w:spacing w:val="-4"/>
        </w:rPr>
        <w:t xml:space="preserve"> </w:t>
      </w:r>
      <w:r>
        <w:t>output</w:t>
      </w:r>
      <w:r>
        <w:rPr>
          <w:spacing w:val="-4"/>
        </w:rPr>
        <w:t xml:space="preserve"> </w:t>
      </w:r>
      <w:r>
        <w:t>type,</w:t>
      </w:r>
      <w:r>
        <w:rPr>
          <w:spacing w:val="-4"/>
        </w:rPr>
        <w:t xml:space="preserve"> </w:t>
      </w:r>
      <w:r>
        <w:t>the</w:t>
      </w:r>
      <w:r>
        <w:rPr>
          <w:spacing w:val="-4"/>
        </w:rPr>
        <w:t xml:space="preserve"> </w:t>
      </w:r>
      <w:r>
        <w:t>method</w:t>
      </w:r>
      <w:r>
        <w:rPr>
          <w:spacing w:val="-3"/>
        </w:rPr>
        <w:t xml:space="preserve"> </w:t>
      </w:r>
      <w:r>
        <w:t>for</w:t>
      </w:r>
      <w:r>
        <w:rPr>
          <w:spacing w:val="-4"/>
        </w:rPr>
        <w:t xml:space="preserve"> </w:t>
      </w:r>
      <w:r>
        <w:t>working</w:t>
      </w:r>
      <w:r>
        <w:rPr>
          <w:spacing w:val="-4"/>
        </w:rPr>
        <w:t xml:space="preserve"> </w:t>
      </w:r>
      <w:r>
        <w:t>out the optimal combination and model did not change.</w:t>
      </w:r>
      <w:r w:rsidR="00C355E8">
        <w:t xml:space="preserve"> Between </w:t>
      </w:r>
      <w:r w:rsidR="001163CC">
        <w:t xml:space="preserve">studies the selection of inputs </w:t>
      </w:r>
      <w:r w:rsidR="00DC7D2C">
        <w:t xml:space="preserve">is governed by </w:t>
      </w:r>
      <w:r w:rsidR="00E85A2B">
        <w:t xml:space="preserve">several factors. The main factor is that the output is not used </w:t>
      </w:r>
      <w:r w:rsidR="005F0FFC">
        <w:t>as part of</w:t>
      </w:r>
      <w:r w:rsidR="00E85A2B">
        <w:t xml:space="preserve"> the input</w:t>
      </w:r>
      <w:r w:rsidR="005F0FFC">
        <w:t xml:space="preserve">s, however a secondary part is to look at the type of data and how useful it is </w:t>
      </w:r>
      <w:r w:rsidR="00C414AA">
        <w:t xml:space="preserve">in combination, for </w:t>
      </w:r>
      <w:r w:rsidR="00E60327">
        <w:t>example,</w:t>
      </w:r>
      <w:r w:rsidR="00C414AA">
        <w:t xml:space="preserve"> is deviation and area better than volume or do all need to be present?</w:t>
      </w:r>
      <w:r w:rsidR="00614301">
        <w:t xml:space="preserve"> Selecting the inputs in this way ensures that any</w:t>
      </w:r>
      <w:r w:rsidR="00E60327">
        <w:t xml:space="preserve"> data not needed by the algorithm can be readily identified</w:t>
      </w:r>
      <w:r w:rsidR="00C355E8">
        <w:t>.</w:t>
      </w:r>
      <w:r>
        <w:t xml:space="preserve"> Due to the amount of literature surrounding distance estimation from the damage site it is also appropriate that the physical damage sites themselves are catalogued and discussed.</w:t>
      </w:r>
    </w:p>
    <w:p w14:paraId="7014E9CB" w14:textId="77777777" w:rsidR="008F0540" w:rsidRDefault="008F0540">
      <w:pPr>
        <w:pStyle w:val="BodyText"/>
        <w:spacing w:before="4"/>
        <w:rPr>
          <w:sz w:val="25"/>
        </w:rPr>
      </w:pPr>
    </w:p>
    <w:p w14:paraId="7014E9CC" w14:textId="448BD0AE" w:rsidR="008F0540" w:rsidRDefault="00893B8F">
      <w:pPr>
        <w:pStyle w:val="Heading2"/>
        <w:numPr>
          <w:ilvl w:val="2"/>
          <w:numId w:val="4"/>
        </w:numPr>
        <w:tabs>
          <w:tab w:val="left" w:pos="658"/>
        </w:tabs>
      </w:pPr>
      <w:bookmarkStart w:id="128" w:name="_TOC_250014"/>
      <w:bookmarkStart w:id="129" w:name="_Toc115265542"/>
      <w:r>
        <w:rPr>
          <w:color w:val="1F4D78"/>
        </w:rPr>
        <w:t>Effects</w:t>
      </w:r>
      <w:r>
        <w:rPr>
          <w:color w:val="1F4D78"/>
          <w:spacing w:val="-3"/>
        </w:rPr>
        <w:t xml:space="preserve"> </w:t>
      </w:r>
      <w:r>
        <w:rPr>
          <w:color w:val="1F4D78"/>
        </w:rPr>
        <w:t>of</w:t>
      </w:r>
      <w:r>
        <w:rPr>
          <w:color w:val="1F4D78"/>
          <w:spacing w:val="-1"/>
        </w:rPr>
        <w:t xml:space="preserve"> </w:t>
      </w:r>
      <w:r>
        <w:rPr>
          <w:color w:val="1F4D78"/>
        </w:rPr>
        <w:t>energy</w:t>
      </w:r>
      <w:r>
        <w:rPr>
          <w:color w:val="1F4D78"/>
          <w:spacing w:val="-1"/>
        </w:rPr>
        <w:t xml:space="preserve"> </w:t>
      </w:r>
      <w:r>
        <w:rPr>
          <w:color w:val="1F4D78"/>
        </w:rPr>
        <w:t>transfer</w:t>
      </w:r>
      <w:r>
        <w:rPr>
          <w:color w:val="1F4D78"/>
          <w:spacing w:val="-1"/>
        </w:rPr>
        <w:t xml:space="preserve"> </w:t>
      </w:r>
      <w:r>
        <w:rPr>
          <w:color w:val="1F4D78"/>
        </w:rPr>
        <w:t>on</w:t>
      </w:r>
      <w:r>
        <w:rPr>
          <w:color w:val="1F4D78"/>
          <w:spacing w:val="-1"/>
        </w:rPr>
        <w:t xml:space="preserve"> </w:t>
      </w:r>
      <w:r>
        <w:rPr>
          <w:color w:val="1F4D78"/>
        </w:rPr>
        <w:t>target</w:t>
      </w:r>
      <w:r>
        <w:rPr>
          <w:color w:val="1F4D78"/>
          <w:spacing w:val="-1"/>
        </w:rPr>
        <w:t xml:space="preserve"> </w:t>
      </w:r>
      <w:bookmarkEnd w:id="128"/>
      <w:r>
        <w:rPr>
          <w:color w:val="1F4D78"/>
          <w:spacing w:val="-2"/>
        </w:rPr>
        <w:t>surfaces</w:t>
      </w:r>
      <w:bookmarkEnd w:id="129"/>
    </w:p>
    <w:p w14:paraId="7014E9CD" w14:textId="77777777" w:rsidR="008F0540" w:rsidRDefault="00893B8F">
      <w:pPr>
        <w:pStyle w:val="BodyText"/>
        <w:spacing w:before="146" w:line="360" w:lineRule="auto"/>
        <w:ind w:left="120" w:right="133"/>
        <w:jc w:val="both"/>
      </w:pPr>
      <w:r>
        <w:t>Results are organised by material to better understand and analyse the behaviour of each material when presented as a target. As stated previously, materials have been selected to provide a wide range of material behaviours to analyse and potentially exploit. It is expected that the behaviours of each material will have a significant effect upon the data that is recovered from the targets. As has been observed in</w:t>
      </w:r>
      <w:r>
        <w:rPr>
          <w:spacing w:val="-1"/>
        </w:rPr>
        <w:t xml:space="preserve"> </w:t>
      </w:r>
      <w:r>
        <w:t>the</w:t>
      </w:r>
      <w:r>
        <w:rPr>
          <w:spacing w:val="-1"/>
        </w:rPr>
        <w:t xml:space="preserve"> </w:t>
      </w:r>
      <w:r>
        <w:t>muzzle and impact prediction chapters, correlations in</w:t>
      </w:r>
      <w:r>
        <w:rPr>
          <w:spacing w:val="-1"/>
        </w:rPr>
        <w:t xml:space="preserve"> </w:t>
      </w:r>
      <w:r>
        <w:t>data</w:t>
      </w:r>
      <w:r>
        <w:rPr>
          <w:spacing w:val="-2"/>
        </w:rPr>
        <w:t xml:space="preserve"> </w:t>
      </w:r>
      <w:r>
        <w:t xml:space="preserve">due to the physical </w:t>
      </w:r>
      <w:r>
        <w:lastRenderedPageBreak/>
        <w:t>impact have changed as</w:t>
      </w:r>
      <w:r>
        <w:rPr>
          <w:spacing w:val="-1"/>
        </w:rPr>
        <w:t xml:space="preserve"> </w:t>
      </w:r>
      <w:r>
        <w:t>will the overall variance when PCA is applied. This will potentially</w:t>
      </w:r>
      <w:r>
        <w:rPr>
          <w:spacing w:val="-1"/>
        </w:rPr>
        <w:t xml:space="preserve"> </w:t>
      </w:r>
      <w:r>
        <w:t>mean that an</w:t>
      </w:r>
      <w:r>
        <w:rPr>
          <w:spacing w:val="-4"/>
        </w:rPr>
        <w:t xml:space="preserve"> </w:t>
      </w:r>
      <w:r>
        <w:t>“all</w:t>
      </w:r>
      <w:r>
        <w:rPr>
          <w:spacing w:val="-7"/>
        </w:rPr>
        <w:t xml:space="preserve"> </w:t>
      </w:r>
      <w:r>
        <w:t>in</w:t>
      </w:r>
      <w:r>
        <w:rPr>
          <w:spacing w:val="-7"/>
        </w:rPr>
        <w:t xml:space="preserve"> </w:t>
      </w:r>
      <w:r>
        <w:t>one</w:t>
      </w:r>
      <w:r>
        <w:rPr>
          <w:spacing w:val="-5"/>
        </w:rPr>
        <w:t xml:space="preserve"> </w:t>
      </w:r>
      <w:r>
        <w:t>system”</w:t>
      </w:r>
      <w:r>
        <w:rPr>
          <w:spacing w:val="-5"/>
        </w:rPr>
        <w:t xml:space="preserve"> </w:t>
      </w:r>
      <w:r>
        <w:t>cannot</w:t>
      </w:r>
      <w:r>
        <w:rPr>
          <w:spacing w:val="-3"/>
        </w:rPr>
        <w:t xml:space="preserve"> </w:t>
      </w:r>
      <w:r>
        <w:t>be</w:t>
      </w:r>
      <w:r>
        <w:rPr>
          <w:spacing w:val="-3"/>
        </w:rPr>
        <w:t xml:space="preserve"> </w:t>
      </w:r>
      <w:r>
        <w:t>found</w:t>
      </w:r>
      <w:r>
        <w:rPr>
          <w:spacing w:val="-4"/>
        </w:rPr>
        <w:t xml:space="preserve"> </w:t>
      </w:r>
      <w:r>
        <w:t>and</w:t>
      </w:r>
      <w:r>
        <w:rPr>
          <w:spacing w:val="-6"/>
        </w:rPr>
        <w:t xml:space="preserve"> </w:t>
      </w:r>
      <w:r>
        <w:t>that</w:t>
      </w:r>
      <w:r>
        <w:rPr>
          <w:spacing w:val="-3"/>
        </w:rPr>
        <w:t xml:space="preserve"> </w:t>
      </w:r>
      <w:r>
        <w:t>a</w:t>
      </w:r>
      <w:r>
        <w:rPr>
          <w:spacing w:val="-6"/>
        </w:rPr>
        <w:t xml:space="preserve"> </w:t>
      </w:r>
      <w:r>
        <w:t>case-by-case</w:t>
      </w:r>
      <w:r>
        <w:rPr>
          <w:spacing w:val="-5"/>
        </w:rPr>
        <w:t xml:space="preserve"> </w:t>
      </w:r>
      <w:r>
        <w:t>basis</w:t>
      </w:r>
      <w:r>
        <w:rPr>
          <w:spacing w:val="-6"/>
        </w:rPr>
        <w:t xml:space="preserve"> </w:t>
      </w:r>
      <w:r>
        <w:t>(Dalby,</w:t>
      </w:r>
      <w:r>
        <w:rPr>
          <w:spacing w:val="-3"/>
        </w:rPr>
        <w:t xml:space="preserve"> </w:t>
      </w:r>
      <w:r>
        <w:rPr>
          <w:i/>
        </w:rPr>
        <w:t>Et</w:t>
      </w:r>
      <w:r>
        <w:rPr>
          <w:i/>
          <w:spacing w:val="-3"/>
        </w:rPr>
        <w:t xml:space="preserve"> </w:t>
      </w:r>
      <w:r>
        <w:rPr>
          <w:i/>
        </w:rPr>
        <w:t>al</w:t>
      </w:r>
      <w:r>
        <w:t>,</w:t>
      </w:r>
      <w:r>
        <w:rPr>
          <w:spacing w:val="-8"/>
        </w:rPr>
        <w:t xml:space="preserve"> </w:t>
      </w:r>
      <w:r>
        <w:t>2010)</w:t>
      </w:r>
      <w:r>
        <w:rPr>
          <w:spacing w:val="-6"/>
        </w:rPr>
        <w:t xml:space="preserve"> </w:t>
      </w:r>
      <w:r>
        <w:t>is</w:t>
      </w:r>
      <w:r>
        <w:rPr>
          <w:spacing w:val="-6"/>
        </w:rPr>
        <w:t xml:space="preserve"> </w:t>
      </w:r>
      <w:r>
        <w:t>optimal</w:t>
      </w:r>
      <w:r>
        <w:rPr>
          <w:spacing w:val="-5"/>
        </w:rPr>
        <w:t xml:space="preserve"> </w:t>
      </w:r>
      <w:r>
        <w:t>for this sort of reconstruction. In the set of tests conducted, there were few flyers to contend with, probably</w:t>
      </w:r>
      <w:r>
        <w:rPr>
          <w:spacing w:val="-9"/>
        </w:rPr>
        <w:t xml:space="preserve"> </w:t>
      </w:r>
      <w:r>
        <w:t>a</w:t>
      </w:r>
      <w:r>
        <w:rPr>
          <w:spacing w:val="-9"/>
        </w:rPr>
        <w:t xml:space="preserve"> </w:t>
      </w:r>
      <w:r>
        <w:t>direct</w:t>
      </w:r>
      <w:r>
        <w:rPr>
          <w:spacing w:val="-8"/>
        </w:rPr>
        <w:t xml:space="preserve"> </w:t>
      </w:r>
      <w:r>
        <w:t>result</w:t>
      </w:r>
      <w:r>
        <w:rPr>
          <w:spacing w:val="-8"/>
        </w:rPr>
        <w:t xml:space="preserve"> </w:t>
      </w:r>
      <w:r>
        <w:t>of</w:t>
      </w:r>
      <w:r>
        <w:rPr>
          <w:spacing w:val="-9"/>
        </w:rPr>
        <w:t xml:space="preserve"> </w:t>
      </w:r>
      <w:r>
        <w:t>using</w:t>
      </w:r>
      <w:r>
        <w:rPr>
          <w:spacing w:val="-10"/>
        </w:rPr>
        <w:t xml:space="preserve"> </w:t>
      </w:r>
      <w:r>
        <w:t>standardised,</w:t>
      </w:r>
      <w:r>
        <w:rPr>
          <w:spacing w:val="-9"/>
        </w:rPr>
        <w:t xml:space="preserve"> </w:t>
      </w:r>
      <w:r>
        <w:t>professional</w:t>
      </w:r>
      <w:r>
        <w:rPr>
          <w:spacing w:val="-10"/>
        </w:rPr>
        <w:t xml:space="preserve"> </w:t>
      </w:r>
      <w:r>
        <w:t>quality</w:t>
      </w:r>
      <w:r>
        <w:rPr>
          <w:spacing w:val="-8"/>
        </w:rPr>
        <w:t xml:space="preserve"> </w:t>
      </w:r>
      <w:r>
        <w:t>ammunition</w:t>
      </w:r>
      <w:r>
        <w:rPr>
          <w:spacing w:val="-10"/>
        </w:rPr>
        <w:t xml:space="preserve"> </w:t>
      </w:r>
      <w:r>
        <w:t>from</w:t>
      </w:r>
      <w:r>
        <w:rPr>
          <w:spacing w:val="-8"/>
        </w:rPr>
        <w:t xml:space="preserve"> </w:t>
      </w:r>
      <w:r>
        <w:t>a</w:t>
      </w:r>
      <w:r>
        <w:rPr>
          <w:spacing w:val="-9"/>
        </w:rPr>
        <w:t xml:space="preserve"> </w:t>
      </w:r>
      <w:r>
        <w:t>reliable</w:t>
      </w:r>
      <w:r>
        <w:rPr>
          <w:spacing w:val="-9"/>
        </w:rPr>
        <w:t xml:space="preserve"> </w:t>
      </w:r>
      <w:r>
        <w:t>source. As these</w:t>
      </w:r>
      <w:r>
        <w:rPr>
          <w:spacing w:val="-1"/>
        </w:rPr>
        <w:t xml:space="preserve"> </w:t>
      </w:r>
      <w:r>
        <w:t>have</w:t>
      </w:r>
      <w:r>
        <w:rPr>
          <w:spacing w:val="1"/>
        </w:rPr>
        <w:t xml:space="preserve"> </w:t>
      </w:r>
      <w:r>
        <w:t>not</w:t>
      </w:r>
      <w:r>
        <w:rPr>
          <w:spacing w:val="1"/>
        </w:rPr>
        <w:t xml:space="preserve"> </w:t>
      </w:r>
      <w:r>
        <w:t>been</w:t>
      </w:r>
      <w:r>
        <w:rPr>
          <w:spacing w:val="1"/>
        </w:rPr>
        <w:t xml:space="preserve"> </w:t>
      </w:r>
      <w:r>
        <w:t>investigated</w:t>
      </w:r>
      <w:r>
        <w:rPr>
          <w:spacing w:val="-3"/>
        </w:rPr>
        <w:t xml:space="preserve"> </w:t>
      </w:r>
      <w:r>
        <w:t>(as</w:t>
      </w:r>
      <w:r>
        <w:rPr>
          <w:spacing w:val="-2"/>
        </w:rPr>
        <w:t xml:space="preserve"> </w:t>
      </w:r>
      <w:r>
        <w:t>they</w:t>
      </w:r>
      <w:r>
        <w:rPr>
          <w:spacing w:val="-1"/>
        </w:rPr>
        <w:t xml:space="preserve"> </w:t>
      </w:r>
      <w:r>
        <w:t>have</w:t>
      </w:r>
      <w:r>
        <w:rPr>
          <w:spacing w:val="3"/>
        </w:rPr>
        <w:t xml:space="preserve"> </w:t>
      </w:r>
      <w:r>
        <w:t>not</w:t>
      </w:r>
      <w:r>
        <w:rPr>
          <w:spacing w:val="-1"/>
        </w:rPr>
        <w:t xml:space="preserve"> </w:t>
      </w:r>
      <w:r>
        <w:t>appeared),</w:t>
      </w:r>
      <w:r>
        <w:rPr>
          <w:spacing w:val="-2"/>
        </w:rPr>
        <w:t xml:space="preserve"> </w:t>
      </w:r>
      <w:r>
        <w:t>the</w:t>
      </w:r>
      <w:r>
        <w:rPr>
          <w:spacing w:val="-1"/>
        </w:rPr>
        <w:t xml:space="preserve"> </w:t>
      </w:r>
      <w:r>
        <w:t>effects of such pellets</w:t>
      </w:r>
      <w:r>
        <w:rPr>
          <w:spacing w:val="-1"/>
        </w:rPr>
        <w:t xml:space="preserve"> </w:t>
      </w:r>
      <w:r>
        <w:t>can</w:t>
      </w:r>
      <w:r>
        <w:rPr>
          <w:spacing w:val="-2"/>
        </w:rPr>
        <w:t xml:space="preserve"> </w:t>
      </w:r>
      <w:r>
        <w:rPr>
          <w:spacing w:val="-4"/>
        </w:rPr>
        <w:t>only</w:t>
      </w:r>
    </w:p>
    <w:p w14:paraId="7014E9CF" w14:textId="0FCDC88C" w:rsidR="008F0540" w:rsidRDefault="00893B8F">
      <w:pPr>
        <w:pStyle w:val="BodyText"/>
        <w:spacing w:before="41" w:line="360" w:lineRule="auto"/>
        <w:ind w:left="120" w:right="132"/>
        <w:jc w:val="both"/>
      </w:pPr>
      <w:r>
        <w:t>be a</w:t>
      </w:r>
      <w:r>
        <w:rPr>
          <w:spacing w:val="-1"/>
        </w:rPr>
        <w:t xml:space="preserve"> </w:t>
      </w:r>
      <w:r>
        <w:t>matter</w:t>
      </w:r>
      <w:r>
        <w:rPr>
          <w:spacing w:val="-1"/>
        </w:rPr>
        <w:t xml:space="preserve"> </w:t>
      </w:r>
      <w:r>
        <w:t>of</w:t>
      </w:r>
      <w:r>
        <w:rPr>
          <w:spacing w:val="-1"/>
        </w:rPr>
        <w:t xml:space="preserve"> </w:t>
      </w:r>
      <w:r>
        <w:t>conjecture however,</w:t>
      </w:r>
      <w:r>
        <w:rPr>
          <w:spacing w:val="-1"/>
        </w:rPr>
        <w:t xml:space="preserve"> </w:t>
      </w:r>
      <w:r>
        <w:t>one</w:t>
      </w:r>
      <w:r>
        <w:rPr>
          <w:spacing w:val="-3"/>
        </w:rPr>
        <w:t xml:space="preserve"> </w:t>
      </w:r>
      <w:r>
        <w:t>or</w:t>
      </w:r>
      <w:r>
        <w:rPr>
          <w:spacing w:val="-1"/>
        </w:rPr>
        <w:t xml:space="preserve"> </w:t>
      </w:r>
      <w:r>
        <w:t>two errant</w:t>
      </w:r>
      <w:r>
        <w:rPr>
          <w:spacing w:val="-3"/>
        </w:rPr>
        <w:t xml:space="preserve"> </w:t>
      </w:r>
      <w:r>
        <w:t>pellets</w:t>
      </w:r>
      <w:r>
        <w:rPr>
          <w:spacing w:val="-1"/>
        </w:rPr>
        <w:t xml:space="preserve"> </w:t>
      </w:r>
      <w:r>
        <w:t>in a</w:t>
      </w:r>
      <w:r>
        <w:rPr>
          <w:spacing w:val="-1"/>
        </w:rPr>
        <w:t xml:space="preserve"> </w:t>
      </w:r>
      <w:r>
        <w:t>cascade</w:t>
      </w:r>
      <w:r>
        <w:rPr>
          <w:spacing w:val="-1"/>
        </w:rPr>
        <w:t xml:space="preserve"> </w:t>
      </w:r>
      <w:r>
        <w:t>of</w:t>
      </w:r>
      <w:r>
        <w:rPr>
          <w:spacing w:val="-4"/>
        </w:rPr>
        <w:t xml:space="preserve"> </w:t>
      </w:r>
      <w:r>
        <w:t>300+</w:t>
      </w:r>
      <w:r>
        <w:rPr>
          <w:spacing w:val="-1"/>
        </w:rPr>
        <w:t xml:space="preserve"> </w:t>
      </w:r>
      <w:r>
        <w:t>would not</w:t>
      </w:r>
      <w:r>
        <w:rPr>
          <w:spacing w:val="-1"/>
        </w:rPr>
        <w:t xml:space="preserve"> </w:t>
      </w:r>
      <w:r>
        <w:t>provide much</w:t>
      </w:r>
      <w:r>
        <w:rPr>
          <w:spacing w:val="-1"/>
        </w:rPr>
        <w:t xml:space="preserve"> </w:t>
      </w:r>
      <w:r>
        <w:t>detraction</w:t>
      </w:r>
      <w:r>
        <w:rPr>
          <w:spacing w:val="-2"/>
        </w:rPr>
        <w:t xml:space="preserve"> </w:t>
      </w:r>
      <w:r>
        <w:t>from the</w:t>
      </w:r>
      <w:r>
        <w:rPr>
          <w:spacing w:val="-5"/>
        </w:rPr>
        <w:t xml:space="preserve"> </w:t>
      </w:r>
      <w:r>
        <w:t>data</w:t>
      </w:r>
      <w:r>
        <w:rPr>
          <w:spacing w:val="-1"/>
        </w:rPr>
        <w:t xml:space="preserve"> </w:t>
      </w:r>
      <w:r>
        <w:t>recorded</w:t>
      </w:r>
      <w:r>
        <w:rPr>
          <w:spacing w:val="-3"/>
        </w:rPr>
        <w:t xml:space="preserve"> </w:t>
      </w:r>
      <w:r>
        <w:t>at</w:t>
      </w:r>
      <w:r>
        <w:rPr>
          <w:spacing w:val="-1"/>
        </w:rPr>
        <w:t xml:space="preserve"> </w:t>
      </w:r>
      <w:r>
        <w:t>the</w:t>
      </w:r>
      <w:r>
        <w:rPr>
          <w:spacing w:val="-3"/>
        </w:rPr>
        <w:t xml:space="preserve"> </w:t>
      </w:r>
      <w:r>
        <w:t>main</w:t>
      </w:r>
      <w:r>
        <w:rPr>
          <w:spacing w:val="-5"/>
        </w:rPr>
        <w:t xml:space="preserve"> </w:t>
      </w:r>
      <w:r>
        <w:t>site.</w:t>
      </w:r>
      <w:r>
        <w:rPr>
          <w:spacing w:val="-1"/>
        </w:rPr>
        <w:t xml:space="preserve"> </w:t>
      </w:r>
      <w:r>
        <w:t>This</w:t>
      </w:r>
      <w:r>
        <w:rPr>
          <w:spacing w:val="-4"/>
        </w:rPr>
        <w:t xml:space="preserve"> </w:t>
      </w:r>
      <w:r>
        <w:t>highlights an</w:t>
      </w:r>
      <w:r>
        <w:rPr>
          <w:spacing w:val="-2"/>
        </w:rPr>
        <w:t xml:space="preserve"> </w:t>
      </w:r>
      <w:r>
        <w:t>advantage</w:t>
      </w:r>
      <w:r>
        <w:rPr>
          <w:spacing w:val="-1"/>
        </w:rPr>
        <w:t xml:space="preserve"> </w:t>
      </w:r>
      <w:r>
        <w:t>of</w:t>
      </w:r>
      <w:r>
        <w:rPr>
          <w:spacing w:val="-4"/>
        </w:rPr>
        <w:t xml:space="preserve"> </w:t>
      </w:r>
      <w:r>
        <w:t>utilising</w:t>
      </w:r>
      <w:r>
        <w:rPr>
          <w:spacing w:val="-2"/>
        </w:rPr>
        <w:t xml:space="preserve"> </w:t>
      </w:r>
      <w:r>
        <w:t>the actual</w:t>
      </w:r>
      <w:r>
        <w:rPr>
          <w:spacing w:val="-13"/>
        </w:rPr>
        <w:t xml:space="preserve"> </w:t>
      </w:r>
      <w:r>
        <w:t>damage</w:t>
      </w:r>
      <w:r>
        <w:rPr>
          <w:spacing w:val="-12"/>
        </w:rPr>
        <w:t xml:space="preserve"> </w:t>
      </w:r>
      <w:r>
        <w:t>as</w:t>
      </w:r>
      <w:r>
        <w:rPr>
          <w:spacing w:val="-13"/>
        </w:rPr>
        <w:t xml:space="preserve"> </w:t>
      </w:r>
      <w:r>
        <w:t>opposed</w:t>
      </w:r>
      <w:r>
        <w:rPr>
          <w:spacing w:val="-12"/>
        </w:rPr>
        <w:t xml:space="preserve"> </w:t>
      </w:r>
      <w:r>
        <w:t>to</w:t>
      </w:r>
      <w:r>
        <w:rPr>
          <w:spacing w:val="-13"/>
        </w:rPr>
        <w:t xml:space="preserve"> </w:t>
      </w:r>
      <w:r>
        <w:t>the</w:t>
      </w:r>
      <w:r>
        <w:rPr>
          <w:spacing w:val="-12"/>
        </w:rPr>
        <w:t xml:space="preserve"> </w:t>
      </w:r>
      <w:r>
        <w:t>current</w:t>
      </w:r>
      <w:r>
        <w:rPr>
          <w:spacing w:val="-12"/>
        </w:rPr>
        <w:t xml:space="preserve"> </w:t>
      </w:r>
      <w:r>
        <w:t>radial</w:t>
      </w:r>
      <w:r>
        <w:rPr>
          <w:spacing w:val="-12"/>
        </w:rPr>
        <w:t xml:space="preserve"> </w:t>
      </w:r>
      <w:r>
        <w:t>method</w:t>
      </w:r>
      <w:r>
        <w:rPr>
          <w:spacing w:val="-11"/>
        </w:rPr>
        <w:t xml:space="preserve"> </w:t>
      </w:r>
      <w:r>
        <w:t>is</w:t>
      </w:r>
      <w:r>
        <w:rPr>
          <w:spacing w:val="-11"/>
        </w:rPr>
        <w:t xml:space="preserve"> </w:t>
      </w:r>
      <w:r>
        <w:t>that</w:t>
      </w:r>
      <w:r>
        <w:rPr>
          <w:spacing w:val="-13"/>
        </w:rPr>
        <w:t xml:space="preserve"> </w:t>
      </w:r>
      <w:r>
        <w:t>these</w:t>
      </w:r>
      <w:r>
        <w:rPr>
          <w:spacing w:val="-10"/>
        </w:rPr>
        <w:t xml:space="preserve"> </w:t>
      </w:r>
      <w:r>
        <w:t>could</w:t>
      </w:r>
      <w:r>
        <w:rPr>
          <w:spacing w:val="-11"/>
        </w:rPr>
        <w:t xml:space="preserve"> </w:t>
      </w:r>
      <w:r>
        <w:t>be</w:t>
      </w:r>
      <w:r>
        <w:rPr>
          <w:spacing w:val="-12"/>
        </w:rPr>
        <w:t xml:space="preserve"> </w:t>
      </w:r>
      <w:r>
        <w:t>considered</w:t>
      </w:r>
      <w:r>
        <w:rPr>
          <w:spacing w:val="-10"/>
        </w:rPr>
        <w:t xml:space="preserve"> </w:t>
      </w:r>
      <w:r>
        <w:t>and</w:t>
      </w:r>
      <w:r>
        <w:rPr>
          <w:spacing w:val="-11"/>
        </w:rPr>
        <w:t xml:space="preserve"> </w:t>
      </w:r>
      <w:r>
        <w:t xml:space="preserve">included </w:t>
      </w:r>
      <w:r>
        <w:rPr>
          <w:spacing w:val="-2"/>
        </w:rPr>
        <w:t>without</w:t>
      </w:r>
      <w:r>
        <w:rPr>
          <w:spacing w:val="-7"/>
        </w:rPr>
        <w:t xml:space="preserve"> </w:t>
      </w:r>
      <w:r>
        <w:rPr>
          <w:spacing w:val="-2"/>
        </w:rPr>
        <w:t>needing</w:t>
      </w:r>
      <w:r>
        <w:rPr>
          <w:spacing w:val="-3"/>
        </w:rPr>
        <w:t xml:space="preserve"> </w:t>
      </w:r>
      <w:r>
        <w:rPr>
          <w:spacing w:val="-2"/>
        </w:rPr>
        <w:t>to</w:t>
      </w:r>
      <w:r>
        <w:rPr>
          <w:spacing w:val="-1"/>
        </w:rPr>
        <w:t xml:space="preserve"> </w:t>
      </w:r>
      <w:r>
        <w:rPr>
          <w:spacing w:val="-2"/>
        </w:rPr>
        <w:t>decide if</w:t>
      </w:r>
      <w:r>
        <w:rPr>
          <w:spacing w:val="-4"/>
        </w:rPr>
        <w:t xml:space="preserve"> </w:t>
      </w:r>
      <w:r>
        <w:rPr>
          <w:spacing w:val="-2"/>
        </w:rPr>
        <w:t>they are</w:t>
      </w:r>
      <w:r>
        <w:rPr>
          <w:spacing w:val="-4"/>
        </w:rPr>
        <w:t xml:space="preserve"> </w:t>
      </w:r>
      <w:r>
        <w:rPr>
          <w:spacing w:val="-2"/>
        </w:rPr>
        <w:t>or</w:t>
      </w:r>
      <w:r>
        <w:rPr>
          <w:spacing w:val="-6"/>
        </w:rPr>
        <w:t xml:space="preserve"> </w:t>
      </w:r>
      <w:r>
        <w:rPr>
          <w:spacing w:val="-2"/>
        </w:rPr>
        <w:t>are</w:t>
      </w:r>
      <w:r>
        <w:rPr>
          <w:spacing w:val="-5"/>
        </w:rPr>
        <w:t xml:space="preserve"> </w:t>
      </w:r>
      <w:r>
        <w:rPr>
          <w:spacing w:val="-2"/>
        </w:rPr>
        <w:t>not</w:t>
      </w:r>
      <w:r>
        <w:rPr>
          <w:spacing w:val="-5"/>
        </w:rPr>
        <w:t xml:space="preserve"> </w:t>
      </w:r>
      <w:r>
        <w:rPr>
          <w:spacing w:val="-2"/>
        </w:rPr>
        <w:t>flyers</w:t>
      </w:r>
      <w:r>
        <w:rPr>
          <w:spacing w:val="-4"/>
        </w:rPr>
        <w:t xml:space="preserve"> </w:t>
      </w:r>
      <w:r>
        <w:rPr>
          <w:spacing w:val="-2"/>
        </w:rPr>
        <w:t>(which</w:t>
      </w:r>
      <w:r>
        <w:rPr>
          <w:spacing w:val="-3"/>
        </w:rPr>
        <w:t xml:space="preserve"> </w:t>
      </w:r>
      <w:r>
        <w:rPr>
          <w:spacing w:val="-2"/>
        </w:rPr>
        <w:t>would</w:t>
      </w:r>
      <w:r>
        <w:rPr>
          <w:spacing w:val="-4"/>
        </w:rPr>
        <w:t xml:space="preserve"> </w:t>
      </w:r>
      <w:r>
        <w:rPr>
          <w:spacing w:val="-2"/>
        </w:rPr>
        <w:t>normally</w:t>
      </w:r>
      <w:r>
        <w:rPr>
          <w:spacing w:val="-4"/>
        </w:rPr>
        <w:t xml:space="preserve"> </w:t>
      </w:r>
      <w:r>
        <w:rPr>
          <w:spacing w:val="-2"/>
        </w:rPr>
        <w:t>be ignored)</w:t>
      </w:r>
      <w:r>
        <w:rPr>
          <w:spacing w:val="-6"/>
        </w:rPr>
        <w:t xml:space="preserve"> </w:t>
      </w:r>
      <w:r>
        <w:rPr>
          <w:spacing w:val="-2"/>
        </w:rPr>
        <w:t>(</w:t>
      </w:r>
      <w:r w:rsidR="00F51E74">
        <w:rPr>
          <w:spacing w:val="-2"/>
        </w:rPr>
        <w:t>Haag, 2021</w:t>
      </w:r>
      <w:r>
        <w:rPr>
          <w:spacing w:val="-2"/>
        </w:rPr>
        <w:t>).</w:t>
      </w:r>
    </w:p>
    <w:p w14:paraId="7014E9D0" w14:textId="77777777" w:rsidR="008F0540" w:rsidRDefault="008F0540">
      <w:pPr>
        <w:pStyle w:val="BodyText"/>
      </w:pPr>
    </w:p>
    <w:p w14:paraId="7014E9D3" w14:textId="45C7D8F4" w:rsidR="008F0540" w:rsidRDefault="00893B8F">
      <w:pPr>
        <w:pStyle w:val="BodyText"/>
        <w:spacing w:line="360" w:lineRule="auto"/>
        <w:ind w:left="120" w:right="133"/>
        <w:jc w:val="both"/>
      </w:pPr>
      <w:r>
        <w:t>Concrete data was procured from discharging the shotgun onto slabs of 600x600mm compressed concrete. As stated previously in chapter 2 (section) concrete materials exhibit a range of differing behaviours</w:t>
      </w:r>
      <w:r>
        <w:rPr>
          <w:spacing w:val="-7"/>
        </w:rPr>
        <w:t xml:space="preserve"> </w:t>
      </w:r>
      <w:r>
        <w:t>when</w:t>
      </w:r>
      <w:r>
        <w:rPr>
          <w:spacing w:val="-5"/>
        </w:rPr>
        <w:t xml:space="preserve"> </w:t>
      </w:r>
      <w:r>
        <w:t>subjected</w:t>
      </w:r>
      <w:r>
        <w:rPr>
          <w:spacing w:val="-3"/>
        </w:rPr>
        <w:t xml:space="preserve"> </w:t>
      </w:r>
      <w:r>
        <w:t>to</w:t>
      </w:r>
      <w:r>
        <w:rPr>
          <w:spacing w:val="-1"/>
        </w:rPr>
        <w:t xml:space="preserve"> </w:t>
      </w:r>
      <w:r>
        <w:t>a</w:t>
      </w:r>
      <w:r>
        <w:rPr>
          <w:spacing w:val="-4"/>
        </w:rPr>
        <w:t xml:space="preserve"> </w:t>
      </w:r>
      <w:r>
        <w:t>ballistic</w:t>
      </w:r>
      <w:r>
        <w:rPr>
          <w:spacing w:val="-2"/>
        </w:rPr>
        <w:t xml:space="preserve"> </w:t>
      </w:r>
      <w:r>
        <w:t>impact.</w:t>
      </w:r>
      <w:r>
        <w:rPr>
          <w:spacing w:val="-2"/>
        </w:rPr>
        <w:t xml:space="preserve"> </w:t>
      </w:r>
      <w:r>
        <w:t>For</w:t>
      </w:r>
      <w:r>
        <w:rPr>
          <w:spacing w:val="-4"/>
        </w:rPr>
        <w:t xml:space="preserve"> </w:t>
      </w:r>
      <w:r>
        <w:t>a</w:t>
      </w:r>
      <w:r>
        <w:rPr>
          <w:spacing w:val="-5"/>
        </w:rPr>
        <w:t xml:space="preserve"> </w:t>
      </w:r>
      <w:r>
        <w:t>forensic</w:t>
      </w:r>
      <w:r>
        <w:rPr>
          <w:spacing w:val="-5"/>
        </w:rPr>
        <w:t xml:space="preserve"> </w:t>
      </w:r>
      <w:r>
        <w:t>ballistics’</w:t>
      </w:r>
      <w:r>
        <w:rPr>
          <w:spacing w:val="-2"/>
        </w:rPr>
        <w:t xml:space="preserve"> </w:t>
      </w:r>
      <w:r>
        <w:t>practitioner,</w:t>
      </w:r>
      <w:r>
        <w:rPr>
          <w:spacing w:val="-4"/>
        </w:rPr>
        <w:t xml:space="preserve"> </w:t>
      </w:r>
      <w:r>
        <w:t>other</w:t>
      </w:r>
      <w:r>
        <w:rPr>
          <w:spacing w:val="-5"/>
        </w:rPr>
        <w:t xml:space="preserve"> </w:t>
      </w:r>
      <w:r>
        <w:t>terms</w:t>
      </w:r>
      <w:r>
        <w:rPr>
          <w:spacing w:val="-5"/>
        </w:rPr>
        <w:t xml:space="preserve"> </w:t>
      </w:r>
      <w:r>
        <w:t>are used as opposed to the terms above (which are engineering and material science terms). The two most</w:t>
      </w:r>
      <w:r>
        <w:rPr>
          <w:spacing w:val="-4"/>
        </w:rPr>
        <w:t xml:space="preserve"> </w:t>
      </w:r>
      <w:r>
        <w:t>important</w:t>
      </w:r>
      <w:r>
        <w:rPr>
          <w:spacing w:val="-4"/>
        </w:rPr>
        <w:t xml:space="preserve"> </w:t>
      </w:r>
      <w:r>
        <w:t>are</w:t>
      </w:r>
      <w:r>
        <w:rPr>
          <w:spacing w:val="-7"/>
        </w:rPr>
        <w:t xml:space="preserve"> </w:t>
      </w:r>
      <w:r>
        <w:t>“yielding”</w:t>
      </w:r>
      <w:r>
        <w:rPr>
          <w:spacing w:val="-3"/>
        </w:rPr>
        <w:t xml:space="preserve"> </w:t>
      </w:r>
      <w:r>
        <w:t>and</w:t>
      </w:r>
      <w:r>
        <w:rPr>
          <w:spacing w:val="-5"/>
        </w:rPr>
        <w:t xml:space="preserve"> </w:t>
      </w:r>
      <w:r>
        <w:t>“frangible”.</w:t>
      </w:r>
      <w:r>
        <w:rPr>
          <w:spacing w:val="-5"/>
        </w:rPr>
        <w:t xml:space="preserve"> </w:t>
      </w:r>
      <w:r>
        <w:t>Yield</w:t>
      </w:r>
      <w:r>
        <w:rPr>
          <w:spacing w:val="-5"/>
        </w:rPr>
        <w:t xml:space="preserve"> </w:t>
      </w:r>
      <w:r>
        <w:t>in</w:t>
      </w:r>
      <w:r>
        <w:rPr>
          <w:spacing w:val="-5"/>
        </w:rPr>
        <w:t xml:space="preserve"> </w:t>
      </w:r>
      <w:r>
        <w:t>a</w:t>
      </w:r>
      <w:r>
        <w:rPr>
          <w:spacing w:val="-4"/>
        </w:rPr>
        <w:t xml:space="preserve"> </w:t>
      </w:r>
      <w:r>
        <w:t>material</w:t>
      </w:r>
      <w:r>
        <w:rPr>
          <w:spacing w:val="-4"/>
        </w:rPr>
        <w:t xml:space="preserve"> </w:t>
      </w:r>
      <w:r>
        <w:t>shows</w:t>
      </w:r>
      <w:r>
        <w:rPr>
          <w:spacing w:val="-4"/>
        </w:rPr>
        <w:t xml:space="preserve"> </w:t>
      </w:r>
      <w:r>
        <w:t>deformation</w:t>
      </w:r>
      <w:r>
        <w:rPr>
          <w:spacing w:val="-5"/>
        </w:rPr>
        <w:t xml:space="preserve"> </w:t>
      </w:r>
      <w:r>
        <w:t>when</w:t>
      </w:r>
      <w:r>
        <w:rPr>
          <w:spacing w:val="-5"/>
        </w:rPr>
        <w:t xml:space="preserve"> </w:t>
      </w:r>
      <w:r>
        <w:t>subjected to a ballistic</w:t>
      </w:r>
      <w:r>
        <w:rPr>
          <w:spacing w:val="-1"/>
        </w:rPr>
        <w:t xml:space="preserve"> </w:t>
      </w:r>
      <w:r>
        <w:t>impact</w:t>
      </w:r>
      <w:r>
        <w:rPr>
          <w:spacing w:val="-1"/>
        </w:rPr>
        <w:t xml:space="preserve"> </w:t>
      </w:r>
      <w:r>
        <w:t>but</w:t>
      </w:r>
      <w:r>
        <w:rPr>
          <w:spacing w:val="-1"/>
        </w:rPr>
        <w:t xml:space="preserve"> </w:t>
      </w:r>
      <w:r>
        <w:t>will generally not loose</w:t>
      </w:r>
      <w:r>
        <w:rPr>
          <w:spacing w:val="-1"/>
        </w:rPr>
        <w:t xml:space="preserve"> </w:t>
      </w:r>
      <w:r>
        <w:t>mass</w:t>
      </w:r>
      <w:r>
        <w:rPr>
          <w:spacing w:val="-1"/>
        </w:rPr>
        <w:t xml:space="preserve"> </w:t>
      </w:r>
      <w:r>
        <w:t>until it breaks (</w:t>
      </w:r>
      <w:r w:rsidR="00F51E74">
        <w:t>Haag, 2021</w:t>
      </w:r>
      <w:r>
        <w:t>), the</w:t>
      </w:r>
      <w:r>
        <w:rPr>
          <w:spacing w:val="-1"/>
        </w:rPr>
        <w:t xml:space="preserve"> </w:t>
      </w:r>
      <w:r>
        <w:t>more</w:t>
      </w:r>
      <w:r>
        <w:rPr>
          <w:spacing w:val="-1"/>
        </w:rPr>
        <w:t xml:space="preserve"> </w:t>
      </w:r>
      <w:r>
        <w:t>yielding</w:t>
      </w:r>
      <w:r>
        <w:rPr>
          <w:spacing w:val="-2"/>
        </w:rPr>
        <w:t xml:space="preserve"> </w:t>
      </w:r>
      <w:r>
        <w:t>a material the more it will deform before breaking (plugging or shear). Frangible materials will display cracking, plugging and spalling behaviours and is a catch all term for materials that will display those behaviours</w:t>
      </w:r>
      <w:r>
        <w:rPr>
          <w:spacing w:val="-4"/>
        </w:rPr>
        <w:t xml:space="preserve"> </w:t>
      </w:r>
      <w:r>
        <w:t>over</w:t>
      </w:r>
      <w:r>
        <w:rPr>
          <w:spacing w:val="-4"/>
        </w:rPr>
        <w:t xml:space="preserve"> </w:t>
      </w:r>
      <w:r>
        <w:t>yielding</w:t>
      </w:r>
      <w:r>
        <w:rPr>
          <w:spacing w:val="-3"/>
        </w:rPr>
        <w:t xml:space="preserve"> </w:t>
      </w:r>
      <w:r>
        <w:t>(</w:t>
      </w:r>
      <w:r w:rsidR="00F51E74">
        <w:t>Haag, 2021</w:t>
      </w:r>
      <w:r>
        <w:t>).</w:t>
      </w:r>
      <w:r>
        <w:rPr>
          <w:spacing w:val="-2"/>
        </w:rPr>
        <w:t xml:space="preserve"> </w:t>
      </w:r>
      <w:r>
        <w:t>Figure</w:t>
      </w:r>
      <w:r>
        <w:rPr>
          <w:spacing w:val="-2"/>
        </w:rPr>
        <w:t xml:space="preserve"> </w:t>
      </w:r>
      <w:r w:rsidR="00B46FCD">
        <w:t>30</w:t>
      </w:r>
      <w:r>
        <w:rPr>
          <w:spacing w:val="-1"/>
        </w:rPr>
        <w:t xml:space="preserve"> </w:t>
      </w:r>
      <w:r>
        <w:t>(below)</w:t>
      </w:r>
      <w:r>
        <w:rPr>
          <w:spacing w:val="-2"/>
        </w:rPr>
        <w:t xml:space="preserve"> </w:t>
      </w:r>
      <w:r>
        <w:t>shows</w:t>
      </w:r>
      <w:r>
        <w:rPr>
          <w:spacing w:val="-1"/>
        </w:rPr>
        <w:t xml:space="preserve"> </w:t>
      </w:r>
      <w:r>
        <w:t>the</w:t>
      </w:r>
      <w:r>
        <w:rPr>
          <w:spacing w:val="-1"/>
        </w:rPr>
        <w:t xml:space="preserve"> </w:t>
      </w:r>
      <w:r>
        <w:t>physical</w:t>
      </w:r>
      <w:r>
        <w:rPr>
          <w:spacing w:val="-5"/>
        </w:rPr>
        <w:t xml:space="preserve"> </w:t>
      </w:r>
      <w:r>
        <w:t>effect</w:t>
      </w:r>
      <w:r>
        <w:rPr>
          <w:spacing w:val="-2"/>
        </w:rPr>
        <w:t xml:space="preserve"> </w:t>
      </w:r>
      <w:r>
        <w:t>of</w:t>
      </w:r>
      <w:r>
        <w:rPr>
          <w:spacing w:val="-2"/>
        </w:rPr>
        <w:t xml:space="preserve"> </w:t>
      </w:r>
      <w:r>
        <w:t>the</w:t>
      </w:r>
      <w:r>
        <w:rPr>
          <w:spacing w:val="-1"/>
        </w:rPr>
        <w:t xml:space="preserve"> </w:t>
      </w:r>
      <w:r>
        <w:t>pellet</w:t>
      </w:r>
      <w:r>
        <w:rPr>
          <w:spacing w:val="-2"/>
        </w:rPr>
        <w:t xml:space="preserve"> </w:t>
      </w:r>
      <w:r>
        <w:t>strike onto the concrete slab.</w:t>
      </w:r>
    </w:p>
    <w:p w14:paraId="05BC7BEF" w14:textId="4C13B930" w:rsidR="008F0540" w:rsidRDefault="00EB70DB">
      <w:pPr>
        <w:rPr>
          <w:sz w:val="18"/>
        </w:rPr>
      </w:pPr>
      <w:r>
        <w:rPr>
          <w:noProof/>
        </w:rPr>
        <mc:AlternateContent>
          <mc:Choice Requires="wpg">
            <w:drawing>
              <wp:anchor distT="0" distB="0" distL="114300" distR="114300" simplePos="0" relativeHeight="251897856" behindDoc="0" locked="0" layoutInCell="1" allowOverlap="1" wp14:anchorId="6067E956" wp14:editId="63E4448B">
                <wp:simplePos x="0" y="0"/>
                <wp:positionH relativeFrom="margin">
                  <wp:align>center</wp:align>
                </wp:positionH>
                <wp:positionV relativeFrom="paragraph">
                  <wp:posOffset>6350</wp:posOffset>
                </wp:positionV>
                <wp:extent cx="4333461" cy="3864334"/>
                <wp:effectExtent l="0" t="0" r="0" b="3175"/>
                <wp:wrapNone/>
                <wp:docPr id="1574" name="Group 1574"/>
                <wp:cNvGraphicFramePr/>
                <a:graphic xmlns:a="http://schemas.openxmlformats.org/drawingml/2006/main">
                  <a:graphicData uri="http://schemas.microsoft.com/office/word/2010/wordprocessingGroup">
                    <wpg:wgp>
                      <wpg:cNvGrpSpPr/>
                      <wpg:grpSpPr>
                        <a:xfrm>
                          <a:off x="0" y="0"/>
                          <a:ext cx="4333461" cy="3864334"/>
                          <a:chOff x="0" y="0"/>
                          <a:chExt cx="4692650" cy="4216400"/>
                        </a:xfrm>
                      </wpg:grpSpPr>
                      <wpg:grpSp>
                        <wpg:cNvPr id="1572" name="Group 1572"/>
                        <wpg:cNvGrpSpPr/>
                        <wpg:grpSpPr>
                          <a:xfrm>
                            <a:off x="0" y="0"/>
                            <a:ext cx="4692650" cy="4216400"/>
                            <a:chOff x="0" y="0"/>
                            <a:chExt cx="4692650" cy="4216400"/>
                          </a:xfrm>
                        </wpg:grpSpPr>
                        <pic:pic xmlns:pic="http://schemas.openxmlformats.org/drawingml/2006/picture">
                          <pic:nvPicPr>
                            <pic:cNvPr id="1570" name="Picture 1570" descr="A picture containing text&#10;&#10;Description automatically generated"/>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749300" y="0"/>
                              <a:ext cx="2977515" cy="3937000"/>
                            </a:xfrm>
                            <a:prstGeom prst="rect">
                              <a:avLst/>
                            </a:prstGeom>
                          </pic:spPr>
                        </pic:pic>
                        <wps:wsp>
                          <wps:cNvPr id="1571" name="Text Box 1571"/>
                          <wps:cNvSpPr txBox="1"/>
                          <wps:spPr>
                            <a:xfrm>
                              <a:off x="0" y="3752850"/>
                              <a:ext cx="4692650" cy="463550"/>
                            </a:xfrm>
                            <a:prstGeom prst="rect">
                              <a:avLst/>
                            </a:prstGeom>
                            <a:solidFill>
                              <a:prstClr val="white"/>
                            </a:solidFill>
                            <a:ln>
                              <a:noFill/>
                            </a:ln>
                          </wps:spPr>
                          <wps:txbx>
                            <w:txbxContent>
                              <w:p w14:paraId="4728F632" w14:textId="7B223C39" w:rsidR="00C94D64" w:rsidRPr="00CE3618" w:rsidRDefault="00C94D64" w:rsidP="00C94D64">
                                <w:pPr>
                                  <w:pStyle w:val="Caption"/>
                                  <w:rPr>
                                    <w:rFonts w:ascii="Calibri" w:eastAsia="Calibri" w:hAnsi="Calibri" w:cs="Calibri"/>
                                    <w:noProof/>
                                    <w:lang w:eastAsia="en-US"/>
                                  </w:rPr>
                                </w:pPr>
                                <w:r>
                                  <w:t xml:space="preserve">Figure </w:t>
                                </w:r>
                                <w:r w:rsidR="00B46FCD">
                                  <w:fldChar w:fldCharType="begin"/>
                                </w:r>
                                <w:r w:rsidR="00B46FCD">
                                  <w:instrText xml:space="preserve"> SEQ Figure \* ARABIC \r30 </w:instrText>
                                </w:r>
                                <w:r w:rsidR="00B46FCD">
                                  <w:fldChar w:fldCharType="separate"/>
                                </w:r>
                                <w:r w:rsidR="007C4CAA">
                                  <w:rPr>
                                    <w:noProof/>
                                  </w:rPr>
                                  <w:t>30</w:t>
                                </w:r>
                                <w:r w:rsidR="00B46FCD">
                                  <w:fldChar w:fldCharType="end"/>
                                </w:r>
                                <w:r>
                                  <w:t>: Concrete damage site with scale. This shot was from 3m, the large central primary damage site (blue circle) is made of separate damage sites however the behaviour of the material has bridged these to create the large central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73" name="Oval 1573"/>
                        <wps:cNvSpPr/>
                        <wps:spPr>
                          <a:xfrm>
                            <a:off x="1206500" y="749300"/>
                            <a:ext cx="1574800" cy="1428750"/>
                          </a:xfrm>
                          <a:prstGeom prst="ellipse">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67E956" id="Group 1574" o:spid="_x0000_s1207" style="position:absolute;margin-left:0;margin-top:.5pt;width:341.2pt;height:304.3pt;z-index:251897856;mso-position-horizontal:center;mso-position-horizontal-relative:margin;mso-width-relative:margin;mso-height-relative:margin" coordsize="46926,42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">
                <v:group id="Group 1572" o:spid="_x0000_s1208" style="position:absolute;width:46926;height:42164" coordsize="46926,4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">
                  <v:shape id="Picture 1570" o:spid="_x0000_s1209" type="#_x0000_t75" alt="A picture containing text&#10;&#10;Description automatically generated" style="position:absolute;left:7493;width:29775;height:3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">
                    <v:imagedata r:id="rId150" o:title="A picture containing text&#10;&#10;Description automatically generated"/>
                  </v:shape>
                  <v:shape id="Text Box 1571" o:spid="_x0000_s1210" type="#_x0000_t202" style="position:absolute;top:37528;width:46926;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" stroked="f">
                    <v:textbox inset="0,0,0,0">
                      <w:txbxContent>
                        <w:p w14:paraId="4728F632" w14:textId="7B223C39" w:rsidR="00C94D64" w:rsidRPr="00CE3618" w:rsidRDefault="00C94D64" w:rsidP="00C94D64">
                          <w:pPr>
                            <w:pStyle w:val="Caption"/>
                            <w:rPr>
                              <w:rFonts w:ascii="Calibri" w:eastAsia="Calibri" w:hAnsi="Calibri" w:cs="Calibri"/>
                              <w:noProof/>
                              <w:lang w:eastAsia="en-US"/>
                            </w:rPr>
                          </w:pPr>
                          <w:r>
                            <w:t xml:space="preserve">Figure </w:t>
                          </w:r>
                          <w:r w:rsidR="00B46FCD">
                            <w:fldChar w:fldCharType="begin"/>
                          </w:r>
                          <w:r w:rsidR="00B46FCD">
                            <w:instrText xml:space="preserve"> SEQ Figure \* ARABIC \r30 </w:instrText>
                          </w:r>
                          <w:r w:rsidR="00B46FCD">
                            <w:fldChar w:fldCharType="separate"/>
                          </w:r>
                          <w:r w:rsidR="007C4CAA">
                            <w:rPr>
                              <w:noProof/>
                            </w:rPr>
                            <w:t>30</w:t>
                          </w:r>
                          <w:r w:rsidR="00B46FCD">
                            <w:fldChar w:fldCharType="end"/>
                          </w:r>
                          <w:r>
                            <w:t>: Concrete damage site with scale. This shot was from 3m, the large central primary damage site (blue circle) is made of separate damage sites however the behaviour of the material has bridged these to create the large central site.</w:t>
                          </w:r>
                        </w:p>
                      </w:txbxContent>
                    </v:textbox>
                  </v:shape>
                </v:group>
                <v:oval id="Oval 1573" o:spid="_x0000_s1211" style="position:absolute;left:12065;top:7493;width:15748;height:14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" filled="f" strokecolor="#4f81bd [3204]" strokeweight="2.25pt"/>
                <w10:wrap anchorx="margin"/>
              </v:group>
            </w:pict>
          </mc:Fallback>
        </mc:AlternateContent>
      </w:r>
    </w:p>
    <w:p w14:paraId="47D29BA2" w14:textId="1D03E270" w:rsidR="00782525" w:rsidRDefault="00782525">
      <w:pPr>
        <w:rPr>
          <w:sz w:val="18"/>
        </w:rPr>
      </w:pPr>
    </w:p>
    <w:p w14:paraId="7014E9D5" w14:textId="3EF9DA6E" w:rsidR="00782525" w:rsidRDefault="00782525">
      <w:pPr>
        <w:rPr>
          <w:sz w:val="18"/>
        </w:rPr>
        <w:sectPr w:rsidR="00782525" w:rsidSect="00EB70DB">
          <w:pgSz w:w="11910" w:h="16840"/>
          <w:pgMar w:top="1380" w:right="1300" w:bottom="1460" w:left="1320" w:header="0" w:footer="679" w:gutter="0"/>
          <w:cols w:space="720"/>
        </w:sectPr>
      </w:pPr>
    </w:p>
    <w:p w14:paraId="7014E9D6" w14:textId="77777777" w:rsidR="008F0540" w:rsidRDefault="00893B8F">
      <w:pPr>
        <w:pStyle w:val="BodyText"/>
        <w:spacing w:before="41" w:line="360" w:lineRule="auto"/>
        <w:ind w:left="120" w:right="134"/>
        <w:jc w:val="both"/>
      </w:pPr>
      <w:r>
        <w:lastRenderedPageBreak/>
        <w:t>The key damage features in the concrete can be observed in figure 25 (above). Darker areas within the</w:t>
      </w:r>
      <w:r>
        <w:rPr>
          <w:spacing w:val="-7"/>
        </w:rPr>
        <w:t xml:space="preserve"> </w:t>
      </w:r>
      <w:r>
        <w:t>damage</w:t>
      </w:r>
      <w:r>
        <w:rPr>
          <w:spacing w:val="-8"/>
        </w:rPr>
        <w:t xml:space="preserve"> </w:t>
      </w:r>
      <w:r>
        <w:t>site</w:t>
      </w:r>
      <w:r>
        <w:rPr>
          <w:spacing w:val="-8"/>
        </w:rPr>
        <w:t xml:space="preserve"> </w:t>
      </w:r>
      <w:r>
        <w:t>are</w:t>
      </w:r>
      <w:r>
        <w:rPr>
          <w:spacing w:val="-9"/>
        </w:rPr>
        <w:t xml:space="preserve"> </w:t>
      </w:r>
      <w:r>
        <w:t>lead</w:t>
      </w:r>
      <w:r>
        <w:rPr>
          <w:spacing w:val="-10"/>
        </w:rPr>
        <w:t xml:space="preserve"> </w:t>
      </w:r>
      <w:r>
        <w:t>shot</w:t>
      </w:r>
      <w:r>
        <w:rPr>
          <w:spacing w:val="-8"/>
        </w:rPr>
        <w:t xml:space="preserve"> </w:t>
      </w:r>
      <w:r>
        <w:t>deposits</w:t>
      </w:r>
      <w:r>
        <w:rPr>
          <w:spacing w:val="-8"/>
        </w:rPr>
        <w:t xml:space="preserve"> </w:t>
      </w:r>
      <w:r>
        <w:t>that</w:t>
      </w:r>
      <w:r>
        <w:rPr>
          <w:spacing w:val="-9"/>
        </w:rPr>
        <w:t xml:space="preserve"> </w:t>
      </w:r>
      <w:r>
        <w:t>have</w:t>
      </w:r>
      <w:r>
        <w:rPr>
          <w:spacing w:val="-8"/>
        </w:rPr>
        <w:t xml:space="preserve"> </w:t>
      </w:r>
      <w:r>
        <w:t>adhered</w:t>
      </w:r>
      <w:r>
        <w:rPr>
          <w:spacing w:val="-7"/>
        </w:rPr>
        <w:t xml:space="preserve"> </w:t>
      </w:r>
      <w:r>
        <w:t>to</w:t>
      </w:r>
      <w:r>
        <w:rPr>
          <w:spacing w:val="-8"/>
        </w:rPr>
        <w:t xml:space="preserve"> </w:t>
      </w:r>
      <w:r>
        <w:t>the</w:t>
      </w:r>
      <w:r>
        <w:rPr>
          <w:spacing w:val="-9"/>
        </w:rPr>
        <w:t xml:space="preserve"> </w:t>
      </w:r>
      <w:r>
        <w:t>concrete</w:t>
      </w:r>
      <w:r>
        <w:rPr>
          <w:spacing w:val="-8"/>
        </w:rPr>
        <w:t xml:space="preserve"> </w:t>
      </w:r>
      <w:r>
        <w:t>surface</w:t>
      </w:r>
      <w:r>
        <w:rPr>
          <w:spacing w:val="-8"/>
        </w:rPr>
        <w:t xml:space="preserve"> </w:t>
      </w:r>
      <w:r>
        <w:t>(blue</w:t>
      </w:r>
      <w:r>
        <w:rPr>
          <w:spacing w:val="-6"/>
        </w:rPr>
        <w:t xml:space="preserve"> </w:t>
      </w:r>
      <w:r>
        <w:t>shaded</w:t>
      </w:r>
      <w:r>
        <w:rPr>
          <w:spacing w:val="-9"/>
        </w:rPr>
        <w:t xml:space="preserve"> </w:t>
      </w:r>
      <w:r>
        <w:t>circle). Most</w:t>
      </w:r>
      <w:r>
        <w:rPr>
          <w:spacing w:val="-11"/>
        </w:rPr>
        <w:t xml:space="preserve"> </w:t>
      </w:r>
      <w:r>
        <w:t>of</w:t>
      </w:r>
      <w:r>
        <w:rPr>
          <w:spacing w:val="-12"/>
        </w:rPr>
        <w:t xml:space="preserve"> </w:t>
      </w:r>
      <w:r>
        <w:t>the</w:t>
      </w:r>
      <w:r>
        <w:rPr>
          <w:spacing w:val="-9"/>
        </w:rPr>
        <w:t xml:space="preserve"> </w:t>
      </w:r>
      <w:r>
        <w:t>shot</w:t>
      </w:r>
      <w:r>
        <w:rPr>
          <w:spacing w:val="-11"/>
        </w:rPr>
        <w:t xml:space="preserve"> </w:t>
      </w:r>
      <w:r>
        <w:t>has</w:t>
      </w:r>
      <w:r>
        <w:rPr>
          <w:spacing w:val="-9"/>
        </w:rPr>
        <w:t xml:space="preserve"> </w:t>
      </w:r>
      <w:r>
        <w:t>ricocheted</w:t>
      </w:r>
      <w:r>
        <w:rPr>
          <w:spacing w:val="-9"/>
        </w:rPr>
        <w:t xml:space="preserve"> </w:t>
      </w:r>
      <w:r>
        <w:t>after</w:t>
      </w:r>
      <w:r>
        <w:rPr>
          <w:spacing w:val="-12"/>
        </w:rPr>
        <w:t xml:space="preserve"> </w:t>
      </w:r>
      <w:r>
        <w:t>striking</w:t>
      </w:r>
      <w:r>
        <w:rPr>
          <w:spacing w:val="-12"/>
        </w:rPr>
        <w:t xml:space="preserve"> </w:t>
      </w:r>
      <w:r>
        <w:t>the</w:t>
      </w:r>
      <w:r>
        <w:rPr>
          <w:spacing w:val="-11"/>
        </w:rPr>
        <w:t xml:space="preserve"> </w:t>
      </w:r>
      <w:r>
        <w:t>target</w:t>
      </w:r>
      <w:r>
        <w:rPr>
          <w:spacing w:val="-8"/>
        </w:rPr>
        <w:t xml:space="preserve"> </w:t>
      </w:r>
      <w:r>
        <w:t>which</w:t>
      </w:r>
      <w:r>
        <w:rPr>
          <w:spacing w:val="-12"/>
        </w:rPr>
        <w:t xml:space="preserve"> </w:t>
      </w:r>
      <w:r>
        <w:t>will</w:t>
      </w:r>
      <w:r>
        <w:rPr>
          <w:spacing w:val="-10"/>
        </w:rPr>
        <w:t xml:space="preserve"> </w:t>
      </w:r>
      <w:r>
        <w:t>need</w:t>
      </w:r>
      <w:r>
        <w:rPr>
          <w:spacing w:val="-10"/>
        </w:rPr>
        <w:t xml:space="preserve"> </w:t>
      </w:r>
      <w:r>
        <w:t>consideration</w:t>
      </w:r>
      <w:r>
        <w:rPr>
          <w:spacing w:val="-12"/>
        </w:rPr>
        <w:t xml:space="preserve"> </w:t>
      </w:r>
      <w:r>
        <w:t>when</w:t>
      </w:r>
      <w:r>
        <w:rPr>
          <w:spacing w:val="-9"/>
        </w:rPr>
        <w:t xml:space="preserve"> </w:t>
      </w:r>
      <w:r>
        <w:t>Analysing KE</w:t>
      </w:r>
      <w:r>
        <w:rPr>
          <w:spacing w:val="-12"/>
        </w:rPr>
        <w:t xml:space="preserve"> </w:t>
      </w:r>
      <w:r>
        <w:t>at</w:t>
      </w:r>
      <w:r>
        <w:rPr>
          <w:spacing w:val="-10"/>
        </w:rPr>
        <w:t xml:space="preserve"> </w:t>
      </w:r>
      <w:r>
        <w:t>the</w:t>
      </w:r>
      <w:r>
        <w:rPr>
          <w:spacing w:val="-10"/>
        </w:rPr>
        <w:t xml:space="preserve"> </w:t>
      </w:r>
      <w:r>
        <w:t>impact</w:t>
      </w:r>
      <w:r>
        <w:rPr>
          <w:spacing w:val="-10"/>
        </w:rPr>
        <w:t xml:space="preserve"> </w:t>
      </w:r>
      <w:r>
        <w:t>site</w:t>
      </w:r>
      <w:r>
        <w:rPr>
          <w:spacing w:val="-12"/>
        </w:rPr>
        <w:t xml:space="preserve"> </w:t>
      </w:r>
      <w:r>
        <w:t>(as</w:t>
      </w:r>
      <w:r>
        <w:rPr>
          <w:spacing w:val="-10"/>
        </w:rPr>
        <w:t xml:space="preserve"> </w:t>
      </w:r>
      <w:r>
        <w:t>not</w:t>
      </w:r>
      <w:r>
        <w:rPr>
          <w:spacing w:val="-12"/>
        </w:rPr>
        <w:t xml:space="preserve"> </w:t>
      </w:r>
      <w:proofErr w:type="gramStart"/>
      <w:r>
        <w:t>all</w:t>
      </w:r>
      <w:r>
        <w:rPr>
          <w:spacing w:val="-11"/>
        </w:rPr>
        <w:t xml:space="preserve"> </w:t>
      </w:r>
      <w:r>
        <w:t>of</w:t>
      </w:r>
      <w:proofErr w:type="gramEnd"/>
      <w:r>
        <w:rPr>
          <w:spacing w:val="-11"/>
        </w:rPr>
        <w:t xml:space="preserve"> </w:t>
      </w:r>
      <w:r>
        <w:t>the</w:t>
      </w:r>
      <w:r>
        <w:rPr>
          <w:spacing w:val="-13"/>
        </w:rPr>
        <w:t xml:space="preserve"> </w:t>
      </w:r>
      <w:r>
        <w:t>KE</w:t>
      </w:r>
      <w:r>
        <w:rPr>
          <w:spacing w:val="-10"/>
        </w:rPr>
        <w:t xml:space="preserve"> </w:t>
      </w:r>
      <w:r>
        <w:t>has</w:t>
      </w:r>
      <w:r>
        <w:rPr>
          <w:spacing w:val="-11"/>
        </w:rPr>
        <w:t xml:space="preserve"> </w:t>
      </w:r>
      <w:r>
        <w:t>been</w:t>
      </w:r>
      <w:r>
        <w:rPr>
          <w:spacing w:val="-13"/>
        </w:rPr>
        <w:t xml:space="preserve"> </w:t>
      </w:r>
      <w:r>
        <w:t>transferred</w:t>
      </w:r>
      <w:r>
        <w:rPr>
          <w:spacing w:val="-11"/>
        </w:rPr>
        <w:t xml:space="preserve"> </w:t>
      </w:r>
      <w:r>
        <w:t>to</w:t>
      </w:r>
      <w:r>
        <w:rPr>
          <w:spacing w:val="-9"/>
        </w:rPr>
        <w:t xml:space="preserve"> </w:t>
      </w:r>
      <w:r>
        <w:t>the</w:t>
      </w:r>
      <w:r>
        <w:rPr>
          <w:spacing w:val="-10"/>
        </w:rPr>
        <w:t xml:space="preserve"> </w:t>
      </w:r>
      <w:r>
        <w:t>target).</w:t>
      </w:r>
      <w:r>
        <w:rPr>
          <w:spacing w:val="-11"/>
        </w:rPr>
        <w:t xml:space="preserve"> </w:t>
      </w:r>
      <w:r>
        <w:t>This</w:t>
      </w:r>
      <w:r>
        <w:rPr>
          <w:spacing w:val="-10"/>
        </w:rPr>
        <w:t xml:space="preserve"> </w:t>
      </w:r>
      <w:r>
        <w:t>may</w:t>
      </w:r>
      <w:r>
        <w:rPr>
          <w:spacing w:val="-10"/>
        </w:rPr>
        <w:t xml:space="preserve"> </w:t>
      </w:r>
      <w:r>
        <w:t>be</w:t>
      </w:r>
      <w:r>
        <w:rPr>
          <w:spacing w:val="-10"/>
        </w:rPr>
        <w:t xml:space="preserve"> </w:t>
      </w:r>
      <w:r>
        <w:t>automatically considered</w:t>
      </w:r>
      <w:r>
        <w:rPr>
          <w:spacing w:val="-13"/>
        </w:rPr>
        <w:t xml:space="preserve"> </w:t>
      </w:r>
      <w:r>
        <w:t>during</w:t>
      </w:r>
      <w:r>
        <w:rPr>
          <w:spacing w:val="-11"/>
        </w:rPr>
        <w:t xml:space="preserve"> </w:t>
      </w:r>
      <w:r>
        <w:t>the</w:t>
      </w:r>
      <w:r>
        <w:rPr>
          <w:spacing w:val="-11"/>
        </w:rPr>
        <w:t xml:space="preserve"> </w:t>
      </w:r>
      <w:r>
        <w:t>prediction</w:t>
      </w:r>
      <w:r>
        <w:rPr>
          <w:spacing w:val="-12"/>
        </w:rPr>
        <w:t xml:space="preserve"> </w:t>
      </w:r>
      <w:r>
        <w:t>(albeit</w:t>
      </w:r>
      <w:r>
        <w:rPr>
          <w:spacing w:val="-11"/>
        </w:rPr>
        <w:t xml:space="preserve"> </w:t>
      </w:r>
      <w:r>
        <w:t>unknowingly</w:t>
      </w:r>
      <w:r>
        <w:rPr>
          <w:spacing w:val="-11"/>
        </w:rPr>
        <w:t xml:space="preserve"> </w:t>
      </w:r>
      <w:r>
        <w:t>by</w:t>
      </w:r>
      <w:r>
        <w:rPr>
          <w:spacing w:val="-11"/>
        </w:rPr>
        <w:t xml:space="preserve"> </w:t>
      </w:r>
      <w:r>
        <w:t>the</w:t>
      </w:r>
      <w:r>
        <w:rPr>
          <w:spacing w:val="-13"/>
        </w:rPr>
        <w:t xml:space="preserve"> </w:t>
      </w:r>
      <w:r>
        <w:t>system).</w:t>
      </w:r>
      <w:r>
        <w:rPr>
          <w:spacing w:val="27"/>
        </w:rPr>
        <w:t xml:space="preserve"> </w:t>
      </w:r>
      <w:r>
        <w:t>Satellite</w:t>
      </w:r>
      <w:r>
        <w:rPr>
          <w:spacing w:val="-13"/>
        </w:rPr>
        <w:t xml:space="preserve"> </w:t>
      </w:r>
      <w:r>
        <w:t>shot</w:t>
      </w:r>
      <w:r>
        <w:rPr>
          <w:spacing w:val="-10"/>
        </w:rPr>
        <w:t xml:space="preserve"> </w:t>
      </w:r>
      <w:r>
        <w:t>on</w:t>
      </w:r>
      <w:r>
        <w:rPr>
          <w:spacing w:val="-12"/>
        </w:rPr>
        <w:t xml:space="preserve"> </w:t>
      </w:r>
      <w:r>
        <w:t>the</w:t>
      </w:r>
      <w:r>
        <w:rPr>
          <w:spacing w:val="-13"/>
        </w:rPr>
        <w:t xml:space="preserve"> </w:t>
      </w:r>
      <w:r>
        <w:t>outer</w:t>
      </w:r>
      <w:r>
        <w:rPr>
          <w:spacing w:val="-12"/>
        </w:rPr>
        <w:t xml:space="preserve"> </w:t>
      </w:r>
      <w:r>
        <w:t>edges of</w:t>
      </w:r>
      <w:r>
        <w:rPr>
          <w:spacing w:val="-2"/>
        </w:rPr>
        <w:t xml:space="preserve"> </w:t>
      </w:r>
      <w:r>
        <w:t>the</w:t>
      </w:r>
      <w:r>
        <w:rPr>
          <w:spacing w:val="-1"/>
        </w:rPr>
        <w:t xml:space="preserve"> </w:t>
      </w:r>
      <w:r>
        <w:t>damage</w:t>
      </w:r>
      <w:r>
        <w:rPr>
          <w:spacing w:val="-4"/>
        </w:rPr>
        <w:t xml:space="preserve"> </w:t>
      </w:r>
      <w:r>
        <w:t>site</w:t>
      </w:r>
      <w:r>
        <w:rPr>
          <w:spacing w:val="-3"/>
        </w:rPr>
        <w:t xml:space="preserve"> </w:t>
      </w:r>
      <w:r>
        <w:t>(example</w:t>
      </w:r>
      <w:r>
        <w:rPr>
          <w:spacing w:val="-1"/>
        </w:rPr>
        <w:t xml:space="preserve"> </w:t>
      </w:r>
      <w:r>
        <w:t>in</w:t>
      </w:r>
      <w:r>
        <w:rPr>
          <w:spacing w:val="-3"/>
        </w:rPr>
        <w:t xml:space="preserve"> </w:t>
      </w:r>
      <w:r>
        <w:t>yellow</w:t>
      </w:r>
      <w:r>
        <w:rPr>
          <w:spacing w:val="-4"/>
        </w:rPr>
        <w:t xml:space="preserve"> </w:t>
      </w:r>
      <w:r>
        <w:t>shaded</w:t>
      </w:r>
      <w:r>
        <w:rPr>
          <w:spacing w:val="-2"/>
        </w:rPr>
        <w:t xml:space="preserve"> </w:t>
      </w:r>
      <w:r>
        <w:t>circle)</w:t>
      </w:r>
      <w:r>
        <w:rPr>
          <w:spacing w:val="-2"/>
        </w:rPr>
        <w:t xml:space="preserve"> </w:t>
      </w:r>
      <w:r>
        <w:t>are</w:t>
      </w:r>
      <w:r>
        <w:rPr>
          <w:spacing w:val="-2"/>
        </w:rPr>
        <w:t xml:space="preserve"> </w:t>
      </w:r>
      <w:r>
        <w:t>roughly</w:t>
      </w:r>
      <w:r>
        <w:rPr>
          <w:spacing w:val="-4"/>
        </w:rPr>
        <w:t xml:space="preserve"> </w:t>
      </w:r>
      <w:r>
        <w:t>spherical</w:t>
      </w:r>
      <w:r>
        <w:rPr>
          <w:spacing w:val="-2"/>
        </w:rPr>
        <w:t xml:space="preserve"> </w:t>
      </w:r>
      <w:r>
        <w:t>in</w:t>
      </w:r>
      <w:r>
        <w:rPr>
          <w:spacing w:val="-3"/>
        </w:rPr>
        <w:t xml:space="preserve"> </w:t>
      </w:r>
      <w:r>
        <w:t>shape</w:t>
      </w:r>
      <w:r>
        <w:rPr>
          <w:spacing w:val="-1"/>
        </w:rPr>
        <w:t xml:space="preserve"> </w:t>
      </w:r>
      <w:r>
        <w:t>and</w:t>
      </w:r>
      <w:r>
        <w:rPr>
          <w:spacing w:val="-3"/>
        </w:rPr>
        <w:t xml:space="preserve"> </w:t>
      </w:r>
      <w:r>
        <w:t>were</w:t>
      </w:r>
      <w:r>
        <w:rPr>
          <w:spacing w:val="-1"/>
        </w:rPr>
        <w:t xml:space="preserve"> </w:t>
      </w:r>
      <w:r>
        <w:t>created by cracking and spalling of</w:t>
      </w:r>
      <w:r>
        <w:rPr>
          <w:spacing w:val="-2"/>
        </w:rPr>
        <w:t xml:space="preserve"> </w:t>
      </w:r>
      <w:r>
        <w:t>the material upon contact with the projectile. Sections are present where multiple shot has impacted upon the same area (which may explain the adhesion of lead deposits in some parts). Lighter areas show an increased depth of damage site (due to revealing material not exposed to atmospheric conditions or revealing a separate inner layer of compressed material).</w:t>
      </w:r>
    </w:p>
    <w:p w14:paraId="7014E9D7" w14:textId="77777777" w:rsidR="008F0540" w:rsidRDefault="008F0540">
      <w:pPr>
        <w:pStyle w:val="BodyText"/>
      </w:pPr>
    </w:p>
    <w:p w14:paraId="7014E9D8" w14:textId="3AA89C04" w:rsidR="008F0540" w:rsidRDefault="00893B8F">
      <w:pPr>
        <w:pStyle w:val="BodyText"/>
        <w:spacing w:before="134" w:line="360" w:lineRule="auto"/>
        <w:ind w:left="120" w:right="134"/>
        <w:jc w:val="both"/>
      </w:pPr>
      <w:r>
        <w:t xml:space="preserve">Limitations of detail on a photograph of the damage site can be clarified by utilising the depth map from the Deviation of Tolerance Analysis, which shows more detail in terms of depth of the damage site. The deviation of tolerance of the scan mesh (Figure </w:t>
      </w:r>
      <w:r w:rsidR="006F51C2">
        <w:t>31</w:t>
      </w:r>
      <w:r>
        <w:t>, below) enabled a fuller picture to be drawn of the depth and spread of damage.</w:t>
      </w:r>
    </w:p>
    <w:p w14:paraId="7014E9D9" w14:textId="77777777" w:rsidR="008F0540" w:rsidRDefault="00893B8F">
      <w:pPr>
        <w:pStyle w:val="BodyText"/>
        <w:rPr>
          <w:sz w:val="7"/>
        </w:rPr>
      </w:pPr>
      <w:r>
        <w:rPr>
          <w:noProof/>
        </w:rPr>
        <w:drawing>
          <wp:anchor distT="0" distB="0" distL="0" distR="0" simplePos="0" relativeHeight="251832320" behindDoc="0" locked="0" layoutInCell="1" allowOverlap="1" wp14:anchorId="7014F0FC" wp14:editId="0C1E054C">
            <wp:simplePos x="0" y="0"/>
            <wp:positionH relativeFrom="page">
              <wp:posOffset>1341500</wp:posOffset>
            </wp:positionH>
            <wp:positionV relativeFrom="paragraph">
              <wp:posOffset>69594</wp:posOffset>
            </wp:positionV>
            <wp:extent cx="4877435" cy="2952750"/>
            <wp:effectExtent l="0" t="0" r="0" b="0"/>
            <wp:wrapTopAndBottom/>
            <wp:docPr id="51" name="image50.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0.jpeg"/>
                    <pic:cNvPicPr/>
                  </pic:nvPicPr>
                  <pic:blipFill>
                    <a:blip r:embed="rId151" cstate="print"/>
                    <a:stretch>
                      <a:fillRect/>
                    </a:stretch>
                  </pic:blipFill>
                  <pic:spPr>
                    <a:xfrm>
                      <a:off x="0" y="0"/>
                      <a:ext cx="4877435" cy="2952750"/>
                    </a:xfrm>
                    <a:prstGeom prst="rect">
                      <a:avLst/>
                    </a:prstGeom>
                  </pic:spPr>
                </pic:pic>
              </a:graphicData>
            </a:graphic>
          </wp:anchor>
        </w:drawing>
      </w:r>
    </w:p>
    <w:p w14:paraId="7014E9DA" w14:textId="6B9A3303" w:rsidR="008F0540" w:rsidRDefault="00893B8F">
      <w:pPr>
        <w:spacing w:before="88" w:line="362" w:lineRule="auto"/>
        <w:ind w:left="792" w:right="808"/>
        <w:jc w:val="both"/>
        <w:rPr>
          <w:i/>
          <w:sz w:val="18"/>
        </w:rPr>
      </w:pPr>
      <w:r>
        <w:rPr>
          <w:i/>
          <w:color w:val="44536A"/>
          <w:sz w:val="18"/>
        </w:rPr>
        <w:t>Figure</w:t>
      </w:r>
      <w:r>
        <w:rPr>
          <w:i/>
          <w:color w:val="44536A"/>
          <w:spacing w:val="-6"/>
          <w:sz w:val="18"/>
        </w:rPr>
        <w:t xml:space="preserve"> </w:t>
      </w:r>
      <w:r w:rsidR="006F51C2">
        <w:rPr>
          <w:i/>
          <w:color w:val="44536A"/>
          <w:sz w:val="18"/>
        </w:rPr>
        <w:t>31</w:t>
      </w:r>
      <w:r>
        <w:rPr>
          <w:i/>
          <w:color w:val="44536A"/>
          <w:sz w:val="18"/>
        </w:rPr>
        <w:t>:</w:t>
      </w:r>
      <w:r>
        <w:rPr>
          <w:i/>
          <w:color w:val="44536A"/>
          <w:spacing w:val="-7"/>
          <w:sz w:val="18"/>
        </w:rPr>
        <w:t xml:space="preserve"> </w:t>
      </w:r>
      <w:r>
        <w:rPr>
          <w:i/>
          <w:color w:val="44536A"/>
          <w:sz w:val="18"/>
        </w:rPr>
        <w:t>Deviation</w:t>
      </w:r>
      <w:r>
        <w:rPr>
          <w:i/>
          <w:color w:val="44536A"/>
          <w:spacing w:val="-6"/>
          <w:sz w:val="18"/>
        </w:rPr>
        <w:t xml:space="preserve"> </w:t>
      </w:r>
      <w:r>
        <w:rPr>
          <w:i/>
          <w:color w:val="44536A"/>
          <w:sz w:val="18"/>
        </w:rPr>
        <w:t>of</w:t>
      </w:r>
      <w:r>
        <w:rPr>
          <w:i/>
          <w:color w:val="44536A"/>
          <w:spacing w:val="-7"/>
          <w:sz w:val="18"/>
        </w:rPr>
        <w:t xml:space="preserve"> </w:t>
      </w:r>
      <w:r>
        <w:rPr>
          <w:i/>
          <w:color w:val="44536A"/>
          <w:sz w:val="18"/>
        </w:rPr>
        <w:t>Tolerance</w:t>
      </w:r>
      <w:r>
        <w:rPr>
          <w:i/>
          <w:color w:val="44536A"/>
          <w:spacing w:val="-10"/>
          <w:sz w:val="18"/>
        </w:rPr>
        <w:t xml:space="preserve"> </w:t>
      </w:r>
      <w:r>
        <w:rPr>
          <w:i/>
          <w:color w:val="44536A"/>
          <w:sz w:val="18"/>
        </w:rPr>
        <w:t>Analysis</w:t>
      </w:r>
      <w:r>
        <w:rPr>
          <w:i/>
          <w:color w:val="44536A"/>
          <w:spacing w:val="-8"/>
          <w:sz w:val="18"/>
        </w:rPr>
        <w:t xml:space="preserve"> </w:t>
      </w:r>
      <w:r>
        <w:rPr>
          <w:i/>
          <w:color w:val="44536A"/>
          <w:sz w:val="18"/>
        </w:rPr>
        <w:t>of</w:t>
      </w:r>
      <w:r>
        <w:rPr>
          <w:i/>
          <w:color w:val="44536A"/>
          <w:spacing w:val="-9"/>
          <w:sz w:val="18"/>
        </w:rPr>
        <w:t xml:space="preserve"> </w:t>
      </w:r>
      <w:r>
        <w:rPr>
          <w:i/>
          <w:color w:val="44536A"/>
          <w:sz w:val="18"/>
        </w:rPr>
        <w:t>a</w:t>
      </w:r>
      <w:r>
        <w:rPr>
          <w:i/>
          <w:color w:val="44536A"/>
          <w:spacing w:val="-6"/>
          <w:sz w:val="18"/>
        </w:rPr>
        <w:t xml:space="preserve"> </w:t>
      </w:r>
      <w:r>
        <w:rPr>
          <w:i/>
          <w:color w:val="44536A"/>
          <w:sz w:val="18"/>
        </w:rPr>
        <w:t>concrete</w:t>
      </w:r>
      <w:r>
        <w:rPr>
          <w:i/>
          <w:color w:val="44536A"/>
          <w:spacing w:val="-10"/>
          <w:sz w:val="18"/>
        </w:rPr>
        <w:t xml:space="preserve"> </w:t>
      </w:r>
      <w:r>
        <w:rPr>
          <w:i/>
          <w:color w:val="44536A"/>
          <w:sz w:val="18"/>
        </w:rPr>
        <w:t>sample</w:t>
      </w:r>
      <w:r>
        <w:rPr>
          <w:i/>
          <w:color w:val="44536A"/>
          <w:spacing w:val="-7"/>
          <w:sz w:val="18"/>
        </w:rPr>
        <w:t xml:space="preserve"> </w:t>
      </w:r>
      <w:r>
        <w:rPr>
          <w:i/>
          <w:color w:val="44536A"/>
          <w:sz w:val="18"/>
        </w:rPr>
        <w:t>(3m</w:t>
      </w:r>
      <w:r>
        <w:rPr>
          <w:i/>
          <w:color w:val="44536A"/>
          <w:spacing w:val="-10"/>
          <w:sz w:val="18"/>
        </w:rPr>
        <w:t xml:space="preserve"> </w:t>
      </w:r>
      <w:r>
        <w:rPr>
          <w:i/>
          <w:color w:val="44536A"/>
          <w:sz w:val="18"/>
        </w:rPr>
        <w:t>distance).</w:t>
      </w:r>
      <w:r>
        <w:rPr>
          <w:i/>
          <w:color w:val="44536A"/>
          <w:spacing w:val="-9"/>
          <w:sz w:val="18"/>
        </w:rPr>
        <w:t xml:space="preserve"> </w:t>
      </w:r>
      <w:r>
        <w:rPr>
          <w:i/>
          <w:color w:val="44536A"/>
          <w:sz w:val="18"/>
        </w:rPr>
        <w:t>Darker</w:t>
      </w:r>
      <w:r>
        <w:rPr>
          <w:i/>
          <w:color w:val="44536A"/>
          <w:spacing w:val="-7"/>
          <w:sz w:val="18"/>
        </w:rPr>
        <w:t xml:space="preserve"> </w:t>
      </w:r>
      <w:r>
        <w:rPr>
          <w:i/>
          <w:color w:val="44536A"/>
          <w:sz w:val="18"/>
        </w:rPr>
        <w:t>hues</w:t>
      </w:r>
      <w:r>
        <w:rPr>
          <w:i/>
          <w:color w:val="44536A"/>
          <w:spacing w:val="-7"/>
          <w:sz w:val="18"/>
        </w:rPr>
        <w:t xml:space="preserve"> </w:t>
      </w:r>
      <w:r>
        <w:rPr>
          <w:i/>
          <w:color w:val="44536A"/>
          <w:sz w:val="18"/>
        </w:rPr>
        <w:t>indicate</w:t>
      </w:r>
      <w:r>
        <w:rPr>
          <w:i/>
          <w:color w:val="44536A"/>
          <w:spacing w:val="-10"/>
          <w:sz w:val="18"/>
        </w:rPr>
        <w:t xml:space="preserve"> </w:t>
      </w:r>
      <w:r>
        <w:rPr>
          <w:i/>
          <w:color w:val="44536A"/>
          <w:sz w:val="18"/>
        </w:rPr>
        <w:t xml:space="preserve">deeper perforations whereas brighter hues (yellow) indicate lumps in the structure that exceed the flat surface </w:t>
      </w:r>
      <w:r>
        <w:rPr>
          <w:i/>
          <w:color w:val="44536A"/>
          <w:spacing w:val="-2"/>
          <w:sz w:val="18"/>
        </w:rPr>
        <w:t>(Green).</w:t>
      </w:r>
    </w:p>
    <w:p w14:paraId="7014E9DB" w14:textId="77777777" w:rsidR="008F0540" w:rsidRDefault="008F0540">
      <w:pPr>
        <w:pStyle w:val="BodyText"/>
        <w:spacing w:before="5"/>
        <w:rPr>
          <w:i/>
          <w:sz w:val="12"/>
        </w:rPr>
      </w:pPr>
    </w:p>
    <w:p w14:paraId="7014E9DC" w14:textId="77777777" w:rsidR="008F0540" w:rsidRDefault="00893B8F">
      <w:pPr>
        <w:pStyle w:val="BodyText"/>
        <w:spacing w:before="56" w:line="360" w:lineRule="auto"/>
        <w:ind w:left="120" w:right="135"/>
        <w:jc w:val="both"/>
      </w:pPr>
      <w:r>
        <w:t xml:space="preserve">From the scan of the damage site, </w:t>
      </w:r>
      <w:proofErr w:type="gramStart"/>
      <w:r>
        <w:t>it can be seen that there</w:t>
      </w:r>
      <w:proofErr w:type="gramEnd"/>
      <w:r>
        <w:t xml:space="preserve"> are deeper perforations where multiple shot has impacted on already created sites. These deeper perforations have occurred in a roughly circular area and in the primary locus</w:t>
      </w:r>
      <w:r>
        <w:rPr>
          <w:spacing w:val="-1"/>
        </w:rPr>
        <w:t xml:space="preserve"> </w:t>
      </w:r>
      <w:r>
        <w:t>of the</w:t>
      </w:r>
      <w:r>
        <w:rPr>
          <w:spacing w:val="-1"/>
        </w:rPr>
        <w:t xml:space="preserve"> </w:t>
      </w:r>
      <w:r>
        <w:t>shot</w:t>
      </w:r>
      <w:r>
        <w:rPr>
          <w:spacing w:val="-1"/>
        </w:rPr>
        <w:t xml:space="preserve"> </w:t>
      </w:r>
      <w:r>
        <w:t>which fits with expected ballistic behaviours from a professional</w:t>
      </w:r>
      <w:r>
        <w:rPr>
          <w:spacing w:val="26"/>
        </w:rPr>
        <w:t xml:space="preserve"> </w:t>
      </w:r>
      <w:r>
        <w:t>quality</w:t>
      </w:r>
      <w:r>
        <w:rPr>
          <w:spacing w:val="28"/>
        </w:rPr>
        <w:t xml:space="preserve"> </w:t>
      </w:r>
      <w:r>
        <w:t>shot</w:t>
      </w:r>
      <w:r>
        <w:rPr>
          <w:spacing w:val="27"/>
        </w:rPr>
        <w:t xml:space="preserve"> </w:t>
      </w:r>
      <w:r>
        <w:t>shell.</w:t>
      </w:r>
      <w:r>
        <w:rPr>
          <w:spacing w:val="27"/>
        </w:rPr>
        <w:t xml:space="preserve"> </w:t>
      </w:r>
      <w:r>
        <w:t>More</w:t>
      </w:r>
      <w:r>
        <w:rPr>
          <w:spacing w:val="28"/>
        </w:rPr>
        <w:t xml:space="preserve"> </w:t>
      </w:r>
      <w:r>
        <w:t>importantly</w:t>
      </w:r>
      <w:r>
        <w:rPr>
          <w:spacing w:val="27"/>
        </w:rPr>
        <w:t xml:space="preserve"> </w:t>
      </w:r>
      <w:r>
        <w:t>the</w:t>
      </w:r>
      <w:r>
        <w:rPr>
          <w:spacing w:val="28"/>
        </w:rPr>
        <w:t xml:space="preserve"> </w:t>
      </w:r>
      <w:r>
        <w:t>lighter</w:t>
      </w:r>
      <w:r>
        <w:rPr>
          <w:spacing w:val="26"/>
        </w:rPr>
        <w:t xml:space="preserve"> </w:t>
      </w:r>
      <w:r>
        <w:t>blue</w:t>
      </w:r>
      <w:r>
        <w:rPr>
          <w:spacing w:val="28"/>
        </w:rPr>
        <w:t xml:space="preserve"> </w:t>
      </w:r>
      <w:r>
        <w:t>areas</w:t>
      </w:r>
      <w:r>
        <w:rPr>
          <w:spacing w:val="27"/>
        </w:rPr>
        <w:t xml:space="preserve"> </w:t>
      </w:r>
      <w:r>
        <w:t>around</w:t>
      </w:r>
      <w:r>
        <w:rPr>
          <w:spacing w:val="26"/>
        </w:rPr>
        <w:t xml:space="preserve"> </w:t>
      </w:r>
      <w:r>
        <w:t>each</w:t>
      </w:r>
      <w:r>
        <w:rPr>
          <w:spacing w:val="27"/>
        </w:rPr>
        <w:t xml:space="preserve"> </w:t>
      </w:r>
      <w:r>
        <w:t>damage</w:t>
      </w:r>
      <w:r>
        <w:rPr>
          <w:spacing w:val="28"/>
        </w:rPr>
        <w:t xml:space="preserve"> </w:t>
      </w:r>
      <w:r>
        <w:rPr>
          <w:spacing w:val="-4"/>
        </w:rPr>
        <w:t>site</w:t>
      </w:r>
    </w:p>
    <w:p w14:paraId="7014E9DD"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DE" w14:textId="77777777" w:rsidR="008F0540" w:rsidRDefault="00893B8F">
      <w:pPr>
        <w:pStyle w:val="BodyText"/>
        <w:spacing w:before="41" w:line="360" w:lineRule="auto"/>
        <w:ind w:left="120" w:right="138"/>
        <w:jc w:val="both"/>
      </w:pPr>
      <w:r>
        <w:lastRenderedPageBreak/>
        <w:t>indicate a gradual tapering, showing the spalling of material and a potential for each damage site to be wider than counterpart sites in other materials.</w:t>
      </w:r>
    </w:p>
    <w:p w14:paraId="7014E9DF" w14:textId="77777777" w:rsidR="008F0540" w:rsidRDefault="008F0540">
      <w:pPr>
        <w:pStyle w:val="BodyText"/>
      </w:pPr>
    </w:p>
    <w:p w14:paraId="7014E9E0" w14:textId="77777777" w:rsidR="008F0540" w:rsidRDefault="00893B8F">
      <w:pPr>
        <w:pStyle w:val="BodyText"/>
        <w:spacing w:before="135" w:line="360" w:lineRule="auto"/>
        <w:ind w:left="120" w:right="134"/>
        <w:jc w:val="both"/>
      </w:pPr>
      <w:r>
        <w:t>At different distances, the damage varies to a considerable degree. At 3m there is typically a large, centralised damage site which has an irregular and rounded shape. The surface of the damage site is granular</w:t>
      </w:r>
      <w:r>
        <w:rPr>
          <w:spacing w:val="-10"/>
        </w:rPr>
        <w:t xml:space="preserve"> </w:t>
      </w:r>
      <w:r>
        <w:t>and</w:t>
      </w:r>
      <w:r>
        <w:rPr>
          <w:spacing w:val="-10"/>
        </w:rPr>
        <w:t xml:space="preserve"> </w:t>
      </w:r>
      <w:r>
        <w:t>irregular</w:t>
      </w:r>
      <w:r>
        <w:rPr>
          <w:spacing w:val="-10"/>
        </w:rPr>
        <w:t xml:space="preserve"> </w:t>
      </w:r>
      <w:r>
        <w:t>in</w:t>
      </w:r>
      <w:r>
        <w:rPr>
          <w:spacing w:val="-12"/>
        </w:rPr>
        <w:t xml:space="preserve"> </w:t>
      </w:r>
      <w:r>
        <w:t>depth</w:t>
      </w:r>
      <w:r>
        <w:rPr>
          <w:spacing w:val="-9"/>
        </w:rPr>
        <w:t xml:space="preserve"> </w:t>
      </w:r>
      <w:r>
        <w:t>(as</w:t>
      </w:r>
      <w:r>
        <w:rPr>
          <w:spacing w:val="-11"/>
        </w:rPr>
        <w:t xml:space="preserve"> </w:t>
      </w:r>
      <w:r>
        <w:t>this</w:t>
      </w:r>
      <w:r>
        <w:rPr>
          <w:spacing w:val="-11"/>
        </w:rPr>
        <w:t xml:space="preserve"> </w:t>
      </w:r>
      <w:r>
        <w:t>material</w:t>
      </w:r>
      <w:r>
        <w:rPr>
          <w:spacing w:val="-10"/>
        </w:rPr>
        <w:t xml:space="preserve"> </w:t>
      </w:r>
      <w:r>
        <w:t>is</w:t>
      </w:r>
      <w:r>
        <w:rPr>
          <w:spacing w:val="-11"/>
        </w:rPr>
        <w:t xml:space="preserve"> </w:t>
      </w:r>
      <w:r>
        <w:t>not</w:t>
      </w:r>
      <w:r>
        <w:rPr>
          <w:spacing w:val="-8"/>
        </w:rPr>
        <w:t xml:space="preserve"> </w:t>
      </w:r>
      <w:r>
        <w:t>homogenous,</w:t>
      </w:r>
      <w:r>
        <w:rPr>
          <w:spacing w:val="-11"/>
        </w:rPr>
        <w:t xml:space="preserve"> </w:t>
      </w:r>
      <w:r>
        <w:t>there</w:t>
      </w:r>
      <w:r>
        <w:rPr>
          <w:spacing w:val="-11"/>
        </w:rPr>
        <w:t xml:space="preserve"> </w:t>
      </w:r>
      <w:r>
        <w:t>are</w:t>
      </w:r>
      <w:r>
        <w:rPr>
          <w:spacing w:val="-13"/>
        </w:rPr>
        <w:t xml:space="preserve"> </w:t>
      </w:r>
      <w:r>
        <w:t>much</w:t>
      </w:r>
      <w:r>
        <w:rPr>
          <w:spacing w:val="-9"/>
        </w:rPr>
        <w:t xml:space="preserve"> </w:t>
      </w:r>
      <w:r>
        <w:t>harder</w:t>
      </w:r>
      <w:r>
        <w:rPr>
          <w:spacing w:val="-9"/>
        </w:rPr>
        <w:t xml:space="preserve"> </w:t>
      </w:r>
      <w:r>
        <w:t>aggregates within that will not be impacted in the same way as the plain surface texture). The damage overall is quite shallow in appearance but very clear in comparison to the actual surface. The satellite impacts are very large (which could be due either to multiple impacts creating an overall larger site or from cracking</w:t>
      </w:r>
      <w:r>
        <w:rPr>
          <w:spacing w:val="-2"/>
        </w:rPr>
        <w:t xml:space="preserve"> </w:t>
      </w:r>
      <w:r>
        <w:t>and</w:t>
      </w:r>
      <w:r>
        <w:rPr>
          <w:spacing w:val="-2"/>
        </w:rPr>
        <w:t xml:space="preserve"> </w:t>
      </w:r>
      <w:r>
        <w:t>spalling</w:t>
      </w:r>
      <w:r>
        <w:rPr>
          <w:spacing w:val="-2"/>
        </w:rPr>
        <w:t xml:space="preserve"> </w:t>
      </w:r>
      <w:r>
        <w:t>of</w:t>
      </w:r>
      <w:r>
        <w:rPr>
          <w:spacing w:val="-4"/>
        </w:rPr>
        <w:t xml:space="preserve"> </w:t>
      </w:r>
      <w:r>
        <w:t>the</w:t>
      </w:r>
      <w:r>
        <w:rPr>
          <w:spacing w:val="-3"/>
        </w:rPr>
        <w:t xml:space="preserve"> </w:t>
      </w:r>
      <w:r>
        <w:t>site)</w:t>
      </w:r>
      <w:r>
        <w:rPr>
          <w:spacing w:val="-4"/>
        </w:rPr>
        <w:t xml:space="preserve"> </w:t>
      </w:r>
      <w:r>
        <w:t>and</w:t>
      </w:r>
      <w:r>
        <w:rPr>
          <w:spacing w:val="-2"/>
        </w:rPr>
        <w:t xml:space="preserve"> </w:t>
      </w:r>
      <w:r>
        <w:t>some</w:t>
      </w:r>
      <w:r>
        <w:rPr>
          <w:spacing w:val="-3"/>
        </w:rPr>
        <w:t xml:space="preserve"> </w:t>
      </w:r>
      <w:r>
        <w:t>of</w:t>
      </w:r>
      <w:r>
        <w:rPr>
          <w:spacing w:val="-4"/>
        </w:rPr>
        <w:t xml:space="preserve"> </w:t>
      </w:r>
      <w:r>
        <w:t>these sites are</w:t>
      </w:r>
      <w:r>
        <w:rPr>
          <w:spacing w:val="-4"/>
        </w:rPr>
        <w:t xml:space="preserve"> </w:t>
      </w:r>
      <w:r>
        <w:t>connected</w:t>
      </w:r>
      <w:r>
        <w:rPr>
          <w:spacing w:val="-4"/>
        </w:rPr>
        <w:t xml:space="preserve"> </w:t>
      </w:r>
      <w:r>
        <w:t>indicating</w:t>
      </w:r>
      <w:r>
        <w:rPr>
          <w:spacing w:val="-2"/>
        </w:rPr>
        <w:t xml:space="preserve"> </w:t>
      </w:r>
      <w:r>
        <w:t>very</w:t>
      </w:r>
      <w:r>
        <w:rPr>
          <w:spacing w:val="-1"/>
        </w:rPr>
        <w:t xml:space="preserve"> </w:t>
      </w:r>
      <w:r>
        <w:t>close</w:t>
      </w:r>
      <w:r>
        <w:rPr>
          <w:spacing w:val="-3"/>
        </w:rPr>
        <w:t xml:space="preserve"> </w:t>
      </w:r>
      <w:r>
        <w:t>impacts. There are also irregularly shaped and distributed gaps in between the satellite impacts.</w:t>
      </w:r>
    </w:p>
    <w:p w14:paraId="7014E9E1" w14:textId="77777777" w:rsidR="008F0540" w:rsidRDefault="008F0540">
      <w:pPr>
        <w:pStyle w:val="BodyText"/>
        <w:spacing w:before="12"/>
        <w:rPr>
          <w:sz w:val="32"/>
        </w:rPr>
      </w:pPr>
    </w:p>
    <w:p w14:paraId="7014E9E2" w14:textId="77777777" w:rsidR="008F0540" w:rsidRDefault="00893B8F">
      <w:pPr>
        <w:pStyle w:val="BodyText"/>
        <w:spacing w:line="360" w:lineRule="auto"/>
        <w:ind w:left="120" w:right="133"/>
        <w:jc w:val="both"/>
      </w:pPr>
      <w:r>
        <w:t xml:space="preserve">In comparison, at 5m the central damage site is smaller in appearance but still has the same morphological characteristics as in the 3m. As </w:t>
      </w:r>
      <w:proofErr w:type="gramStart"/>
      <w:r>
        <w:t>expected</w:t>
      </w:r>
      <w:proofErr w:type="gramEnd"/>
      <w:r>
        <w:t xml:space="preserve"> there is more satellite shot which again displays a similar although smaller</w:t>
      </w:r>
      <w:r>
        <w:rPr>
          <w:spacing w:val="-1"/>
        </w:rPr>
        <w:t xml:space="preserve"> </w:t>
      </w:r>
      <w:r>
        <w:t>morphology. There is a greater irregularity to the distribution and gaps</w:t>
      </w:r>
      <w:r>
        <w:rPr>
          <w:spacing w:val="-7"/>
        </w:rPr>
        <w:t xml:space="preserve"> </w:t>
      </w:r>
      <w:r>
        <w:t>in</w:t>
      </w:r>
      <w:r>
        <w:rPr>
          <w:spacing w:val="-8"/>
        </w:rPr>
        <w:t xml:space="preserve"> </w:t>
      </w:r>
      <w:r>
        <w:t>between</w:t>
      </w:r>
      <w:r>
        <w:rPr>
          <w:spacing w:val="-10"/>
        </w:rPr>
        <w:t xml:space="preserve"> </w:t>
      </w:r>
      <w:r>
        <w:t>the</w:t>
      </w:r>
      <w:r>
        <w:rPr>
          <w:spacing w:val="-9"/>
        </w:rPr>
        <w:t xml:space="preserve"> </w:t>
      </w:r>
      <w:r>
        <w:t>satellite</w:t>
      </w:r>
      <w:r>
        <w:rPr>
          <w:spacing w:val="-6"/>
        </w:rPr>
        <w:t xml:space="preserve"> </w:t>
      </w:r>
      <w:r>
        <w:t>impacts.</w:t>
      </w:r>
      <w:r>
        <w:rPr>
          <w:spacing w:val="-7"/>
        </w:rPr>
        <w:t xml:space="preserve"> </w:t>
      </w:r>
      <w:r>
        <w:t>At</w:t>
      </w:r>
      <w:r>
        <w:rPr>
          <w:spacing w:val="-8"/>
        </w:rPr>
        <w:t xml:space="preserve"> </w:t>
      </w:r>
      <w:r>
        <w:t>7m</w:t>
      </w:r>
      <w:r>
        <w:rPr>
          <w:spacing w:val="-7"/>
        </w:rPr>
        <w:t xml:space="preserve"> </w:t>
      </w:r>
      <w:r>
        <w:t>there</w:t>
      </w:r>
      <w:r>
        <w:rPr>
          <w:spacing w:val="-6"/>
        </w:rPr>
        <w:t xml:space="preserve"> </w:t>
      </w:r>
      <w:r>
        <w:t>is</w:t>
      </w:r>
      <w:r>
        <w:rPr>
          <w:spacing w:val="-9"/>
        </w:rPr>
        <w:t xml:space="preserve"> </w:t>
      </w:r>
      <w:r>
        <w:t>no</w:t>
      </w:r>
      <w:r>
        <w:rPr>
          <w:spacing w:val="-5"/>
        </w:rPr>
        <w:t xml:space="preserve"> </w:t>
      </w:r>
      <w:r>
        <w:t>easily</w:t>
      </w:r>
      <w:r>
        <w:rPr>
          <w:spacing w:val="-8"/>
        </w:rPr>
        <w:t xml:space="preserve"> </w:t>
      </w:r>
      <w:r>
        <w:t>identified</w:t>
      </w:r>
      <w:r>
        <w:rPr>
          <w:spacing w:val="-9"/>
        </w:rPr>
        <w:t xml:space="preserve"> </w:t>
      </w:r>
      <w:r>
        <w:t>central</w:t>
      </w:r>
      <w:r>
        <w:rPr>
          <w:spacing w:val="-9"/>
        </w:rPr>
        <w:t xml:space="preserve"> </w:t>
      </w:r>
      <w:r>
        <w:t>mass</w:t>
      </w:r>
      <w:r>
        <w:rPr>
          <w:spacing w:val="-7"/>
        </w:rPr>
        <w:t xml:space="preserve"> </w:t>
      </w:r>
      <w:r>
        <w:t>of</w:t>
      </w:r>
      <w:r>
        <w:rPr>
          <w:spacing w:val="-9"/>
        </w:rPr>
        <w:t xml:space="preserve"> </w:t>
      </w:r>
      <w:r>
        <w:t>shot</w:t>
      </w:r>
      <w:r>
        <w:rPr>
          <w:spacing w:val="-6"/>
        </w:rPr>
        <w:t xml:space="preserve"> </w:t>
      </w:r>
      <w:r>
        <w:t>however there</w:t>
      </w:r>
      <w:r>
        <w:rPr>
          <w:spacing w:val="-4"/>
        </w:rPr>
        <w:t xml:space="preserve"> </w:t>
      </w:r>
      <w:r>
        <w:t>are</w:t>
      </w:r>
      <w:r>
        <w:rPr>
          <w:spacing w:val="-4"/>
        </w:rPr>
        <w:t xml:space="preserve"> </w:t>
      </w:r>
      <w:r>
        <w:t>high</w:t>
      </w:r>
      <w:r>
        <w:rPr>
          <w:spacing w:val="-5"/>
        </w:rPr>
        <w:t xml:space="preserve"> </w:t>
      </w:r>
      <w:r>
        <w:t>concentrations</w:t>
      </w:r>
      <w:r>
        <w:rPr>
          <w:spacing w:val="-4"/>
        </w:rPr>
        <w:t xml:space="preserve"> </w:t>
      </w:r>
      <w:r>
        <w:t>of</w:t>
      </w:r>
      <w:r>
        <w:rPr>
          <w:spacing w:val="-4"/>
        </w:rPr>
        <w:t xml:space="preserve"> </w:t>
      </w:r>
      <w:r>
        <w:t>clustered</w:t>
      </w:r>
      <w:r>
        <w:rPr>
          <w:spacing w:val="-4"/>
        </w:rPr>
        <w:t xml:space="preserve"> </w:t>
      </w:r>
      <w:r>
        <w:t>and</w:t>
      </w:r>
      <w:r>
        <w:rPr>
          <w:spacing w:val="-5"/>
        </w:rPr>
        <w:t xml:space="preserve"> </w:t>
      </w:r>
      <w:r>
        <w:t>overlapping</w:t>
      </w:r>
      <w:r>
        <w:rPr>
          <w:spacing w:val="-5"/>
        </w:rPr>
        <w:t xml:space="preserve"> </w:t>
      </w:r>
      <w:r>
        <w:t>impacts</w:t>
      </w:r>
      <w:r>
        <w:rPr>
          <w:spacing w:val="-4"/>
        </w:rPr>
        <w:t xml:space="preserve"> </w:t>
      </w:r>
      <w:r>
        <w:t>in</w:t>
      </w:r>
      <w:r>
        <w:rPr>
          <w:spacing w:val="-8"/>
        </w:rPr>
        <w:t xml:space="preserve"> </w:t>
      </w:r>
      <w:r>
        <w:t>the</w:t>
      </w:r>
      <w:r>
        <w:rPr>
          <w:spacing w:val="-4"/>
        </w:rPr>
        <w:t xml:space="preserve"> </w:t>
      </w:r>
      <w:r>
        <w:t>interior</w:t>
      </w:r>
      <w:r>
        <w:rPr>
          <w:spacing w:val="-9"/>
        </w:rPr>
        <w:t xml:space="preserve"> </w:t>
      </w:r>
      <w:r>
        <w:t>of</w:t>
      </w:r>
      <w:r>
        <w:rPr>
          <w:spacing w:val="-4"/>
        </w:rPr>
        <w:t xml:space="preserve"> </w:t>
      </w:r>
      <w:r>
        <w:t>the</w:t>
      </w:r>
      <w:r>
        <w:rPr>
          <w:spacing w:val="-7"/>
        </w:rPr>
        <w:t xml:space="preserve"> </w:t>
      </w:r>
      <w:r>
        <w:t>damage</w:t>
      </w:r>
      <w:r>
        <w:rPr>
          <w:spacing w:val="-4"/>
        </w:rPr>
        <w:t xml:space="preserve"> </w:t>
      </w:r>
      <w:r>
        <w:t>site. There</w:t>
      </w:r>
      <w:r>
        <w:rPr>
          <w:spacing w:val="-8"/>
        </w:rPr>
        <w:t xml:space="preserve"> </w:t>
      </w:r>
      <w:r>
        <w:t>are</w:t>
      </w:r>
      <w:r>
        <w:rPr>
          <w:spacing w:val="-10"/>
        </w:rPr>
        <w:t xml:space="preserve"> </w:t>
      </w:r>
      <w:r>
        <w:t>much</w:t>
      </w:r>
      <w:r>
        <w:rPr>
          <w:spacing w:val="-9"/>
        </w:rPr>
        <w:t xml:space="preserve"> </w:t>
      </w:r>
      <w:r>
        <w:t>higher</w:t>
      </w:r>
      <w:r>
        <w:rPr>
          <w:spacing w:val="-8"/>
        </w:rPr>
        <w:t xml:space="preserve"> </w:t>
      </w:r>
      <w:r>
        <w:t>numbers</w:t>
      </w:r>
      <w:r>
        <w:rPr>
          <w:spacing w:val="-10"/>
        </w:rPr>
        <w:t xml:space="preserve"> </w:t>
      </w:r>
      <w:r>
        <w:t>of</w:t>
      </w:r>
      <w:r>
        <w:rPr>
          <w:spacing w:val="-8"/>
        </w:rPr>
        <w:t xml:space="preserve"> </w:t>
      </w:r>
      <w:r>
        <w:t>satellite</w:t>
      </w:r>
      <w:r>
        <w:rPr>
          <w:spacing w:val="-7"/>
        </w:rPr>
        <w:t xml:space="preserve"> </w:t>
      </w:r>
      <w:r>
        <w:t>shot</w:t>
      </w:r>
      <w:r>
        <w:rPr>
          <w:spacing w:val="-7"/>
        </w:rPr>
        <w:t xml:space="preserve"> </w:t>
      </w:r>
      <w:r>
        <w:t>with</w:t>
      </w:r>
      <w:r>
        <w:rPr>
          <w:spacing w:val="-11"/>
        </w:rPr>
        <w:t xml:space="preserve"> </w:t>
      </w:r>
      <w:r>
        <w:t>an</w:t>
      </w:r>
      <w:r>
        <w:rPr>
          <w:spacing w:val="-9"/>
        </w:rPr>
        <w:t xml:space="preserve"> </w:t>
      </w:r>
      <w:r>
        <w:t>even</w:t>
      </w:r>
      <w:r>
        <w:rPr>
          <w:spacing w:val="-8"/>
        </w:rPr>
        <w:t xml:space="preserve"> </w:t>
      </w:r>
      <w:r>
        <w:t>greater</w:t>
      </w:r>
      <w:r>
        <w:rPr>
          <w:spacing w:val="-8"/>
        </w:rPr>
        <w:t xml:space="preserve"> </w:t>
      </w:r>
      <w:r>
        <w:t>degree</w:t>
      </w:r>
      <w:r>
        <w:rPr>
          <w:spacing w:val="-10"/>
        </w:rPr>
        <w:t xml:space="preserve"> </w:t>
      </w:r>
      <w:r>
        <w:t>of</w:t>
      </w:r>
      <w:r>
        <w:rPr>
          <w:spacing w:val="-8"/>
        </w:rPr>
        <w:t xml:space="preserve"> </w:t>
      </w:r>
      <w:r>
        <w:t>irregularly</w:t>
      </w:r>
      <w:r>
        <w:rPr>
          <w:spacing w:val="-8"/>
        </w:rPr>
        <w:t xml:space="preserve"> </w:t>
      </w:r>
      <w:r>
        <w:t>distributed gaps than with shorter distances.</w:t>
      </w:r>
    </w:p>
    <w:p w14:paraId="7014E9E3" w14:textId="77777777" w:rsidR="008F0540" w:rsidRDefault="008F0540">
      <w:pPr>
        <w:pStyle w:val="BodyText"/>
      </w:pPr>
    </w:p>
    <w:p w14:paraId="7014E9E4" w14:textId="77777777" w:rsidR="008F0540" w:rsidRDefault="00893B8F">
      <w:pPr>
        <w:pStyle w:val="BodyText"/>
        <w:spacing w:before="135" w:line="360" w:lineRule="auto"/>
        <w:ind w:left="120" w:right="137"/>
        <w:jc w:val="both"/>
      </w:pPr>
      <w:r>
        <w:t>Concrete samples differ enough that these differences could be used to tell very roughly the closest of the shots from the furthest. This means that the damage profile should be sufficiently different to provide numerical data that can determine distance as a predictable output.</w:t>
      </w:r>
    </w:p>
    <w:p w14:paraId="7014E9E5" w14:textId="77777777" w:rsidR="008F0540" w:rsidRDefault="008F0540">
      <w:pPr>
        <w:spacing w:line="360" w:lineRule="auto"/>
        <w:jc w:val="both"/>
        <w:sectPr w:rsidR="008F0540">
          <w:pgSz w:w="11910" w:h="16840"/>
          <w:pgMar w:top="1380" w:right="1300" w:bottom="1460" w:left="1320" w:header="0" w:footer="1242" w:gutter="0"/>
          <w:cols w:space="720"/>
        </w:sectPr>
      </w:pPr>
    </w:p>
    <w:p w14:paraId="7014E9E6" w14:textId="23C8E2E3" w:rsidR="008F0540" w:rsidRDefault="00893B8F">
      <w:pPr>
        <w:pStyle w:val="BodyText"/>
        <w:spacing w:before="41" w:line="360" w:lineRule="auto"/>
        <w:ind w:left="120" w:right="132"/>
        <w:jc w:val="both"/>
      </w:pPr>
      <w:r>
        <w:lastRenderedPageBreak/>
        <w:t>Plywood</w:t>
      </w:r>
      <w:r>
        <w:rPr>
          <w:spacing w:val="-13"/>
        </w:rPr>
        <w:t xml:space="preserve"> </w:t>
      </w:r>
      <w:r>
        <w:t>samples</w:t>
      </w:r>
      <w:r>
        <w:rPr>
          <w:spacing w:val="-12"/>
        </w:rPr>
        <w:t xml:space="preserve"> </w:t>
      </w:r>
      <w:r>
        <w:t>were</w:t>
      </w:r>
      <w:r>
        <w:rPr>
          <w:spacing w:val="-13"/>
        </w:rPr>
        <w:t xml:space="preserve"> </w:t>
      </w:r>
      <w:r>
        <w:t>collected</w:t>
      </w:r>
      <w:r>
        <w:rPr>
          <w:spacing w:val="-12"/>
        </w:rPr>
        <w:t xml:space="preserve"> </w:t>
      </w:r>
      <w:r>
        <w:t>from</w:t>
      </w:r>
      <w:r>
        <w:rPr>
          <w:spacing w:val="-13"/>
        </w:rPr>
        <w:t xml:space="preserve"> </w:t>
      </w:r>
      <w:r>
        <w:t>600x600mm</w:t>
      </w:r>
      <w:r>
        <w:rPr>
          <w:spacing w:val="-12"/>
        </w:rPr>
        <w:t xml:space="preserve"> </w:t>
      </w:r>
      <w:r>
        <w:t>machine</w:t>
      </w:r>
      <w:r>
        <w:rPr>
          <w:spacing w:val="-13"/>
        </w:rPr>
        <w:t xml:space="preserve"> </w:t>
      </w:r>
      <w:r>
        <w:t>sawn</w:t>
      </w:r>
      <w:r>
        <w:rPr>
          <w:spacing w:val="-12"/>
        </w:rPr>
        <w:t xml:space="preserve"> </w:t>
      </w:r>
      <w:r>
        <w:t>squares</w:t>
      </w:r>
      <w:r>
        <w:rPr>
          <w:spacing w:val="-12"/>
        </w:rPr>
        <w:t xml:space="preserve"> </w:t>
      </w:r>
      <w:r>
        <w:t>of</w:t>
      </w:r>
      <w:r>
        <w:rPr>
          <w:spacing w:val="-13"/>
        </w:rPr>
        <w:t xml:space="preserve"> </w:t>
      </w:r>
      <w:r>
        <w:t>structural</w:t>
      </w:r>
      <w:r>
        <w:rPr>
          <w:spacing w:val="-12"/>
        </w:rPr>
        <w:t xml:space="preserve"> </w:t>
      </w:r>
      <w:r>
        <w:t>grade</w:t>
      </w:r>
      <w:r>
        <w:rPr>
          <w:spacing w:val="-13"/>
        </w:rPr>
        <w:t xml:space="preserve"> </w:t>
      </w:r>
      <w:r>
        <w:t xml:space="preserve">plywood with a 25mm thickness. Figure </w:t>
      </w:r>
      <w:r w:rsidR="000E205D">
        <w:t>32</w:t>
      </w:r>
      <w:r>
        <w:t xml:space="preserve"> (below) shows an example</w:t>
      </w:r>
      <w:r>
        <w:rPr>
          <w:spacing w:val="-1"/>
        </w:rPr>
        <w:t xml:space="preserve"> </w:t>
      </w:r>
      <w:r>
        <w:t>of the pellet damage on one of the</w:t>
      </w:r>
      <w:r>
        <w:rPr>
          <w:spacing w:val="-1"/>
        </w:rPr>
        <w:t xml:space="preserve"> </w:t>
      </w:r>
      <w:r>
        <w:t xml:space="preserve">test </w:t>
      </w:r>
      <w:r>
        <w:rPr>
          <w:spacing w:val="-2"/>
        </w:rPr>
        <w:t>boards.</w:t>
      </w:r>
    </w:p>
    <w:p w14:paraId="7014E9E7" w14:textId="7D843882" w:rsidR="008F0540" w:rsidRDefault="00203FD8">
      <w:pPr>
        <w:pStyle w:val="BodyText"/>
        <w:rPr>
          <w:sz w:val="20"/>
        </w:rPr>
      </w:pPr>
      <w:r>
        <w:rPr>
          <w:noProof/>
          <w:sz w:val="20"/>
        </w:rPr>
        <mc:AlternateContent>
          <mc:Choice Requires="wpg">
            <w:drawing>
              <wp:anchor distT="0" distB="0" distL="114300" distR="114300" simplePos="0" relativeHeight="251911168" behindDoc="0" locked="0" layoutInCell="1" allowOverlap="1" wp14:anchorId="5478E0FD" wp14:editId="472673F1">
                <wp:simplePos x="0" y="0"/>
                <wp:positionH relativeFrom="column">
                  <wp:posOffset>628650</wp:posOffset>
                </wp:positionH>
                <wp:positionV relativeFrom="paragraph">
                  <wp:posOffset>26035</wp:posOffset>
                </wp:positionV>
                <wp:extent cx="4667250" cy="5320665"/>
                <wp:effectExtent l="0" t="0" r="0" b="0"/>
                <wp:wrapTopAndBottom/>
                <wp:docPr id="1583" name="Group 1583"/>
                <wp:cNvGraphicFramePr/>
                <a:graphic xmlns:a="http://schemas.openxmlformats.org/drawingml/2006/main">
                  <a:graphicData uri="http://schemas.microsoft.com/office/word/2010/wordprocessingGroup">
                    <wpg:wgp>
                      <wpg:cNvGrpSpPr/>
                      <wpg:grpSpPr>
                        <a:xfrm>
                          <a:off x="0" y="0"/>
                          <a:ext cx="4667250" cy="5320665"/>
                          <a:chOff x="0" y="0"/>
                          <a:chExt cx="4667250" cy="5320665"/>
                        </a:xfrm>
                      </wpg:grpSpPr>
                      <wpg:grpSp>
                        <wpg:cNvPr id="1581" name="Group 1581"/>
                        <wpg:cNvGrpSpPr/>
                        <wpg:grpSpPr>
                          <a:xfrm>
                            <a:off x="0" y="0"/>
                            <a:ext cx="4667250" cy="5320665"/>
                            <a:chOff x="0" y="0"/>
                            <a:chExt cx="4667250" cy="5320665"/>
                          </a:xfrm>
                        </wpg:grpSpPr>
                        <wpg:grpSp>
                          <wpg:cNvPr id="1579" name="Group 1579"/>
                          <wpg:cNvGrpSpPr/>
                          <wpg:grpSpPr>
                            <a:xfrm>
                              <a:off x="0" y="0"/>
                              <a:ext cx="4667250" cy="5320665"/>
                              <a:chOff x="0" y="0"/>
                              <a:chExt cx="4667250" cy="5320665"/>
                            </a:xfrm>
                          </wpg:grpSpPr>
                          <wpg:grpSp>
                            <wpg:cNvPr id="1577" name="Group 1577"/>
                            <wpg:cNvGrpSpPr/>
                            <wpg:grpSpPr>
                              <a:xfrm>
                                <a:off x="0" y="0"/>
                                <a:ext cx="4667250" cy="5320665"/>
                                <a:chOff x="0" y="0"/>
                                <a:chExt cx="4667250" cy="5320665"/>
                              </a:xfrm>
                            </wpg:grpSpPr>
                            <pic:pic xmlns:pic="http://schemas.openxmlformats.org/drawingml/2006/picture">
                              <pic:nvPicPr>
                                <pic:cNvPr id="1575" name="Picture 1575" descr="A picture containing text&#10;&#10;Description automatically generated"/>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552450" y="0"/>
                                  <a:ext cx="3536950" cy="4716145"/>
                                </a:xfrm>
                                <a:prstGeom prst="rect">
                                  <a:avLst/>
                                </a:prstGeom>
                              </pic:spPr>
                            </pic:pic>
                            <wps:wsp>
                              <wps:cNvPr id="1576" name="Text Box 1576"/>
                              <wps:cNvSpPr txBox="1"/>
                              <wps:spPr>
                                <a:xfrm>
                                  <a:off x="0" y="4775200"/>
                                  <a:ext cx="4667250" cy="545465"/>
                                </a:xfrm>
                                <a:prstGeom prst="rect">
                                  <a:avLst/>
                                </a:prstGeom>
                                <a:solidFill>
                                  <a:prstClr val="white"/>
                                </a:solidFill>
                                <a:ln>
                                  <a:noFill/>
                                </a:ln>
                              </wps:spPr>
                              <wps:txbx>
                                <w:txbxContent>
                                  <w:p w14:paraId="3BDCD922" w14:textId="623AA117" w:rsidR="0013536C" w:rsidRPr="00116A8F" w:rsidRDefault="0013536C" w:rsidP="0013536C">
                                    <w:pPr>
                                      <w:pStyle w:val="Caption"/>
                                      <w:rPr>
                                        <w:rFonts w:ascii="Calibri" w:eastAsia="Calibri" w:hAnsi="Calibri" w:cs="Calibri"/>
                                        <w:noProof/>
                                        <w:lang w:eastAsia="en-US"/>
                                      </w:rPr>
                                    </w:pPr>
                                    <w:r>
                                      <w:t xml:space="preserve">Figure </w:t>
                                    </w:r>
                                    <w:r w:rsidR="000E205D">
                                      <w:fldChar w:fldCharType="begin"/>
                                    </w:r>
                                    <w:r w:rsidR="000E205D">
                                      <w:instrText xml:space="preserve"> SEQ Figure \* ARABIC \r32 </w:instrText>
                                    </w:r>
                                    <w:r w:rsidR="000E205D">
                                      <w:fldChar w:fldCharType="separate"/>
                                    </w:r>
                                    <w:r w:rsidR="007C4CAA">
                                      <w:rPr>
                                        <w:noProof/>
                                      </w:rPr>
                                      <w:t>32</w:t>
                                    </w:r>
                                    <w:r w:rsidR="000E205D">
                                      <w:fldChar w:fldCharType="end"/>
                                    </w:r>
                                    <w:r>
                                      <w:t>: Plywood sample with scale, this shot was from 5m, singular pellet strikes are extremely clear however other behaviours such as compression</w:t>
                                    </w:r>
                                    <w:r w:rsidR="00265BAC">
                                      <w:t xml:space="preserve"> (red)</w:t>
                                    </w:r>
                                    <w:r>
                                      <w:t>, delamination</w:t>
                                    </w:r>
                                    <w:r w:rsidR="00265BAC">
                                      <w:t xml:space="preserve"> (orange)</w:t>
                                    </w:r>
                                    <w:r w:rsidR="00203FD8">
                                      <w:t xml:space="preserve"> </w:t>
                                    </w:r>
                                    <w:r>
                                      <w:t>and matrix cracking</w:t>
                                    </w:r>
                                    <w:r w:rsidR="000616FB">
                                      <w:t xml:space="preserve"> (Green)</w:t>
                                    </w:r>
                                    <w:r>
                                      <w:t xml:space="preserve"> are highlighted.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78" name="Oval 1578"/>
                            <wps:cNvSpPr/>
                            <wps:spPr>
                              <a:xfrm>
                                <a:off x="1524000" y="2190750"/>
                                <a:ext cx="361950" cy="311150"/>
                              </a:xfrm>
                              <a:prstGeom prst="ellipse">
                                <a:avLst/>
                              </a:prstGeom>
                              <a:noFill/>
                              <a:ln w="19050">
                                <a:solidFill>
                                  <a:schemeClr val="accent6">
                                    <a:lumMod val="75000"/>
                                  </a:schemeClr>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0" name="Oval 1580"/>
                          <wps:cNvSpPr/>
                          <wps:spPr>
                            <a:xfrm>
                              <a:off x="2000250" y="2806700"/>
                              <a:ext cx="387350" cy="342900"/>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2" name="Oval 1582"/>
                        <wps:cNvSpPr/>
                        <wps:spPr>
                          <a:xfrm>
                            <a:off x="1885950" y="1974850"/>
                            <a:ext cx="457200" cy="552450"/>
                          </a:xfrm>
                          <a:prstGeom prst="ellipse">
                            <a:avLst/>
                          </a:prstGeom>
                          <a:noFill/>
                          <a:ln w="19050"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78E0FD" id="Group 1583" o:spid="_x0000_s1212" style="position:absolute;margin-left:49.5pt;margin-top:2.05pt;width:367.5pt;height:418.95pt;z-index:251911168" coordsize="46672,53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">
                <v:group id="Group 1581" o:spid="_x0000_s1213" style="position:absolute;width:46672;height:53206" coordsize="4667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">
                  <v:group id="Group 1579" o:spid="_x0000_s1214" style="position:absolute;width:46672;height:53206" coordsize="4667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group id="Group 1577" o:spid="_x0000_s1215" style="position:absolute;width:46672;height:53206" coordsize="4667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shape id="Picture 1575" o:spid="_x0000_s1216" type="#_x0000_t75" alt="A picture containing text&#10;&#10;Description automatically generated" style="position:absolute;left:5524;width:35370;height:47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">
                        <v:imagedata r:id="rId153" o:title="A picture containing text&#10;&#10;Description automatically generated"/>
                      </v:shape>
                      <v:shape id="Text Box 1576" o:spid="_x0000_s1217" type="#_x0000_t202" style="position:absolute;top:47752;width:46672;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" stroked="f">
                        <v:textbox style="mso-fit-shape-to-text:t" inset="0,0,0,0">
                          <w:txbxContent>
                            <w:p w14:paraId="3BDCD922" w14:textId="623AA117" w:rsidR="0013536C" w:rsidRPr="00116A8F" w:rsidRDefault="0013536C" w:rsidP="0013536C">
                              <w:pPr>
                                <w:pStyle w:val="Caption"/>
                                <w:rPr>
                                  <w:rFonts w:ascii="Calibri" w:eastAsia="Calibri" w:hAnsi="Calibri" w:cs="Calibri"/>
                                  <w:noProof/>
                                  <w:lang w:eastAsia="en-US"/>
                                </w:rPr>
                              </w:pPr>
                              <w:r>
                                <w:t xml:space="preserve">Figure </w:t>
                              </w:r>
                              <w:r w:rsidR="000E205D">
                                <w:fldChar w:fldCharType="begin"/>
                              </w:r>
                              <w:r w:rsidR="000E205D">
                                <w:instrText xml:space="preserve"> SEQ Figure \* ARABIC \r32 </w:instrText>
                              </w:r>
                              <w:r w:rsidR="000E205D">
                                <w:fldChar w:fldCharType="separate"/>
                              </w:r>
                              <w:r w:rsidR="007C4CAA">
                                <w:rPr>
                                  <w:noProof/>
                                </w:rPr>
                                <w:t>32</w:t>
                              </w:r>
                              <w:r w:rsidR="000E205D">
                                <w:fldChar w:fldCharType="end"/>
                              </w:r>
                              <w:r>
                                <w:t>: Plywood sample with scale, this shot was from 5m, singular pellet strikes are extremely clear however other behaviours such as compression</w:t>
                              </w:r>
                              <w:r w:rsidR="00265BAC">
                                <w:t xml:space="preserve"> (red)</w:t>
                              </w:r>
                              <w:r>
                                <w:t>, delamination</w:t>
                              </w:r>
                              <w:r w:rsidR="00265BAC">
                                <w:t xml:space="preserve"> (orange)</w:t>
                              </w:r>
                              <w:r w:rsidR="00203FD8">
                                <w:t xml:space="preserve"> </w:t>
                              </w:r>
                              <w:r>
                                <w:t>and matrix cracking</w:t>
                              </w:r>
                              <w:r w:rsidR="000616FB">
                                <w:t xml:space="preserve"> (Green)</w:t>
                              </w:r>
                              <w:r>
                                <w:t xml:space="preserve"> are highlighted.</w:t>
                              </w:r>
                            </w:p>
                          </w:txbxContent>
                        </v:textbox>
                      </v:shape>
                    </v:group>
                    <v:oval id="Oval 1578" o:spid="_x0000_s1218" style="position:absolute;left:15240;top:21907;width:3619;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" filled="f" strokecolor="#e36c0a [2409]" strokeweight="1.5pt"/>
                  </v:group>
                  <v:oval id="Oval 1580" o:spid="_x0000_s1219" style="position:absolute;left:20002;top:28067;width:38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" filled="f" strokecolor="red" strokeweight="1.5pt"/>
                </v:group>
                <v:oval id="Oval 1582" o:spid="_x0000_s1220" style="position:absolute;left:18859;top:19748;width:457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" filled="f" strokecolor="#00b050" strokeweight="1.5pt"/>
                <w10:wrap type="topAndBottom"/>
              </v:group>
            </w:pict>
          </mc:Fallback>
        </mc:AlternateContent>
      </w:r>
    </w:p>
    <w:p w14:paraId="7014EA03" w14:textId="612FF5E8" w:rsidR="008F0540" w:rsidRDefault="00893B8F">
      <w:pPr>
        <w:pStyle w:val="BodyText"/>
        <w:spacing w:before="57" w:line="360" w:lineRule="auto"/>
        <w:ind w:left="120" w:right="132"/>
        <w:jc w:val="both"/>
      </w:pPr>
      <w:r>
        <w:t xml:space="preserve">Key observed damage features shown in figure </w:t>
      </w:r>
      <w:r w:rsidR="000E205D">
        <w:t>32</w:t>
      </w:r>
      <w:r>
        <w:t xml:space="preserve"> give a very clear pattern where single (locus 3, circled blue) and double (locus 4, circled orange) pellet damage sites can be discerned. The primary damage</w:t>
      </w:r>
      <w:r>
        <w:rPr>
          <w:spacing w:val="-11"/>
        </w:rPr>
        <w:t xml:space="preserve"> </w:t>
      </w:r>
      <w:r>
        <w:t>site</w:t>
      </w:r>
      <w:r>
        <w:rPr>
          <w:spacing w:val="-11"/>
        </w:rPr>
        <w:t xml:space="preserve"> </w:t>
      </w:r>
      <w:r>
        <w:t>shows</w:t>
      </w:r>
      <w:r>
        <w:rPr>
          <w:spacing w:val="-11"/>
        </w:rPr>
        <w:t xml:space="preserve"> </w:t>
      </w:r>
      <w:r>
        <w:t>that</w:t>
      </w:r>
      <w:r>
        <w:rPr>
          <w:spacing w:val="-11"/>
        </w:rPr>
        <w:t xml:space="preserve"> </w:t>
      </w:r>
      <w:r>
        <w:t>cracking</w:t>
      </w:r>
      <w:r>
        <w:rPr>
          <w:spacing w:val="-10"/>
        </w:rPr>
        <w:t xml:space="preserve"> </w:t>
      </w:r>
      <w:r>
        <w:t>has</w:t>
      </w:r>
      <w:r>
        <w:rPr>
          <w:spacing w:val="-12"/>
        </w:rPr>
        <w:t xml:space="preserve"> </w:t>
      </w:r>
      <w:r>
        <w:t>occurred</w:t>
      </w:r>
      <w:r>
        <w:rPr>
          <w:spacing w:val="-9"/>
        </w:rPr>
        <w:t xml:space="preserve"> </w:t>
      </w:r>
      <w:r>
        <w:t>between</w:t>
      </w:r>
      <w:r>
        <w:rPr>
          <w:spacing w:val="-10"/>
        </w:rPr>
        <w:t xml:space="preserve"> </w:t>
      </w:r>
      <w:r>
        <w:t>individual</w:t>
      </w:r>
      <w:r>
        <w:rPr>
          <w:spacing w:val="-10"/>
        </w:rPr>
        <w:t xml:space="preserve"> </w:t>
      </w:r>
      <w:r>
        <w:t>impacts</w:t>
      </w:r>
      <w:r>
        <w:rPr>
          <w:spacing w:val="-11"/>
        </w:rPr>
        <w:t xml:space="preserve"> </w:t>
      </w:r>
      <w:r>
        <w:t>and</w:t>
      </w:r>
      <w:r>
        <w:rPr>
          <w:spacing w:val="-10"/>
        </w:rPr>
        <w:t xml:space="preserve"> </w:t>
      </w:r>
      <w:r>
        <w:t>some</w:t>
      </w:r>
      <w:r>
        <w:rPr>
          <w:spacing w:val="-11"/>
        </w:rPr>
        <w:t xml:space="preserve"> </w:t>
      </w:r>
      <w:r>
        <w:t>delamination</w:t>
      </w:r>
      <w:r>
        <w:rPr>
          <w:spacing w:val="-12"/>
        </w:rPr>
        <w:t xml:space="preserve"> </w:t>
      </w:r>
      <w:r>
        <w:t>has occurred (an underlayer is clearly visible and is circled in green). Compression can be seen (circled in yellow)</w:t>
      </w:r>
      <w:r>
        <w:rPr>
          <w:spacing w:val="-7"/>
        </w:rPr>
        <w:t xml:space="preserve"> </w:t>
      </w:r>
      <w:r>
        <w:t>where</w:t>
      </w:r>
      <w:r>
        <w:rPr>
          <w:spacing w:val="-7"/>
        </w:rPr>
        <w:t xml:space="preserve"> </w:t>
      </w:r>
      <w:r>
        <w:t>the</w:t>
      </w:r>
      <w:r>
        <w:rPr>
          <w:spacing w:val="-8"/>
        </w:rPr>
        <w:t xml:space="preserve"> </w:t>
      </w:r>
      <w:r>
        <w:t>wad</w:t>
      </w:r>
      <w:r>
        <w:rPr>
          <w:spacing w:val="-7"/>
        </w:rPr>
        <w:t xml:space="preserve"> </w:t>
      </w:r>
      <w:r>
        <w:t>has</w:t>
      </w:r>
      <w:r>
        <w:rPr>
          <w:spacing w:val="-8"/>
        </w:rPr>
        <w:t xml:space="preserve"> </w:t>
      </w:r>
      <w:r>
        <w:t>impacted</w:t>
      </w:r>
      <w:r>
        <w:rPr>
          <w:spacing w:val="-7"/>
        </w:rPr>
        <w:t xml:space="preserve"> </w:t>
      </w:r>
      <w:r>
        <w:t>the</w:t>
      </w:r>
      <w:r>
        <w:rPr>
          <w:spacing w:val="-7"/>
        </w:rPr>
        <w:t xml:space="preserve"> </w:t>
      </w:r>
      <w:r>
        <w:t>site</w:t>
      </w:r>
      <w:r>
        <w:rPr>
          <w:spacing w:val="-6"/>
        </w:rPr>
        <w:t xml:space="preserve"> </w:t>
      </w:r>
      <w:r>
        <w:t>and</w:t>
      </w:r>
      <w:r>
        <w:rPr>
          <w:spacing w:val="-7"/>
        </w:rPr>
        <w:t xml:space="preserve"> </w:t>
      </w:r>
      <w:r>
        <w:t>a</w:t>
      </w:r>
      <w:r>
        <w:rPr>
          <w:spacing w:val="-7"/>
        </w:rPr>
        <w:t xml:space="preserve"> </w:t>
      </w:r>
      <w:r>
        <w:t>highly</w:t>
      </w:r>
      <w:r>
        <w:rPr>
          <w:spacing w:val="-6"/>
        </w:rPr>
        <w:t xml:space="preserve"> </w:t>
      </w:r>
      <w:r>
        <w:t>magnified</w:t>
      </w:r>
      <w:r>
        <w:rPr>
          <w:spacing w:val="-8"/>
        </w:rPr>
        <w:t xml:space="preserve"> </w:t>
      </w:r>
      <w:r>
        <w:t>view</w:t>
      </w:r>
      <w:r>
        <w:rPr>
          <w:spacing w:val="-7"/>
        </w:rPr>
        <w:t xml:space="preserve"> </w:t>
      </w:r>
      <w:r>
        <w:t>may</w:t>
      </w:r>
      <w:r>
        <w:rPr>
          <w:spacing w:val="-6"/>
        </w:rPr>
        <w:t xml:space="preserve"> </w:t>
      </w:r>
      <w:r>
        <w:t>also</w:t>
      </w:r>
      <w:r>
        <w:rPr>
          <w:spacing w:val="-5"/>
        </w:rPr>
        <w:t xml:space="preserve"> </w:t>
      </w:r>
      <w:r>
        <w:t>show</w:t>
      </w:r>
      <w:r>
        <w:rPr>
          <w:spacing w:val="-6"/>
        </w:rPr>
        <w:t xml:space="preserve"> </w:t>
      </w:r>
      <w:r>
        <w:t>compression around individual sites. The most serious damage can be seen in the central damage site where multiple</w:t>
      </w:r>
      <w:r>
        <w:rPr>
          <w:spacing w:val="-6"/>
        </w:rPr>
        <w:t xml:space="preserve"> </w:t>
      </w:r>
      <w:r>
        <w:t>impacts</w:t>
      </w:r>
      <w:r>
        <w:rPr>
          <w:spacing w:val="-7"/>
        </w:rPr>
        <w:t xml:space="preserve"> </w:t>
      </w:r>
      <w:r>
        <w:t>have</w:t>
      </w:r>
      <w:r>
        <w:rPr>
          <w:spacing w:val="-6"/>
        </w:rPr>
        <w:t xml:space="preserve"> </w:t>
      </w:r>
      <w:r>
        <w:t>broken</w:t>
      </w:r>
      <w:r>
        <w:rPr>
          <w:spacing w:val="-7"/>
        </w:rPr>
        <w:t xml:space="preserve"> </w:t>
      </w:r>
      <w:r>
        <w:t>through</w:t>
      </w:r>
      <w:r>
        <w:rPr>
          <w:spacing w:val="-10"/>
        </w:rPr>
        <w:t xml:space="preserve"> </w:t>
      </w:r>
      <w:r>
        <w:t>multiple</w:t>
      </w:r>
      <w:r>
        <w:rPr>
          <w:spacing w:val="-6"/>
        </w:rPr>
        <w:t xml:space="preserve"> </w:t>
      </w:r>
      <w:r>
        <w:t>layers</w:t>
      </w:r>
      <w:r>
        <w:rPr>
          <w:spacing w:val="-9"/>
        </w:rPr>
        <w:t xml:space="preserve"> </w:t>
      </w:r>
      <w:r>
        <w:t>of</w:t>
      </w:r>
      <w:r>
        <w:rPr>
          <w:spacing w:val="-7"/>
        </w:rPr>
        <w:t xml:space="preserve"> </w:t>
      </w:r>
      <w:r>
        <w:t>laminate</w:t>
      </w:r>
      <w:r>
        <w:rPr>
          <w:spacing w:val="-6"/>
        </w:rPr>
        <w:t xml:space="preserve"> </w:t>
      </w:r>
      <w:r>
        <w:t>but</w:t>
      </w:r>
      <w:r>
        <w:rPr>
          <w:spacing w:val="-8"/>
        </w:rPr>
        <w:t xml:space="preserve"> </w:t>
      </w:r>
      <w:r>
        <w:t>have</w:t>
      </w:r>
      <w:r>
        <w:rPr>
          <w:spacing w:val="-8"/>
        </w:rPr>
        <w:t xml:space="preserve"> </w:t>
      </w:r>
      <w:r>
        <w:t>ricocheted</w:t>
      </w:r>
      <w:r>
        <w:rPr>
          <w:spacing w:val="-7"/>
        </w:rPr>
        <w:t xml:space="preserve"> </w:t>
      </w:r>
      <w:r>
        <w:t>back</w:t>
      </w:r>
      <w:r>
        <w:rPr>
          <w:spacing w:val="-6"/>
        </w:rPr>
        <w:t xml:space="preserve"> </w:t>
      </w:r>
      <w:r>
        <w:t>out</w:t>
      </w:r>
      <w:r>
        <w:rPr>
          <w:spacing w:val="-6"/>
        </w:rPr>
        <w:t xml:space="preserve"> </w:t>
      </w:r>
      <w:r>
        <w:t>of</w:t>
      </w:r>
      <w:r>
        <w:rPr>
          <w:spacing w:val="-9"/>
        </w:rPr>
        <w:t xml:space="preserve"> </w:t>
      </w:r>
      <w:r>
        <w:t>the target site (due to kinetic loading) giving the outward facing splinters seen within.</w:t>
      </w:r>
    </w:p>
    <w:p w14:paraId="7014EA04" w14:textId="77777777" w:rsidR="008F0540" w:rsidRDefault="008F0540">
      <w:pPr>
        <w:pStyle w:val="BodyText"/>
      </w:pPr>
    </w:p>
    <w:p w14:paraId="7014EA07" w14:textId="37E6F8B2" w:rsidR="008F0540" w:rsidRDefault="00893B8F" w:rsidP="00F54C2E">
      <w:pPr>
        <w:pStyle w:val="BodyText"/>
        <w:spacing w:before="135" w:line="360" w:lineRule="auto"/>
        <w:ind w:left="120" w:right="133"/>
        <w:jc w:val="both"/>
      </w:pPr>
      <w:r>
        <w:t>Unlike</w:t>
      </w:r>
      <w:r>
        <w:rPr>
          <w:spacing w:val="-11"/>
        </w:rPr>
        <w:t xml:space="preserve"> </w:t>
      </w:r>
      <w:r>
        <w:t>with</w:t>
      </w:r>
      <w:r>
        <w:rPr>
          <w:spacing w:val="-12"/>
        </w:rPr>
        <w:t xml:space="preserve"> </w:t>
      </w:r>
      <w:r>
        <w:t>concrete,</w:t>
      </w:r>
      <w:r>
        <w:rPr>
          <w:spacing w:val="-11"/>
        </w:rPr>
        <w:t xml:space="preserve"> </w:t>
      </w:r>
      <w:r>
        <w:t>the</w:t>
      </w:r>
      <w:r>
        <w:rPr>
          <w:spacing w:val="-11"/>
        </w:rPr>
        <w:t xml:space="preserve"> </w:t>
      </w:r>
      <w:r>
        <w:t>damage</w:t>
      </w:r>
      <w:r>
        <w:rPr>
          <w:spacing w:val="-11"/>
        </w:rPr>
        <w:t xml:space="preserve"> </w:t>
      </w:r>
      <w:r>
        <w:t>site</w:t>
      </w:r>
      <w:r>
        <w:rPr>
          <w:spacing w:val="-11"/>
        </w:rPr>
        <w:t xml:space="preserve"> </w:t>
      </w:r>
      <w:r>
        <w:t>with</w:t>
      </w:r>
      <w:r>
        <w:rPr>
          <w:spacing w:val="-12"/>
        </w:rPr>
        <w:t xml:space="preserve"> </w:t>
      </w:r>
      <w:r>
        <w:t>the</w:t>
      </w:r>
      <w:r>
        <w:rPr>
          <w:spacing w:val="-11"/>
        </w:rPr>
        <w:t xml:space="preserve"> </w:t>
      </w:r>
      <w:r>
        <w:t>equivalent</w:t>
      </w:r>
      <w:r>
        <w:rPr>
          <w:spacing w:val="-8"/>
        </w:rPr>
        <w:t xml:space="preserve"> </w:t>
      </w:r>
      <w:r>
        <w:t>distance</w:t>
      </w:r>
      <w:r>
        <w:rPr>
          <w:spacing w:val="-11"/>
        </w:rPr>
        <w:t xml:space="preserve"> </w:t>
      </w:r>
      <w:r>
        <w:t>in</w:t>
      </w:r>
      <w:r>
        <w:rPr>
          <w:spacing w:val="-10"/>
        </w:rPr>
        <w:t xml:space="preserve"> </w:t>
      </w:r>
      <w:r>
        <w:t>plywood</w:t>
      </w:r>
      <w:r>
        <w:rPr>
          <w:spacing w:val="-12"/>
        </w:rPr>
        <w:t xml:space="preserve"> </w:t>
      </w:r>
      <w:r>
        <w:t>will</w:t>
      </w:r>
      <w:r>
        <w:rPr>
          <w:spacing w:val="-9"/>
        </w:rPr>
        <w:t xml:space="preserve"> </w:t>
      </w:r>
      <w:r>
        <w:t>have</w:t>
      </w:r>
      <w:r>
        <w:rPr>
          <w:spacing w:val="-8"/>
        </w:rPr>
        <w:t xml:space="preserve"> </w:t>
      </w:r>
      <w:r>
        <w:t>a</w:t>
      </w:r>
      <w:r>
        <w:rPr>
          <w:spacing w:val="-12"/>
        </w:rPr>
        <w:t xml:space="preserve"> </w:t>
      </w:r>
      <w:r>
        <w:t>smaller</w:t>
      </w:r>
      <w:r>
        <w:rPr>
          <w:spacing w:val="-11"/>
        </w:rPr>
        <w:t xml:space="preserve"> </w:t>
      </w:r>
      <w:r>
        <w:t xml:space="preserve">area </w:t>
      </w:r>
      <w:r>
        <w:lastRenderedPageBreak/>
        <w:t>numerically</w:t>
      </w:r>
      <w:r>
        <w:rPr>
          <w:spacing w:val="-5"/>
        </w:rPr>
        <w:t xml:space="preserve"> </w:t>
      </w:r>
      <w:r>
        <w:t>as</w:t>
      </w:r>
      <w:r>
        <w:rPr>
          <w:spacing w:val="-6"/>
        </w:rPr>
        <w:t xml:space="preserve"> </w:t>
      </w:r>
      <w:r>
        <w:t>there</w:t>
      </w:r>
      <w:r>
        <w:rPr>
          <w:spacing w:val="-5"/>
        </w:rPr>
        <w:t xml:space="preserve"> </w:t>
      </w:r>
      <w:r>
        <w:t>is</w:t>
      </w:r>
      <w:r>
        <w:rPr>
          <w:spacing w:val="-6"/>
        </w:rPr>
        <w:t xml:space="preserve"> </w:t>
      </w:r>
      <w:r>
        <w:t>far</w:t>
      </w:r>
      <w:r>
        <w:rPr>
          <w:spacing w:val="-6"/>
        </w:rPr>
        <w:t xml:space="preserve"> </w:t>
      </w:r>
      <w:r>
        <w:t>less</w:t>
      </w:r>
      <w:r>
        <w:rPr>
          <w:spacing w:val="-5"/>
        </w:rPr>
        <w:t xml:space="preserve"> </w:t>
      </w:r>
      <w:r>
        <w:t>collateral</w:t>
      </w:r>
      <w:r>
        <w:rPr>
          <w:spacing w:val="-6"/>
        </w:rPr>
        <w:t xml:space="preserve"> </w:t>
      </w:r>
      <w:r>
        <w:t>damage</w:t>
      </w:r>
      <w:r>
        <w:rPr>
          <w:spacing w:val="-5"/>
        </w:rPr>
        <w:t xml:space="preserve"> </w:t>
      </w:r>
      <w:r>
        <w:t>around</w:t>
      </w:r>
      <w:r>
        <w:rPr>
          <w:spacing w:val="-6"/>
        </w:rPr>
        <w:t xml:space="preserve"> </w:t>
      </w:r>
      <w:r>
        <w:t>each</w:t>
      </w:r>
      <w:r>
        <w:rPr>
          <w:spacing w:val="-6"/>
        </w:rPr>
        <w:t xml:space="preserve"> </w:t>
      </w:r>
      <w:r>
        <w:t>site.</w:t>
      </w:r>
      <w:r>
        <w:rPr>
          <w:spacing w:val="-6"/>
        </w:rPr>
        <w:t xml:space="preserve"> </w:t>
      </w:r>
      <w:r>
        <w:t>This</w:t>
      </w:r>
      <w:r>
        <w:rPr>
          <w:spacing w:val="-6"/>
        </w:rPr>
        <w:t xml:space="preserve"> </w:t>
      </w:r>
      <w:r>
        <w:t>could</w:t>
      </w:r>
      <w:r>
        <w:rPr>
          <w:spacing w:val="-7"/>
        </w:rPr>
        <w:t xml:space="preserve"> </w:t>
      </w:r>
      <w:r>
        <w:t>have</w:t>
      </w:r>
      <w:r>
        <w:rPr>
          <w:spacing w:val="-5"/>
        </w:rPr>
        <w:t xml:space="preserve"> </w:t>
      </w:r>
      <w:r>
        <w:t>a</w:t>
      </w:r>
      <w:r>
        <w:rPr>
          <w:spacing w:val="-6"/>
        </w:rPr>
        <w:t xml:space="preserve"> </w:t>
      </w:r>
      <w:r>
        <w:t>marked</w:t>
      </w:r>
      <w:r>
        <w:rPr>
          <w:spacing w:val="-6"/>
        </w:rPr>
        <w:t xml:space="preserve"> </w:t>
      </w:r>
      <w:r>
        <w:t>effect</w:t>
      </w:r>
      <w:r>
        <w:rPr>
          <w:spacing w:val="-5"/>
        </w:rPr>
        <w:t xml:space="preserve"> </w:t>
      </w:r>
      <w:r>
        <w:t>on the accuracy of any predictions made between material sets, lessening the chance that a singular model can be</w:t>
      </w:r>
      <w:r>
        <w:rPr>
          <w:spacing w:val="1"/>
        </w:rPr>
        <w:t xml:space="preserve"> </w:t>
      </w:r>
      <w:r>
        <w:t>found</w:t>
      </w:r>
      <w:r>
        <w:rPr>
          <w:spacing w:val="-1"/>
        </w:rPr>
        <w:t xml:space="preserve"> </w:t>
      </w:r>
      <w:r>
        <w:t>for the</w:t>
      </w:r>
      <w:r>
        <w:rPr>
          <w:spacing w:val="1"/>
        </w:rPr>
        <w:t xml:space="preserve"> </w:t>
      </w:r>
      <w:r>
        <w:t>three</w:t>
      </w:r>
      <w:r>
        <w:rPr>
          <w:spacing w:val="-2"/>
        </w:rPr>
        <w:t xml:space="preserve"> </w:t>
      </w:r>
      <w:r>
        <w:t>outputs</w:t>
      </w:r>
      <w:r>
        <w:rPr>
          <w:spacing w:val="1"/>
        </w:rPr>
        <w:t xml:space="preserve"> </w:t>
      </w:r>
      <w:r>
        <w:t>across</w:t>
      </w:r>
      <w:r>
        <w:rPr>
          <w:spacing w:val="-1"/>
        </w:rPr>
        <w:t xml:space="preserve"> </w:t>
      </w:r>
      <w:r>
        <w:t>the</w:t>
      </w:r>
      <w:r>
        <w:rPr>
          <w:spacing w:val="-2"/>
        </w:rPr>
        <w:t xml:space="preserve"> </w:t>
      </w:r>
      <w:r>
        <w:t>materials without</w:t>
      </w:r>
      <w:r>
        <w:rPr>
          <w:spacing w:val="1"/>
        </w:rPr>
        <w:t xml:space="preserve"> </w:t>
      </w:r>
      <w:r>
        <w:t>the</w:t>
      </w:r>
      <w:r>
        <w:rPr>
          <w:spacing w:val="4"/>
        </w:rPr>
        <w:t xml:space="preserve"> </w:t>
      </w:r>
      <w:r>
        <w:t xml:space="preserve">addition of another </w:t>
      </w:r>
      <w:r>
        <w:rPr>
          <w:spacing w:val="-2"/>
        </w:rPr>
        <w:t>input</w:t>
      </w:r>
      <w:r w:rsidR="00F54C2E">
        <w:t xml:space="preserve"> </w:t>
      </w:r>
      <w:r>
        <w:t>or</w:t>
      </w:r>
      <w:r>
        <w:rPr>
          <w:spacing w:val="-12"/>
        </w:rPr>
        <w:t xml:space="preserve"> </w:t>
      </w:r>
      <w:r>
        <w:t>classifier</w:t>
      </w:r>
      <w:r>
        <w:rPr>
          <w:spacing w:val="-11"/>
        </w:rPr>
        <w:t xml:space="preserve"> </w:t>
      </w:r>
      <w:r>
        <w:t>algorithm.</w:t>
      </w:r>
      <w:r>
        <w:rPr>
          <w:spacing w:val="-12"/>
        </w:rPr>
        <w:t xml:space="preserve"> </w:t>
      </w:r>
      <w:r>
        <w:t>It</w:t>
      </w:r>
      <w:r>
        <w:rPr>
          <w:spacing w:val="-11"/>
        </w:rPr>
        <w:t xml:space="preserve"> </w:t>
      </w:r>
      <w:r>
        <w:t>is</w:t>
      </w:r>
      <w:r>
        <w:rPr>
          <w:spacing w:val="-13"/>
        </w:rPr>
        <w:t xml:space="preserve"> </w:t>
      </w:r>
      <w:r>
        <w:t>also</w:t>
      </w:r>
      <w:r>
        <w:rPr>
          <w:spacing w:val="-9"/>
        </w:rPr>
        <w:t xml:space="preserve"> </w:t>
      </w:r>
      <w:r>
        <w:t>important</w:t>
      </w:r>
      <w:r>
        <w:rPr>
          <w:spacing w:val="-11"/>
        </w:rPr>
        <w:t xml:space="preserve"> </w:t>
      </w:r>
      <w:r>
        <w:t>to</w:t>
      </w:r>
      <w:r>
        <w:rPr>
          <w:spacing w:val="-10"/>
        </w:rPr>
        <w:t xml:space="preserve"> </w:t>
      </w:r>
      <w:r>
        <w:t>note</w:t>
      </w:r>
      <w:r>
        <w:rPr>
          <w:spacing w:val="-11"/>
        </w:rPr>
        <w:t xml:space="preserve"> </w:t>
      </w:r>
      <w:r>
        <w:t>that</w:t>
      </w:r>
      <w:r>
        <w:rPr>
          <w:spacing w:val="-13"/>
        </w:rPr>
        <w:t xml:space="preserve"> </w:t>
      </w:r>
      <w:r>
        <w:t>forensic</w:t>
      </w:r>
      <w:r>
        <w:rPr>
          <w:spacing w:val="-10"/>
        </w:rPr>
        <w:t xml:space="preserve"> </w:t>
      </w:r>
      <w:r>
        <w:t>practitioners</w:t>
      </w:r>
      <w:r>
        <w:rPr>
          <w:spacing w:val="-9"/>
        </w:rPr>
        <w:t xml:space="preserve"> </w:t>
      </w:r>
      <w:r>
        <w:t>utilise</w:t>
      </w:r>
      <w:r>
        <w:rPr>
          <w:spacing w:val="-8"/>
        </w:rPr>
        <w:t xml:space="preserve"> </w:t>
      </w:r>
      <w:r>
        <w:t>a</w:t>
      </w:r>
      <w:r>
        <w:rPr>
          <w:spacing w:val="-12"/>
        </w:rPr>
        <w:t xml:space="preserve"> </w:t>
      </w:r>
      <w:r>
        <w:t>blanket</w:t>
      </w:r>
      <w:r>
        <w:rPr>
          <w:spacing w:val="-8"/>
        </w:rPr>
        <w:t xml:space="preserve"> </w:t>
      </w:r>
      <w:r>
        <w:t>approach to</w:t>
      </w:r>
      <w:r>
        <w:rPr>
          <w:spacing w:val="-3"/>
        </w:rPr>
        <w:t xml:space="preserve"> </w:t>
      </w:r>
      <w:r>
        <w:t>area</w:t>
      </w:r>
      <w:r>
        <w:rPr>
          <w:spacing w:val="-4"/>
        </w:rPr>
        <w:t xml:space="preserve"> </w:t>
      </w:r>
      <w:r>
        <w:t>(taking</w:t>
      </w:r>
      <w:r>
        <w:rPr>
          <w:spacing w:val="-5"/>
        </w:rPr>
        <w:t xml:space="preserve"> </w:t>
      </w:r>
      <w:r>
        <w:t>the</w:t>
      </w:r>
      <w:r>
        <w:rPr>
          <w:spacing w:val="-4"/>
        </w:rPr>
        <w:t xml:space="preserve"> </w:t>
      </w:r>
      <w:r>
        <w:t>two</w:t>
      </w:r>
      <w:r>
        <w:rPr>
          <w:spacing w:val="-3"/>
        </w:rPr>
        <w:t xml:space="preserve"> </w:t>
      </w:r>
      <w:r>
        <w:t>furthest</w:t>
      </w:r>
      <w:r>
        <w:rPr>
          <w:spacing w:val="-4"/>
        </w:rPr>
        <w:t xml:space="preserve"> </w:t>
      </w:r>
      <w:r>
        <w:t>points</w:t>
      </w:r>
      <w:r>
        <w:rPr>
          <w:spacing w:val="-6"/>
        </w:rPr>
        <w:t xml:space="preserve"> </w:t>
      </w:r>
      <w:r>
        <w:t>that</w:t>
      </w:r>
      <w:r>
        <w:rPr>
          <w:spacing w:val="-4"/>
        </w:rPr>
        <w:t xml:space="preserve"> </w:t>
      </w:r>
      <w:r>
        <w:t>are</w:t>
      </w:r>
      <w:r>
        <w:rPr>
          <w:spacing w:val="-4"/>
        </w:rPr>
        <w:t xml:space="preserve"> </w:t>
      </w:r>
      <w:r>
        <w:t>not</w:t>
      </w:r>
      <w:r>
        <w:rPr>
          <w:spacing w:val="-4"/>
        </w:rPr>
        <w:t xml:space="preserve"> </w:t>
      </w:r>
      <w:r>
        <w:t>deemed</w:t>
      </w:r>
      <w:r>
        <w:rPr>
          <w:spacing w:val="-4"/>
        </w:rPr>
        <w:t xml:space="preserve"> </w:t>
      </w:r>
      <w:r>
        <w:t>“flyers”</w:t>
      </w:r>
      <w:r>
        <w:rPr>
          <w:spacing w:val="-3"/>
        </w:rPr>
        <w:t xml:space="preserve"> </w:t>
      </w:r>
      <w:r>
        <w:t>and</w:t>
      </w:r>
      <w:r>
        <w:rPr>
          <w:spacing w:val="-5"/>
        </w:rPr>
        <w:t xml:space="preserve"> </w:t>
      </w:r>
      <w:r>
        <w:t>linking</w:t>
      </w:r>
      <w:r>
        <w:rPr>
          <w:spacing w:val="-5"/>
        </w:rPr>
        <w:t xml:space="preserve"> </w:t>
      </w:r>
      <w:r>
        <w:t>a</w:t>
      </w:r>
      <w:r>
        <w:rPr>
          <w:spacing w:val="-4"/>
        </w:rPr>
        <w:t xml:space="preserve"> </w:t>
      </w:r>
      <w:r>
        <w:t>circle</w:t>
      </w:r>
      <w:r>
        <w:rPr>
          <w:spacing w:val="-4"/>
        </w:rPr>
        <w:t xml:space="preserve"> </w:t>
      </w:r>
      <w:r>
        <w:t>through</w:t>
      </w:r>
      <w:r>
        <w:rPr>
          <w:spacing w:val="-5"/>
        </w:rPr>
        <w:t xml:space="preserve"> </w:t>
      </w:r>
      <w:r>
        <w:t>these points to give the affected area (</w:t>
      </w:r>
      <w:r w:rsidR="00F51E74">
        <w:t>Haag, 2021</w:t>
      </w:r>
      <w:r>
        <w:t>)).</w:t>
      </w:r>
    </w:p>
    <w:p w14:paraId="7014EA08" w14:textId="77777777" w:rsidR="008F0540" w:rsidRDefault="008F0540">
      <w:pPr>
        <w:pStyle w:val="BodyText"/>
        <w:spacing w:before="11"/>
        <w:rPr>
          <w:sz w:val="32"/>
        </w:rPr>
      </w:pPr>
    </w:p>
    <w:p w14:paraId="7014EA09" w14:textId="77777777" w:rsidR="008F0540" w:rsidRDefault="00893B8F">
      <w:pPr>
        <w:pStyle w:val="BodyText"/>
        <w:spacing w:line="360" w:lineRule="auto"/>
        <w:ind w:left="120" w:right="134"/>
        <w:jc w:val="both"/>
      </w:pPr>
      <w:r>
        <w:t>The fundamental difference is that the experimental technique employed within this investigation gives</w:t>
      </w:r>
      <w:r>
        <w:rPr>
          <w:spacing w:val="-2"/>
        </w:rPr>
        <w:t xml:space="preserve"> </w:t>
      </w:r>
      <w:r>
        <w:t>a</w:t>
      </w:r>
      <w:r>
        <w:rPr>
          <w:spacing w:val="-3"/>
        </w:rPr>
        <w:t xml:space="preserve"> </w:t>
      </w:r>
      <w:r>
        <w:t>more</w:t>
      </w:r>
      <w:r>
        <w:rPr>
          <w:spacing w:val="-2"/>
        </w:rPr>
        <w:t xml:space="preserve"> </w:t>
      </w:r>
      <w:r>
        <w:t>accurate</w:t>
      </w:r>
      <w:r>
        <w:rPr>
          <w:spacing w:val="-2"/>
        </w:rPr>
        <w:t xml:space="preserve"> </w:t>
      </w:r>
      <w:r>
        <w:t>definition</w:t>
      </w:r>
      <w:r>
        <w:rPr>
          <w:spacing w:val="-2"/>
        </w:rPr>
        <w:t xml:space="preserve"> </w:t>
      </w:r>
      <w:r>
        <w:t>of</w:t>
      </w:r>
      <w:r>
        <w:rPr>
          <w:spacing w:val="-3"/>
        </w:rPr>
        <w:t xml:space="preserve"> </w:t>
      </w:r>
      <w:r>
        <w:t>“affected</w:t>
      </w:r>
      <w:r>
        <w:rPr>
          <w:spacing w:val="-2"/>
        </w:rPr>
        <w:t xml:space="preserve"> </w:t>
      </w:r>
      <w:r>
        <w:t>area”</w:t>
      </w:r>
      <w:r>
        <w:rPr>
          <w:spacing w:val="-2"/>
        </w:rPr>
        <w:t xml:space="preserve"> </w:t>
      </w:r>
      <w:r>
        <w:t>as</w:t>
      </w:r>
      <w:r>
        <w:rPr>
          <w:spacing w:val="-3"/>
        </w:rPr>
        <w:t xml:space="preserve"> </w:t>
      </w:r>
      <w:r>
        <w:t>the</w:t>
      </w:r>
      <w:r>
        <w:rPr>
          <w:spacing w:val="-1"/>
        </w:rPr>
        <w:t xml:space="preserve"> </w:t>
      </w:r>
      <w:r>
        <w:t>software</w:t>
      </w:r>
      <w:r>
        <w:rPr>
          <w:spacing w:val="-1"/>
        </w:rPr>
        <w:t xml:space="preserve"> </w:t>
      </w:r>
      <w:r>
        <w:t>used</w:t>
      </w:r>
      <w:r>
        <w:rPr>
          <w:spacing w:val="-2"/>
        </w:rPr>
        <w:t xml:space="preserve"> </w:t>
      </w:r>
      <w:r>
        <w:t>to</w:t>
      </w:r>
      <w:r>
        <w:rPr>
          <w:spacing w:val="-1"/>
        </w:rPr>
        <w:t xml:space="preserve"> </w:t>
      </w:r>
      <w:r>
        <w:t>analyse</w:t>
      </w:r>
      <w:r>
        <w:rPr>
          <w:spacing w:val="-1"/>
        </w:rPr>
        <w:t xml:space="preserve"> </w:t>
      </w:r>
      <w:r>
        <w:t>the</w:t>
      </w:r>
      <w:r>
        <w:rPr>
          <w:spacing w:val="-2"/>
        </w:rPr>
        <w:t xml:space="preserve"> </w:t>
      </w:r>
      <w:r>
        <w:t>scans</w:t>
      </w:r>
      <w:r>
        <w:rPr>
          <w:spacing w:val="-2"/>
        </w:rPr>
        <w:t xml:space="preserve"> </w:t>
      </w:r>
      <w:r>
        <w:t xml:space="preserve">enables individual damage sites to be picked out in between non-damaged areas (with a margin for a user </w:t>
      </w:r>
      <w:r>
        <w:rPr>
          <w:spacing w:val="-2"/>
        </w:rPr>
        <w:t>overlap).</w:t>
      </w:r>
    </w:p>
    <w:p w14:paraId="7014EA0A" w14:textId="77777777" w:rsidR="008F0540" w:rsidRDefault="008F0540">
      <w:pPr>
        <w:pStyle w:val="BodyText"/>
        <w:spacing w:before="2"/>
      </w:pPr>
    </w:p>
    <w:p w14:paraId="7014EA0B" w14:textId="6C37CA93" w:rsidR="008F0540" w:rsidRDefault="00893B8F">
      <w:pPr>
        <w:pStyle w:val="BodyText"/>
        <w:spacing w:before="1" w:line="360" w:lineRule="auto"/>
        <w:ind w:left="120" w:right="134"/>
        <w:jc w:val="both"/>
      </w:pPr>
      <w:r>
        <w:rPr>
          <w:noProof/>
        </w:rPr>
        <w:drawing>
          <wp:anchor distT="0" distB="0" distL="0" distR="0" simplePos="0" relativeHeight="251240448" behindDoc="0" locked="0" layoutInCell="1" allowOverlap="1" wp14:anchorId="7014F0FF" wp14:editId="51832ABF">
            <wp:simplePos x="0" y="0"/>
            <wp:positionH relativeFrom="page">
              <wp:posOffset>914400</wp:posOffset>
            </wp:positionH>
            <wp:positionV relativeFrom="paragraph">
              <wp:posOffset>488869</wp:posOffset>
            </wp:positionV>
            <wp:extent cx="5731509" cy="3343275"/>
            <wp:effectExtent l="0" t="0" r="0" b="0"/>
            <wp:wrapNone/>
            <wp:docPr id="53" name="image54.jpeg" descr="Background pattern,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jpeg"/>
                    <pic:cNvPicPr/>
                  </pic:nvPicPr>
                  <pic:blipFill>
                    <a:blip r:embed="rId154" cstate="print"/>
                    <a:stretch>
                      <a:fillRect/>
                    </a:stretch>
                  </pic:blipFill>
                  <pic:spPr>
                    <a:xfrm>
                      <a:off x="0" y="0"/>
                      <a:ext cx="5731509" cy="3343275"/>
                    </a:xfrm>
                    <a:prstGeom prst="rect">
                      <a:avLst/>
                    </a:prstGeom>
                  </pic:spPr>
                </pic:pic>
              </a:graphicData>
            </a:graphic>
          </wp:anchor>
        </w:drawing>
      </w:r>
      <w:r>
        <w:t>When</w:t>
      </w:r>
      <w:r>
        <w:rPr>
          <w:spacing w:val="-5"/>
        </w:rPr>
        <w:t xml:space="preserve"> </w:t>
      </w:r>
      <w:r>
        <w:t>looking</w:t>
      </w:r>
      <w:r>
        <w:rPr>
          <w:spacing w:val="-5"/>
        </w:rPr>
        <w:t xml:space="preserve"> </w:t>
      </w:r>
      <w:r>
        <w:t>at</w:t>
      </w:r>
      <w:r>
        <w:rPr>
          <w:spacing w:val="-4"/>
        </w:rPr>
        <w:t xml:space="preserve"> </w:t>
      </w:r>
      <w:r>
        <w:t>the</w:t>
      </w:r>
      <w:r>
        <w:rPr>
          <w:spacing w:val="-4"/>
        </w:rPr>
        <w:t xml:space="preserve"> </w:t>
      </w:r>
      <w:r>
        <w:t>scan</w:t>
      </w:r>
      <w:r>
        <w:rPr>
          <w:spacing w:val="-5"/>
        </w:rPr>
        <w:t xml:space="preserve"> </w:t>
      </w:r>
      <w:r>
        <w:t>data</w:t>
      </w:r>
      <w:r>
        <w:rPr>
          <w:spacing w:val="-4"/>
        </w:rPr>
        <w:t xml:space="preserve"> </w:t>
      </w:r>
      <w:r>
        <w:t>for</w:t>
      </w:r>
      <w:r>
        <w:rPr>
          <w:spacing w:val="-4"/>
        </w:rPr>
        <w:t xml:space="preserve"> </w:t>
      </w:r>
      <w:r>
        <w:t>the</w:t>
      </w:r>
      <w:r>
        <w:rPr>
          <w:spacing w:val="-4"/>
        </w:rPr>
        <w:t xml:space="preserve"> </w:t>
      </w:r>
      <w:r>
        <w:t>Plywood</w:t>
      </w:r>
      <w:r>
        <w:rPr>
          <w:spacing w:val="-5"/>
        </w:rPr>
        <w:t xml:space="preserve"> </w:t>
      </w:r>
      <w:r>
        <w:t>further</w:t>
      </w:r>
      <w:r>
        <w:rPr>
          <w:spacing w:val="-7"/>
        </w:rPr>
        <w:t xml:space="preserve"> </w:t>
      </w:r>
      <w:r>
        <w:t>information</w:t>
      </w:r>
      <w:r>
        <w:rPr>
          <w:spacing w:val="-5"/>
        </w:rPr>
        <w:t xml:space="preserve"> </w:t>
      </w:r>
      <w:r>
        <w:t>can</w:t>
      </w:r>
      <w:r>
        <w:rPr>
          <w:spacing w:val="-5"/>
        </w:rPr>
        <w:t xml:space="preserve"> </w:t>
      </w:r>
      <w:r>
        <w:t>be</w:t>
      </w:r>
      <w:r>
        <w:rPr>
          <w:spacing w:val="-4"/>
        </w:rPr>
        <w:t xml:space="preserve"> </w:t>
      </w:r>
      <w:r>
        <w:t>gleaned.</w:t>
      </w:r>
      <w:r>
        <w:rPr>
          <w:spacing w:val="-5"/>
        </w:rPr>
        <w:t xml:space="preserve"> </w:t>
      </w:r>
      <w:r>
        <w:t>Figure</w:t>
      </w:r>
      <w:r>
        <w:rPr>
          <w:spacing w:val="-2"/>
        </w:rPr>
        <w:t xml:space="preserve"> </w:t>
      </w:r>
      <w:r w:rsidR="00016BFD">
        <w:t>33</w:t>
      </w:r>
      <w:r>
        <w:rPr>
          <w:spacing w:val="-3"/>
        </w:rPr>
        <w:t xml:space="preserve"> </w:t>
      </w:r>
      <w:r>
        <w:t>(below) shows the corresponding scan and Deviation of Tolerance map data.</w:t>
      </w:r>
    </w:p>
    <w:p w14:paraId="7014EA0C" w14:textId="77777777" w:rsidR="008F0540" w:rsidRDefault="008F0540">
      <w:pPr>
        <w:pStyle w:val="BodyText"/>
      </w:pPr>
    </w:p>
    <w:p w14:paraId="7014EA0D" w14:textId="77777777" w:rsidR="008F0540" w:rsidRDefault="008F0540">
      <w:pPr>
        <w:pStyle w:val="BodyText"/>
      </w:pPr>
    </w:p>
    <w:p w14:paraId="7014EA0E" w14:textId="77777777" w:rsidR="008F0540" w:rsidRDefault="008F0540">
      <w:pPr>
        <w:pStyle w:val="BodyText"/>
      </w:pPr>
    </w:p>
    <w:p w14:paraId="7014EA0F" w14:textId="77777777" w:rsidR="008F0540" w:rsidRDefault="008F0540">
      <w:pPr>
        <w:pStyle w:val="BodyText"/>
      </w:pPr>
    </w:p>
    <w:p w14:paraId="7014EA10" w14:textId="77777777" w:rsidR="008F0540" w:rsidRDefault="008F0540">
      <w:pPr>
        <w:pStyle w:val="BodyText"/>
      </w:pPr>
    </w:p>
    <w:p w14:paraId="7014EA11" w14:textId="77777777" w:rsidR="008F0540" w:rsidRDefault="008F0540">
      <w:pPr>
        <w:pStyle w:val="BodyText"/>
      </w:pPr>
    </w:p>
    <w:p w14:paraId="7014EA12" w14:textId="77777777" w:rsidR="008F0540" w:rsidRDefault="008F0540">
      <w:pPr>
        <w:pStyle w:val="BodyText"/>
      </w:pPr>
    </w:p>
    <w:p w14:paraId="7014EA13" w14:textId="77777777" w:rsidR="008F0540" w:rsidRDefault="008F0540">
      <w:pPr>
        <w:pStyle w:val="BodyText"/>
      </w:pPr>
    </w:p>
    <w:p w14:paraId="7014EA14" w14:textId="77777777" w:rsidR="008F0540" w:rsidRDefault="008F0540">
      <w:pPr>
        <w:pStyle w:val="BodyText"/>
      </w:pPr>
    </w:p>
    <w:p w14:paraId="7014EA15" w14:textId="77777777" w:rsidR="008F0540" w:rsidRDefault="008F0540">
      <w:pPr>
        <w:pStyle w:val="BodyText"/>
      </w:pPr>
    </w:p>
    <w:p w14:paraId="7014EA16" w14:textId="77777777" w:rsidR="008F0540" w:rsidRDefault="008F0540">
      <w:pPr>
        <w:pStyle w:val="BodyText"/>
      </w:pPr>
    </w:p>
    <w:p w14:paraId="7014EA17" w14:textId="77777777" w:rsidR="008F0540" w:rsidRDefault="008F0540">
      <w:pPr>
        <w:pStyle w:val="BodyText"/>
      </w:pPr>
    </w:p>
    <w:p w14:paraId="7014EA18" w14:textId="77777777" w:rsidR="008F0540" w:rsidRDefault="008F0540">
      <w:pPr>
        <w:pStyle w:val="BodyText"/>
      </w:pPr>
    </w:p>
    <w:p w14:paraId="7014EA19" w14:textId="77777777" w:rsidR="008F0540" w:rsidRDefault="008F0540">
      <w:pPr>
        <w:pStyle w:val="BodyText"/>
      </w:pPr>
    </w:p>
    <w:p w14:paraId="7014EA1A" w14:textId="77777777" w:rsidR="008F0540" w:rsidRDefault="008F0540">
      <w:pPr>
        <w:pStyle w:val="BodyText"/>
      </w:pPr>
    </w:p>
    <w:p w14:paraId="7014EA1B" w14:textId="77777777" w:rsidR="008F0540" w:rsidRDefault="008F0540">
      <w:pPr>
        <w:pStyle w:val="BodyText"/>
      </w:pPr>
    </w:p>
    <w:p w14:paraId="7014EA1C" w14:textId="77777777" w:rsidR="008F0540" w:rsidRDefault="008F0540">
      <w:pPr>
        <w:pStyle w:val="BodyText"/>
      </w:pPr>
    </w:p>
    <w:p w14:paraId="7014EA1D" w14:textId="77777777" w:rsidR="008F0540" w:rsidRDefault="008F0540">
      <w:pPr>
        <w:pStyle w:val="BodyText"/>
      </w:pPr>
    </w:p>
    <w:p w14:paraId="7014EA1E" w14:textId="77777777" w:rsidR="008F0540" w:rsidRDefault="008F0540">
      <w:pPr>
        <w:pStyle w:val="BodyText"/>
      </w:pPr>
    </w:p>
    <w:p w14:paraId="7014EA1F" w14:textId="77777777" w:rsidR="008F0540" w:rsidRDefault="008F0540">
      <w:pPr>
        <w:pStyle w:val="BodyText"/>
        <w:spacing w:before="11"/>
        <w:rPr>
          <w:sz w:val="17"/>
        </w:rPr>
      </w:pPr>
    </w:p>
    <w:p w14:paraId="7014EA20" w14:textId="0E24C3B7" w:rsidR="008F0540" w:rsidRDefault="00893B8F">
      <w:pPr>
        <w:spacing w:line="362" w:lineRule="auto"/>
        <w:ind w:left="120" w:right="135"/>
        <w:jc w:val="both"/>
        <w:rPr>
          <w:i/>
          <w:sz w:val="18"/>
        </w:rPr>
      </w:pPr>
      <w:r>
        <w:rPr>
          <w:i/>
          <w:color w:val="44536A"/>
          <w:sz w:val="18"/>
        </w:rPr>
        <w:t xml:space="preserve">Figure </w:t>
      </w:r>
      <w:r w:rsidR="00016BFD">
        <w:rPr>
          <w:i/>
          <w:color w:val="44536A"/>
          <w:sz w:val="18"/>
        </w:rPr>
        <w:t>33</w:t>
      </w:r>
      <w:r>
        <w:rPr>
          <w:i/>
          <w:color w:val="44536A"/>
          <w:sz w:val="18"/>
        </w:rPr>
        <w:t>: Deviation of Tolerance Analysis of a Plywood sample (3m distance). Darker hues indicate deeper perforations whereas brighter hues (yellow) indicate lumps in the structure that exceed the flat surface (Blue/Green).</w:t>
      </w:r>
    </w:p>
    <w:p w14:paraId="7014EA21" w14:textId="77777777" w:rsidR="008F0540" w:rsidRDefault="008F0540">
      <w:pPr>
        <w:pStyle w:val="BodyText"/>
        <w:spacing w:before="6"/>
        <w:rPr>
          <w:i/>
          <w:sz w:val="11"/>
        </w:rPr>
      </w:pPr>
    </w:p>
    <w:p w14:paraId="7014EA24" w14:textId="27BAD9F7" w:rsidR="008F0540" w:rsidRDefault="00893B8F" w:rsidP="00CF43E3">
      <w:pPr>
        <w:pStyle w:val="BodyText"/>
        <w:spacing w:before="56" w:line="360" w:lineRule="auto"/>
        <w:ind w:left="120" w:right="132"/>
        <w:jc w:val="both"/>
      </w:pPr>
      <w:r>
        <w:t>Note that the variation in the zero-surface indicates that the plane (helping to determine the zero- surface)</w:t>
      </w:r>
      <w:r>
        <w:rPr>
          <w:spacing w:val="-2"/>
        </w:rPr>
        <w:t xml:space="preserve"> </w:t>
      </w:r>
      <w:r>
        <w:t>found</w:t>
      </w:r>
      <w:r>
        <w:rPr>
          <w:spacing w:val="-2"/>
        </w:rPr>
        <w:t xml:space="preserve"> </w:t>
      </w:r>
      <w:r>
        <w:t>that</w:t>
      </w:r>
      <w:r>
        <w:rPr>
          <w:spacing w:val="-3"/>
        </w:rPr>
        <w:t xml:space="preserve"> </w:t>
      </w:r>
      <w:r>
        <w:t>the</w:t>
      </w:r>
      <w:r>
        <w:rPr>
          <w:spacing w:val="-2"/>
        </w:rPr>
        <w:t xml:space="preserve"> </w:t>
      </w:r>
      <w:r>
        <w:t>surface was</w:t>
      </w:r>
      <w:r>
        <w:rPr>
          <w:spacing w:val="-2"/>
        </w:rPr>
        <w:t xml:space="preserve"> </w:t>
      </w:r>
      <w:r>
        <w:t>not</w:t>
      </w:r>
      <w:r>
        <w:rPr>
          <w:spacing w:val="-2"/>
        </w:rPr>
        <w:t xml:space="preserve"> </w:t>
      </w:r>
      <w:r>
        <w:t>uniformly</w:t>
      </w:r>
      <w:r>
        <w:rPr>
          <w:spacing w:val="-2"/>
        </w:rPr>
        <w:t xml:space="preserve"> </w:t>
      </w:r>
      <w:r>
        <w:t>raised</w:t>
      </w:r>
      <w:r>
        <w:rPr>
          <w:spacing w:val="-2"/>
        </w:rPr>
        <w:t xml:space="preserve"> </w:t>
      </w:r>
      <w:r>
        <w:t>(such</w:t>
      </w:r>
      <w:r>
        <w:rPr>
          <w:spacing w:val="-2"/>
        </w:rPr>
        <w:t xml:space="preserve"> </w:t>
      </w:r>
      <w:r>
        <w:t>as</w:t>
      </w:r>
      <w:r>
        <w:rPr>
          <w:spacing w:val="-4"/>
        </w:rPr>
        <w:t xml:space="preserve"> </w:t>
      </w:r>
      <w:r>
        <w:t>in</w:t>
      </w:r>
      <w:r>
        <w:rPr>
          <w:spacing w:val="-2"/>
        </w:rPr>
        <w:t xml:space="preserve"> </w:t>
      </w:r>
      <w:r>
        <w:t>the</w:t>
      </w:r>
      <w:r>
        <w:rPr>
          <w:spacing w:val="-3"/>
        </w:rPr>
        <w:t xml:space="preserve"> </w:t>
      </w:r>
      <w:r>
        <w:t>concrete</w:t>
      </w:r>
      <w:r>
        <w:rPr>
          <w:spacing w:val="-5"/>
        </w:rPr>
        <w:t xml:space="preserve"> </w:t>
      </w:r>
      <w:r>
        <w:t>samples).</w:t>
      </w:r>
      <w:r>
        <w:rPr>
          <w:spacing w:val="-2"/>
        </w:rPr>
        <w:t xml:space="preserve"> </w:t>
      </w:r>
      <w:r>
        <w:t>The</w:t>
      </w:r>
      <w:r>
        <w:rPr>
          <w:spacing w:val="-3"/>
        </w:rPr>
        <w:t xml:space="preserve"> </w:t>
      </w:r>
      <w:r>
        <w:t>other point to note is that the colours are a visualisation of the relative depth and should not be used without the measurement data. What can be seen is a highly irregularly shaped damage site with a raised area of material (possibly raised during a ricochet, or that has somehow escaped contact)</w:t>
      </w:r>
      <w:r>
        <w:rPr>
          <w:spacing w:val="-4"/>
        </w:rPr>
        <w:t xml:space="preserve"> </w:t>
      </w:r>
      <w:r>
        <w:t>from</w:t>
      </w:r>
      <w:r>
        <w:rPr>
          <w:spacing w:val="-3"/>
        </w:rPr>
        <w:t xml:space="preserve"> </w:t>
      </w:r>
      <w:r>
        <w:t>a</w:t>
      </w:r>
      <w:r>
        <w:rPr>
          <w:spacing w:val="-7"/>
        </w:rPr>
        <w:t xml:space="preserve"> </w:t>
      </w:r>
      <w:r>
        <w:t>laminated</w:t>
      </w:r>
      <w:r>
        <w:rPr>
          <w:spacing w:val="-7"/>
        </w:rPr>
        <w:t xml:space="preserve"> </w:t>
      </w:r>
      <w:r>
        <w:lastRenderedPageBreak/>
        <w:t>area</w:t>
      </w:r>
      <w:r>
        <w:rPr>
          <w:spacing w:val="-4"/>
        </w:rPr>
        <w:t xml:space="preserve"> </w:t>
      </w:r>
      <w:r>
        <w:t>below.</w:t>
      </w:r>
      <w:r>
        <w:rPr>
          <w:spacing w:val="-6"/>
        </w:rPr>
        <w:t xml:space="preserve"> </w:t>
      </w:r>
      <w:r>
        <w:t>The</w:t>
      </w:r>
      <w:r>
        <w:rPr>
          <w:spacing w:val="-7"/>
        </w:rPr>
        <w:t xml:space="preserve"> </w:t>
      </w:r>
      <w:r>
        <w:t>individual</w:t>
      </w:r>
      <w:r>
        <w:rPr>
          <w:spacing w:val="-7"/>
        </w:rPr>
        <w:t xml:space="preserve"> </w:t>
      </w:r>
      <w:r>
        <w:t>spread</w:t>
      </w:r>
      <w:r>
        <w:rPr>
          <w:spacing w:val="-5"/>
        </w:rPr>
        <w:t xml:space="preserve"> </w:t>
      </w:r>
      <w:r>
        <w:t>of</w:t>
      </w:r>
      <w:r>
        <w:rPr>
          <w:spacing w:val="-7"/>
        </w:rPr>
        <w:t xml:space="preserve"> </w:t>
      </w:r>
      <w:r>
        <w:t>the</w:t>
      </w:r>
      <w:r>
        <w:rPr>
          <w:spacing w:val="-7"/>
        </w:rPr>
        <w:t xml:space="preserve"> </w:t>
      </w:r>
      <w:r>
        <w:t>discharge</w:t>
      </w:r>
      <w:r>
        <w:rPr>
          <w:spacing w:val="-6"/>
        </w:rPr>
        <w:t xml:space="preserve"> </w:t>
      </w:r>
      <w:r>
        <w:t>also</w:t>
      </w:r>
      <w:r>
        <w:rPr>
          <w:spacing w:val="-3"/>
        </w:rPr>
        <w:t xml:space="preserve"> </w:t>
      </w:r>
      <w:r>
        <w:t>appears</w:t>
      </w:r>
      <w:r>
        <w:rPr>
          <w:spacing w:val="-6"/>
        </w:rPr>
        <w:t xml:space="preserve"> </w:t>
      </w:r>
      <w:r>
        <w:t>wider</w:t>
      </w:r>
      <w:r>
        <w:rPr>
          <w:spacing w:val="-4"/>
        </w:rPr>
        <w:t xml:space="preserve"> </w:t>
      </w:r>
      <w:r>
        <w:t>than with</w:t>
      </w:r>
      <w:r>
        <w:rPr>
          <w:spacing w:val="4"/>
        </w:rPr>
        <w:t xml:space="preserve"> </w:t>
      </w:r>
      <w:r>
        <w:t>the</w:t>
      </w:r>
      <w:r>
        <w:rPr>
          <w:spacing w:val="8"/>
        </w:rPr>
        <w:t xml:space="preserve"> </w:t>
      </w:r>
      <w:r>
        <w:t>steel</w:t>
      </w:r>
      <w:r>
        <w:rPr>
          <w:spacing w:val="7"/>
        </w:rPr>
        <w:t xml:space="preserve"> </w:t>
      </w:r>
      <w:r>
        <w:t>samples,</w:t>
      </w:r>
      <w:r>
        <w:rPr>
          <w:spacing w:val="8"/>
        </w:rPr>
        <w:t xml:space="preserve"> </w:t>
      </w:r>
      <w:r>
        <w:t>due</w:t>
      </w:r>
      <w:r>
        <w:rPr>
          <w:spacing w:val="8"/>
        </w:rPr>
        <w:t xml:space="preserve"> </w:t>
      </w:r>
      <w:r>
        <w:t>to</w:t>
      </w:r>
      <w:r>
        <w:rPr>
          <w:spacing w:val="9"/>
        </w:rPr>
        <w:t xml:space="preserve"> </w:t>
      </w:r>
      <w:r>
        <w:t>the</w:t>
      </w:r>
      <w:r>
        <w:rPr>
          <w:spacing w:val="8"/>
        </w:rPr>
        <w:t xml:space="preserve"> </w:t>
      </w:r>
      <w:r>
        <w:t>softness</w:t>
      </w:r>
      <w:r>
        <w:rPr>
          <w:spacing w:val="7"/>
        </w:rPr>
        <w:t xml:space="preserve"> </w:t>
      </w:r>
      <w:r>
        <w:t>of</w:t>
      </w:r>
      <w:r>
        <w:rPr>
          <w:spacing w:val="7"/>
        </w:rPr>
        <w:t xml:space="preserve"> </w:t>
      </w:r>
      <w:r>
        <w:t>the</w:t>
      </w:r>
      <w:r>
        <w:rPr>
          <w:spacing w:val="5"/>
        </w:rPr>
        <w:t xml:space="preserve"> </w:t>
      </w:r>
      <w:r>
        <w:t>material</w:t>
      </w:r>
      <w:r>
        <w:rPr>
          <w:spacing w:val="7"/>
        </w:rPr>
        <w:t xml:space="preserve"> </w:t>
      </w:r>
      <w:r>
        <w:t>allowing</w:t>
      </w:r>
      <w:r>
        <w:rPr>
          <w:spacing w:val="6"/>
        </w:rPr>
        <w:t xml:space="preserve"> </w:t>
      </w:r>
      <w:r>
        <w:t>individual</w:t>
      </w:r>
      <w:r>
        <w:rPr>
          <w:spacing w:val="7"/>
        </w:rPr>
        <w:t xml:space="preserve"> </w:t>
      </w:r>
      <w:r>
        <w:t>pellets</w:t>
      </w:r>
      <w:r>
        <w:rPr>
          <w:spacing w:val="8"/>
        </w:rPr>
        <w:t xml:space="preserve"> </w:t>
      </w:r>
      <w:r>
        <w:t>to</w:t>
      </w:r>
      <w:r>
        <w:rPr>
          <w:spacing w:val="9"/>
        </w:rPr>
        <w:t xml:space="preserve"> </w:t>
      </w:r>
      <w:r>
        <w:t>create</w:t>
      </w:r>
      <w:r>
        <w:rPr>
          <w:spacing w:val="6"/>
        </w:rPr>
        <w:t xml:space="preserve"> </w:t>
      </w:r>
      <w:r>
        <w:rPr>
          <w:spacing w:val="-4"/>
        </w:rPr>
        <w:t>very</w:t>
      </w:r>
      <w:r w:rsidR="00CF43E3">
        <w:rPr>
          <w:spacing w:val="-4"/>
        </w:rPr>
        <w:t xml:space="preserve"> </w:t>
      </w:r>
      <w:r>
        <w:t>localised damage without adversely affecting the material surrounding it. This will create more data per URN</w:t>
      </w:r>
      <w:r>
        <w:rPr>
          <w:spacing w:val="-2"/>
        </w:rPr>
        <w:t xml:space="preserve"> </w:t>
      </w:r>
      <w:r>
        <w:t>which when,</w:t>
      </w:r>
      <w:r>
        <w:rPr>
          <w:spacing w:val="-2"/>
        </w:rPr>
        <w:t xml:space="preserve"> </w:t>
      </w:r>
      <w:r>
        <w:t>averaged out</w:t>
      </w:r>
      <w:r>
        <w:rPr>
          <w:spacing w:val="-1"/>
        </w:rPr>
        <w:t xml:space="preserve"> </w:t>
      </w:r>
      <w:r>
        <w:t>(to create</w:t>
      </w:r>
      <w:r>
        <w:rPr>
          <w:spacing w:val="-1"/>
        </w:rPr>
        <w:t xml:space="preserve"> </w:t>
      </w:r>
      <w:r>
        <w:t>the final dataset), will</w:t>
      </w:r>
      <w:r>
        <w:rPr>
          <w:spacing w:val="-2"/>
        </w:rPr>
        <w:t xml:space="preserve"> </w:t>
      </w:r>
      <w:r>
        <w:t>give</w:t>
      </w:r>
      <w:r>
        <w:rPr>
          <w:spacing w:val="-1"/>
        </w:rPr>
        <w:t xml:space="preserve"> </w:t>
      </w:r>
      <w:r>
        <w:t>a smaller numerical</w:t>
      </w:r>
      <w:r>
        <w:rPr>
          <w:spacing w:val="-2"/>
        </w:rPr>
        <w:t xml:space="preserve"> </w:t>
      </w:r>
      <w:r>
        <w:t>profile.</w:t>
      </w:r>
    </w:p>
    <w:p w14:paraId="7014EA25" w14:textId="77777777" w:rsidR="008F0540" w:rsidRDefault="008F0540">
      <w:pPr>
        <w:pStyle w:val="BodyText"/>
      </w:pPr>
    </w:p>
    <w:p w14:paraId="7014EA26" w14:textId="77777777" w:rsidR="008F0540" w:rsidRDefault="00893B8F">
      <w:pPr>
        <w:pStyle w:val="BodyText"/>
        <w:spacing w:before="135" w:line="360" w:lineRule="auto"/>
        <w:ind w:left="120" w:right="134"/>
        <w:jc w:val="both"/>
      </w:pPr>
      <w:r>
        <w:t>At different distances, the damage to the target surface varies in both type and severity. At 3m the damage sites all have similar characteristics which help to distinguish from a 5m or 7m shot. 3m distanced impacts all display an irregular central shot mass where the pellets have created damage through multiple layers of laminate material and most of these sites also display some form of splintering facing outward (explained previously). There are also only a small number of satellite impacts</w:t>
      </w:r>
      <w:r>
        <w:rPr>
          <w:spacing w:val="-6"/>
        </w:rPr>
        <w:t xml:space="preserve"> </w:t>
      </w:r>
      <w:r>
        <w:t>around</w:t>
      </w:r>
      <w:r>
        <w:rPr>
          <w:spacing w:val="-7"/>
        </w:rPr>
        <w:t xml:space="preserve"> </w:t>
      </w:r>
      <w:r>
        <w:t>the</w:t>
      </w:r>
      <w:r>
        <w:rPr>
          <w:spacing w:val="-9"/>
        </w:rPr>
        <w:t xml:space="preserve"> </w:t>
      </w:r>
      <w:r>
        <w:t>central</w:t>
      </w:r>
      <w:r>
        <w:rPr>
          <w:spacing w:val="-9"/>
        </w:rPr>
        <w:t xml:space="preserve"> </w:t>
      </w:r>
      <w:r>
        <w:t>mass</w:t>
      </w:r>
      <w:r>
        <w:rPr>
          <w:spacing w:val="-7"/>
        </w:rPr>
        <w:t xml:space="preserve"> </w:t>
      </w:r>
      <w:r>
        <w:t>and</w:t>
      </w:r>
      <w:r>
        <w:rPr>
          <w:spacing w:val="-7"/>
        </w:rPr>
        <w:t xml:space="preserve"> </w:t>
      </w:r>
      <w:r>
        <w:t>some</w:t>
      </w:r>
      <w:r>
        <w:rPr>
          <w:spacing w:val="-8"/>
        </w:rPr>
        <w:t xml:space="preserve"> </w:t>
      </w:r>
      <w:r>
        <w:t>of</w:t>
      </w:r>
      <w:r>
        <w:rPr>
          <w:spacing w:val="-7"/>
        </w:rPr>
        <w:t xml:space="preserve"> </w:t>
      </w:r>
      <w:r>
        <w:t>these</w:t>
      </w:r>
      <w:r>
        <w:rPr>
          <w:spacing w:val="-6"/>
        </w:rPr>
        <w:t xml:space="preserve"> </w:t>
      </w:r>
      <w:r>
        <w:t>are</w:t>
      </w:r>
      <w:r>
        <w:rPr>
          <w:spacing w:val="-6"/>
        </w:rPr>
        <w:t xml:space="preserve"> </w:t>
      </w:r>
      <w:r>
        <w:t>connected</w:t>
      </w:r>
      <w:r>
        <w:rPr>
          <w:spacing w:val="-7"/>
        </w:rPr>
        <w:t xml:space="preserve"> </w:t>
      </w:r>
      <w:r>
        <w:t>damage</w:t>
      </w:r>
      <w:r>
        <w:rPr>
          <w:spacing w:val="-6"/>
        </w:rPr>
        <w:t xml:space="preserve"> </w:t>
      </w:r>
      <w:r>
        <w:t>sites</w:t>
      </w:r>
      <w:r>
        <w:rPr>
          <w:spacing w:val="-7"/>
        </w:rPr>
        <w:t xml:space="preserve"> </w:t>
      </w:r>
      <w:r>
        <w:t>(where</w:t>
      </w:r>
      <w:r>
        <w:rPr>
          <w:spacing w:val="-8"/>
        </w:rPr>
        <w:t xml:space="preserve"> </w:t>
      </w:r>
      <w:r>
        <w:t>multiple</w:t>
      </w:r>
      <w:r>
        <w:rPr>
          <w:spacing w:val="-6"/>
        </w:rPr>
        <w:t xml:space="preserve"> </w:t>
      </w:r>
      <w:r>
        <w:t>shot has impacted around the same area) and these satellite impacts have a more uniform distribution. Finally, there is little or no evidence of piston cup impact on the damage site itself (possibly because it hit the already heavily damaged target area or impacted outside the damage site itself).</w:t>
      </w:r>
    </w:p>
    <w:p w14:paraId="7014EA27" w14:textId="77777777" w:rsidR="008F0540" w:rsidRDefault="008F0540">
      <w:pPr>
        <w:pStyle w:val="BodyText"/>
      </w:pPr>
    </w:p>
    <w:p w14:paraId="7014EA28" w14:textId="6F6CD9A2" w:rsidR="008F0540" w:rsidRDefault="00893B8F">
      <w:pPr>
        <w:pStyle w:val="BodyText"/>
        <w:spacing w:before="134" w:line="360" w:lineRule="auto"/>
        <w:ind w:left="120" w:right="131"/>
        <w:jc w:val="both"/>
      </w:pPr>
      <w:r>
        <w:t>With 5m distance impacts there is no large central shot mass. Rather, there are multiple high concentrations of clustered impacts</w:t>
      </w:r>
      <w:r w:rsidR="005E4773">
        <w:t xml:space="preserve">, </w:t>
      </w:r>
      <w:r w:rsidR="00BD11C0">
        <w:t xml:space="preserve">one reason could be the fibrous nature of the material which has mainly compressed under the impact (as evidenced by the </w:t>
      </w:r>
      <w:r w:rsidR="00D35B78">
        <w:t>neat singular pellet holes in the satellite)</w:t>
      </w:r>
      <w:r w:rsidR="00091F47">
        <w:t xml:space="preserve">. This </w:t>
      </w:r>
      <w:r w:rsidR="00CF784E">
        <w:t>shows</w:t>
      </w:r>
      <w:r w:rsidR="00091F47">
        <w:t xml:space="preserve"> that far less material is being affected by the clustered impact than with the concrete (of which </w:t>
      </w:r>
      <w:proofErr w:type="gramStart"/>
      <w:r w:rsidR="00091F47">
        <w:t>spalling</w:t>
      </w:r>
      <w:proofErr w:type="gramEnd"/>
      <w:r w:rsidR="00091F47">
        <w:t xml:space="preserve"> and cracking occurred, removing sections</w:t>
      </w:r>
      <w:r w:rsidR="00CF784E">
        <w:t xml:space="preserve">). Extremely high clusters of shot </w:t>
      </w:r>
      <w:r w:rsidR="00A22A55">
        <w:t xml:space="preserve">still create damage enough to produce a central damage site but these are </w:t>
      </w:r>
      <w:r w:rsidR="009D6DC8">
        <w:t>not to the same scale as when compared to the concrete sample</w:t>
      </w:r>
      <w:r>
        <w:t>. There are also clearer impressions from the piston cup striking the target face within the damage area. These are mostly round or rounded indicating a head-on or rear-on</w:t>
      </w:r>
      <w:r>
        <w:rPr>
          <w:spacing w:val="-2"/>
        </w:rPr>
        <w:t xml:space="preserve"> </w:t>
      </w:r>
      <w:r>
        <w:t>strike</w:t>
      </w:r>
      <w:r>
        <w:rPr>
          <w:spacing w:val="-1"/>
        </w:rPr>
        <w:t xml:space="preserve"> </w:t>
      </w:r>
      <w:r>
        <w:t>rather</w:t>
      </w:r>
      <w:r>
        <w:rPr>
          <w:spacing w:val="-1"/>
        </w:rPr>
        <w:t xml:space="preserve"> </w:t>
      </w:r>
      <w:r>
        <w:t>than</w:t>
      </w:r>
      <w:r>
        <w:rPr>
          <w:spacing w:val="-2"/>
        </w:rPr>
        <w:t xml:space="preserve"> </w:t>
      </w:r>
      <w:r>
        <w:t>a</w:t>
      </w:r>
      <w:r>
        <w:rPr>
          <w:spacing w:val="-1"/>
        </w:rPr>
        <w:t xml:space="preserve"> </w:t>
      </w:r>
      <w:r>
        <w:t>strike</w:t>
      </w:r>
      <w:r>
        <w:rPr>
          <w:spacing w:val="-3"/>
        </w:rPr>
        <w:t xml:space="preserve"> </w:t>
      </w:r>
      <w:r>
        <w:t>on</w:t>
      </w:r>
      <w:r>
        <w:rPr>
          <w:spacing w:val="-2"/>
        </w:rPr>
        <w:t xml:space="preserve"> </w:t>
      </w:r>
      <w:r>
        <w:t>the side.</w:t>
      </w:r>
      <w:r>
        <w:rPr>
          <w:spacing w:val="-1"/>
        </w:rPr>
        <w:t xml:space="preserve"> </w:t>
      </w:r>
      <w:r>
        <w:t>There is</w:t>
      </w:r>
      <w:r>
        <w:rPr>
          <w:spacing w:val="-1"/>
        </w:rPr>
        <w:t xml:space="preserve"> </w:t>
      </w:r>
      <w:r>
        <w:t>a</w:t>
      </w:r>
      <w:r>
        <w:rPr>
          <w:spacing w:val="-1"/>
        </w:rPr>
        <w:t xml:space="preserve"> </w:t>
      </w:r>
      <w:r>
        <w:t>larger</w:t>
      </w:r>
      <w:r>
        <w:rPr>
          <w:spacing w:val="-1"/>
        </w:rPr>
        <w:t xml:space="preserve"> </w:t>
      </w:r>
      <w:r>
        <w:t>number</w:t>
      </w:r>
      <w:r>
        <w:rPr>
          <w:spacing w:val="-1"/>
        </w:rPr>
        <w:t xml:space="preserve"> </w:t>
      </w:r>
      <w:r>
        <w:t>of</w:t>
      </w:r>
      <w:r>
        <w:rPr>
          <w:spacing w:val="-1"/>
        </w:rPr>
        <w:t xml:space="preserve"> </w:t>
      </w:r>
      <w:r>
        <w:t>satellite</w:t>
      </w:r>
      <w:r>
        <w:rPr>
          <w:spacing w:val="-3"/>
        </w:rPr>
        <w:t xml:space="preserve"> </w:t>
      </w:r>
      <w:r>
        <w:t>shot</w:t>
      </w:r>
      <w:r w:rsidR="006A65D1">
        <w:t>s</w:t>
      </w:r>
      <w:r>
        <w:t xml:space="preserve"> than</w:t>
      </w:r>
      <w:r>
        <w:rPr>
          <w:spacing w:val="-2"/>
        </w:rPr>
        <w:t xml:space="preserve"> </w:t>
      </w:r>
      <w:r>
        <w:t>with</w:t>
      </w:r>
      <w:r>
        <w:rPr>
          <w:spacing w:val="-2"/>
        </w:rPr>
        <w:t xml:space="preserve"> </w:t>
      </w:r>
      <w:r>
        <w:t>the 3m samples (which is to be expected) but there are also large, irregularly shaped gaps in the distribution</w:t>
      </w:r>
      <w:r>
        <w:rPr>
          <w:spacing w:val="-2"/>
        </w:rPr>
        <w:t xml:space="preserve"> </w:t>
      </w:r>
      <w:r>
        <w:t>of</w:t>
      </w:r>
      <w:r>
        <w:rPr>
          <w:spacing w:val="-1"/>
        </w:rPr>
        <w:t xml:space="preserve"> </w:t>
      </w:r>
      <w:r>
        <w:t>the satellite</w:t>
      </w:r>
      <w:r>
        <w:rPr>
          <w:spacing w:val="-3"/>
        </w:rPr>
        <w:t xml:space="preserve"> </w:t>
      </w:r>
      <w:r>
        <w:t>shot</w:t>
      </w:r>
      <w:r>
        <w:rPr>
          <w:spacing w:val="-2"/>
        </w:rPr>
        <w:t xml:space="preserve"> </w:t>
      </w:r>
      <w:r>
        <w:t>on</w:t>
      </w:r>
      <w:r>
        <w:rPr>
          <w:spacing w:val="-2"/>
        </w:rPr>
        <w:t xml:space="preserve"> </w:t>
      </w:r>
      <w:r>
        <w:t>the outer</w:t>
      </w:r>
      <w:r>
        <w:rPr>
          <w:spacing w:val="-1"/>
        </w:rPr>
        <w:t xml:space="preserve"> </w:t>
      </w:r>
      <w:r>
        <w:t>edges,</w:t>
      </w:r>
      <w:r>
        <w:rPr>
          <w:spacing w:val="-1"/>
        </w:rPr>
        <w:t xml:space="preserve"> </w:t>
      </w:r>
      <w:r>
        <w:t>indicating</w:t>
      </w:r>
      <w:r>
        <w:rPr>
          <w:spacing w:val="-2"/>
        </w:rPr>
        <w:t xml:space="preserve"> </w:t>
      </w:r>
      <w:r>
        <w:t>the outer</w:t>
      </w:r>
      <w:r>
        <w:rPr>
          <w:spacing w:val="-1"/>
        </w:rPr>
        <w:t xml:space="preserve"> </w:t>
      </w:r>
      <w:r>
        <w:t>shot is</w:t>
      </w:r>
      <w:r>
        <w:rPr>
          <w:spacing w:val="-1"/>
        </w:rPr>
        <w:t xml:space="preserve"> </w:t>
      </w:r>
      <w:r>
        <w:t>more</w:t>
      </w:r>
      <w:r>
        <w:rPr>
          <w:spacing w:val="-1"/>
        </w:rPr>
        <w:t xml:space="preserve"> </w:t>
      </w:r>
      <w:r>
        <w:t>widely</w:t>
      </w:r>
      <w:r>
        <w:rPr>
          <w:spacing w:val="-1"/>
        </w:rPr>
        <w:t xml:space="preserve"> </w:t>
      </w:r>
      <w:r>
        <w:t>affected by the air and by its shape than the closer formation of shot in the central column.</w:t>
      </w:r>
    </w:p>
    <w:p w14:paraId="7014EA29" w14:textId="77777777" w:rsidR="008F0540" w:rsidRDefault="008F0540">
      <w:pPr>
        <w:pStyle w:val="BodyText"/>
      </w:pPr>
    </w:p>
    <w:p w14:paraId="7014EA2A" w14:textId="6BAB18E7" w:rsidR="008F0540" w:rsidRDefault="00893B8F">
      <w:pPr>
        <w:pStyle w:val="BodyText"/>
        <w:spacing w:before="135" w:line="360" w:lineRule="auto"/>
        <w:ind w:left="120" w:right="133"/>
        <w:jc w:val="both"/>
      </w:pPr>
      <w:r>
        <w:t>At</w:t>
      </w:r>
      <w:r>
        <w:rPr>
          <w:spacing w:val="-4"/>
        </w:rPr>
        <w:t xml:space="preserve"> </w:t>
      </w:r>
      <w:r>
        <w:t>7m</w:t>
      </w:r>
      <w:r>
        <w:rPr>
          <w:spacing w:val="-3"/>
        </w:rPr>
        <w:t xml:space="preserve"> </w:t>
      </w:r>
      <w:r>
        <w:t>distances</w:t>
      </w:r>
      <w:r>
        <w:rPr>
          <w:spacing w:val="-4"/>
        </w:rPr>
        <w:t xml:space="preserve"> </w:t>
      </w:r>
      <w:r>
        <w:t>there</w:t>
      </w:r>
      <w:r>
        <w:rPr>
          <w:spacing w:val="-3"/>
        </w:rPr>
        <w:t xml:space="preserve"> </w:t>
      </w:r>
      <w:r>
        <w:t>are</w:t>
      </w:r>
      <w:r>
        <w:rPr>
          <w:spacing w:val="-4"/>
        </w:rPr>
        <w:t xml:space="preserve"> </w:t>
      </w:r>
      <w:r>
        <w:t>fewer</w:t>
      </w:r>
      <w:r>
        <w:rPr>
          <w:spacing w:val="-4"/>
        </w:rPr>
        <w:t xml:space="preserve"> </w:t>
      </w:r>
      <w:r>
        <w:t>clustered</w:t>
      </w:r>
      <w:r>
        <w:rPr>
          <w:spacing w:val="-7"/>
        </w:rPr>
        <w:t xml:space="preserve"> </w:t>
      </w:r>
      <w:r>
        <w:t>or</w:t>
      </w:r>
      <w:r>
        <w:rPr>
          <w:spacing w:val="-4"/>
        </w:rPr>
        <w:t xml:space="preserve"> </w:t>
      </w:r>
      <w:r>
        <w:t>connected</w:t>
      </w:r>
      <w:r>
        <w:rPr>
          <w:spacing w:val="-5"/>
        </w:rPr>
        <w:t xml:space="preserve"> </w:t>
      </w:r>
      <w:r>
        <w:t>damage</w:t>
      </w:r>
      <w:r>
        <w:rPr>
          <w:spacing w:val="-4"/>
        </w:rPr>
        <w:t xml:space="preserve"> </w:t>
      </w:r>
      <w:r>
        <w:t>sites</w:t>
      </w:r>
      <w:r>
        <w:rPr>
          <w:spacing w:val="-6"/>
        </w:rPr>
        <w:t xml:space="preserve"> </w:t>
      </w:r>
      <w:r>
        <w:t>than</w:t>
      </w:r>
      <w:r>
        <w:rPr>
          <w:spacing w:val="-5"/>
        </w:rPr>
        <w:t xml:space="preserve"> </w:t>
      </w:r>
      <w:r>
        <w:t>with</w:t>
      </w:r>
      <w:r>
        <w:rPr>
          <w:spacing w:val="-4"/>
        </w:rPr>
        <w:t xml:space="preserve"> </w:t>
      </w:r>
      <w:r>
        <w:t>the</w:t>
      </w:r>
      <w:r>
        <w:rPr>
          <w:spacing w:val="-2"/>
        </w:rPr>
        <w:t xml:space="preserve"> </w:t>
      </w:r>
      <w:r>
        <w:t>shorter</w:t>
      </w:r>
      <w:r>
        <w:rPr>
          <w:spacing w:val="-4"/>
        </w:rPr>
        <w:t xml:space="preserve"> </w:t>
      </w:r>
      <w:r>
        <w:t>distances (indicating</w:t>
      </w:r>
      <w:r>
        <w:rPr>
          <w:spacing w:val="-7"/>
        </w:rPr>
        <w:t xml:space="preserve"> </w:t>
      </w:r>
      <w:r>
        <w:t>that</w:t>
      </w:r>
      <w:r>
        <w:rPr>
          <w:spacing w:val="-7"/>
        </w:rPr>
        <w:t xml:space="preserve"> </w:t>
      </w:r>
      <w:r>
        <w:t>the</w:t>
      </w:r>
      <w:r>
        <w:rPr>
          <w:spacing w:val="-7"/>
        </w:rPr>
        <w:t xml:space="preserve"> </w:t>
      </w:r>
      <w:r>
        <w:t>shot</w:t>
      </w:r>
      <w:r>
        <w:rPr>
          <w:spacing w:val="-6"/>
        </w:rPr>
        <w:t xml:space="preserve"> </w:t>
      </w:r>
      <w:r>
        <w:t>is</w:t>
      </w:r>
      <w:r>
        <w:rPr>
          <w:spacing w:val="-7"/>
        </w:rPr>
        <w:t xml:space="preserve"> </w:t>
      </w:r>
      <w:r>
        <w:t>spreading</w:t>
      </w:r>
      <w:r>
        <w:rPr>
          <w:spacing w:val="-7"/>
        </w:rPr>
        <w:t xml:space="preserve"> </w:t>
      </w:r>
      <w:r>
        <w:t>out</w:t>
      </w:r>
      <w:r>
        <w:rPr>
          <w:spacing w:val="-6"/>
        </w:rPr>
        <w:t xml:space="preserve"> </w:t>
      </w:r>
      <w:r>
        <w:t>further)</w:t>
      </w:r>
      <w:r>
        <w:rPr>
          <w:spacing w:val="-9"/>
        </w:rPr>
        <w:t xml:space="preserve"> </w:t>
      </w:r>
      <w:r>
        <w:t>There</w:t>
      </w:r>
      <w:r>
        <w:rPr>
          <w:spacing w:val="-9"/>
        </w:rPr>
        <w:t xml:space="preserve"> </w:t>
      </w:r>
      <w:r>
        <w:t>are</w:t>
      </w:r>
      <w:r>
        <w:rPr>
          <w:spacing w:val="-7"/>
        </w:rPr>
        <w:t xml:space="preserve"> </w:t>
      </w:r>
      <w:r>
        <w:t>also</w:t>
      </w:r>
      <w:r>
        <w:rPr>
          <w:spacing w:val="-6"/>
        </w:rPr>
        <w:t xml:space="preserve"> </w:t>
      </w:r>
      <w:r>
        <w:t>irregularly</w:t>
      </w:r>
      <w:r>
        <w:rPr>
          <w:spacing w:val="-6"/>
        </w:rPr>
        <w:t xml:space="preserve"> </w:t>
      </w:r>
      <w:r>
        <w:t>shaped</w:t>
      </w:r>
      <w:r>
        <w:rPr>
          <w:spacing w:val="-9"/>
        </w:rPr>
        <w:t xml:space="preserve"> </w:t>
      </w:r>
      <w:r>
        <w:t>impressions</w:t>
      </w:r>
      <w:r>
        <w:rPr>
          <w:spacing w:val="-7"/>
        </w:rPr>
        <w:t xml:space="preserve"> </w:t>
      </w:r>
      <w:r>
        <w:t>where the</w:t>
      </w:r>
      <w:r>
        <w:rPr>
          <w:spacing w:val="-9"/>
        </w:rPr>
        <w:t xml:space="preserve"> </w:t>
      </w:r>
      <w:r>
        <w:t>piston</w:t>
      </w:r>
      <w:r>
        <w:rPr>
          <w:spacing w:val="-12"/>
        </w:rPr>
        <w:t xml:space="preserve"> </w:t>
      </w:r>
      <w:r>
        <w:t>cup</w:t>
      </w:r>
      <w:r>
        <w:rPr>
          <w:spacing w:val="-10"/>
        </w:rPr>
        <w:t xml:space="preserve"> </w:t>
      </w:r>
      <w:r>
        <w:t>has</w:t>
      </w:r>
      <w:r>
        <w:rPr>
          <w:spacing w:val="-11"/>
        </w:rPr>
        <w:t xml:space="preserve"> </w:t>
      </w:r>
      <w:r>
        <w:t>struck</w:t>
      </w:r>
      <w:r>
        <w:rPr>
          <w:spacing w:val="-9"/>
        </w:rPr>
        <w:t xml:space="preserve"> </w:t>
      </w:r>
      <w:r>
        <w:t>sideways</w:t>
      </w:r>
      <w:r>
        <w:rPr>
          <w:spacing w:val="-13"/>
        </w:rPr>
        <w:t xml:space="preserve"> </w:t>
      </w:r>
      <w:r>
        <w:t>on</w:t>
      </w:r>
      <w:r>
        <w:rPr>
          <w:spacing w:val="-9"/>
        </w:rPr>
        <w:t xml:space="preserve"> </w:t>
      </w:r>
      <w:r>
        <w:t>rather</w:t>
      </w:r>
      <w:r>
        <w:rPr>
          <w:spacing w:val="-12"/>
        </w:rPr>
        <w:t xml:space="preserve"> </w:t>
      </w:r>
      <w:r>
        <w:t>than</w:t>
      </w:r>
      <w:r>
        <w:rPr>
          <w:spacing w:val="-10"/>
        </w:rPr>
        <w:t xml:space="preserve"> </w:t>
      </w:r>
      <w:r>
        <w:t>head</w:t>
      </w:r>
      <w:r>
        <w:rPr>
          <w:spacing w:val="-10"/>
        </w:rPr>
        <w:t xml:space="preserve"> </w:t>
      </w:r>
      <w:r>
        <w:t>or</w:t>
      </w:r>
      <w:r>
        <w:rPr>
          <w:spacing w:val="-12"/>
        </w:rPr>
        <w:t xml:space="preserve"> </w:t>
      </w:r>
      <w:r>
        <w:t>tail</w:t>
      </w:r>
      <w:r>
        <w:rPr>
          <w:spacing w:val="-12"/>
        </w:rPr>
        <w:t xml:space="preserve"> </w:t>
      </w:r>
      <w:r>
        <w:t>first.</w:t>
      </w:r>
      <w:r>
        <w:rPr>
          <w:spacing w:val="-11"/>
        </w:rPr>
        <w:t xml:space="preserve"> </w:t>
      </w:r>
      <w:r>
        <w:t>It</w:t>
      </w:r>
      <w:r>
        <w:rPr>
          <w:spacing w:val="-9"/>
        </w:rPr>
        <w:t xml:space="preserve"> </w:t>
      </w:r>
      <w:r>
        <w:t>is</w:t>
      </w:r>
      <w:r>
        <w:rPr>
          <w:spacing w:val="-11"/>
        </w:rPr>
        <w:t xml:space="preserve"> </w:t>
      </w:r>
      <w:r>
        <w:t>very</w:t>
      </w:r>
      <w:r>
        <w:rPr>
          <w:spacing w:val="-8"/>
        </w:rPr>
        <w:t xml:space="preserve"> </w:t>
      </w:r>
      <w:r>
        <w:t>difficult</w:t>
      </w:r>
      <w:r>
        <w:rPr>
          <w:spacing w:val="-9"/>
        </w:rPr>
        <w:t xml:space="preserve"> </w:t>
      </w:r>
      <w:r>
        <w:t>to</w:t>
      </w:r>
      <w:r>
        <w:rPr>
          <w:spacing w:val="-10"/>
        </w:rPr>
        <w:t xml:space="preserve"> </w:t>
      </w:r>
      <w:r>
        <w:t>visually</w:t>
      </w:r>
      <w:r>
        <w:rPr>
          <w:spacing w:val="-10"/>
        </w:rPr>
        <w:t xml:space="preserve"> </w:t>
      </w:r>
      <w:r>
        <w:t>identify the primary damage</w:t>
      </w:r>
      <w:r>
        <w:rPr>
          <w:spacing w:val="-1"/>
        </w:rPr>
        <w:t xml:space="preserve"> </w:t>
      </w:r>
      <w:r>
        <w:t>site from these impact distances</w:t>
      </w:r>
      <w:r>
        <w:rPr>
          <w:spacing w:val="-4"/>
        </w:rPr>
        <w:t xml:space="preserve"> </w:t>
      </w:r>
      <w:r>
        <w:t>as the spread</w:t>
      </w:r>
      <w:r>
        <w:rPr>
          <w:spacing w:val="-1"/>
        </w:rPr>
        <w:t xml:space="preserve"> </w:t>
      </w:r>
      <w:r>
        <w:t>of the</w:t>
      </w:r>
      <w:r>
        <w:rPr>
          <w:spacing w:val="-1"/>
        </w:rPr>
        <w:t xml:space="preserve"> </w:t>
      </w:r>
      <w:r>
        <w:t>shot is</w:t>
      </w:r>
      <w:r>
        <w:rPr>
          <w:spacing w:val="-1"/>
        </w:rPr>
        <w:t xml:space="preserve"> </w:t>
      </w:r>
      <w:r>
        <w:t>far wider</w:t>
      </w:r>
      <w:r>
        <w:rPr>
          <w:spacing w:val="-2"/>
        </w:rPr>
        <w:t xml:space="preserve"> </w:t>
      </w:r>
      <w:r>
        <w:t>than with the shorter distances.</w:t>
      </w:r>
      <w:r w:rsidR="00011474">
        <w:t xml:space="preserve"> This suggests that </w:t>
      </w:r>
      <w:r w:rsidR="00864951">
        <w:t>as the distance increases the spread will also increase</w:t>
      </w:r>
      <w:r w:rsidR="003C7611">
        <w:t xml:space="preserve">, this is a </w:t>
      </w:r>
      <w:r w:rsidR="00870D75">
        <w:t>well-known</w:t>
      </w:r>
      <w:r w:rsidR="003C7611">
        <w:t xml:space="preserve"> behaviour of shot (and is the reason for the development of the choke) (Compton, 1996/ </w:t>
      </w:r>
      <w:r w:rsidR="00870D75">
        <w:lastRenderedPageBreak/>
        <w:t>Rinker, 2006/ Wallace 2008/ Haag 2021</w:t>
      </w:r>
      <w:r w:rsidR="003C7611">
        <w:t>)</w:t>
      </w:r>
      <w:r w:rsidR="00870D75">
        <w:t xml:space="preserve">. </w:t>
      </w:r>
      <w:r w:rsidR="0020776A">
        <w:t xml:space="preserve">With more data (for example more shots over more distances a pattern should emerge giving further detail to the spread over the entire shot length. </w:t>
      </w:r>
    </w:p>
    <w:p w14:paraId="7014EA2B" w14:textId="77777777" w:rsidR="008F0540" w:rsidRDefault="008F0540">
      <w:pPr>
        <w:pStyle w:val="BodyText"/>
      </w:pPr>
    </w:p>
    <w:p w14:paraId="7014EA2C" w14:textId="77777777" w:rsidR="008F0540" w:rsidRDefault="00893B8F">
      <w:pPr>
        <w:pStyle w:val="BodyText"/>
        <w:spacing w:before="135" w:line="360" w:lineRule="auto"/>
        <w:ind w:left="120" w:right="133"/>
        <w:jc w:val="both"/>
      </w:pPr>
      <w:r>
        <w:t>With the plywood samples it is possible to tell which projectiles have travelled the furthest before hitting the striking surface, the behaviour of the material is (like with concrete) suitably different to make</w:t>
      </w:r>
      <w:r>
        <w:rPr>
          <w:spacing w:val="-4"/>
        </w:rPr>
        <w:t xml:space="preserve"> </w:t>
      </w:r>
      <w:r>
        <w:t>these</w:t>
      </w:r>
      <w:r>
        <w:rPr>
          <w:spacing w:val="-4"/>
        </w:rPr>
        <w:t xml:space="preserve"> </w:t>
      </w:r>
      <w:r>
        <w:t>assertions</w:t>
      </w:r>
      <w:r>
        <w:rPr>
          <w:spacing w:val="-4"/>
        </w:rPr>
        <w:t xml:space="preserve"> </w:t>
      </w:r>
      <w:r>
        <w:t>and</w:t>
      </w:r>
      <w:r>
        <w:rPr>
          <w:spacing w:val="-7"/>
        </w:rPr>
        <w:t xml:space="preserve"> </w:t>
      </w:r>
      <w:r>
        <w:t>warrants</w:t>
      </w:r>
      <w:r>
        <w:rPr>
          <w:spacing w:val="-4"/>
        </w:rPr>
        <w:t xml:space="preserve"> </w:t>
      </w:r>
      <w:r>
        <w:t>further</w:t>
      </w:r>
      <w:r>
        <w:rPr>
          <w:spacing w:val="-4"/>
        </w:rPr>
        <w:t xml:space="preserve"> </w:t>
      </w:r>
      <w:r>
        <w:t>investigation</w:t>
      </w:r>
      <w:r>
        <w:rPr>
          <w:spacing w:val="-5"/>
        </w:rPr>
        <w:t xml:space="preserve"> </w:t>
      </w:r>
      <w:r>
        <w:t>as</w:t>
      </w:r>
      <w:r>
        <w:rPr>
          <w:spacing w:val="-4"/>
        </w:rPr>
        <w:t xml:space="preserve"> </w:t>
      </w:r>
      <w:r>
        <w:t>to</w:t>
      </w:r>
      <w:r>
        <w:rPr>
          <w:spacing w:val="-5"/>
        </w:rPr>
        <w:t xml:space="preserve"> </w:t>
      </w:r>
      <w:r>
        <w:t>the</w:t>
      </w:r>
      <w:r>
        <w:rPr>
          <w:spacing w:val="-4"/>
        </w:rPr>
        <w:t xml:space="preserve"> </w:t>
      </w:r>
      <w:r>
        <w:t>effect</w:t>
      </w:r>
      <w:r>
        <w:rPr>
          <w:spacing w:val="-6"/>
        </w:rPr>
        <w:t xml:space="preserve"> </w:t>
      </w:r>
      <w:r>
        <w:t>of</w:t>
      </w:r>
      <w:r>
        <w:rPr>
          <w:spacing w:val="-7"/>
        </w:rPr>
        <w:t xml:space="preserve"> </w:t>
      </w:r>
      <w:r>
        <w:t>material</w:t>
      </w:r>
      <w:r>
        <w:rPr>
          <w:spacing w:val="-5"/>
        </w:rPr>
        <w:t xml:space="preserve"> </w:t>
      </w:r>
      <w:r>
        <w:t>type</w:t>
      </w:r>
      <w:r>
        <w:rPr>
          <w:spacing w:val="-6"/>
        </w:rPr>
        <w:t xml:space="preserve"> </w:t>
      </w:r>
      <w:r>
        <w:t>on</w:t>
      </w:r>
      <w:r>
        <w:rPr>
          <w:spacing w:val="-5"/>
        </w:rPr>
        <w:t xml:space="preserve"> </w:t>
      </w:r>
      <w:r>
        <w:t>the</w:t>
      </w:r>
      <w:r>
        <w:rPr>
          <w:spacing w:val="-4"/>
        </w:rPr>
        <w:t xml:space="preserve"> </w:t>
      </w:r>
      <w:r>
        <w:t>type of</w:t>
      </w:r>
      <w:r>
        <w:rPr>
          <w:spacing w:val="-13"/>
        </w:rPr>
        <w:t xml:space="preserve"> </w:t>
      </w:r>
      <w:r>
        <w:t>damage</w:t>
      </w:r>
      <w:r>
        <w:rPr>
          <w:spacing w:val="-12"/>
        </w:rPr>
        <w:t xml:space="preserve"> </w:t>
      </w:r>
      <w:r>
        <w:t>recorded</w:t>
      </w:r>
      <w:r>
        <w:rPr>
          <w:spacing w:val="-13"/>
        </w:rPr>
        <w:t xml:space="preserve"> </w:t>
      </w:r>
      <w:r>
        <w:t>at</w:t>
      </w:r>
      <w:r>
        <w:rPr>
          <w:spacing w:val="-12"/>
        </w:rPr>
        <w:t xml:space="preserve"> </w:t>
      </w:r>
      <w:r>
        <w:t>the</w:t>
      </w:r>
      <w:r>
        <w:rPr>
          <w:spacing w:val="-13"/>
        </w:rPr>
        <w:t xml:space="preserve"> </w:t>
      </w:r>
      <w:r>
        <w:t>scene.</w:t>
      </w:r>
      <w:r>
        <w:rPr>
          <w:spacing w:val="-12"/>
        </w:rPr>
        <w:t xml:space="preserve"> </w:t>
      </w:r>
      <w:r>
        <w:t>If</w:t>
      </w:r>
      <w:r>
        <w:rPr>
          <w:spacing w:val="-13"/>
        </w:rPr>
        <w:t xml:space="preserve"> </w:t>
      </w:r>
      <w:r>
        <w:t>steel</w:t>
      </w:r>
      <w:r>
        <w:rPr>
          <w:spacing w:val="-12"/>
        </w:rPr>
        <w:t xml:space="preserve"> </w:t>
      </w:r>
      <w:r>
        <w:t>has</w:t>
      </w:r>
      <w:r>
        <w:rPr>
          <w:spacing w:val="-12"/>
        </w:rPr>
        <w:t xml:space="preserve"> </w:t>
      </w:r>
      <w:r>
        <w:t>a</w:t>
      </w:r>
      <w:r>
        <w:rPr>
          <w:spacing w:val="-13"/>
        </w:rPr>
        <w:t xml:space="preserve"> </w:t>
      </w:r>
      <w:r>
        <w:t>similarly</w:t>
      </w:r>
      <w:r>
        <w:rPr>
          <w:spacing w:val="-12"/>
        </w:rPr>
        <w:t xml:space="preserve"> </w:t>
      </w:r>
      <w:r>
        <w:t>distinct</w:t>
      </w:r>
      <w:r>
        <w:rPr>
          <w:spacing w:val="-13"/>
        </w:rPr>
        <w:t xml:space="preserve"> </w:t>
      </w:r>
      <w:r>
        <w:t>pattern</w:t>
      </w:r>
      <w:r>
        <w:rPr>
          <w:spacing w:val="-12"/>
        </w:rPr>
        <w:t xml:space="preserve"> </w:t>
      </w:r>
      <w:r>
        <w:t>in</w:t>
      </w:r>
      <w:r>
        <w:rPr>
          <w:spacing w:val="-13"/>
        </w:rPr>
        <w:t xml:space="preserve"> </w:t>
      </w:r>
      <w:r>
        <w:t>damage</w:t>
      </w:r>
      <w:r>
        <w:rPr>
          <w:spacing w:val="-12"/>
        </w:rPr>
        <w:t xml:space="preserve"> </w:t>
      </w:r>
      <w:r>
        <w:t>type</w:t>
      </w:r>
      <w:r>
        <w:rPr>
          <w:spacing w:val="-12"/>
        </w:rPr>
        <w:t xml:space="preserve"> </w:t>
      </w:r>
      <w:r>
        <w:t>and</w:t>
      </w:r>
      <w:r>
        <w:rPr>
          <w:spacing w:val="-13"/>
        </w:rPr>
        <w:t xml:space="preserve"> </w:t>
      </w:r>
      <w:r>
        <w:t>the</w:t>
      </w:r>
      <w:r>
        <w:rPr>
          <w:spacing w:val="-12"/>
        </w:rPr>
        <w:t xml:space="preserve"> </w:t>
      </w:r>
      <w:r>
        <w:t xml:space="preserve">change in that damage over </w:t>
      </w:r>
      <w:proofErr w:type="gramStart"/>
      <w:r>
        <w:t>distance</w:t>
      </w:r>
      <w:proofErr w:type="gramEnd"/>
      <w:r>
        <w:t xml:space="preserve"> then close-range damage can be very easily mapped and this can be used in conjunction with the damage site data to further validate an expert’s decision.</w:t>
      </w:r>
    </w:p>
    <w:p w14:paraId="0D305C9E" w14:textId="77777777" w:rsidR="00DC145B" w:rsidRDefault="00DC145B">
      <w:pPr>
        <w:pStyle w:val="BodyText"/>
        <w:spacing w:before="41" w:line="360" w:lineRule="auto"/>
        <w:ind w:left="120" w:right="132"/>
        <w:jc w:val="both"/>
      </w:pPr>
    </w:p>
    <w:p w14:paraId="02F6DA9F" w14:textId="77777777" w:rsidR="00956390" w:rsidRDefault="00893B8F">
      <w:pPr>
        <w:pStyle w:val="BodyText"/>
        <w:spacing w:before="41" w:line="360" w:lineRule="auto"/>
        <w:ind w:left="120" w:right="132"/>
        <w:jc w:val="both"/>
      </w:pPr>
      <w:r>
        <w:t>Steel samples were collected from 600x600mm machine cut squares of CR4 grade cold rolled sheet steel with a 1.5mm thickness. Forensically, steel is a yielding material due to the properties of it</w:t>
      </w:r>
    </w:p>
    <w:p w14:paraId="7014EA2E" w14:textId="6863AC75" w:rsidR="008F0540" w:rsidRDefault="00893B8F">
      <w:pPr>
        <w:pStyle w:val="BodyText"/>
        <w:spacing w:before="41" w:line="360" w:lineRule="auto"/>
        <w:ind w:left="120" w:right="132"/>
        <w:jc w:val="both"/>
      </w:pPr>
      <w:r>
        <w:t>bending and deforming under ballistic impact (</w:t>
      </w:r>
      <w:r w:rsidR="00F51E74">
        <w:t>Haag, 2021</w:t>
      </w:r>
      <w:r>
        <w:t xml:space="preserve">). Figure </w:t>
      </w:r>
      <w:r w:rsidR="00581201">
        <w:t>34</w:t>
      </w:r>
      <w:r>
        <w:t xml:space="preserve"> (below) shows the ballistic impact onto sheet steel.</w:t>
      </w:r>
    </w:p>
    <w:p w14:paraId="7014EA2F" w14:textId="2AA2AD59" w:rsidR="008F0540" w:rsidRDefault="00581201">
      <w:pPr>
        <w:pStyle w:val="BodyText"/>
      </w:pPr>
      <w:r>
        <w:rPr>
          <w:noProof/>
        </w:rPr>
        <w:lastRenderedPageBreak/>
        <mc:AlternateContent>
          <mc:Choice Requires="wpg">
            <w:drawing>
              <wp:anchor distT="0" distB="0" distL="114300" distR="114300" simplePos="0" relativeHeight="252120064" behindDoc="0" locked="0" layoutInCell="1" allowOverlap="1" wp14:anchorId="3DE0FC95" wp14:editId="390632D1">
                <wp:simplePos x="0" y="0"/>
                <wp:positionH relativeFrom="margin">
                  <wp:align>center</wp:align>
                </wp:positionH>
                <wp:positionV relativeFrom="paragraph">
                  <wp:posOffset>0</wp:posOffset>
                </wp:positionV>
                <wp:extent cx="3790950" cy="5657215"/>
                <wp:effectExtent l="0" t="0" r="0" b="635"/>
                <wp:wrapTopAndBottom/>
                <wp:docPr id="1588" name="Group 1588"/>
                <wp:cNvGraphicFramePr/>
                <a:graphic xmlns:a="http://schemas.openxmlformats.org/drawingml/2006/main">
                  <a:graphicData uri="http://schemas.microsoft.com/office/word/2010/wordprocessingGroup">
                    <wpg:wgp>
                      <wpg:cNvGrpSpPr/>
                      <wpg:grpSpPr>
                        <a:xfrm>
                          <a:off x="0" y="0"/>
                          <a:ext cx="3790950" cy="5657215"/>
                          <a:chOff x="0" y="0"/>
                          <a:chExt cx="3790950" cy="5657215"/>
                        </a:xfrm>
                      </wpg:grpSpPr>
                      <wpg:grpSp>
                        <wpg:cNvPr id="1586" name="Group 1586"/>
                        <wpg:cNvGrpSpPr/>
                        <wpg:grpSpPr>
                          <a:xfrm>
                            <a:off x="0" y="0"/>
                            <a:ext cx="3790950" cy="5657215"/>
                            <a:chOff x="0" y="0"/>
                            <a:chExt cx="3790950" cy="5657215"/>
                          </a:xfrm>
                        </wpg:grpSpPr>
                        <pic:pic xmlns:pic="http://schemas.openxmlformats.org/drawingml/2006/picture">
                          <pic:nvPicPr>
                            <pic:cNvPr id="1584" name="Picture 1584" descr="A picture containing text, device&#10;&#10;Description automatically generated"/>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790950" cy="5055235"/>
                            </a:xfrm>
                            <a:prstGeom prst="rect">
                              <a:avLst/>
                            </a:prstGeom>
                          </pic:spPr>
                        </pic:pic>
                        <wps:wsp>
                          <wps:cNvPr id="1585" name="Text Box 1585"/>
                          <wps:cNvSpPr txBox="1"/>
                          <wps:spPr>
                            <a:xfrm>
                              <a:off x="0" y="5111750"/>
                              <a:ext cx="3790950" cy="545465"/>
                            </a:xfrm>
                            <a:prstGeom prst="rect">
                              <a:avLst/>
                            </a:prstGeom>
                            <a:solidFill>
                              <a:prstClr val="white"/>
                            </a:solidFill>
                            <a:ln>
                              <a:noFill/>
                            </a:ln>
                          </wps:spPr>
                          <wps:txbx>
                            <w:txbxContent>
                              <w:p w14:paraId="6C3E3C78" w14:textId="5F668C44" w:rsidR="00581201" w:rsidRPr="008179ED" w:rsidRDefault="00581201" w:rsidP="00581201">
                                <w:pPr>
                                  <w:pStyle w:val="Caption"/>
                                  <w:rPr>
                                    <w:rFonts w:ascii="Calibri" w:eastAsia="Calibri" w:hAnsi="Calibri" w:cs="Calibri"/>
                                    <w:noProof/>
                                    <w:lang w:eastAsia="en-US"/>
                                  </w:rPr>
                                </w:pPr>
                                <w:r>
                                  <w:t xml:space="preserve">Figure </w:t>
                                </w:r>
                                <w:r>
                                  <w:fldChar w:fldCharType="begin"/>
                                </w:r>
                                <w:r>
                                  <w:instrText xml:space="preserve"> SEQ Figure \* ARABIC \r34 </w:instrText>
                                </w:r>
                                <w:r>
                                  <w:fldChar w:fldCharType="separate"/>
                                </w:r>
                                <w:r w:rsidR="007C4CAA">
                                  <w:rPr>
                                    <w:noProof/>
                                  </w:rPr>
                                  <w:t>34</w:t>
                                </w:r>
                                <w:r>
                                  <w:fldChar w:fldCharType="end"/>
                                </w:r>
                                <w:r>
                                  <w:t xml:space="preserve">: </w:t>
                                </w:r>
                                <w:r w:rsidRPr="00293735">
                                  <w:t>Steel Target after discharge, Areas of interest are the collection of Lead "cold welded" to the target surface (blue) the pellet strike pattern and grey powdering (different from ROCOL - which is white)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87" name="Oval 1587"/>
                        <wps:cNvSpPr/>
                        <wps:spPr>
                          <a:xfrm>
                            <a:off x="1212850" y="2235200"/>
                            <a:ext cx="590550" cy="514350"/>
                          </a:xfrm>
                          <a:prstGeom prst="ellipse">
                            <a:avLst/>
                          </a:prstGeom>
                          <a:noFill/>
                          <a:ln w="19050">
                            <a:solidFill>
                              <a:srgbClr val="0070C0"/>
                            </a:solidFill>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E0FC95" id="Group 1588" o:spid="_x0000_s1221" style="position:absolute;margin-left:0;margin-top:0;width:298.5pt;height:445.45pt;z-index:252120064;mso-position-horizontal:center;mso-position-horizontal-relative:margin" coordsize="37909,56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">
                <v:group id="Group 1586" o:spid="_x0000_s1222" style="position:absolute;width:37909;height:56572" coordsize="37909,5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">
                  <v:shape id="Picture 1584" o:spid="_x0000_s1223" type="#_x0000_t75" alt="A picture containing text, device&#10;&#10;Description automatically generated" style="position:absolute;width:37909;height:50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">
                    <v:imagedata r:id="rId156" o:title="A picture containing text, device&#10;&#10;Description automatically generated"/>
                  </v:shape>
                  <v:shape id="Text Box 1585" o:spid="_x0000_s1224" type="#_x0000_t202" style="position:absolute;top:51117;width:37909;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" stroked="f">
                    <v:textbox style="mso-fit-shape-to-text:t" inset="0,0,0,0">
                      <w:txbxContent>
                        <w:p w14:paraId="6C3E3C78" w14:textId="5F668C44" w:rsidR="00581201" w:rsidRPr="008179ED" w:rsidRDefault="00581201" w:rsidP="00581201">
                          <w:pPr>
                            <w:pStyle w:val="Caption"/>
                            <w:rPr>
                              <w:rFonts w:ascii="Calibri" w:eastAsia="Calibri" w:hAnsi="Calibri" w:cs="Calibri"/>
                              <w:noProof/>
                              <w:lang w:eastAsia="en-US"/>
                            </w:rPr>
                          </w:pPr>
                          <w:r>
                            <w:t xml:space="preserve">Figure </w:t>
                          </w:r>
                          <w:r>
                            <w:fldChar w:fldCharType="begin"/>
                          </w:r>
                          <w:r>
                            <w:instrText xml:space="preserve"> SEQ Figure \* ARABIC \r34 </w:instrText>
                          </w:r>
                          <w:r>
                            <w:fldChar w:fldCharType="separate"/>
                          </w:r>
                          <w:r w:rsidR="007C4CAA">
                            <w:rPr>
                              <w:noProof/>
                            </w:rPr>
                            <w:t>34</w:t>
                          </w:r>
                          <w:r>
                            <w:fldChar w:fldCharType="end"/>
                          </w:r>
                          <w:r>
                            <w:t xml:space="preserve">: </w:t>
                          </w:r>
                          <w:r w:rsidRPr="00293735">
                            <w:t>Steel Target after discharge, Areas of interest are the collection of Lead "cold welded" to the target surface (blue) the pellet strike pattern and grey powdering (different from ROCOL - which is white)</w:t>
                          </w:r>
                        </w:p>
                      </w:txbxContent>
                    </v:textbox>
                  </v:shape>
                </v:group>
                <v:oval id="Oval 1587" o:spid="_x0000_s1225" style="position:absolute;left:12128;top:22352;width:5906;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" filled="f" strokecolor="#0070c0" strokeweight="1.5pt"/>
                <w10:wrap type="topAndBottom" anchorx="margin"/>
              </v:group>
            </w:pict>
          </mc:Fallback>
        </mc:AlternateContent>
      </w:r>
    </w:p>
    <w:p w14:paraId="626C3CA6" w14:textId="77777777" w:rsidR="00581201" w:rsidRDefault="00581201">
      <w:pPr>
        <w:pStyle w:val="BodyText"/>
      </w:pPr>
    </w:p>
    <w:p w14:paraId="7014EA4D" w14:textId="24409A6C" w:rsidR="008F0540" w:rsidRDefault="00893B8F" w:rsidP="00370CAE">
      <w:pPr>
        <w:pStyle w:val="BodyText"/>
        <w:spacing w:before="1" w:line="360" w:lineRule="auto"/>
        <w:ind w:right="134"/>
        <w:jc w:val="both"/>
      </w:pPr>
      <w:r>
        <w:t xml:space="preserve">The key damage factors and behaviours can be seen in Figure </w:t>
      </w:r>
      <w:r w:rsidR="00581201">
        <w:t>34</w:t>
      </w:r>
      <w:r>
        <w:t xml:space="preserve"> (above) where evidence of the material’s ductile nature can be clearly observed; the rounded edges of each damage site and the dimpled appearance indicate a high level of plasticity (</w:t>
      </w:r>
      <w:r w:rsidR="00F51E74">
        <w:t>Haag, 2021</w:t>
      </w:r>
      <w:r>
        <w:t>). However, these are relatively shallow</w:t>
      </w:r>
      <w:r>
        <w:rPr>
          <w:spacing w:val="-8"/>
        </w:rPr>
        <w:t xml:space="preserve"> </w:t>
      </w:r>
      <w:r>
        <w:t>damage</w:t>
      </w:r>
      <w:r>
        <w:rPr>
          <w:spacing w:val="-6"/>
        </w:rPr>
        <w:t xml:space="preserve"> </w:t>
      </w:r>
      <w:r>
        <w:t>sites</w:t>
      </w:r>
      <w:r>
        <w:rPr>
          <w:spacing w:val="-9"/>
        </w:rPr>
        <w:t xml:space="preserve"> </w:t>
      </w:r>
      <w:r>
        <w:t>which</w:t>
      </w:r>
      <w:r>
        <w:rPr>
          <w:spacing w:val="-7"/>
        </w:rPr>
        <w:t xml:space="preserve"> </w:t>
      </w:r>
      <w:r>
        <w:t>shows</w:t>
      </w:r>
      <w:r>
        <w:rPr>
          <w:spacing w:val="-7"/>
        </w:rPr>
        <w:t xml:space="preserve"> </w:t>
      </w:r>
      <w:r>
        <w:t>the</w:t>
      </w:r>
      <w:r>
        <w:rPr>
          <w:spacing w:val="-6"/>
        </w:rPr>
        <w:t xml:space="preserve"> </w:t>
      </w:r>
      <w:r>
        <w:t>softer</w:t>
      </w:r>
      <w:r>
        <w:rPr>
          <w:spacing w:val="-6"/>
        </w:rPr>
        <w:t xml:space="preserve"> </w:t>
      </w:r>
      <w:r>
        <w:t>lead</w:t>
      </w:r>
      <w:r>
        <w:rPr>
          <w:spacing w:val="-7"/>
        </w:rPr>
        <w:t xml:space="preserve"> </w:t>
      </w:r>
      <w:r>
        <w:t>from</w:t>
      </w:r>
      <w:r>
        <w:rPr>
          <w:spacing w:val="-8"/>
        </w:rPr>
        <w:t xml:space="preserve"> </w:t>
      </w:r>
      <w:r>
        <w:t>the</w:t>
      </w:r>
      <w:r>
        <w:rPr>
          <w:spacing w:val="-7"/>
        </w:rPr>
        <w:t xml:space="preserve"> </w:t>
      </w:r>
      <w:r>
        <w:t>pellet</w:t>
      </w:r>
      <w:r>
        <w:rPr>
          <w:spacing w:val="-8"/>
        </w:rPr>
        <w:t xml:space="preserve"> </w:t>
      </w:r>
      <w:r>
        <w:t>is</w:t>
      </w:r>
      <w:r>
        <w:rPr>
          <w:spacing w:val="-7"/>
        </w:rPr>
        <w:t xml:space="preserve"> </w:t>
      </w:r>
      <w:r>
        <w:t>not</w:t>
      </w:r>
      <w:r>
        <w:rPr>
          <w:spacing w:val="-6"/>
        </w:rPr>
        <w:t xml:space="preserve"> </w:t>
      </w:r>
      <w:r>
        <w:t>imparting</w:t>
      </w:r>
      <w:r>
        <w:rPr>
          <w:spacing w:val="-7"/>
        </w:rPr>
        <w:t xml:space="preserve"> </w:t>
      </w:r>
      <w:r>
        <w:t>much</w:t>
      </w:r>
      <w:r>
        <w:rPr>
          <w:spacing w:val="-9"/>
        </w:rPr>
        <w:t xml:space="preserve"> </w:t>
      </w:r>
      <w:r>
        <w:t>KE</w:t>
      </w:r>
      <w:r>
        <w:rPr>
          <w:spacing w:val="-8"/>
        </w:rPr>
        <w:t xml:space="preserve"> </w:t>
      </w:r>
      <w:r>
        <w:t>before</w:t>
      </w:r>
      <w:r>
        <w:rPr>
          <w:spacing w:val="-9"/>
        </w:rPr>
        <w:t xml:space="preserve"> </w:t>
      </w:r>
      <w:r>
        <w:t>the steel</w:t>
      </w:r>
      <w:r>
        <w:rPr>
          <w:spacing w:val="-13"/>
        </w:rPr>
        <w:t xml:space="preserve"> </w:t>
      </w:r>
      <w:r>
        <w:t>has</w:t>
      </w:r>
      <w:r>
        <w:rPr>
          <w:spacing w:val="-12"/>
        </w:rPr>
        <w:t xml:space="preserve"> </w:t>
      </w:r>
      <w:r>
        <w:t>become</w:t>
      </w:r>
      <w:r>
        <w:rPr>
          <w:spacing w:val="-13"/>
        </w:rPr>
        <w:t xml:space="preserve"> </w:t>
      </w:r>
      <w:r>
        <w:t>kinetically</w:t>
      </w:r>
      <w:r>
        <w:rPr>
          <w:spacing w:val="-10"/>
        </w:rPr>
        <w:t xml:space="preserve"> </w:t>
      </w:r>
      <w:r>
        <w:t>loaded</w:t>
      </w:r>
      <w:r>
        <w:rPr>
          <w:spacing w:val="-11"/>
        </w:rPr>
        <w:t xml:space="preserve"> </w:t>
      </w:r>
      <w:r>
        <w:t>and</w:t>
      </w:r>
      <w:r>
        <w:rPr>
          <w:spacing w:val="-12"/>
        </w:rPr>
        <w:t xml:space="preserve"> </w:t>
      </w:r>
      <w:r>
        <w:t>ricochets</w:t>
      </w:r>
      <w:r>
        <w:rPr>
          <w:spacing w:val="-13"/>
        </w:rPr>
        <w:t xml:space="preserve"> </w:t>
      </w:r>
      <w:r>
        <w:t>off</w:t>
      </w:r>
      <w:r>
        <w:rPr>
          <w:spacing w:val="-12"/>
        </w:rPr>
        <w:t xml:space="preserve"> </w:t>
      </w:r>
      <w:r>
        <w:t>the</w:t>
      </w:r>
      <w:r>
        <w:rPr>
          <w:spacing w:val="-10"/>
        </w:rPr>
        <w:t xml:space="preserve"> </w:t>
      </w:r>
      <w:r>
        <w:t>target</w:t>
      </w:r>
      <w:r>
        <w:rPr>
          <w:spacing w:val="-13"/>
        </w:rPr>
        <w:t xml:space="preserve"> </w:t>
      </w:r>
      <w:r>
        <w:t>face.</w:t>
      </w:r>
      <w:r>
        <w:rPr>
          <w:spacing w:val="-12"/>
        </w:rPr>
        <w:t xml:space="preserve"> </w:t>
      </w:r>
      <w:r>
        <w:t>This</w:t>
      </w:r>
      <w:r>
        <w:rPr>
          <w:spacing w:val="-11"/>
        </w:rPr>
        <w:t xml:space="preserve"> </w:t>
      </w:r>
      <w:r>
        <w:t>has</w:t>
      </w:r>
      <w:r>
        <w:rPr>
          <w:spacing w:val="-12"/>
        </w:rPr>
        <w:t xml:space="preserve"> </w:t>
      </w:r>
      <w:r>
        <w:t>happened</w:t>
      </w:r>
      <w:r>
        <w:rPr>
          <w:spacing w:val="-12"/>
        </w:rPr>
        <w:t xml:space="preserve"> </w:t>
      </w:r>
      <w:r>
        <w:t>in</w:t>
      </w:r>
      <w:r>
        <w:rPr>
          <w:spacing w:val="-12"/>
        </w:rPr>
        <w:t xml:space="preserve"> </w:t>
      </w:r>
      <w:r>
        <w:t>the</w:t>
      </w:r>
      <w:r>
        <w:rPr>
          <w:spacing w:val="-11"/>
        </w:rPr>
        <w:t xml:space="preserve"> </w:t>
      </w:r>
      <w:r>
        <w:t xml:space="preserve">satellite shots; </w:t>
      </w:r>
      <w:proofErr w:type="gramStart"/>
      <w:r>
        <w:t>however</w:t>
      </w:r>
      <w:proofErr w:type="gramEnd"/>
      <w:r>
        <w:t xml:space="preserve"> the central damage site has a mound of lead cold welded to it (i.e. stuck by high amounts of pressure).</w:t>
      </w:r>
    </w:p>
    <w:p w14:paraId="7014EA4E" w14:textId="77777777" w:rsidR="008F0540" w:rsidRDefault="008F0540">
      <w:pPr>
        <w:pStyle w:val="BodyText"/>
        <w:spacing w:before="7"/>
        <w:rPr>
          <w:sz w:val="21"/>
        </w:rPr>
      </w:pPr>
    </w:p>
    <w:p w14:paraId="7014EA51" w14:textId="3820200E" w:rsidR="008F0540" w:rsidRDefault="00893B8F" w:rsidP="00370CAE">
      <w:pPr>
        <w:pStyle w:val="BodyText"/>
        <w:spacing w:line="360" w:lineRule="auto"/>
        <w:ind w:left="120" w:right="134"/>
        <w:jc w:val="both"/>
      </w:pPr>
      <w:r>
        <w:t>This phenomenon is likely caused by the increased number of projectiles in that area, all exerting kinetic</w:t>
      </w:r>
      <w:r>
        <w:rPr>
          <w:spacing w:val="-6"/>
        </w:rPr>
        <w:t xml:space="preserve"> </w:t>
      </w:r>
      <w:r>
        <w:t>energy</w:t>
      </w:r>
      <w:r>
        <w:rPr>
          <w:spacing w:val="-5"/>
        </w:rPr>
        <w:t xml:space="preserve"> </w:t>
      </w:r>
      <w:r>
        <w:t>upon</w:t>
      </w:r>
      <w:r>
        <w:rPr>
          <w:spacing w:val="-4"/>
        </w:rPr>
        <w:t xml:space="preserve"> </w:t>
      </w:r>
      <w:r>
        <w:t>a</w:t>
      </w:r>
      <w:r>
        <w:rPr>
          <w:spacing w:val="-3"/>
        </w:rPr>
        <w:t xml:space="preserve"> </w:t>
      </w:r>
      <w:r>
        <w:t>small</w:t>
      </w:r>
      <w:r>
        <w:rPr>
          <w:spacing w:val="-7"/>
        </w:rPr>
        <w:t xml:space="preserve"> </w:t>
      </w:r>
      <w:r>
        <w:t>target</w:t>
      </w:r>
      <w:r>
        <w:rPr>
          <w:spacing w:val="-5"/>
        </w:rPr>
        <w:t xml:space="preserve"> </w:t>
      </w:r>
      <w:r>
        <w:t>area</w:t>
      </w:r>
      <w:r>
        <w:rPr>
          <w:spacing w:val="-3"/>
        </w:rPr>
        <w:t xml:space="preserve"> </w:t>
      </w:r>
      <w:r>
        <w:t>in</w:t>
      </w:r>
      <w:r>
        <w:rPr>
          <w:spacing w:val="-4"/>
        </w:rPr>
        <w:t xml:space="preserve"> </w:t>
      </w:r>
      <w:r>
        <w:t>a</w:t>
      </w:r>
      <w:r>
        <w:rPr>
          <w:spacing w:val="-6"/>
        </w:rPr>
        <w:t xml:space="preserve"> </w:t>
      </w:r>
      <w:r>
        <w:t>very</w:t>
      </w:r>
      <w:r>
        <w:rPr>
          <w:spacing w:val="-5"/>
        </w:rPr>
        <w:t xml:space="preserve"> </w:t>
      </w:r>
      <w:r>
        <w:t>short</w:t>
      </w:r>
      <w:r>
        <w:rPr>
          <w:spacing w:val="-7"/>
        </w:rPr>
        <w:t xml:space="preserve"> </w:t>
      </w:r>
      <w:r>
        <w:t>space</w:t>
      </w:r>
      <w:r>
        <w:rPr>
          <w:spacing w:val="-5"/>
        </w:rPr>
        <w:t xml:space="preserve"> </w:t>
      </w:r>
      <w:r>
        <w:t>of</w:t>
      </w:r>
      <w:r>
        <w:rPr>
          <w:spacing w:val="-3"/>
        </w:rPr>
        <w:t xml:space="preserve"> </w:t>
      </w:r>
      <w:r>
        <w:t>time.</w:t>
      </w:r>
      <w:r>
        <w:rPr>
          <w:spacing w:val="-5"/>
        </w:rPr>
        <w:t xml:space="preserve"> </w:t>
      </w:r>
      <w:r>
        <w:t>The</w:t>
      </w:r>
      <w:r>
        <w:rPr>
          <w:spacing w:val="-3"/>
        </w:rPr>
        <w:t xml:space="preserve"> </w:t>
      </w:r>
      <w:r>
        <w:t>pellets</w:t>
      </w:r>
      <w:r>
        <w:rPr>
          <w:spacing w:val="-3"/>
        </w:rPr>
        <w:t xml:space="preserve"> </w:t>
      </w:r>
      <w:r>
        <w:t>deform</w:t>
      </w:r>
      <w:r>
        <w:rPr>
          <w:spacing w:val="-5"/>
        </w:rPr>
        <w:t xml:space="preserve"> </w:t>
      </w:r>
      <w:r>
        <w:t>on</w:t>
      </w:r>
      <w:r>
        <w:rPr>
          <w:spacing w:val="-4"/>
        </w:rPr>
        <w:t xml:space="preserve"> </w:t>
      </w:r>
      <w:r>
        <w:t>the</w:t>
      </w:r>
      <w:r>
        <w:rPr>
          <w:spacing w:val="-6"/>
        </w:rPr>
        <w:t xml:space="preserve"> </w:t>
      </w:r>
      <w:r>
        <w:t>target surface</w:t>
      </w:r>
      <w:r>
        <w:rPr>
          <w:spacing w:val="-10"/>
        </w:rPr>
        <w:t xml:space="preserve"> </w:t>
      </w:r>
      <w:r>
        <w:t>but</w:t>
      </w:r>
      <w:r>
        <w:rPr>
          <w:spacing w:val="-8"/>
        </w:rPr>
        <w:t xml:space="preserve"> </w:t>
      </w:r>
      <w:r>
        <w:t>are</w:t>
      </w:r>
      <w:r>
        <w:rPr>
          <w:spacing w:val="-10"/>
        </w:rPr>
        <w:t xml:space="preserve"> </w:t>
      </w:r>
      <w:r>
        <w:t>quickly</w:t>
      </w:r>
      <w:r>
        <w:rPr>
          <w:spacing w:val="-8"/>
        </w:rPr>
        <w:t xml:space="preserve"> </w:t>
      </w:r>
      <w:r>
        <w:t>followed</w:t>
      </w:r>
      <w:r>
        <w:rPr>
          <w:spacing w:val="-11"/>
        </w:rPr>
        <w:t xml:space="preserve"> </w:t>
      </w:r>
      <w:r>
        <w:t>up</w:t>
      </w:r>
      <w:r>
        <w:rPr>
          <w:spacing w:val="-10"/>
        </w:rPr>
        <w:t xml:space="preserve"> </w:t>
      </w:r>
      <w:r>
        <w:t>by</w:t>
      </w:r>
      <w:r>
        <w:rPr>
          <w:spacing w:val="-8"/>
        </w:rPr>
        <w:t xml:space="preserve"> </w:t>
      </w:r>
      <w:r>
        <w:t>more</w:t>
      </w:r>
      <w:r>
        <w:rPr>
          <w:spacing w:val="-9"/>
        </w:rPr>
        <w:t xml:space="preserve"> </w:t>
      </w:r>
      <w:r>
        <w:t>shot.</w:t>
      </w:r>
      <w:r>
        <w:rPr>
          <w:spacing w:val="-9"/>
        </w:rPr>
        <w:t xml:space="preserve"> </w:t>
      </w:r>
      <w:r>
        <w:t>The</w:t>
      </w:r>
      <w:r>
        <w:rPr>
          <w:spacing w:val="-10"/>
        </w:rPr>
        <w:t xml:space="preserve"> </w:t>
      </w:r>
      <w:r>
        <w:t>lead</w:t>
      </w:r>
      <w:r>
        <w:rPr>
          <w:spacing w:val="-9"/>
        </w:rPr>
        <w:t xml:space="preserve"> </w:t>
      </w:r>
      <w:r>
        <w:t>already</w:t>
      </w:r>
      <w:r>
        <w:rPr>
          <w:spacing w:val="-11"/>
        </w:rPr>
        <w:t xml:space="preserve"> </w:t>
      </w:r>
      <w:r>
        <w:t>on</w:t>
      </w:r>
      <w:r>
        <w:rPr>
          <w:spacing w:val="-11"/>
        </w:rPr>
        <w:t xml:space="preserve"> </w:t>
      </w:r>
      <w:r>
        <w:t>the</w:t>
      </w:r>
      <w:r>
        <w:rPr>
          <w:spacing w:val="-9"/>
        </w:rPr>
        <w:t xml:space="preserve"> </w:t>
      </w:r>
      <w:r>
        <w:t>surface</w:t>
      </w:r>
      <w:r>
        <w:rPr>
          <w:spacing w:val="-11"/>
        </w:rPr>
        <w:t xml:space="preserve"> </w:t>
      </w:r>
      <w:r>
        <w:t>absorbs</w:t>
      </w:r>
      <w:r>
        <w:rPr>
          <w:spacing w:val="-12"/>
        </w:rPr>
        <w:t xml:space="preserve"> </w:t>
      </w:r>
      <w:r>
        <w:t>more</w:t>
      </w:r>
      <w:r>
        <w:rPr>
          <w:spacing w:val="-8"/>
        </w:rPr>
        <w:t xml:space="preserve"> </w:t>
      </w:r>
      <w:r>
        <w:t>of</w:t>
      </w:r>
      <w:r>
        <w:rPr>
          <w:spacing w:val="-12"/>
        </w:rPr>
        <w:t xml:space="preserve"> </w:t>
      </w:r>
      <w:r>
        <w:rPr>
          <w:spacing w:val="-5"/>
        </w:rPr>
        <w:t>the</w:t>
      </w:r>
      <w:r w:rsidR="00370CAE">
        <w:rPr>
          <w:spacing w:val="-5"/>
        </w:rPr>
        <w:t xml:space="preserve"> </w:t>
      </w:r>
      <w:r>
        <w:lastRenderedPageBreak/>
        <w:t>kinetic energy from subsequent shots, flattening these pellets further and diffusing the KE through a larger/thicker</w:t>
      </w:r>
      <w:r>
        <w:rPr>
          <w:spacing w:val="-13"/>
        </w:rPr>
        <w:t xml:space="preserve"> </w:t>
      </w:r>
      <w:r>
        <w:t>area,</w:t>
      </w:r>
      <w:r>
        <w:rPr>
          <w:spacing w:val="-12"/>
        </w:rPr>
        <w:t xml:space="preserve"> </w:t>
      </w:r>
      <w:r>
        <w:t>decreasing</w:t>
      </w:r>
      <w:r>
        <w:rPr>
          <w:spacing w:val="-13"/>
        </w:rPr>
        <w:t xml:space="preserve"> </w:t>
      </w:r>
      <w:r>
        <w:t>the</w:t>
      </w:r>
      <w:r>
        <w:rPr>
          <w:spacing w:val="-12"/>
        </w:rPr>
        <w:t xml:space="preserve"> </w:t>
      </w:r>
      <w:r>
        <w:t>amount</w:t>
      </w:r>
      <w:r>
        <w:rPr>
          <w:spacing w:val="-13"/>
        </w:rPr>
        <w:t xml:space="preserve"> </w:t>
      </w:r>
      <w:r>
        <w:t>of</w:t>
      </w:r>
      <w:r>
        <w:rPr>
          <w:spacing w:val="-12"/>
        </w:rPr>
        <w:t xml:space="preserve"> </w:t>
      </w:r>
      <w:r>
        <w:t>energy</w:t>
      </w:r>
      <w:r>
        <w:rPr>
          <w:spacing w:val="-13"/>
        </w:rPr>
        <w:t xml:space="preserve"> </w:t>
      </w:r>
      <w:r>
        <w:t>upon</w:t>
      </w:r>
      <w:r>
        <w:rPr>
          <w:spacing w:val="-12"/>
        </w:rPr>
        <w:t xml:space="preserve"> </w:t>
      </w:r>
      <w:r>
        <w:t>a</w:t>
      </w:r>
      <w:r>
        <w:rPr>
          <w:spacing w:val="-12"/>
        </w:rPr>
        <w:t xml:space="preserve"> </w:t>
      </w:r>
      <w:r>
        <w:t>single</w:t>
      </w:r>
      <w:r>
        <w:rPr>
          <w:spacing w:val="-13"/>
        </w:rPr>
        <w:t xml:space="preserve"> </w:t>
      </w:r>
      <w:r>
        <w:t>point</w:t>
      </w:r>
      <w:r>
        <w:rPr>
          <w:spacing w:val="-12"/>
        </w:rPr>
        <w:t xml:space="preserve"> </w:t>
      </w:r>
      <w:r>
        <w:t>and</w:t>
      </w:r>
      <w:r>
        <w:rPr>
          <w:spacing w:val="-13"/>
        </w:rPr>
        <w:t xml:space="preserve"> </w:t>
      </w:r>
      <w:r>
        <w:t>allowing</w:t>
      </w:r>
      <w:r>
        <w:rPr>
          <w:spacing w:val="-12"/>
        </w:rPr>
        <w:t xml:space="preserve"> </w:t>
      </w:r>
      <w:r>
        <w:t>more</w:t>
      </w:r>
      <w:r>
        <w:rPr>
          <w:spacing w:val="-13"/>
        </w:rPr>
        <w:t xml:space="preserve"> </w:t>
      </w:r>
      <w:r>
        <w:t>projectiles to land and embed without ricochet. As a result, spalling has occurred where the lead has been flattened</w:t>
      </w:r>
      <w:r>
        <w:rPr>
          <w:spacing w:val="-1"/>
        </w:rPr>
        <w:t xml:space="preserve"> </w:t>
      </w:r>
      <w:r>
        <w:t>to such a degree</w:t>
      </w:r>
      <w:r>
        <w:rPr>
          <w:spacing w:val="-1"/>
        </w:rPr>
        <w:t xml:space="preserve"> </w:t>
      </w:r>
      <w:r>
        <w:t>that it has</w:t>
      </w:r>
      <w:r>
        <w:rPr>
          <w:spacing w:val="-1"/>
        </w:rPr>
        <w:t xml:space="preserve"> </w:t>
      </w:r>
      <w:r>
        <w:t>cracked and started to come away from the</w:t>
      </w:r>
      <w:r>
        <w:rPr>
          <w:spacing w:val="-1"/>
        </w:rPr>
        <w:t xml:space="preserve"> </w:t>
      </w:r>
      <w:r>
        <w:t>surface. The plates themselves needed extra treatment with Rocol powder to allow scanning and some of this residual powder</w:t>
      </w:r>
      <w:r>
        <w:rPr>
          <w:spacing w:val="-6"/>
        </w:rPr>
        <w:t xml:space="preserve"> </w:t>
      </w:r>
      <w:r>
        <w:t>is</w:t>
      </w:r>
      <w:r>
        <w:rPr>
          <w:spacing w:val="-6"/>
        </w:rPr>
        <w:t xml:space="preserve"> </w:t>
      </w:r>
      <w:r>
        <w:t>still</w:t>
      </w:r>
      <w:r>
        <w:rPr>
          <w:spacing w:val="-6"/>
        </w:rPr>
        <w:t xml:space="preserve"> </w:t>
      </w:r>
      <w:r>
        <w:t>visible</w:t>
      </w:r>
      <w:r>
        <w:rPr>
          <w:spacing w:val="-5"/>
        </w:rPr>
        <w:t xml:space="preserve"> </w:t>
      </w:r>
      <w:r>
        <w:t>(right</w:t>
      </w:r>
      <w:r>
        <w:rPr>
          <w:spacing w:val="-5"/>
        </w:rPr>
        <w:t xml:space="preserve"> </w:t>
      </w:r>
      <w:r>
        <w:t>of</w:t>
      </w:r>
      <w:r>
        <w:rPr>
          <w:spacing w:val="-6"/>
        </w:rPr>
        <w:t xml:space="preserve"> </w:t>
      </w:r>
      <w:r>
        <w:t>the</w:t>
      </w:r>
      <w:r>
        <w:rPr>
          <w:spacing w:val="-6"/>
        </w:rPr>
        <w:t xml:space="preserve"> </w:t>
      </w:r>
      <w:r>
        <w:t>damage</w:t>
      </w:r>
      <w:r>
        <w:rPr>
          <w:spacing w:val="-5"/>
        </w:rPr>
        <w:t xml:space="preserve"> </w:t>
      </w:r>
      <w:r>
        <w:t>site).</w:t>
      </w:r>
      <w:r>
        <w:rPr>
          <w:spacing w:val="-6"/>
        </w:rPr>
        <w:t xml:space="preserve"> </w:t>
      </w:r>
      <w:r>
        <w:t>However,</w:t>
      </w:r>
      <w:r>
        <w:rPr>
          <w:spacing w:val="-5"/>
        </w:rPr>
        <w:t xml:space="preserve"> </w:t>
      </w:r>
      <w:r>
        <w:t>this</w:t>
      </w:r>
      <w:r>
        <w:rPr>
          <w:spacing w:val="-3"/>
        </w:rPr>
        <w:t xml:space="preserve"> </w:t>
      </w:r>
      <w:r>
        <w:t>should</w:t>
      </w:r>
      <w:r>
        <w:rPr>
          <w:spacing w:val="-4"/>
        </w:rPr>
        <w:t xml:space="preserve"> </w:t>
      </w:r>
      <w:r>
        <w:t>not</w:t>
      </w:r>
      <w:r>
        <w:rPr>
          <w:spacing w:val="-5"/>
        </w:rPr>
        <w:t xml:space="preserve"> </w:t>
      </w:r>
      <w:r>
        <w:t>be</w:t>
      </w:r>
      <w:r>
        <w:rPr>
          <w:spacing w:val="-5"/>
        </w:rPr>
        <w:t xml:space="preserve"> </w:t>
      </w:r>
      <w:r>
        <w:t>confused</w:t>
      </w:r>
      <w:r>
        <w:rPr>
          <w:spacing w:val="-6"/>
        </w:rPr>
        <w:t xml:space="preserve"> </w:t>
      </w:r>
      <w:r>
        <w:t>with</w:t>
      </w:r>
      <w:r>
        <w:rPr>
          <w:spacing w:val="-6"/>
        </w:rPr>
        <w:t xml:space="preserve"> </w:t>
      </w:r>
      <w:r>
        <w:t>the</w:t>
      </w:r>
      <w:r>
        <w:rPr>
          <w:spacing w:val="-6"/>
        </w:rPr>
        <w:t xml:space="preserve"> </w:t>
      </w:r>
      <w:r>
        <w:t>darker grey deposits around the damage site which are possible cartridge discharge residues (CDR) and are known</w:t>
      </w:r>
      <w:r>
        <w:rPr>
          <w:spacing w:val="-4"/>
        </w:rPr>
        <w:t xml:space="preserve"> </w:t>
      </w:r>
      <w:r>
        <w:t>to</w:t>
      </w:r>
      <w:r>
        <w:rPr>
          <w:spacing w:val="-3"/>
        </w:rPr>
        <w:t xml:space="preserve"> </w:t>
      </w:r>
      <w:r>
        <w:t>be</w:t>
      </w:r>
      <w:r>
        <w:rPr>
          <w:spacing w:val="-4"/>
        </w:rPr>
        <w:t xml:space="preserve"> </w:t>
      </w:r>
      <w:r>
        <w:t>captured</w:t>
      </w:r>
      <w:r>
        <w:rPr>
          <w:spacing w:val="-4"/>
        </w:rPr>
        <w:t xml:space="preserve"> </w:t>
      </w:r>
      <w:r>
        <w:t>on</w:t>
      </w:r>
      <w:r>
        <w:rPr>
          <w:spacing w:val="-5"/>
        </w:rPr>
        <w:t xml:space="preserve"> </w:t>
      </w:r>
      <w:r>
        <w:t>targets</w:t>
      </w:r>
      <w:r>
        <w:rPr>
          <w:spacing w:val="-4"/>
        </w:rPr>
        <w:t xml:space="preserve"> </w:t>
      </w:r>
      <w:r>
        <w:t>at</w:t>
      </w:r>
      <w:r>
        <w:rPr>
          <w:spacing w:val="-4"/>
        </w:rPr>
        <w:t xml:space="preserve"> </w:t>
      </w:r>
      <w:r>
        <w:t>close</w:t>
      </w:r>
      <w:r>
        <w:rPr>
          <w:spacing w:val="-4"/>
        </w:rPr>
        <w:t xml:space="preserve"> </w:t>
      </w:r>
      <w:r>
        <w:t>ranges</w:t>
      </w:r>
      <w:r>
        <w:rPr>
          <w:spacing w:val="-4"/>
        </w:rPr>
        <w:t xml:space="preserve"> </w:t>
      </w:r>
      <w:r>
        <w:t>(Wallace,</w:t>
      </w:r>
      <w:r>
        <w:rPr>
          <w:spacing w:val="-4"/>
        </w:rPr>
        <w:t xml:space="preserve"> </w:t>
      </w:r>
      <w:r>
        <w:t>2008).</w:t>
      </w:r>
      <w:r>
        <w:rPr>
          <w:spacing w:val="40"/>
        </w:rPr>
        <w:t xml:space="preserve"> </w:t>
      </w:r>
      <w:r>
        <w:t>Limitations</w:t>
      </w:r>
      <w:r>
        <w:rPr>
          <w:spacing w:val="-7"/>
        </w:rPr>
        <w:t xml:space="preserve"> </w:t>
      </w:r>
      <w:r>
        <w:t>of</w:t>
      </w:r>
      <w:r>
        <w:rPr>
          <w:spacing w:val="-4"/>
        </w:rPr>
        <w:t xml:space="preserve"> </w:t>
      </w:r>
      <w:r>
        <w:t>the</w:t>
      </w:r>
      <w:r>
        <w:rPr>
          <w:spacing w:val="-4"/>
        </w:rPr>
        <w:t xml:space="preserve"> </w:t>
      </w:r>
      <w:r>
        <w:t>photography</w:t>
      </w:r>
      <w:r>
        <w:rPr>
          <w:spacing w:val="-4"/>
        </w:rPr>
        <w:t xml:space="preserve"> </w:t>
      </w:r>
      <w:r>
        <w:t>can again be lessened by utilising the Deviation of Tolerance colourmap data (Figure 3</w:t>
      </w:r>
      <w:r w:rsidR="00FA73A0">
        <w:t>5</w:t>
      </w:r>
      <w:r>
        <w:t>, below).</w:t>
      </w:r>
    </w:p>
    <w:p w14:paraId="7014EA52" w14:textId="77777777" w:rsidR="008F0540" w:rsidRDefault="00893B8F">
      <w:pPr>
        <w:pStyle w:val="BodyText"/>
        <w:rPr>
          <w:sz w:val="20"/>
        </w:rPr>
      </w:pPr>
      <w:r>
        <w:rPr>
          <w:noProof/>
        </w:rPr>
        <w:drawing>
          <wp:anchor distT="0" distB="0" distL="0" distR="0" simplePos="0" relativeHeight="251845632" behindDoc="0" locked="0" layoutInCell="1" allowOverlap="1" wp14:anchorId="7014F102" wp14:editId="76BDEC81">
            <wp:simplePos x="0" y="0"/>
            <wp:positionH relativeFrom="page">
              <wp:posOffset>1509394</wp:posOffset>
            </wp:positionH>
            <wp:positionV relativeFrom="paragraph">
              <wp:posOffset>170885</wp:posOffset>
            </wp:positionV>
            <wp:extent cx="4524375" cy="4210050"/>
            <wp:effectExtent l="0" t="0" r="0" b="0"/>
            <wp:wrapTopAndBottom/>
            <wp:docPr id="55" name="image56.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jpeg"/>
                    <pic:cNvPicPr/>
                  </pic:nvPicPr>
                  <pic:blipFill>
                    <a:blip r:embed="rId157" cstate="print"/>
                    <a:stretch>
                      <a:fillRect/>
                    </a:stretch>
                  </pic:blipFill>
                  <pic:spPr>
                    <a:xfrm>
                      <a:off x="0" y="0"/>
                      <a:ext cx="4524375" cy="4210050"/>
                    </a:xfrm>
                    <a:prstGeom prst="rect">
                      <a:avLst/>
                    </a:prstGeom>
                  </pic:spPr>
                </pic:pic>
              </a:graphicData>
            </a:graphic>
          </wp:anchor>
        </w:drawing>
      </w:r>
    </w:p>
    <w:p w14:paraId="7014EA53" w14:textId="51FE6D46" w:rsidR="008F0540" w:rsidRDefault="00893B8F">
      <w:pPr>
        <w:spacing w:before="97"/>
        <w:ind w:left="1056"/>
        <w:rPr>
          <w:i/>
          <w:sz w:val="18"/>
        </w:rPr>
      </w:pPr>
      <w:r>
        <w:rPr>
          <w:i/>
          <w:color w:val="44536A"/>
          <w:sz w:val="18"/>
        </w:rPr>
        <w:t>Figure</w:t>
      </w:r>
      <w:r>
        <w:rPr>
          <w:i/>
          <w:color w:val="44536A"/>
          <w:spacing w:val="-2"/>
          <w:sz w:val="18"/>
        </w:rPr>
        <w:t xml:space="preserve"> </w:t>
      </w:r>
      <w:r>
        <w:rPr>
          <w:i/>
          <w:color w:val="44536A"/>
          <w:sz w:val="18"/>
        </w:rPr>
        <w:t>3</w:t>
      </w:r>
      <w:r w:rsidR="00FA73A0">
        <w:rPr>
          <w:i/>
          <w:color w:val="44536A"/>
          <w:sz w:val="18"/>
        </w:rPr>
        <w:t>5</w:t>
      </w:r>
      <w:r>
        <w:rPr>
          <w:i/>
          <w:color w:val="44536A"/>
          <w:sz w:val="18"/>
        </w:rPr>
        <w:t>:</w:t>
      </w:r>
      <w:r>
        <w:rPr>
          <w:i/>
          <w:color w:val="44536A"/>
          <w:spacing w:val="-2"/>
          <w:sz w:val="18"/>
        </w:rPr>
        <w:t xml:space="preserve"> </w:t>
      </w:r>
      <w:r>
        <w:rPr>
          <w:i/>
          <w:color w:val="44536A"/>
          <w:sz w:val="18"/>
        </w:rPr>
        <w:t>Deviation</w:t>
      </w:r>
      <w:r>
        <w:rPr>
          <w:i/>
          <w:color w:val="44536A"/>
          <w:spacing w:val="-5"/>
          <w:sz w:val="18"/>
        </w:rPr>
        <w:t xml:space="preserve"> </w:t>
      </w:r>
      <w:r>
        <w:rPr>
          <w:i/>
          <w:color w:val="44536A"/>
          <w:sz w:val="18"/>
        </w:rPr>
        <w:t>of</w:t>
      </w:r>
      <w:r>
        <w:rPr>
          <w:i/>
          <w:color w:val="44536A"/>
          <w:spacing w:val="-3"/>
          <w:sz w:val="18"/>
        </w:rPr>
        <w:t xml:space="preserve"> </w:t>
      </w:r>
      <w:r>
        <w:rPr>
          <w:i/>
          <w:color w:val="44536A"/>
          <w:sz w:val="18"/>
        </w:rPr>
        <w:t>Tolerance</w:t>
      </w:r>
      <w:r>
        <w:rPr>
          <w:i/>
          <w:color w:val="44536A"/>
          <w:spacing w:val="-5"/>
          <w:sz w:val="18"/>
        </w:rPr>
        <w:t xml:space="preserve"> </w:t>
      </w:r>
      <w:r>
        <w:rPr>
          <w:i/>
          <w:color w:val="44536A"/>
          <w:sz w:val="18"/>
        </w:rPr>
        <w:t>data</w:t>
      </w:r>
      <w:r>
        <w:rPr>
          <w:i/>
          <w:color w:val="44536A"/>
          <w:spacing w:val="-4"/>
          <w:sz w:val="18"/>
        </w:rPr>
        <w:t xml:space="preserve"> </w:t>
      </w:r>
      <w:r>
        <w:rPr>
          <w:i/>
          <w:color w:val="44536A"/>
          <w:sz w:val="18"/>
        </w:rPr>
        <w:t>of</w:t>
      </w:r>
      <w:r>
        <w:rPr>
          <w:i/>
          <w:color w:val="44536A"/>
          <w:spacing w:val="-4"/>
          <w:sz w:val="18"/>
        </w:rPr>
        <w:t xml:space="preserve"> </w:t>
      </w:r>
      <w:r>
        <w:rPr>
          <w:i/>
          <w:color w:val="44536A"/>
          <w:sz w:val="18"/>
        </w:rPr>
        <w:t>shotgun</w:t>
      </w:r>
      <w:r>
        <w:rPr>
          <w:i/>
          <w:color w:val="44536A"/>
          <w:spacing w:val="-2"/>
          <w:sz w:val="18"/>
        </w:rPr>
        <w:t xml:space="preserve"> </w:t>
      </w:r>
      <w:r>
        <w:rPr>
          <w:i/>
          <w:color w:val="44536A"/>
          <w:sz w:val="18"/>
        </w:rPr>
        <w:t>discharge</w:t>
      </w:r>
      <w:r>
        <w:rPr>
          <w:i/>
          <w:color w:val="44536A"/>
          <w:spacing w:val="-4"/>
          <w:sz w:val="18"/>
        </w:rPr>
        <w:t xml:space="preserve"> </w:t>
      </w:r>
      <w:r>
        <w:rPr>
          <w:i/>
          <w:color w:val="44536A"/>
          <w:sz w:val="18"/>
        </w:rPr>
        <w:t>onto</w:t>
      </w:r>
      <w:r>
        <w:rPr>
          <w:i/>
          <w:color w:val="44536A"/>
          <w:spacing w:val="-2"/>
          <w:sz w:val="18"/>
        </w:rPr>
        <w:t xml:space="preserve"> </w:t>
      </w:r>
      <w:r>
        <w:rPr>
          <w:i/>
          <w:color w:val="44536A"/>
          <w:sz w:val="18"/>
        </w:rPr>
        <w:t>steel</w:t>
      </w:r>
      <w:r>
        <w:rPr>
          <w:i/>
          <w:color w:val="44536A"/>
          <w:spacing w:val="2"/>
          <w:sz w:val="18"/>
        </w:rPr>
        <w:t xml:space="preserve"> </w:t>
      </w:r>
      <w:r>
        <w:rPr>
          <w:i/>
          <w:color w:val="44536A"/>
          <w:spacing w:val="-4"/>
          <w:sz w:val="18"/>
        </w:rPr>
        <w:t>(7m)</w:t>
      </w:r>
    </w:p>
    <w:p w14:paraId="7014EA54" w14:textId="77777777" w:rsidR="008F0540" w:rsidRDefault="008F0540">
      <w:pPr>
        <w:pStyle w:val="BodyText"/>
        <w:spacing w:before="3"/>
        <w:rPr>
          <w:i/>
          <w:sz w:val="21"/>
        </w:rPr>
      </w:pPr>
    </w:p>
    <w:p w14:paraId="7014EA55" w14:textId="77777777" w:rsidR="008F0540" w:rsidRDefault="00893B8F">
      <w:pPr>
        <w:pStyle w:val="BodyText"/>
        <w:spacing w:before="56" w:line="357" w:lineRule="auto"/>
        <w:ind w:left="120" w:right="134"/>
        <w:jc w:val="both"/>
      </w:pPr>
      <w:r>
        <w:t>The</w:t>
      </w:r>
      <w:r>
        <w:rPr>
          <w:spacing w:val="-4"/>
        </w:rPr>
        <w:t xml:space="preserve"> </w:t>
      </w:r>
      <w:r>
        <w:t>pattern</w:t>
      </w:r>
      <w:r>
        <w:rPr>
          <w:spacing w:val="-5"/>
        </w:rPr>
        <w:t xml:space="preserve"> </w:t>
      </w:r>
      <w:r>
        <w:t>has</w:t>
      </w:r>
      <w:r>
        <w:rPr>
          <w:spacing w:val="-9"/>
        </w:rPr>
        <w:t xml:space="preserve"> </w:t>
      </w:r>
      <w:r>
        <w:t>more</w:t>
      </w:r>
      <w:r>
        <w:rPr>
          <w:spacing w:val="-6"/>
        </w:rPr>
        <w:t xml:space="preserve"> </w:t>
      </w:r>
      <w:r>
        <w:t>similarity</w:t>
      </w:r>
      <w:r>
        <w:rPr>
          <w:spacing w:val="-6"/>
        </w:rPr>
        <w:t xml:space="preserve"> </w:t>
      </w:r>
      <w:r>
        <w:t>with</w:t>
      </w:r>
      <w:r>
        <w:rPr>
          <w:spacing w:val="-7"/>
        </w:rPr>
        <w:t xml:space="preserve"> </w:t>
      </w:r>
      <w:r>
        <w:t>the</w:t>
      </w:r>
      <w:r>
        <w:rPr>
          <w:spacing w:val="-7"/>
        </w:rPr>
        <w:t xml:space="preserve"> </w:t>
      </w:r>
      <w:r>
        <w:t>plywood</w:t>
      </w:r>
      <w:r>
        <w:rPr>
          <w:spacing w:val="-5"/>
        </w:rPr>
        <w:t xml:space="preserve"> </w:t>
      </w:r>
      <w:r>
        <w:t>than</w:t>
      </w:r>
      <w:r>
        <w:rPr>
          <w:spacing w:val="-5"/>
        </w:rPr>
        <w:t xml:space="preserve"> </w:t>
      </w:r>
      <w:r>
        <w:t>with</w:t>
      </w:r>
      <w:r>
        <w:rPr>
          <w:spacing w:val="-7"/>
        </w:rPr>
        <w:t xml:space="preserve"> </w:t>
      </w:r>
      <w:r>
        <w:t>the</w:t>
      </w:r>
      <w:r>
        <w:rPr>
          <w:spacing w:val="-7"/>
        </w:rPr>
        <w:t xml:space="preserve"> </w:t>
      </w:r>
      <w:r>
        <w:t>concrete</w:t>
      </w:r>
      <w:r>
        <w:rPr>
          <w:spacing w:val="-2"/>
        </w:rPr>
        <w:t xml:space="preserve"> </w:t>
      </w:r>
      <w:r>
        <w:t>–</w:t>
      </w:r>
      <w:r>
        <w:rPr>
          <w:spacing w:val="-6"/>
        </w:rPr>
        <w:t xml:space="preserve"> </w:t>
      </w:r>
      <w:r>
        <w:t>however</w:t>
      </w:r>
      <w:r>
        <w:rPr>
          <w:spacing w:val="-6"/>
        </w:rPr>
        <w:t xml:space="preserve"> </w:t>
      </w:r>
      <w:r>
        <w:t>the</w:t>
      </w:r>
      <w:r>
        <w:rPr>
          <w:spacing w:val="-7"/>
        </w:rPr>
        <w:t xml:space="preserve"> </w:t>
      </w:r>
      <w:r>
        <w:t>damage</w:t>
      </w:r>
      <w:r>
        <w:rPr>
          <w:spacing w:val="-4"/>
        </w:rPr>
        <w:t xml:space="preserve"> </w:t>
      </w:r>
      <w:r>
        <w:t>sites are far shallower and</w:t>
      </w:r>
      <w:r>
        <w:rPr>
          <w:spacing w:val="-1"/>
        </w:rPr>
        <w:t xml:space="preserve"> </w:t>
      </w:r>
      <w:r>
        <w:t>much</w:t>
      </w:r>
      <w:r>
        <w:rPr>
          <w:spacing w:val="-1"/>
        </w:rPr>
        <w:t xml:space="preserve"> </w:t>
      </w:r>
      <w:r>
        <w:t xml:space="preserve">smaller (individually) </w:t>
      </w:r>
      <w:proofErr w:type="gramStart"/>
      <w:r>
        <w:t>owing to the fact that</w:t>
      </w:r>
      <w:proofErr w:type="gramEnd"/>
      <w:r>
        <w:t xml:space="preserve"> the</w:t>
      </w:r>
      <w:r>
        <w:rPr>
          <w:spacing w:val="-1"/>
        </w:rPr>
        <w:t xml:space="preserve"> </w:t>
      </w:r>
      <w:r>
        <w:t>target material is harder.</w:t>
      </w:r>
    </w:p>
    <w:p w14:paraId="7014EA56" w14:textId="77777777" w:rsidR="008F0540" w:rsidRDefault="008F0540">
      <w:pPr>
        <w:pStyle w:val="BodyText"/>
        <w:spacing w:before="10"/>
        <w:rPr>
          <w:sz w:val="32"/>
        </w:rPr>
      </w:pPr>
    </w:p>
    <w:p w14:paraId="7014EA57" w14:textId="77777777" w:rsidR="008F0540" w:rsidRDefault="00893B8F">
      <w:pPr>
        <w:pStyle w:val="BodyText"/>
        <w:spacing w:line="360" w:lineRule="auto"/>
        <w:ind w:left="120" w:right="133"/>
        <w:jc w:val="both"/>
      </w:pPr>
      <w:r>
        <w:t>Each of the materials produces very different strike patterns which could greatly effect finding a suitable model to cover each medium, rather than just the relative strength of the material vs the strength</w:t>
      </w:r>
      <w:r>
        <w:rPr>
          <w:spacing w:val="-1"/>
        </w:rPr>
        <w:t xml:space="preserve"> </w:t>
      </w:r>
      <w:r>
        <w:t>of the projectiles.</w:t>
      </w:r>
      <w:r>
        <w:rPr>
          <w:spacing w:val="-1"/>
        </w:rPr>
        <w:t xml:space="preserve"> </w:t>
      </w:r>
      <w:r>
        <w:t>As noted previously, concrete is</w:t>
      </w:r>
      <w:r>
        <w:rPr>
          <w:spacing w:val="-1"/>
        </w:rPr>
        <w:t xml:space="preserve"> </w:t>
      </w:r>
      <w:r>
        <w:t>a hard, frangible</w:t>
      </w:r>
      <w:r>
        <w:rPr>
          <w:spacing w:val="-1"/>
        </w:rPr>
        <w:t xml:space="preserve"> </w:t>
      </w:r>
      <w:r>
        <w:t>material that</w:t>
      </w:r>
      <w:r>
        <w:rPr>
          <w:spacing w:val="-1"/>
        </w:rPr>
        <w:t xml:space="preserve"> </w:t>
      </w:r>
      <w:r>
        <w:t>cracks</w:t>
      </w:r>
      <w:r>
        <w:rPr>
          <w:spacing w:val="-1"/>
        </w:rPr>
        <w:t xml:space="preserve"> </w:t>
      </w:r>
      <w:r>
        <w:t xml:space="preserve">and </w:t>
      </w:r>
      <w:r>
        <w:rPr>
          <w:spacing w:val="-2"/>
        </w:rPr>
        <w:t>spalls</w:t>
      </w:r>
      <w:r>
        <w:rPr>
          <w:spacing w:val="-5"/>
        </w:rPr>
        <w:t xml:space="preserve"> </w:t>
      </w:r>
      <w:r>
        <w:rPr>
          <w:spacing w:val="-2"/>
        </w:rPr>
        <w:t>under</w:t>
      </w:r>
      <w:r>
        <w:rPr>
          <w:spacing w:val="-3"/>
        </w:rPr>
        <w:t xml:space="preserve"> </w:t>
      </w:r>
      <w:r>
        <w:rPr>
          <w:spacing w:val="-2"/>
        </w:rPr>
        <w:t>ballistic</w:t>
      </w:r>
      <w:r>
        <w:rPr>
          <w:spacing w:val="-7"/>
        </w:rPr>
        <w:t xml:space="preserve"> </w:t>
      </w:r>
      <w:r>
        <w:rPr>
          <w:spacing w:val="-2"/>
        </w:rPr>
        <w:t>impact.</w:t>
      </w:r>
      <w:r>
        <w:rPr>
          <w:spacing w:val="-5"/>
        </w:rPr>
        <w:t xml:space="preserve"> </w:t>
      </w:r>
      <w:r>
        <w:rPr>
          <w:spacing w:val="-2"/>
        </w:rPr>
        <w:t>This</w:t>
      </w:r>
      <w:r>
        <w:rPr>
          <w:spacing w:val="-6"/>
        </w:rPr>
        <w:t xml:space="preserve"> </w:t>
      </w:r>
      <w:r>
        <w:rPr>
          <w:spacing w:val="-2"/>
        </w:rPr>
        <w:t>type</w:t>
      </w:r>
      <w:r>
        <w:rPr>
          <w:spacing w:val="-7"/>
        </w:rPr>
        <w:t xml:space="preserve"> </w:t>
      </w:r>
      <w:r>
        <w:rPr>
          <w:spacing w:val="-2"/>
        </w:rPr>
        <w:t>of</w:t>
      </w:r>
      <w:r>
        <w:rPr>
          <w:spacing w:val="-7"/>
        </w:rPr>
        <w:t xml:space="preserve"> </w:t>
      </w:r>
      <w:r>
        <w:rPr>
          <w:spacing w:val="-2"/>
        </w:rPr>
        <w:t>damage</w:t>
      </w:r>
      <w:r>
        <w:rPr>
          <w:spacing w:val="-3"/>
        </w:rPr>
        <w:t xml:space="preserve"> </w:t>
      </w:r>
      <w:r>
        <w:rPr>
          <w:spacing w:val="-2"/>
        </w:rPr>
        <w:t>could</w:t>
      </w:r>
      <w:r>
        <w:rPr>
          <w:spacing w:val="-8"/>
        </w:rPr>
        <w:t xml:space="preserve"> </w:t>
      </w:r>
      <w:r>
        <w:rPr>
          <w:spacing w:val="-2"/>
        </w:rPr>
        <w:t>be</w:t>
      </w:r>
      <w:r>
        <w:rPr>
          <w:spacing w:val="-4"/>
        </w:rPr>
        <w:t xml:space="preserve"> </w:t>
      </w:r>
      <w:r>
        <w:rPr>
          <w:spacing w:val="-2"/>
        </w:rPr>
        <w:t>classed</w:t>
      </w:r>
      <w:r>
        <w:rPr>
          <w:spacing w:val="-4"/>
        </w:rPr>
        <w:t xml:space="preserve"> </w:t>
      </w:r>
      <w:r>
        <w:rPr>
          <w:spacing w:val="-2"/>
        </w:rPr>
        <w:t>as</w:t>
      </w:r>
      <w:r>
        <w:rPr>
          <w:spacing w:val="-7"/>
        </w:rPr>
        <w:t xml:space="preserve"> </w:t>
      </w:r>
      <w:r>
        <w:rPr>
          <w:spacing w:val="-2"/>
        </w:rPr>
        <w:t>a</w:t>
      </w:r>
      <w:r>
        <w:rPr>
          <w:spacing w:val="-7"/>
        </w:rPr>
        <w:t xml:space="preserve"> </w:t>
      </w:r>
      <w:r>
        <w:rPr>
          <w:spacing w:val="-2"/>
        </w:rPr>
        <w:t>“mass</w:t>
      </w:r>
      <w:r>
        <w:rPr>
          <w:spacing w:val="-5"/>
        </w:rPr>
        <w:t xml:space="preserve"> </w:t>
      </w:r>
      <w:r>
        <w:rPr>
          <w:spacing w:val="-2"/>
        </w:rPr>
        <w:t>removal”,</w:t>
      </w:r>
      <w:r>
        <w:rPr>
          <w:spacing w:val="-7"/>
        </w:rPr>
        <w:t xml:space="preserve"> </w:t>
      </w:r>
      <w:proofErr w:type="gramStart"/>
      <w:r>
        <w:rPr>
          <w:spacing w:val="-2"/>
        </w:rPr>
        <w:t>where</w:t>
      </w:r>
      <w:proofErr w:type="gramEnd"/>
      <w:r>
        <w:rPr>
          <w:spacing w:val="-5"/>
        </w:rPr>
        <w:t xml:space="preserve"> </w:t>
      </w:r>
      <w:r>
        <w:rPr>
          <w:spacing w:val="-2"/>
        </w:rPr>
        <w:t>material</w:t>
      </w:r>
    </w:p>
    <w:p w14:paraId="7014EA59" w14:textId="77777777" w:rsidR="008F0540" w:rsidRDefault="00893B8F">
      <w:pPr>
        <w:pStyle w:val="BodyText"/>
        <w:spacing w:before="41" w:line="360" w:lineRule="auto"/>
        <w:ind w:left="120" w:right="130"/>
        <w:jc w:val="both"/>
      </w:pPr>
      <w:r>
        <w:lastRenderedPageBreak/>
        <w:t>is forcibly removed by the ballistic impact cracking the material. Similarly, the plywood would be a “mass removal” type of damage although the mechanics of this removal are different due to the fibrous nature of</w:t>
      </w:r>
      <w:r>
        <w:rPr>
          <w:spacing w:val="-1"/>
        </w:rPr>
        <w:t xml:space="preserve"> </w:t>
      </w:r>
      <w:r>
        <w:t>the wood’s</w:t>
      </w:r>
      <w:r>
        <w:rPr>
          <w:spacing w:val="-1"/>
        </w:rPr>
        <w:t xml:space="preserve"> </w:t>
      </w:r>
      <w:r>
        <w:t>makeup.</w:t>
      </w:r>
      <w:r>
        <w:rPr>
          <w:spacing w:val="-2"/>
        </w:rPr>
        <w:t xml:space="preserve"> </w:t>
      </w:r>
      <w:r>
        <w:t>Steel</w:t>
      </w:r>
      <w:r>
        <w:rPr>
          <w:spacing w:val="-1"/>
        </w:rPr>
        <w:t xml:space="preserve"> </w:t>
      </w:r>
      <w:r>
        <w:t>does</w:t>
      </w:r>
      <w:r>
        <w:rPr>
          <w:spacing w:val="-1"/>
        </w:rPr>
        <w:t xml:space="preserve"> </w:t>
      </w:r>
      <w:r>
        <w:t>not</w:t>
      </w:r>
      <w:r>
        <w:rPr>
          <w:spacing w:val="-1"/>
        </w:rPr>
        <w:t xml:space="preserve"> </w:t>
      </w:r>
      <w:r>
        <w:t>lose</w:t>
      </w:r>
      <w:r>
        <w:rPr>
          <w:spacing w:val="-3"/>
        </w:rPr>
        <w:t xml:space="preserve"> </w:t>
      </w:r>
      <w:r>
        <w:t>material</w:t>
      </w:r>
      <w:r>
        <w:rPr>
          <w:spacing w:val="-1"/>
        </w:rPr>
        <w:t xml:space="preserve"> </w:t>
      </w:r>
      <w:r>
        <w:t>(unless</w:t>
      </w:r>
      <w:r>
        <w:rPr>
          <w:spacing w:val="-1"/>
        </w:rPr>
        <w:t xml:space="preserve"> </w:t>
      </w:r>
      <w:r>
        <w:t>the velocity and</w:t>
      </w:r>
      <w:r>
        <w:rPr>
          <w:spacing w:val="-2"/>
        </w:rPr>
        <w:t xml:space="preserve"> </w:t>
      </w:r>
      <w:r>
        <w:t xml:space="preserve">round are of a suitable type that a plug occurs (Jankowiack </w:t>
      </w:r>
      <w:r>
        <w:rPr>
          <w:i/>
        </w:rPr>
        <w:t xml:space="preserve">et al, </w:t>
      </w:r>
      <w:r>
        <w:t>2014)): instead, it deforms affecting a much wider area than the previous materials making a direct comparison between the two sets difficult. Although not unexpected, the scale of the differences and the numerical data produced will make it harder</w:t>
      </w:r>
      <w:r>
        <w:rPr>
          <w:spacing w:val="-4"/>
        </w:rPr>
        <w:t xml:space="preserve"> </w:t>
      </w:r>
      <w:r>
        <w:t>for</w:t>
      </w:r>
      <w:r>
        <w:rPr>
          <w:spacing w:val="-7"/>
        </w:rPr>
        <w:t xml:space="preserve"> </w:t>
      </w:r>
      <w:r>
        <w:t>the</w:t>
      </w:r>
      <w:r>
        <w:rPr>
          <w:spacing w:val="-7"/>
        </w:rPr>
        <w:t xml:space="preserve"> </w:t>
      </w:r>
      <w:r>
        <w:t>models</w:t>
      </w:r>
      <w:r>
        <w:rPr>
          <w:spacing w:val="-6"/>
        </w:rPr>
        <w:t xml:space="preserve"> </w:t>
      </w:r>
      <w:r>
        <w:t>to</w:t>
      </w:r>
      <w:r>
        <w:rPr>
          <w:spacing w:val="-3"/>
        </w:rPr>
        <w:t xml:space="preserve"> </w:t>
      </w:r>
      <w:r>
        <w:t>differentiate</w:t>
      </w:r>
      <w:r>
        <w:rPr>
          <w:spacing w:val="-4"/>
        </w:rPr>
        <w:t xml:space="preserve"> </w:t>
      </w:r>
      <w:r>
        <w:t>between</w:t>
      </w:r>
      <w:r>
        <w:rPr>
          <w:spacing w:val="-4"/>
        </w:rPr>
        <w:t xml:space="preserve"> </w:t>
      </w:r>
      <w:r>
        <w:t>each</w:t>
      </w:r>
      <w:r>
        <w:rPr>
          <w:spacing w:val="-7"/>
        </w:rPr>
        <w:t xml:space="preserve"> </w:t>
      </w:r>
      <w:r>
        <w:t>material</w:t>
      </w:r>
      <w:r>
        <w:rPr>
          <w:spacing w:val="-5"/>
        </w:rPr>
        <w:t xml:space="preserve"> </w:t>
      </w:r>
      <w:r>
        <w:t>and</w:t>
      </w:r>
      <w:r>
        <w:rPr>
          <w:spacing w:val="-5"/>
        </w:rPr>
        <w:t xml:space="preserve"> </w:t>
      </w:r>
      <w:r>
        <w:t>still</w:t>
      </w:r>
      <w:r>
        <w:rPr>
          <w:spacing w:val="-5"/>
        </w:rPr>
        <w:t xml:space="preserve"> </w:t>
      </w:r>
      <w:r>
        <w:t>provide</w:t>
      </w:r>
      <w:r>
        <w:rPr>
          <w:spacing w:val="-6"/>
        </w:rPr>
        <w:t xml:space="preserve"> </w:t>
      </w:r>
      <w:r>
        <w:t>a</w:t>
      </w:r>
      <w:r>
        <w:rPr>
          <w:spacing w:val="-7"/>
        </w:rPr>
        <w:t xml:space="preserve"> </w:t>
      </w:r>
      <w:r>
        <w:t>realistic</w:t>
      </w:r>
      <w:r>
        <w:rPr>
          <w:spacing w:val="-4"/>
        </w:rPr>
        <w:t xml:space="preserve"> </w:t>
      </w:r>
      <w:r>
        <w:t>prediction.</w:t>
      </w:r>
      <w:r>
        <w:rPr>
          <w:spacing w:val="-5"/>
        </w:rPr>
        <w:t xml:space="preserve"> </w:t>
      </w:r>
      <w:r>
        <w:t>It does however give the opportunity to analyse the data for each material separately to further investigate which inputs are important and whether this changes with the material in question. Also of</w:t>
      </w:r>
      <w:r>
        <w:rPr>
          <w:spacing w:val="-13"/>
        </w:rPr>
        <w:t xml:space="preserve"> </w:t>
      </w:r>
      <w:r>
        <w:t>interest</w:t>
      </w:r>
      <w:r>
        <w:rPr>
          <w:spacing w:val="-12"/>
        </w:rPr>
        <w:t xml:space="preserve"> </w:t>
      </w:r>
      <w:r>
        <w:t>is</w:t>
      </w:r>
      <w:r>
        <w:rPr>
          <w:spacing w:val="-13"/>
        </w:rPr>
        <w:t xml:space="preserve"> </w:t>
      </w:r>
      <w:r>
        <w:t>how</w:t>
      </w:r>
      <w:r>
        <w:rPr>
          <w:spacing w:val="-12"/>
        </w:rPr>
        <w:t xml:space="preserve"> </w:t>
      </w:r>
      <w:r>
        <w:t>different</w:t>
      </w:r>
      <w:r>
        <w:rPr>
          <w:spacing w:val="-13"/>
        </w:rPr>
        <w:t xml:space="preserve"> </w:t>
      </w:r>
      <w:r>
        <w:t>distances</w:t>
      </w:r>
      <w:r>
        <w:rPr>
          <w:spacing w:val="-12"/>
        </w:rPr>
        <w:t xml:space="preserve"> </w:t>
      </w:r>
      <w:r>
        <w:t>produced</w:t>
      </w:r>
      <w:r>
        <w:rPr>
          <w:spacing w:val="-13"/>
        </w:rPr>
        <w:t xml:space="preserve"> </w:t>
      </w:r>
      <w:r>
        <w:t>drastically</w:t>
      </w:r>
      <w:r>
        <w:rPr>
          <w:spacing w:val="-12"/>
        </w:rPr>
        <w:t xml:space="preserve"> </w:t>
      </w:r>
      <w:r>
        <w:t>different</w:t>
      </w:r>
      <w:r>
        <w:rPr>
          <w:spacing w:val="-12"/>
        </w:rPr>
        <w:t xml:space="preserve"> </w:t>
      </w:r>
      <w:r>
        <w:t>material</w:t>
      </w:r>
      <w:r>
        <w:rPr>
          <w:spacing w:val="-13"/>
        </w:rPr>
        <w:t xml:space="preserve"> </w:t>
      </w:r>
      <w:r>
        <w:t>behaviours</w:t>
      </w:r>
      <w:r>
        <w:rPr>
          <w:spacing w:val="-12"/>
        </w:rPr>
        <w:t xml:space="preserve"> </w:t>
      </w:r>
      <w:r>
        <w:t>and</w:t>
      </w:r>
      <w:r>
        <w:rPr>
          <w:spacing w:val="-13"/>
        </w:rPr>
        <w:t xml:space="preserve"> </w:t>
      </w:r>
      <w:r>
        <w:t>how</w:t>
      </w:r>
      <w:r>
        <w:rPr>
          <w:spacing w:val="-12"/>
        </w:rPr>
        <w:t xml:space="preserve"> </w:t>
      </w:r>
      <w:r>
        <w:t>these could</w:t>
      </w:r>
      <w:r>
        <w:rPr>
          <w:spacing w:val="-10"/>
        </w:rPr>
        <w:t xml:space="preserve"> </w:t>
      </w:r>
      <w:r>
        <w:t>be</w:t>
      </w:r>
      <w:r>
        <w:rPr>
          <w:spacing w:val="-11"/>
        </w:rPr>
        <w:t xml:space="preserve"> </w:t>
      </w:r>
      <w:r>
        <w:t>used</w:t>
      </w:r>
      <w:r>
        <w:rPr>
          <w:spacing w:val="-12"/>
        </w:rPr>
        <w:t xml:space="preserve"> </w:t>
      </w:r>
      <w:r>
        <w:t>to</w:t>
      </w:r>
      <w:r>
        <w:rPr>
          <w:spacing w:val="-10"/>
        </w:rPr>
        <w:t xml:space="preserve"> </w:t>
      </w:r>
      <w:r>
        <w:t>classify</w:t>
      </w:r>
      <w:r>
        <w:rPr>
          <w:spacing w:val="-13"/>
        </w:rPr>
        <w:t xml:space="preserve"> </w:t>
      </w:r>
      <w:r>
        <w:t>or</w:t>
      </w:r>
      <w:r>
        <w:rPr>
          <w:spacing w:val="-10"/>
        </w:rPr>
        <w:t xml:space="preserve"> </w:t>
      </w:r>
      <w:r>
        <w:t>indicate</w:t>
      </w:r>
      <w:r>
        <w:rPr>
          <w:spacing w:val="-8"/>
        </w:rPr>
        <w:t xml:space="preserve"> </w:t>
      </w:r>
      <w:r>
        <w:t>distances</w:t>
      </w:r>
      <w:r>
        <w:rPr>
          <w:spacing w:val="-11"/>
        </w:rPr>
        <w:t xml:space="preserve"> </w:t>
      </w:r>
      <w:r>
        <w:t>from</w:t>
      </w:r>
      <w:r>
        <w:rPr>
          <w:spacing w:val="-10"/>
        </w:rPr>
        <w:t xml:space="preserve"> </w:t>
      </w:r>
      <w:r>
        <w:t>discharges</w:t>
      </w:r>
      <w:r>
        <w:rPr>
          <w:spacing w:val="-8"/>
        </w:rPr>
        <w:t xml:space="preserve"> </w:t>
      </w:r>
      <w:r>
        <w:t>when</w:t>
      </w:r>
      <w:r>
        <w:rPr>
          <w:spacing w:val="-9"/>
        </w:rPr>
        <w:t xml:space="preserve"> </w:t>
      </w:r>
      <w:r>
        <w:t>put</w:t>
      </w:r>
      <w:r>
        <w:rPr>
          <w:spacing w:val="-11"/>
        </w:rPr>
        <w:t xml:space="preserve"> </w:t>
      </w:r>
      <w:r>
        <w:t>through</w:t>
      </w:r>
      <w:r>
        <w:rPr>
          <w:spacing w:val="-10"/>
        </w:rPr>
        <w:t xml:space="preserve"> </w:t>
      </w:r>
      <w:r>
        <w:t>the</w:t>
      </w:r>
      <w:r>
        <w:rPr>
          <w:spacing w:val="-11"/>
        </w:rPr>
        <w:t xml:space="preserve"> </w:t>
      </w:r>
      <w:r>
        <w:t>machine</w:t>
      </w:r>
      <w:r>
        <w:rPr>
          <w:spacing w:val="-11"/>
        </w:rPr>
        <w:t xml:space="preserve"> </w:t>
      </w:r>
      <w:r>
        <w:t xml:space="preserve">learning </w:t>
      </w:r>
      <w:r>
        <w:rPr>
          <w:spacing w:val="-2"/>
        </w:rPr>
        <w:t>algorithms.</w:t>
      </w:r>
    </w:p>
    <w:p w14:paraId="7014EA5A" w14:textId="77777777" w:rsidR="008F0540" w:rsidRDefault="008F0540">
      <w:pPr>
        <w:pStyle w:val="BodyText"/>
      </w:pPr>
    </w:p>
    <w:p w14:paraId="7014EA5B" w14:textId="77777777" w:rsidR="008F0540" w:rsidRDefault="00893B8F">
      <w:pPr>
        <w:pStyle w:val="BodyText"/>
        <w:spacing w:before="135" w:line="360" w:lineRule="auto"/>
        <w:ind w:left="120" w:right="133"/>
        <w:jc w:val="both"/>
      </w:pPr>
      <w:r>
        <w:t>Impacts</w:t>
      </w:r>
      <w:r>
        <w:rPr>
          <w:spacing w:val="-9"/>
        </w:rPr>
        <w:t xml:space="preserve"> </w:t>
      </w:r>
      <w:r>
        <w:t>at</w:t>
      </w:r>
      <w:r>
        <w:rPr>
          <w:spacing w:val="-11"/>
        </w:rPr>
        <w:t xml:space="preserve"> </w:t>
      </w:r>
      <w:r>
        <w:t>the</w:t>
      </w:r>
      <w:r>
        <w:rPr>
          <w:spacing w:val="-9"/>
        </w:rPr>
        <w:t xml:space="preserve"> </w:t>
      </w:r>
      <w:r>
        <w:t>same</w:t>
      </w:r>
      <w:r>
        <w:rPr>
          <w:spacing w:val="-8"/>
        </w:rPr>
        <w:t xml:space="preserve"> </w:t>
      </w:r>
      <w:r>
        <w:t>distance</w:t>
      </w:r>
      <w:r>
        <w:rPr>
          <w:spacing w:val="-8"/>
        </w:rPr>
        <w:t xml:space="preserve"> </w:t>
      </w:r>
      <w:r>
        <w:t>show</w:t>
      </w:r>
      <w:r>
        <w:rPr>
          <w:spacing w:val="-8"/>
        </w:rPr>
        <w:t xml:space="preserve"> </w:t>
      </w:r>
      <w:r>
        <w:t>a</w:t>
      </w:r>
      <w:r>
        <w:rPr>
          <w:spacing w:val="-9"/>
        </w:rPr>
        <w:t xml:space="preserve"> </w:t>
      </w:r>
      <w:r>
        <w:t>non-uniform</w:t>
      </w:r>
      <w:r>
        <w:rPr>
          <w:spacing w:val="-8"/>
        </w:rPr>
        <w:t xml:space="preserve"> </w:t>
      </w:r>
      <w:r>
        <w:t>and</w:t>
      </w:r>
      <w:r>
        <w:rPr>
          <w:spacing w:val="-10"/>
        </w:rPr>
        <w:t xml:space="preserve"> </w:t>
      </w:r>
      <w:r>
        <w:t>irregular</w:t>
      </w:r>
      <w:r>
        <w:rPr>
          <w:spacing w:val="-10"/>
        </w:rPr>
        <w:t xml:space="preserve"> </w:t>
      </w:r>
      <w:r>
        <w:t>pattern</w:t>
      </w:r>
      <w:r>
        <w:rPr>
          <w:spacing w:val="-10"/>
        </w:rPr>
        <w:t xml:space="preserve"> </w:t>
      </w:r>
      <w:r>
        <w:t>to</w:t>
      </w:r>
      <w:r>
        <w:rPr>
          <w:spacing w:val="-7"/>
        </w:rPr>
        <w:t xml:space="preserve"> </w:t>
      </w:r>
      <w:r>
        <w:t>the</w:t>
      </w:r>
      <w:r>
        <w:rPr>
          <w:spacing w:val="-8"/>
        </w:rPr>
        <w:t xml:space="preserve"> </w:t>
      </w:r>
      <w:r>
        <w:t>individual</w:t>
      </w:r>
      <w:r>
        <w:rPr>
          <w:spacing w:val="-10"/>
        </w:rPr>
        <w:t xml:space="preserve"> </w:t>
      </w:r>
      <w:r>
        <w:t>damage</w:t>
      </w:r>
      <w:r>
        <w:rPr>
          <w:spacing w:val="-8"/>
        </w:rPr>
        <w:t xml:space="preserve"> </w:t>
      </w:r>
      <w:r>
        <w:t>sites created,</w:t>
      </w:r>
      <w:r>
        <w:rPr>
          <w:spacing w:val="-9"/>
        </w:rPr>
        <w:t xml:space="preserve"> </w:t>
      </w:r>
      <w:r>
        <w:t>causing</w:t>
      </w:r>
      <w:r>
        <w:rPr>
          <w:spacing w:val="-7"/>
        </w:rPr>
        <w:t xml:space="preserve"> </w:t>
      </w:r>
      <w:r>
        <w:t>potential</w:t>
      </w:r>
      <w:r>
        <w:rPr>
          <w:spacing w:val="-9"/>
        </w:rPr>
        <w:t xml:space="preserve"> </w:t>
      </w:r>
      <w:r>
        <w:t>confusion</w:t>
      </w:r>
      <w:r>
        <w:rPr>
          <w:spacing w:val="-7"/>
        </w:rPr>
        <w:t xml:space="preserve"> </w:t>
      </w:r>
      <w:r>
        <w:t>for</w:t>
      </w:r>
      <w:r>
        <w:rPr>
          <w:spacing w:val="-9"/>
        </w:rPr>
        <w:t xml:space="preserve"> </w:t>
      </w:r>
      <w:r>
        <w:t>the</w:t>
      </w:r>
      <w:r>
        <w:rPr>
          <w:spacing w:val="-7"/>
        </w:rPr>
        <w:t xml:space="preserve"> </w:t>
      </w:r>
      <w:r>
        <w:t>algorithms</w:t>
      </w:r>
      <w:r>
        <w:rPr>
          <w:spacing w:val="-9"/>
        </w:rPr>
        <w:t xml:space="preserve"> </w:t>
      </w:r>
      <w:r>
        <w:t>(especially</w:t>
      </w:r>
      <w:r>
        <w:rPr>
          <w:spacing w:val="-6"/>
        </w:rPr>
        <w:t xml:space="preserve"> </w:t>
      </w:r>
      <w:r>
        <w:t>in</w:t>
      </w:r>
      <w:r>
        <w:rPr>
          <w:spacing w:val="-10"/>
        </w:rPr>
        <w:t xml:space="preserve"> </w:t>
      </w:r>
      <w:r>
        <w:t>frangible</w:t>
      </w:r>
      <w:r>
        <w:rPr>
          <w:spacing w:val="-9"/>
        </w:rPr>
        <w:t xml:space="preserve"> </w:t>
      </w:r>
      <w:r>
        <w:t>materials</w:t>
      </w:r>
      <w:r>
        <w:rPr>
          <w:spacing w:val="-7"/>
        </w:rPr>
        <w:t xml:space="preserve"> </w:t>
      </w:r>
      <w:r>
        <w:t>like</w:t>
      </w:r>
      <w:r>
        <w:rPr>
          <w:spacing w:val="-6"/>
        </w:rPr>
        <w:t xml:space="preserve"> </w:t>
      </w:r>
      <w:r>
        <w:t>concrete. With multiple shots and averaging of results become easier to define. One example is the similarity between</w:t>
      </w:r>
      <w:r>
        <w:rPr>
          <w:spacing w:val="-7"/>
        </w:rPr>
        <w:t xml:space="preserve"> </w:t>
      </w:r>
      <w:r>
        <w:t>5</w:t>
      </w:r>
      <w:r>
        <w:rPr>
          <w:spacing w:val="-8"/>
        </w:rPr>
        <w:t xml:space="preserve"> </w:t>
      </w:r>
      <w:r>
        <w:t>and</w:t>
      </w:r>
      <w:r>
        <w:rPr>
          <w:spacing w:val="-8"/>
        </w:rPr>
        <w:t xml:space="preserve"> </w:t>
      </w:r>
      <w:r>
        <w:t>7m</w:t>
      </w:r>
      <w:r>
        <w:rPr>
          <w:spacing w:val="-8"/>
        </w:rPr>
        <w:t xml:space="preserve"> </w:t>
      </w:r>
      <w:r>
        <w:t>within</w:t>
      </w:r>
      <w:r>
        <w:rPr>
          <w:spacing w:val="-8"/>
        </w:rPr>
        <w:t xml:space="preserve"> </w:t>
      </w:r>
      <w:r>
        <w:t>the</w:t>
      </w:r>
      <w:r>
        <w:rPr>
          <w:spacing w:val="-6"/>
        </w:rPr>
        <w:t xml:space="preserve"> </w:t>
      </w:r>
      <w:r>
        <w:t>Plywood</w:t>
      </w:r>
      <w:r>
        <w:rPr>
          <w:spacing w:val="-10"/>
        </w:rPr>
        <w:t xml:space="preserve"> </w:t>
      </w:r>
      <w:r>
        <w:t>samples.</w:t>
      </w:r>
      <w:r>
        <w:rPr>
          <w:spacing w:val="-6"/>
        </w:rPr>
        <w:t xml:space="preserve"> </w:t>
      </w:r>
      <w:r>
        <w:t>The</w:t>
      </w:r>
      <w:r>
        <w:rPr>
          <w:spacing w:val="-6"/>
        </w:rPr>
        <w:t xml:space="preserve"> </w:t>
      </w:r>
      <w:r>
        <w:t>Plywood</w:t>
      </w:r>
      <w:r>
        <w:rPr>
          <w:spacing w:val="-7"/>
        </w:rPr>
        <w:t xml:space="preserve"> </w:t>
      </w:r>
      <w:r>
        <w:t>data</w:t>
      </w:r>
      <w:r>
        <w:rPr>
          <w:spacing w:val="-6"/>
        </w:rPr>
        <w:t xml:space="preserve"> </w:t>
      </w:r>
      <w:r>
        <w:t>shows</w:t>
      </w:r>
      <w:r>
        <w:rPr>
          <w:spacing w:val="-8"/>
        </w:rPr>
        <w:t xml:space="preserve"> </w:t>
      </w:r>
      <w:r>
        <w:t>that</w:t>
      </w:r>
      <w:r>
        <w:rPr>
          <w:spacing w:val="-9"/>
        </w:rPr>
        <w:t xml:space="preserve"> </w:t>
      </w:r>
      <w:r>
        <w:t>certain</w:t>
      </w:r>
      <w:r>
        <w:rPr>
          <w:spacing w:val="-7"/>
        </w:rPr>
        <w:t xml:space="preserve"> </w:t>
      </w:r>
      <w:r>
        <w:t>elements</w:t>
      </w:r>
      <w:r>
        <w:rPr>
          <w:spacing w:val="-9"/>
        </w:rPr>
        <w:t xml:space="preserve"> </w:t>
      </w:r>
      <w:r>
        <w:t>of</w:t>
      </w:r>
      <w:r>
        <w:rPr>
          <w:spacing w:val="-7"/>
        </w:rPr>
        <w:t xml:space="preserve"> </w:t>
      </w:r>
      <w:r>
        <w:t>the scans</w:t>
      </w:r>
      <w:r>
        <w:rPr>
          <w:spacing w:val="-7"/>
        </w:rPr>
        <w:t xml:space="preserve"> </w:t>
      </w:r>
      <w:r>
        <w:t>are</w:t>
      </w:r>
      <w:r>
        <w:rPr>
          <w:spacing w:val="-8"/>
        </w:rPr>
        <w:t xml:space="preserve"> </w:t>
      </w:r>
      <w:r>
        <w:t>extremely</w:t>
      </w:r>
      <w:r>
        <w:rPr>
          <w:spacing w:val="-7"/>
        </w:rPr>
        <w:t xml:space="preserve"> </w:t>
      </w:r>
      <w:proofErr w:type="gramStart"/>
      <w:r>
        <w:t>similar</w:t>
      </w:r>
      <w:r>
        <w:rPr>
          <w:spacing w:val="-11"/>
        </w:rPr>
        <w:t xml:space="preserve"> </w:t>
      </w:r>
      <w:r>
        <w:t>to</w:t>
      </w:r>
      <w:proofErr w:type="gramEnd"/>
      <w:r>
        <w:rPr>
          <w:spacing w:val="-5"/>
        </w:rPr>
        <w:t xml:space="preserve"> </w:t>
      </w:r>
      <w:r>
        <w:t>their</w:t>
      </w:r>
      <w:r>
        <w:rPr>
          <w:spacing w:val="-7"/>
        </w:rPr>
        <w:t xml:space="preserve"> </w:t>
      </w:r>
      <w:r>
        <w:t>counterparts</w:t>
      </w:r>
      <w:r>
        <w:rPr>
          <w:spacing w:val="-7"/>
        </w:rPr>
        <w:t xml:space="preserve"> </w:t>
      </w:r>
      <w:r>
        <w:t>highlighting</w:t>
      </w:r>
      <w:r>
        <w:rPr>
          <w:spacing w:val="-7"/>
        </w:rPr>
        <w:t xml:space="preserve"> </w:t>
      </w:r>
      <w:r>
        <w:t>a</w:t>
      </w:r>
      <w:r>
        <w:rPr>
          <w:spacing w:val="-7"/>
        </w:rPr>
        <w:t xml:space="preserve"> </w:t>
      </w:r>
      <w:r>
        <w:t>potential</w:t>
      </w:r>
      <w:r>
        <w:rPr>
          <w:spacing w:val="-8"/>
        </w:rPr>
        <w:t xml:space="preserve"> </w:t>
      </w:r>
      <w:r>
        <w:t>issue</w:t>
      </w:r>
      <w:r>
        <w:rPr>
          <w:spacing w:val="-7"/>
        </w:rPr>
        <w:t xml:space="preserve"> </w:t>
      </w:r>
      <w:r>
        <w:t>with</w:t>
      </w:r>
      <w:r>
        <w:rPr>
          <w:spacing w:val="-7"/>
        </w:rPr>
        <w:t xml:space="preserve"> </w:t>
      </w:r>
      <w:r>
        <w:t>utilising</w:t>
      </w:r>
      <w:r>
        <w:rPr>
          <w:spacing w:val="-7"/>
        </w:rPr>
        <w:t xml:space="preserve"> </w:t>
      </w:r>
      <w:r>
        <w:t>the</w:t>
      </w:r>
      <w:r>
        <w:rPr>
          <w:spacing w:val="-7"/>
        </w:rPr>
        <w:t xml:space="preserve"> </w:t>
      </w:r>
      <w:r>
        <w:t xml:space="preserve">actual area data over the more traditional general area of effect (where the spread is analysed as a radial </w:t>
      </w:r>
      <w:r>
        <w:rPr>
          <w:spacing w:val="-2"/>
        </w:rPr>
        <w:t>measurement).</w:t>
      </w:r>
    </w:p>
    <w:p w14:paraId="7014EA5C" w14:textId="77777777" w:rsidR="008F0540" w:rsidRDefault="008F0540">
      <w:pPr>
        <w:pStyle w:val="BodyText"/>
        <w:spacing w:before="5"/>
        <w:rPr>
          <w:sz w:val="25"/>
        </w:rPr>
      </w:pPr>
    </w:p>
    <w:p w14:paraId="7014EA5D" w14:textId="63CF0DB6" w:rsidR="008F0540" w:rsidRDefault="00893B8F">
      <w:pPr>
        <w:pStyle w:val="Heading2"/>
        <w:numPr>
          <w:ilvl w:val="2"/>
          <w:numId w:val="4"/>
        </w:numPr>
        <w:tabs>
          <w:tab w:val="left" w:pos="658"/>
        </w:tabs>
      </w:pPr>
      <w:bookmarkStart w:id="130" w:name="_TOC_250013"/>
      <w:bookmarkStart w:id="131" w:name="_Toc115265543"/>
      <w:r>
        <w:rPr>
          <w:color w:val="1F4D78"/>
        </w:rPr>
        <w:t>Predicted</w:t>
      </w:r>
      <w:bookmarkEnd w:id="130"/>
      <w:r>
        <w:rPr>
          <w:color w:val="1F4D78"/>
          <w:spacing w:val="-2"/>
        </w:rPr>
        <w:t xml:space="preserve"> distance</w:t>
      </w:r>
      <w:bookmarkEnd w:id="131"/>
    </w:p>
    <w:p w14:paraId="7014EA5E" w14:textId="292F15CF" w:rsidR="008F0540" w:rsidRDefault="00893B8F">
      <w:pPr>
        <w:pStyle w:val="BodyText"/>
        <w:spacing w:before="146" w:line="360" w:lineRule="auto"/>
        <w:ind w:left="120" w:right="133"/>
        <w:jc w:val="both"/>
      </w:pPr>
      <w:r>
        <w:t>Recording</w:t>
      </w:r>
      <w:r>
        <w:rPr>
          <w:spacing w:val="-5"/>
        </w:rPr>
        <w:t xml:space="preserve"> </w:t>
      </w:r>
      <w:r>
        <w:t>of</w:t>
      </w:r>
      <w:r>
        <w:rPr>
          <w:spacing w:val="-4"/>
        </w:rPr>
        <w:t xml:space="preserve"> </w:t>
      </w:r>
      <w:r>
        <w:t>the</w:t>
      </w:r>
      <w:r>
        <w:rPr>
          <w:spacing w:val="-7"/>
        </w:rPr>
        <w:t xml:space="preserve"> </w:t>
      </w:r>
      <w:r>
        <w:t>distance</w:t>
      </w:r>
      <w:r>
        <w:rPr>
          <w:spacing w:val="-6"/>
        </w:rPr>
        <w:t xml:space="preserve"> </w:t>
      </w:r>
      <w:r>
        <w:t>was</w:t>
      </w:r>
      <w:r>
        <w:rPr>
          <w:spacing w:val="-4"/>
        </w:rPr>
        <w:t xml:space="preserve"> </w:t>
      </w:r>
      <w:r>
        <w:t>different</w:t>
      </w:r>
      <w:r>
        <w:rPr>
          <w:spacing w:val="-4"/>
        </w:rPr>
        <w:t xml:space="preserve"> </w:t>
      </w:r>
      <w:r>
        <w:t>to</w:t>
      </w:r>
      <w:r>
        <w:rPr>
          <w:spacing w:val="-3"/>
        </w:rPr>
        <w:t xml:space="preserve"> </w:t>
      </w:r>
      <w:r>
        <w:t>the</w:t>
      </w:r>
      <w:r>
        <w:rPr>
          <w:spacing w:val="-4"/>
        </w:rPr>
        <w:t xml:space="preserve"> </w:t>
      </w:r>
      <w:r>
        <w:t>recording</w:t>
      </w:r>
      <w:r>
        <w:rPr>
          <w:spacing w:val="-5"/>
        </w:rPr>
        <w:t xml:space="preserve"> </w:t>
      </w:r>
      <w:r>
        <w:t>of</w:t>
      </w:r>
      <w:r>
        <w:rPr>
          <w:spacing w:val="-4"/>
        </w:rPr>
        <w:t xml:space="preserve"> </w:t>
      </w:r>
      <w:r>
        <w:t>velocity</w:t>
      </w:r>
      <w:r>
        <w:rPr>
          <w:spacing w:val="-3"/>
        </w:rPr>
        <w:t xml:space="preserve"> </w:t>
      </w:r>
      <w:r>
        <w:t>as</w:t>
      </w:r>
      <w:r>
        <w:rPr>
          <w:spacing w:val="-4"/>
        </w:rPr>
        <w:t xml:space="preserve"> </w:t>
      </w:r>
      <w:r>
        <w:t>the</w:t>
      </w:r>
      <w:r>
        <w:rPr>
          <w:spacing w:val="-4"/>
        </w:rPr>
        <w:t xml:space="preserve"> </w:t>
      </w:r>
      <w:r>
        <w:t>distance</w:t>
      </w:r>
      <w:r>
        <w:rPr>
          <w:spacing w:val="-4"/>
        </w:rPr>
        <w:t xml:space="preserve"> </w:t>
      </w:r>
      <w:r>
        <w:t>was</w:t>
      </w:r>
      <w:r>
        <w:rPr>
          <w:spacing w:val="-6"/>
        </w:rPr>
        <w:t xml:space="preserve"> </w:t>
      </w:r>
      <w:r>
        <w:t>not</w:t>
      </w:r>
      <w:r>
        <w:rPr>
          <w:spacing w:val="-6"/>
        </w:rPr>
        <w:t xml:space="preserve"> </w:t>
      </w:r>
      <w:r>
        <w:t>subject</w:t>
      </w:r>
      <w:r>
        <w:rPr>
          <w:spacing w:val="-6"/>
        </w:rPr>
        <w:t xml:space="preserve"> </w:t>
      </w:r>
      <w:r>
        <w:t>to the dynamic variability that is present when analysing velocity, requiring greater detail with the numerical</w:t>
      </w:r>
      <w:r>
        <w:rPr>
          <w:spacing w:val="-4"/>
        </w:rPr>
        <w:t xml:space="preserve"> </w:t>
      </w:r>
      <w:r>
        <w:t>values provided.</w:t>
      </w:r>
      <w:r>
        <w:rPr>
          <w:spacing w:val="-4"/>
        </w:rPr>
        <w:t xml:space="preserve"> </w:t>
      </w:r>
      <w:r>
        <w:t>Furthermore,</w:t>
      </w:r>
      <w:r>
        <w:rPr>
          <w:spacing w:val="-1"/>
        </w:rPr>
        <w:t xml:space="preserve"> </w:t>
      </w:r>
      <w:r>
        <w:t>it</w:t>
      </w:r>
      <w:r>
        <w:rPr>
          <w:spacing w:val="-1"/>
        </w:rPr>
        <w:t xml:space="preserve"> </w:t>
      </w:r>
      <w:r>
        <w:t>should</w:t>
      </w:r>
      <w:r>
        <w:rPr>
          <w:spacing w:val="-3"/>
        </w:rPr>
        <w:t xml:space="preserve"> </w:t>
      </w:r>
      <w:r>
        <w:t>be</w:t>
      </w:r>
      <w:r>
        <w:rPr>
          <w:spacing w:val="-3"/>
        </w:rPr>
        <w:t xml:space="preserve"> </w:t>
      </w:r>
      <w:r>
        <w:t>noted</w:t>
      </w:r>
      <w:r>
        <w:rPr>
          <w:spacing w:val="-2"/>
        </w:rPr>
        <w:t xml:space="preserve"> </w:t>
      </w:r>
      <w:r>
        <w:t>that</w:t>
      </w:r>
      <w:r>
        <w:rPr>
          <w:spacing w:val="-1"/>
        </w:rPr>
        <w:t xml:space="preserve"> </w:t>
      </w:r>
      <w:r>
        <w:t>practitioner</w:t>
      </w:r>
      <w:r>
        <w:rPr>
          <w:spacing w:val="-1"/>
        </w:rPr>
        <w:t xml:space="preserve"> </w:t>
      </w:r>
      <w:r>
        <w:t>texts tend</w:t>
      </w:r>
      <w:r>
        <w:rPr>
          <w:spacing w:val="-2"/>
        </w:rPr>
        <w:t xml:space="preserve"> </w:t>
      </w:r>
      <w:r>
        <w:t>to use</w:t>
      </w:r>
      <w:r>
        <w:rPr>
          <w:spacing w:val="-3"/>
        </w:rPr>
        <w:t xml:space="preserve"> </w:t>
      </w:r>
      <w:r>
        <w:t>whole numbers for distance estimation (however, as these guides are mainly American, they work in feet and</w:t>
      </w:r>
      <w:r>
        <w:rPr>
          <w:spacing w:val="-4"/>
        </w:rPr>
        <w:t xml:space="preserve"> </w:t>
      </w:r>
      <w:r>
        <w:t>inches)</w:t>
      </w:r>
      <w:r>
        <w:rPr>
          <w:spacing w:val="-3"/>
        </w:rPr>
        <w:t xml:space="preserve"> </w:t>
      </w:r>
      <w:r>
        <w:t>(</w:t>
      </w:r>
      <w:r w:rsidR="00F51E74">
        <w:t>Haag, 2021</w:t>
      </w:r>
      <w:r>
        <w:t>).</w:t>
      </w:r>
      <w:r>
        <w:rPr>
          <w:spacing w:val="-3"/>
        </w:rPr>
        <w:t xml:space="preserve"> </w:t>
      </w:r>
      <w:r>
        <w:t>It</w:t>
      </w:r>
      <w:r>
        <w:rPr>
          <w:spacing w:val="-6"/>
        </w:rPr>
        <w:t xml:space="preserve"> </w:t>
      </w:r>
      <w:r>
        <w:t>was</w:t>
      </w:r>
      <w:r>
        <w:rPr>
          <w:spacing w:val="-2"/>
        </w:rPr>
        <w:t xml:space="preserve"> </w:t>
      </w:r>
      <w:r>
        <w:t>decided</w:t>
      </w:r>
      <w:r>
        <w:rPr>
          <w:spacing w:val="-4"/>
        </w:rPr>
        <w:t xml:space="preserve"> </w:t>
      </w:r>
      <w:r>
        <w:t>to</w:t>
      </w:r>
      <w:r>
        <w:rPr>
          <w:spacing w:val="-4"/>
        </w:rPr>
        <w:t xml:space="preserve"> </w:t>
      </w:r>
      <w:r>
        <w:t>emulate</w:t>
      </w:r>
      <w:r>
        <w:rPr>
          <w:spacing w:val="-3"/>
        </w:rPr>
        <w:t xml:space="preserve"> </w:t>
      </w:r>
      <w:r>
        <w:t>this</w:t>
      </w:r>
      <w:r>
        <w:rPr>
          <w:spacing w:val="-3"/>
        </w:rPr>
        <w:t xml:space="preserve"> </w:t>
      </w:r>
      <w:r>
        <w:t>style</w:t>
      </w:r>
      <w:r>
        <w:rPr>
          <w:spacing w:val="-3"/>
        </w:rPr>
        <w:t xml:space="preserve"> </w:t>
      </w:r>
      <w:r>
        <w:t>and</w:t>
      </w:r>
      <w:r>
        <w:rPr>
          <w:spacing w:val="-4"/>
        </w:rPr>
        <w:t xml:space="preserve"> </w:t>
      </w:r>
      <w:r>
        <w:t>use</w:t>
      </w:r>
      <w:r>
        <w:rPr>
          <w:spacing w:val="-3"/>
        </w:rPr>
        <w:t xml:space="preserve"> </w:t>
      </w:r>
      <w:r>
        <w:t>whole</w:t>
      </w:r>
      <w:r>
        <w:rPr>
          <w:spacing w:val="-3"/>
        </w:rPr>
        <w:t xml:space="preserve"> </w:t>
      </w:r>
      <w:r>
        <w:t>numbers</w:t>
      </w:r>
      <w:r>
        <w:rPr>
          <w:spacing w:val="-3"/>
        </w:rPr>
        <w:t xml:space="preserve"> </w:t>
      </w:r>
      <w:r>
        <w:t>at</w:t>
      </w:r>
      <w:r>
        <w:rPr>
          <w:spacing w:val="-3"/>
        </w:rPr>
        <w:t xml:space="preserve"> </w:t>
      </w:r>
      <w:r>
        <w:t>2m</w:t>
      </w:r>
      <w:r>
        <w:rPr>
          <w:spacing w:val="-2"/>
        </w:rPr>
        <w:t xml:space="preserve"> </w:t>
      </w:r>
      <w:r>
        <w:t xml:space="preserve">intervals starting with 3m (as this was the minimum safe distance required to fit </w:t>
      </w:r>
      <w:proofErr w:type="gramStart"/>
      <w:r>
        <w:t>all of</w:t>
      </w:r>
      <w:proofErr w:type="gramEnd"/>
      <w:r>
        <w:t xml:space="preserve"> the velocity recording equipment</w:t>
      </w:r>
      <w:r>
        <w:rPr>
          <w:spacing w:val="-1"/>
        </w:rPr>
        <w:t xml:space="preserve"> </w:t>
      </w:r>
      <w:r>
        <w:t>and give the</w:t>
      </w:r>
      <w:r>
        <w:rPr>
          <w:spacing w:val="-1"/>
        </w:rPr>
        <w:t xml:space="preserve"> </w:t>
      </w:r>
      <w:r>
        <w:t>pellets a</w:t>
      </w:r>
      <w:r>
        <w:rPr>
          <w:spacing w:val="-1"/>
        </w:rPr>
        <w:t xml:space="preserve"> </w:t>
      </w:r>
      <w:r>
        <w:t>chance to spread</w:t>
      </w:r>
      <w:r>
        <w:rPr>
          <w:spacing w:val="-2"/>
        </w:rPr>
        <w:t xml:space="preserve"> </w:t>
      </w:r>
      <w:r>
        <w:t>so</w:t>
      </w:r>
      <w:r>
        <w:rPr>
          <w:spacing w:val="-2"/>
        </w:rPr>
        <w:t xml:space="preserve"> </w:t>
      </w:r>
      <w:r>
        <w:t>that satellite shot could begin to show). The</w:t>
      </w:r>
      <w:r>
        <w:rPr>
          <w:spacing w:val="-1"/>
        </w:rPr>
        <w:t xml:space="preserve"> </w:t>
      </w:r>
      <w:r>
        <w:t>jig was checked after each shot but there was no movement of the jig due to the firing process.</w:t>
      </w:r>
    </w:p>
    <w:p w14:paraId="7014EA5F" w14:textId="77777777" w:rsidR="008F0540" w:rsidRDefault="008F0540">
      <w:pPr>
        <w:pStyle w:val="BodyText"/>
        <w:spacing w:before="11"/>
        <w:rPr>
          <w:sz w:val="32"/>
        </w:rPr>
      </w:pPr>
    </w:p>
    <w:p w14:paraId="7014EA62" w14:textId="7C22F37E" w:rsidR="008F0540" w:rsidRDefault="00893B8F" w:rsidP="00370CAE">
      <w:pPr>
        <w:pStyle w:val="BodyText"/>
        <w:spacing w:line="360" w:lineRule="auto"/>
        <w:ind w:left="120" w:right="134"/>
        <w:jc w:val="both"/>
      </w:pPr>
      <w:r>
        <w:t>Figure</w:t>
      </w:r>
      <w:r>
        <w:rPr>
          <w:spacing w:val="-6"/>
        </w:rPr>
        <w:t xml:space="preserve"> </w:t>
      </w:r>
      <w:r>
        <w:t>3</w:t>
      </w:r>
      <w:r w:rsidR="003B17CB">
        <w:t>6</w:t>
      </w:r>
      <w:r w:rsidR="0057222D">
        <w:t>A-D</w:t>
      </w:r>
      <w:r>
        <w:rPr>
          <w:spacing w:val="-8"/>
        </w:rPr>
        <w:t xml:space="preserve"> </w:t>
      </w:r>
      <w:r>
        <w:t>(below)</w:t>
      </w:r>
      <w:r>
        <w:rPr>
          <w:spacing w:val="-8"/>
        </w:rPr>
        <w:t xml:space="preserve"> </w:t>
      </w:r>
      <w:r>
        <w:t>summarises</w:t>
      </w:r>
      <w:r>
        <w:rPr>
          <w:spacing w:val="-6"/>
        </w:rPr>
        <w:t xml:space="preserve"> </w:t>
      </w:r>
      <w:r>
        <w:t>the</w:t>
      </w:r>
      <w:r>
        <w:rPr>
          <w:spacing w:val="-9"/>
        </w:rPr>
        <w:t xml:space="preserve"> </w:t>
      </w:r>
      <w:r>
        <w:t>optimal</w:t>
      </w:r>
      <w:r>
        <w:rPr>
          <w:spacing w:val="-9"/>
        </w:rPr>
        <w:t xml:space="preserve"> </w:t>
      </w:r>
      <w:r>
        <w:t>models</w:t>
      </w:r>
      <w:r>
        <w:rPr>
          <w:spacing w:val="-9"/>
        </w:rPr>
        <w:t xml:space="preserve"> </w:t>
      </w:r>
      <w:r>
        <w:t>from</w:t>
      </w:r>
      <w:r>
        <w:rPr>
          <w:spacing w:val="-6"/>
        </w:rPr>
        <w:t xml:space="preserve"> </w:t>
      </w:r>
      <w:r>
        <w:t>each</w:t>
      </w:r>
      <w:r>
        <w:rPr>
          <w:spacing w:val="-7"/>
        </w:rPr>
        <w:t xml:space="preserve"> </w:t>
      </w:r>
      <w:r>
        <w:t>combination,</w:t>
      </w:r>
      <w:r>
        <w:rPr>
          <w:spacing w:val="-9"/>
        </w:rPr>
        <w:t xml:space="preserve"> </w:t>
      </w:r>
      <w:r>
        <w:t>as</w:t>
      </w:r>
      <w:r>
        <w:rPr>
          <w:spacing w:val="-7"/>
        </w:rPr>
        <w:t xml:space="preserve"> </w:t>
      </w:r>
      <w:r>
        <w:t>the</w:t>
      </w:r>
      <w:r>
        <w:rPr>
          <w:spacing w:val="-9"/>
        </w:rPr>
        <w:t xml:space="preserve"> </w:t>
      </w:r>
      <w:r>
        <w:t>same</w:t>
      </w:r>
      <w:r>
        <w:rPr>
          <w:spacing w:val="-6"/>
        </w:rPr>
        <w:t xml:space="preserve"> </w:t>
      </w:r>
      <w:r>
        <w:t>data</w:t>
      </w:r>
      <w:r>
        <w:rPr>
          <w:spacing w:val="-9"/>
        </w:rPr>
        <w:t xml:space="preserve"> </w:t>
      </w:r>
      <w:r>
        <w:t>was</w:t>
      </w:r>
      <w:r>
        <w:rPr>
          <w:spacing w:val="-8"/>
        </w:rPr>
        <w:t xml:space="preserve"> </w:t>
      </w:r>
      <w:r>
        <w:t>used as</w:t>
      </w:r>
      <w:r>
        <w:rPr>
          <w:spacing w:val="-10"/>
        </w:rPr>
        <w:t xml:space="preserve"> </w:t>
      </w:r>
      <w:r>
        <w:t>with</w:t>
      </w:r>
      <w:r>
        <w:rPr>
          <w:spacing w:val="-12"/>
        </w:rPr>
        <w:t xml:space="preserve"> </w:t>
      </w:r>
      <w:r>
        <w:t>the</w:t>
      </w:r>
      <w:r>
        <w:rPr>
          <w:spacing w:val="-11"/>
        </w:rPr>
        <w:t xml:space="preserve"> </w:t>
      </w:r>
      <w:r>
        <w:t>muzzle</w:t>
      </w:r>
      <w:r>
        <w:rPr>
          <w:spacing w:val="-11"/>
        </w:rPr>
        <w:t xml:space="preserve"> </w:t>
      </w:r>
      <w:r>
        <w:t>and</w:t>
      </w:r>
      <w:r>
        <w:rPr>
          <w:spacing w:val="-10"/>
        </w:rPr>
        <w:t xml:space="preserve"> </w:t>
      </w:r>
      <w:r>
        <w:t>impact</w:t>
      </w:r>
      <w:r>
        <w:rPr>
          <w:spacing w:val="-11"/>
        </w:rPr>
        <w:t xml:space="preserve"> </w:t>
      </w:r>
      <w:r>
        <w:t>velocity,</w:t>
      </w:r>
      <w:r>
        <w:rPr>
          <w:spacing w:val="-11"/>
        </w:rPr>
        <w:t xml:space="preserve"> </w:t>
      </w:r>
      <w:r>
        <w:t>the</w:t>
      </w:r>
      <w:r>
        <w:rPr>
          <w:spacing w:val="-11"/>
        </w:rPr>
        <w:t xml:space="preserve"> </w:t>
      </w:r>
      <w:r>
        <w:t>same</w:t>
      </w:r>
      <w:r>
        <w:rPr>
          <w:spacing w:val="-11"/>
        </w:rPr>
        <w:t xml:space="preserve"> </w:t>
      </w:r>
      <w:r>
        <w:t>samples</w:t>
      </w:r>
      <w:r>
        <w:rPr>
          <w:spacing w:val="-11"/>
        </w:rPr>
        <w:t xml:space="preserve"> </w:t>
      </w:r>
      <w:r>
        <w:t>that</w:t>
      </w:r>
      <w:r>
        <w:rPr>
          <w:spacing w:val="-11"/>
        </w:rPr>
        <w:t xml:space="preserve"> </w:t>
      </w:r>
      <w:r>
        <w:t>contained</w:t>
      </w:r>
      <w:r>
        <w:rPr>
          <w:spacing w:val="-11"/>
        </w:rPr>
        <w:t xml:space="preserve"> </w:t>
      </w:r>
      <w:r>
        <w:t>missing</w:t>
      </w:r>
      <w:r>
        <w:rPr>
          <w:spacing w:val="-13"/>
        </w:rPr>
        <w:t xml:space="preserve"> </w:t>
      </w:r>
      <w:r>
        <w:t>data</w:t>
      </w:r>
      <w:r>
        <w:rPr>
          <w:spacing w:val="-8"/>
        </w:rPr>
        <w:t xml:space="preserve"> </w:t>
      </w:r>
      <w:r>
        <w:t>are</w:t>
      </w:r>
      <w:r>
        <w:rPr>
          <w:spacing w:val="-8"/>
        </w:rPr>
        <w:t xml:space="preserve"> </w:t>
      </w:r>
      <w:r>
        <w:t>also</w:t>
      </w:r>
      <w:r>
        <w:rPr>
          <w:spacing w:val="-13"/>
        </w:rPr>
        <w:t xml:space="preserve"> </w:t>
      </w:r>
      <w:r>
        <w:t>missing here.</w:t>
      </w:r>
      <w:r>
        <w:rPr>
          <w:spacing w:val="-3"/>
        </w:rPr>
        <w:t xml:space="preserve"> </w:t>
      </w:r>
      <w:r>
        <w:t>The</w:t>
      </w:r>
      <w:r>
        <w:rPr>
          <w:spacing w:val="-4"/>
        </w:rPr>
        <w:t xml:space="preserve"> </w:t>
      </w:r>
      <w:r>
        <w:t>mean</w:t>
      </w:r>
      <w:r>
        <w:rPr>
          <w:spacing w:val="-2"/>
        </w:rPr>
        <w:t xml:space="preserve"> </w:t>
      </w:r>
      <w:r>
        <w:t>interim</w:t>
      </w:r>
      <w:r>
        <w:rPr>
          <w:spacing w:val="-2"/>
        </w:rPr>
        <w:t xml:space="preserve"> </w:t>
      </w:r>
      <w:r>
        <w:t>distances</w:t>
      </w:r>
      <w:r>
        <w:rPr>
          <w:spacing w:val="-2"/>
        </w:rPr>
        <w:t xml:space="preserve"> </w:t>
      </w:r>
      <w:r>
        <w:t>for</w:t>
      </w:r>
      <w:r>
        <w:rPr>
          <w:spacing w:val="-2"/>
        </w:rPr>
        <w:t xml:space="preserve"> </w:t>
      </w:r>
      <w:r>
        <w:t>the</w:t>
      </w:r>
      <w:r>
        <w:rPr>
          <w:spacing w:val="-4"/>
        </w:rPr>
        <w:t xml:space="preserve"> </w:t>
      </w:r>
      <w:r>
        <w:t>optimal</w:t>
      </w:r>
      <w:r>
        <w:rPr>
          <w:spacing w:val="-2"/>
        </w:rPr>
        <w:t xml:space="preserve"> </w:t>
      </w:r>
      <w:r>
        <w:t>model</w:t>
      </w:r>
      <w:r>
        <w:rPr>
          <w:spacing w:val="-2"/>
        </w:rPr>
        <w:t xml:space="preserve"> </w:t>
      </w:r>
      <w:r>
        <w:t>in</w:t>
      </w:r>
      <w:r>
        <w:rPr>
          <w:spacing w:val="-2"/>
        </w:rPr>
        <w:t xml:space="preserve"> </w:t>
      </w:r>
      <w:r>
        <w:t>each</w:t>
      </w:r>
      <w:r>
        <w:rPr>
          <w:spacing w:val="-2"/>
        </w:rPr>
        <w:t xml:space="preserve"> </w:t>
      </w:r>
      <w:r>
        <w:t>material</w:t>
      </w:r>
      <w:r>
        <w:rPr>
          <w:spacing w:val="-4"/>
        </w:rPr>
        <w:t xml:space="preserve"> </w:t>
      </w:r>
      <w:r>
        <w:t>were</w:t>
      </w:r>
      <w:r>
        <w:rPr>
          <w:spacing w:val="-4"/>
        </w:rPr>
        <w:t xml:space="preserve"> </w:t>
      </w:r>
      <w:r>
        <w:t>3.1m</w:t>
      </w:r>
      <w:r>
        <w:rPr>
          <w:spacing w:val="-1"/>
        </w:rPr>
        <w:t xml:space="preserve"> </w:t>
      </w:r>
      <w:r>
        <w:t>(±</w:t>
      </w:r>
      <w:r>
        <w:rPr>
          <w:spacing w:val="-2"/>
        </w:rPr>
        <w:t xml:space="preserve"> </w:t>
      </w:r>
      <w:r>
        <w:t>0.40</w:t>
      </w:r>
      <w:r w:rsidR="00FA6001">
        <w:t xml:space="preserve"> or 1</w:t>
      </w:r>
      <w:r w:rsidR="008F5B7F">
        <w:t>3.3</w:t>
      </w:r>
      <w:r w:rsidR="00FA6001">
        <w:t>%</w:t>
      </w:r>
      <w:r w:rsidR="00CE5079">
        <w:t>)</w:t>
      </w:r>
      <w:r>
        <w:t>,</w:t>
      </w:r>
      <w:r>
        <w:rPr>
          <w:spacing w:val="-2"/>
        </w:rPr>
        <w:t xml:space="preserve"> </w:t>
      </w:r>
      <w:r>
        <w:t>5.4m</w:t>
      </w:r>
      <w:r>
        <w:rPr>
          <w:spacing w:val="-1"/>
        </w:rPr>
        <w:t xml:space="preserve"> </w:t>
      </w:r>
      <w:r>
        <w:rPr>
          <w:spacing w:val="-5"/>
        </w:rPr>
        <w:t>(±</w:t>
      </w:r>
      <w:r>
        <w:t>0.88</w:t>
      </w:r>
      <w:r w:rsidR="00C85A79">
        <w:t xml:space="preserve"> or 16%</w:t>
      </w:r>
      <w:r>
        <w:t>)</w:t>
      </w:r>
      <w:r>
        <w:rPr>
          <w:spacing w:val="-6"/>
        </w:rPr>
        <w:t xml:space="preserve"> </w:t>
      </w:r>
      <w:r>
        <w:t>and</w:t>
      </w:r>
      <w:r>
        <w:rPr>
          <w:spacing w:val="-10"/>
        </w:rPr>
        <w:t xml:space="preserve"> </w:t>
      </w:r>
      <w:r>
        <w:t>6.5m</w:t>
      </w:r>
      <w:r>
        <w:rPr>
          <w:spacing w:val="-8"/>
        </w:rPr>
        <w:t xml:space="preserve"> </w:t>
      </w:r>
      <w:r>
        <w:t>(±</w:t>
      </w:r>
      <w:r>
        <w:rPr>
          <w:spacing w:val="-8"/>
        </w:rPr>
        <w:t xml:space="preserve"> </w:t>
      </w:r>
      <w:r>
        <w:t>0.40</w:t>
      </w:r>
      <w:r w:rsidR="008F5B7F">
        <w:t xml:space="preserve"> or 6.2%</w:t>
      </w:r>
      <w:r>
        <w:t>)</w:t>
      </w:r>
      <w:r>
        <w:rPr>
          <w:spacing w:val="-9"/>
        </w:rPr>
        <w:t xml:space="preserve"> </w:t>
      </w:r>
      <w:r>
        <w:t>for</w:t>
      </w:r>
      <w:r>
        <w:rPr>
          <w:spacing w:val="-9"/>
        </w:rPr>
        <w:t xml:space="preserve"> </w:t>
      </w:r>
      <w:r>
        <w:t>concrete;</w:t>
      </w:r>
      <w:r>
        <w:rPr>
          <w:spacing w:val="-8"/>
        </w:rPr>
        <w:t xml:space="preserve"> </w:t>
      </w:r>
      <w:r>
        <w:t>3.5m</w:t>
      </w:r>
      <w:r>
        <w:rPr>
          <w:spacing w:val="-6"/>
        </w:rPr>
        <w:t xml:space="preserve"> </w:t>
      </w:r>
      <w:r>
        <w:t>(±</w:t>
      </w:r>
      <w:r>
        <w:rPr>
          <w:spacing w:val="-9"/>
        </w:rPr>
        <w:t xml:space="preserve"> </w:t>
      </w:r>
      <w:r>
        <w:t>0.84</w:t>
      </w:r>
      <w:r w:rsidR="008B7CE9">
        <w:t xml:space="preserve"> or 26.7%</w:t>
      </w:r>
      <w:r>
        <w:t>),</w:t>
      </w:r>
      <w:r>
        <w:rPr>
          <w:spacing w:val="-9"/>
        </w:rPr>
        <w:t xml:space="preserve"> </w:t>
      </w:r>
      <w:r>
        <w:t>5.1m</w:t>
      </w:r>
      <w:r>
        <w:rPr>
          <w:spacing w:val="-6"/>
        </w:rPr>
        <w:t xml:space="preserve"> </w:t>
      </w:r>
      <w:r>
        <w:t>(±</w:t>
      </w:r>
      <w:r>
        <w:rPr>
          <w:spacing w:val="-9"/>
        </w:rPr>
        <w:t xml:space="preserve"> </w:t>
      </w:r>
      <w:r>
        <w:lastRenderedPageBreak/>
        <w:t>0.22</w:t>
      </w:r>
      <w:r w:rsidR="008B7CE9">
        <w:t xml:space="preserve"> or 4%</w:t>
      </w:r>
      <w:r>
        <w:t>)</w:t>
      </w:r>
      <w:r>
        <w:rPr>
          <w:spacing w:val="-9"/>
        </w:rPr>
        <w:t xml:space="preserve"> </w:t>
      </w:r>
      <w:r>
        <w:t>and</w:t>
      </w:r>
      <w:r>
        <w:rPr>
          <w:spacing w:val="-7"/>
        </w:rPr>
        <w:t xml:space="preserve"> </w:t>
      </w:r>
      <w:r>
        <w:t>6.8m</w:t>
      </w:r>
      <w:r>
        <w:rPr>
          <w:spacing w:val="-6"/>
        </w:rPr>
        <w:t xml:space="preserve"> </w:t>
      </w:r>
      <w:r>
        <w:t>(±</w:t>
      </w:r>
      <w:r>
        <w:rPr>
          <w:spacing w:val="-9"/>
        </w:rPr>
        <w:t xml:space="preserve"> </w:t>
      </w:r>
      <w:r>
        <w:t>0.58</w:t>
      </w:r>
      <w:r w:rsidR="00C46387">
        <w:t xml:space="preserve"> or 8.3%</w:t>
      </w:r>
      <w:r>
        <w:t>)</w:t>
      </w:r>
      <w:r>
        <w:rPr>
          <w:spacing w:val="-6"/>
        </w:rPr>
        <w:t xml:space="preserve"> </w:t>
      </w:r>
      <w:r>
        <w:t>for</w:t>
      </w:r>
      <w:r>
        <w:rPr>
          <w:spacing w:val="-9"/>
        </w:rPr>
        <w:t xml:space="preserve"> </w:t>
      </w:r>
      <w:r>
        <w:t>plywood;</w:t>
      </w:r>
      <w:r>
        <w:rPr>
          <w:spacing w:val="-8"/>
        </w:rPr>
        <w:t xml:space="preserve"> </w:t>
      </w:r>
      <w:r>
        <w:t>4.5m (± 1.45</w:t>
      </w:r>
      <w:r w:rsidR="005D21D2">
        <w:t xml:space="preserve"> or </w:t>
      </w:r>
      <w:r w:rsidR="003C7898">
        <w:t>48</w:t>
      </w:r>
      <w:r w:rsidR="005D21D2">
        <w:t>%</w:t>
      </w:r>
      <w:r>
        <w:t>), 4.8m (± 0.26</w:t>
      </w:r>
      <w:r w:rsidR="005D21D2">
        <w:t xml:space="preserve"> or </w:t>
      </w:r>
      <w:r w:rsidR="009B438A">
        <w:t>5.2%</w:t>
      </w:r>
      <w:r>
        <w:t>) and 6.1m (± 0.71</w:t>
      </w:r>
      <w:r w:rsidR="003C4D40">
        <w:t xml:space="preserve"> or</w:t>
      </w:r>
      <w:r w:rsidR="00834EFB">
        <w:t xml:space="preserve"> 10.1%</w:t>
      </w:r>
      <w:r>
        <w:t>) for steel (ignoring major deformation); 3.4m (± 0.81</w:t>
      </w:r>
      <w:r w:rsidR="00834EFB">
        <w:t xml:space="preserve"> or 27%</w:t>
      </w:r>
      <w:r>
        <w:t>), 4.7m (± 0.44</w:t>
      </w:r>
      <w:r w:rsidR="00834EFB">
        <w:t xml:space="preserve"> or </w:t>
      </w:r>
      <w:r w:rsidR="00763B7E">
        <w:t>8.8%</w:t>
      </w:r>
      <w:r>
        <w:t>) and 6.5m (± 1.29</w:t>
      </w:r>
      <w:r w:rsidR="00763B7E">
        <w:t xml:space="preserve"> or 18.4%</w:t>
      </w:r>
      <w:r>
        <w:t>) for the second steel set (inclusive of major deformation).</w:t>
      </w:r>
    </w:p>
    <w:p w14:paraId="7014EA63" w14:textId="77777777" w:rsidR="008F0540" w:rsidRDefault="008F0540">
      <w:pPr>
        <w:spacing w:line="360" w:lineRule="auto"/>
        <w:jc w:val="both"/>
        <w:sectPr w:rsidR="008F0540">
          <w:pgSz w:w="11910" w:h="16840"/>
          <w:pgMar w:top="1380" w:right="1300" w:bottom="1460" w:left="1320" w:header="0" w:footer="1242" w:gutter="0"/>
          <w:cols w:space="720"/>
        </w:sectPr>
      </w:pPr>
    </w:p>
    <w:p w14:paraId="7014EA64" w14:textId="1C6D6FC7" w:rsidR="008F0540" w:rsidRDefault="002F4311">
      <w:pPr>
        <w:pStyle w:val="BodyText"/>
        <w:spacing w:before="9"/>
      </w:pPr>
      <w:r>
        <w:rPr>
          <w:noProof/>
        </w:rPr>
        <w:lastRenderedPageBreak/>
        <w:drawing>
          <wp:anchor distT="0" distB="0" distL="114300" distR="114300" simplePos="0" relativeHeight="251409408" behindDoc="0" locked="0" layoutInCell="1" allowOverlap="1" wp14:anchorId="49231191" wp14:editId="6B3B3E1D">
            <wp:simplePos x="0" y="0"/>
            <wp:positionH relativeFrom="margin">
              <wp:align>right</wp:align>
            </wp:positionH>
            <wp:positionV relativeFrom="paragraph">
              <wp:posOffset>359</wp:posOffset>
            </wp:positionV>
            <wp:extent cx="8853805" cy="5857240"/>
            <wp:effectExtent l="0" t="0" r="4445" b="10160"/>
            <wp:wrapTopAndBottom/>
            <wp:docPr id="1605" name="Chart 1605">
              <a:extLst xmlns:a="http://schemas.openxmlformats.org/drawingml/2006/main">
                <a:ext uri="{FF2B5EF4-FFF2-40B4-BE49-F238E27FC236}">
                  <a16:creationId xmlns:a16="http://schemas.microsoft.com/office/drawing/2014/main" id="{B0EDD25E-6E7F-4E96-B6BC-83EFE92256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p>
    <w:p w14:paraId="7014EA91" w14:textId="77777777" w:rsidR="008F0540" w:rsidRDefault="008F0540">
      <w:pPr>
        <w:spacing w:line="237" w:lineRule="exact"/>
        <w:jc w:val="center"/>
        <w:rPr>
          <w:sz w:val="20"/>
        </w:rPr>
        <w:sectPr w:rsidR="008F0540">
          <w:footerReference w:type="default" r:id="rId159"/>
          <w:type w:val="continuous"/>
          <w:pgSz w:w="16840" w:h="11910" w:orient="landscape"/>
          <w:pgMar w:top="740" w:right="1560" w:bottom="280" w:left="1320" w:header="0" w:footer="1269" w:gutter="0"/>
          <w:cols w:num="2" w:space="720" w:equalWidth="0">
            <w:col w:w="7175" w:space="53"/>
            <w:col w:w="6732"/>
          </w:cols>
        </w:sectPr>
      </w:pPr>
    </w:p>
    <w:p w14:paraId="6CA64405" w14:textId="35BFDC26" w:rsidR="003F2FB8" w:rsidRDefault="003F2FB8" w:rsidP="00EB70DB">
      <w:pPr>
        <w:spacing w:before="63"/>
        <w:ind w:left="158"/>
        <w:jc w:val="center"/>
        <w:rPr>
          <w:noProof/>
        </w:rPr>
      </w:pPr>
    </w:p>
    <w:p w14:paraId="66E4A921" w14:textId="19656DF5" w:rsidR="003F2FB8" w:rsidRDefault="00091F92">
      <w:pPr>
        <w:spacing w:before="63"/>
        <w:ind w:left="158"/>
        <w:rPr>
          <w:noProof/>
        </w:rPr>
      </w:pPr>
      <w:r>
        <w:rPr>
          <w:noProof/>
        </w:rPr>
        <w:drawing>
          <wp:anchor distT="0" distB="0" distL="114300" distR="114300" simplePos="0" relativeHeight="251422720" behindDoc="0" locked="0" layoutInCell="1" allowOverlap="1" wp14:anchorId="2443861E" wp14:editId="5ACACCE7">
            <wp:simplePos x="0" y="0"/>
            <wp:positionH relativeFrom="page">
              <wp:align>center</wp:align>
            </wp:positionH>
            <wp:positionV relativeFrom="paragraph">
              <wp:posOffset>358</wp:posOffset>
            </wp:positionV>
            <wp:extent cx="8864600" cy="5790565"/>
            <wp:effectExtent l="0" t="0" r="12700" b="635"/>
            <wp:wrapTopAndBottom/>
            <wp:docPr id="1606" name="Chart 1606">
              <a:extLst xmlns:a="http://schemas.openxmlformats.org/drawingml/2006/main">
                <a:ext uri="{FF2B5EF4-FFF2-40B4-BE49-F238E27FC236}">
                  <a16:creationId xmlns:a16="http://schemas.microsoft.com/office/drawing/2014/main" id="{79760A9A-D20C-4223-8F82-2838AD7474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anchor>
        </w:drawing>
      </w:r>
    </w:p>
    <w:p w14:paraId="78DEF375" w14:textId="3792E4EF" w:rsidR="003F2FB8" w:rsidRDefault="003F2FB8">
      <w:pPr>
        <w:spacing w:before="63"/>
        <w:ind w:left="158"/>
        <w:rPr>
          <w:noProof/>
        </w:rPr>
      </w:pPr>
    </w:p>
    <w:p w14:paraId="47DB076B" w14:textId="00297BF4" w:rsidR="003F2FB8" w:rsidRDefault="00B90D69">
      <w:pPr>
        <w:spacing w:before="63"/>
        <w:ind w:left="158"/>
        <w:rPr>
          <w:noProof/>
        </w:rPr>
      </w:pPr>
      <w:r>
        <w:rPr>
          <w:noProof/>
        </w:rPr>
        <w:lastRenderedPageBreak/>
        <w:drawing>
          <wp:anchor distT="0" distB="0" distL="114300" distR="114300" simplePos="0" relativeHeight="251436032" behindDoc="0" locked="0" layoutInCell="1" allowOverlap="1" wp14:anchorId="74E3AC5B" wp14:editId="3123A930">
            <wp:simplePos x="0" y="0"/>
            <wp:positionH relativeFrom="margin">
              <wp:align>right</wp:align>
            </wp:positionH>
            <wp:positionV relativeFrom="paragraph">
              <wp:posOffset>635</wp:posOffset>
            </wp:positionV>
            <wp:extent cx="8881110" cy="5788660"/>
            <wp:effectExtent l="0" t="0" r="15240" b="2540"/>
            <wp:wrapTopAndBottom/>
            <wp:docPr id="1607" name="Chart 1607">
              <a:extLst xmlns:a="http://schemas.openxmlformats.org/drawingml/2006/main">
                <a:ext uri="{FF2B5EF4-FFF2-40B4-BE49-F238E27FC236}">
                  <a16:creationId xmlns:a16="http://schemas.microsoft.com/office/drawing/2014/main" id="{6FAD329D-9CE3-4662-8C18-D3FF9712F0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margin">
              <wp14:pctWidth>0</wp14:pctWidth>
            </wp14:sizeRelH>
            <wp14:sizeRelV relativeFrom="margin">
              <wp14:pctHeight>0</wp14:pctHeight>
            </wp14:sizeRelV>
          </wp:anchor>
        </w:drawing>
      </w:r>
    </w:p>
    <w:p w14:paraId="17558548" w14:textId="767BA302" w:rsidR="003F2FB8" w:rsidRDefault="003F2FB8">
      <w:pPr>
        <w:spacing w:before="63"/>
        <w:ind w:left="158"/>
        <w:rPr>
          <w:noProof/>
        </w:rPr>
      </w:pPr>
    </w:p>
    <w:p w14:paraId="7014EA92" w14:textId="3593C5E0" w:rsidR="008F0540" w:rsidRDefault="00EB1CA4">
      <w:pPr>
        <w:spacing w:before="63"/>
        <w:ind w:left="158"/>
        <w:rPr>
          <w:i/>
          <w:sz w:val="18"/>
        </w:rPr>
      </w:pPr>
      <w:r>
        <w:rPr>
          <w:noProof/>
        </w:rPr>
        <w:lastRenderedPageBreak/>
        <w:drawing>
          <wp:anchor distT="0" distB="0" distL="114300" distR="114300" simplePos="0" relativeHeight="251449344" behindDoc="0" locked="0" layoutInCell="1" allowOverlap="1" wp14:anchorId="72B79E09" wp14:editId="401E6629">
            <wp:simplePos x="0" y="0"/>
            <wp:positionH relativeFrom="margin">
              <wp:align>right</wp:align>
            </wp:positionH>
            <wp:positionV relativeFrom="paragraph">
              <wp:posOffset>635</wp:posOffset>
            </wp:positionV>
            <wp:extent cx="8864600" cy="5640070"/>
            <wp:effectExtent l="0" t="0" r="12700" b="17780"/>
            <wp:wrapTopAndBottom/>
            <wp:docPr id="1608" name="Chart 1608">
              <a:extLst xmlns:a="http://schemas.openxmlformats.org/drawingml/2006/main">
                <a:ext uri="{FF2B5EF4-FFF2-40B4-BE49-F238E27FC236}">
                  <a16:creationId xmlns:a16="http://schemas.microsoft.com/office/drawing/2014/main" id="{94011C40-44B5-45CB-919D-B5E27F98C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r w:rsidR="003C0CF9">
        <w:rPr>
          <w:i/>
          <w:color w:val="44536A"/>
          <w:sz w:val="18"/>
        </w:rPr>
        <w:t xml:space="preserve"> </w:t>
      </w:r>
      <w:r w:rsidR="00893B8F">
        <w:rPr>
          <w:i/>
          <w:color w:val="44536A"/>
          <w:sz w:val="18"/>
        </w:rPr>
        <w:t>Figure</w:t>
      </w:r>
      <w:r w:rsidR="00893B8F">
        <w:rPr>
          <w:i/>
          <w:color w:val="44536A"/>
          <w:spacing w:val="-4"/>
          <w:sz w:val="18"/>
        </w:rPr>
        <w:t xml:space="preserve"> </w:t>
      </w:r>
      <w:r w:rsidR="00893B8F">
        <w:rPr>
          <w:i/>
          <w:color w:val="44536A"/>
          <w:sz w:val="18"/>
        </w:rPr>
        <w:t>3</w:t>
      </w:r>
      <w:r w:rsidR="003B17CB">
        <w:rPr>
          <w:i/>
          <w:color w:val="44536A"/>
          <w:sz w:val="18"/>
        </w:rPr>
        <w:t>6</w:t>
      </w:r>
      <w:r w:rsidR="00893B8F">
        <w:rPr>
          <w:i/>
          <w:color w:val="44536A"/>
          <w:sz w:val="18"/>
        </w:rPr>
        <w:t>:</w:t>
      </w:r>
      <w:r w:rsidR="00893B8F">
        <w:rPr>
          <w:i/>
          <w:color w:val="44536A"/>
          <w:spacing w:val="-3"/>
          <w:sz w:val="18"/>
        </w:rPr>
        <w:t xml:space="preserve"> </w:t>
      </w:r>
      <w:r w:rsidR="00893B8F">
        <w:rPr>
          <w:i/>
          <w:color w:val="44536A"/>
          <w:sz w:val="18"/>
        </w:rPr>
        <w:t>Mean</w:t>
      </w:r>
      <w:r w:rsidR="00893B8F">
        <w:rPr>
          <w:i/>
          <w:color w:val="44536A"/>
          <w:spacing w:val="-2"/>
          <w:sz w:val="18"/>
        </w:rPr>
        <w:t xml:space="preserve"> </w:t>
      </w:r>
      <w:r w:rsidR="00893B8F">
        <w:rPr>
          <w:i/>
          <w:color w:val="44536A"/>
          <w:sz w:val="18"/>
        </w:rPr>
        <w:t>predicted</w:t>
      </w:r>
      <w:r w:rsidR="00893B8F">
        <w:rPr>
          <w:i/>
          <w:color w:val="44536A"/>
          <w:spacing w:val="-3"/>
          <w:sz w:val="18"/>
        </w:rPr>
        <w:t xml:space="preserve"> </w:t>
      </w:r>
      <w:r w:rsidR="00893B8F">
        <w:rPr>
          <w:i/>
          <w:color w:val="44536A"/>
          <w:sz w:val="18"/>
        </w:rPr>
        <w:t>distances</w:t>
      </w:r>
      <w:r w:rsidR="00893B8F">
        <w:rPr>
          <w:i/>
          <w:color w:val="44536A"/>
          <w:spacing w:val="-2"/>
          <w:sz w:val="18"/>
        </w:rPr>
        <w:t xml:space="preserve"> </w:t>
      </w:r>
      <w:r w:rsidR="00893B8F">
        <w:rPr>
          <w:i/>
          <w:color w:val="44536A"/>
          <w:sz w:val="18"/>
        </w:rPr>
        <w:t>(shot</w:t>
      </w:r>
      <w:r w:rsidR="00893B8F">
        <w:rPr>
          <w:i/>
          <w:color w:val="44536A"/>
          <w:spacing w:val="-3"/>
          <w:sz w:val="18"/>
        </w:rPr>
        <w:t xml:space="preserve"> </w:t>
      </w:r>
      <w:r w:rsidR="00893B8F">
        <w:rPr>
          <w:i/>
          <w:color w:val="44536A"/>
          <w:sz w:val="18"/>
        </w:rPr>
        <w:t>grouped</w:t>
      </w:r>
      <w:r w:rsidR="00893B8F">
        <w:rPr>
          <w:i/>
          <w:color w:val="44536A"/>
          <w:spacing w:val="-2"/>
          <w:sz w:val="18"/>
        </w:rPr>
        <w:t xml:space="preserve"> </w:t>
      </w:r>
      <w:r w:rsidR="00893B8F">
        <w:rPr>
          <w:i/>
          <w:color w:val="44536A"/>
          <w:sz w:val="18"/>
        </w:rPr>
        <w:t>by</w:t>
      </w:r>
      <w:r w:rsidR="00893B8F">
        <w:rPr>
          <w:i/>
          <w:color w:val="44536A"/>
          <w:spacing w:val="-2"/>
          <w:sz w:val="18"/>
        </w:rPr>
        <w:t xml:space="preserve"> </w:t>
      </w:r>
      <w:r w:rsidR="00893B8F">
        <w:rPr>
          <w:i/>
          <w:color w:val="44536A"/>
          <w:sz w:val="18"/>
        </w:rPr>
        <w:t>distance</w:t>
      </w:r>
      <w:r w:rsidR="00893B8F">
        <w:rPr>
          <w:i/>
          <w:color w:val="44536A"/>
          <w:spacing w:val="-5"/>
          <w:sz w:val="18"/>
        </w:rPr>
        <w:t xml:space="preserve"> </w:t>
      </w:r>
      <w:r w:rsidR="00893B8F">
        <w:rPr>
          <w:i/>
          <w:color w:val="44536A"/>
          <w:sz w:val="18"/>
        </w:rPr>
        <w:t>(1=3m,</w:t>
      </w:r>
      <w:r w:rsidR="00893B8F">
        <w:rPr>
          <w:i/>
          <w:color w:val="44536A"/>
          <w:spacing w:val="-2"/>
          <w:sz w:val="18"/>
        </w:rPr>
        <w:t xml:space="preserve"> </w:t>
      </w:r>
      <w:r w:rsidR="00893B8F">
        <w:rPr>
          <w:i/>
          <w:color w:val="44536A"/>
          <w:sz w:val="18"/>
        </w:rPr>
        <w:t>2=5m,</w:t>
      </w:r>
      <w:r w:rsidR="00893B8F">
        <w:rPr>
          <w:i/>
          <w:color w:val="44536A"/>
          <w:spacing w:val="-2"/>
          <w:sz w:val="18"/>
        </w:rPr>
        <w:t xml:space="preserve"> </w:t>
      </w:r>
      <w:r w:rsidR="00893B8F">
        <w:rPr>
          <w:i/>
          <w:color w:val="44536A"/>
          <w:sz w:val="18"/>
        </w:rPr>
        <w:t>3=7m))</w:t>
      </w:r>
      <w:r w:rsidR="00893B8F">
        <w:rPr>
          <w:i/>
          <w:color w:val="44536A"/>
          <w:spacing w:val="-2"/>
          <w:sz w:val="18"/>
        </w:rPr>
        <w:t xml:space="preserve"> </w:t>
      </w:r>
      <w:r w:rsidR="00893B8F">
        <w:rPr>
          <w:i/>
          <w:color w:val="44536A"/>
          <w:sz w:val="18"/>
        </w:rPr>
        <w:t>for</w:t>
      </w:r>
      <w:r w:rsidR="00893B8F">
        <w:rPr>
          <w:i/>
          <w:color w:val="44536A"/>
          <w:spacing w:val="-1"/>
          <w:sz w:val="18"/>
        </w:rPr>
        <w:t xml:space="preserve"> </w:t>
      </w:r>
      <w:r w:rsidR="00893B8F">
        <w:rPr>
          <w:i/>
          <w:color w:val="44536A"/>
          <w:sz w:val="18"/>
        </w:rPr>
        <w:t>target</w:t>
      </w:r>
      <w:r w:rsidR="00893B8F">
        <w:rPr>
          <w:i/>
          <w:color w:val="44536A"/>
          <w:spacing w:val="-2"/>
          <w:sz w:val="18"/>
        </w:rPr>
        <w:t xml:space="preserve"> </w:t>
      </w:r>
      <w:r w:rsidR="00893B8F">
        <w:rPr>
          <w:i/>
          <w:color w:val="44536A"/>
          <w:sz w:val="18"/>
        </w:rPr>
        <w:t>materials</w:t>
      </w:r>
      <w:r w:rsidR="000C7091">
        <w:rPr>
          <w:i/>
          <w:color w:val="44536A"/>
          <w:sz w:val="18"/>
        </w:rPr>
        <w:t>: Concrete (31A),</w:t>
      </w:r>
      <w:r w:rsidR="000C7091">
        <w:rPr>
          <w:i/>
          <w:color w:val="44536A"/>
          <w:spacing w:val="-9"/>
          <w:sz w:val="18"/>
        </w:rPr>
        <w:t xml:space="preserve"> </w:t>
      </w:r>
      <w:r w:rsidR="000C7091">
        <w:rPr>
          <w:i/>
          <w:color w:val="44536A"/>
          <w:sz w:val="18"/>
        </w:rPr>
        <w:t>Plywood (31B),</w:t>
      </w:r>
      <w:r w:rsidR="000C7091">
        <w:rPr>
          <w:i/>
          <w:color w:val="44536A"/>
          <w:spacing w:val="-9"/>
          <w:sz w:val="18"/>
        </w:rPr>
        <w:t xml:space="preserve"> </w:t>
      </w:r>
      <w:r w:rsidR="000C7091">
        <w:rPr>
          <w:i/>
          <w:color w:val="44536A"/>
          <w:sz w:val="18"/>
        </w:rPr>
        <w:t>Steel</w:t>
      </w:r>
      <w:r w:rsidR="000C7091">
        <w:rPr>
          <w:i/>
          <w:color w:val="44536A"/>
          <w:spacing w:val="-11"/>
          <w:sz w:val="18"/>
        </w:rPr>
        <w:t xml:space="preserve"> </w:t>
      </w:r>
      <w:r w:rsidR="000C7091">
        <w:rPr>
          <w:i/>
          <w:color w:val="44536A"/>
          <w:sz w:val="18"/>
        </w:rPr>
        <w:t>1</w:t>
      </w:r>
      <w:r w:rsidR="000C7091">
        <w:rPr>
          <w:i/>
          <w:color w:val="44536A"/>
          <w:spacing w:val="-10"/>
          <w:sz w:val="18"/>
        </w:rPr>
        <w:t xml:space="preserve"> </w:t>
      </w:r>
      <w:r w:rsidR="000C7091">
        <w:rPr>
          <w:i/>
          <w:color w:val="44536A"/>
          <w:sz w:val="18"/>
        </w:rPr>
        <w:t>(ignorance</w:t>
      </w:r>
      <w:r w:rsidR="000C7091">
        <w:rPr>
          <w:i/>
          <w:color w:val="44536A"/>
          <w:spacing w:val="-10"/>
          <w:sz w:val="18"/>
        </w:rPr>
        <w:t xml:space="preserve"> </w:t>
      </w:r>
      <w:r w:rsidR="000C7091">
        <w:rPr>
          <w:i/>
          <w:color w:val="44536A"/>
          <w:sz w:val="18"/>
        </w:rPr>
        <w:t>of</w:t>
      </w:r>
      <w:r w:rsidR="000C7091">
        <w:rPr>
          <w:i/>
          <w:color w:val="44536A"/>
          <w:spacing w:val="-9"/>
          <w:sz w:val="18"/>
        </w:rPr>
        <w:t xml:space="preserve"> </w:t>
      </w:r>
      <w:r w:rsidR="000C7091">
        <w:rPr>
          <w:i/>
          <w:color w:val="44536A"/>
          <w:sz w:val="18"/>
        </w:rPr>
        <w:t>deformation</w:t>
      </w:r>
      <w:r w:rsidR="000C7091">
        <w:rPr>
          <w:i/>
          <w:color w:val="44536A"/>
          <w:spacing w:val="-9"/>
          <w:sz w:val="18"/>
        </w:rPr>
        <w:t xml:space="preserve"> </w:t>
      </w:r>
      <w:r w:rsidR="000C7091">
        <w:rPr>
          <w:i/>
          <w:color w:val="44536A"/>
          <w:sz w:val="18"/>
        </w:rPr>
        <w:t>damage)</w:t>
      </w:r>
      <w:r w:rsidR="000C7091">
        <w:rPr>
          <w:i/>
          <w:color w:val="44536A"/>
          <w:spacing w:val="-9"/>
          <w:sz w:val="18"/>
        </w:rPr>
        <w:t xml:space="preserve"> (31C) </w:t>
      </w:r>
      <w:r w:rsidR="000C7091">
        <w:rPr>
          <w:i/>
          <w:color w:val="44536A"/>
          <w:sz w:val="18"/>
        </w:rPr>
        <w:t>and</w:t>
      </w:r>
      <w:r w:rsidR="000C7091">
        <w:rPr>
          <w:i/>
          <w:color w:val="44536A"/>
          <w:spacing w:val="-10"/>
          <w:sz w:val="18"/>
        </w:rPr>
        <w:t xml:space="preserve"> </w:t>
      </w:r>
      <w:r w:rsidR="000C7091">
        <w:rPr>
          <w:i/>
          <w:color w:val="44536A"/>
          <w:sz w:val="18"/>
        </w:rPr>
        <w:t>steel</w:t>
      </w:r>
      <w:r w:rsidR="000C7091">
        <w:rPr>
          <w:i/>
          <w:color w:val="44536A"/>
          <w:spacing w:val="-10"/>
          <w:sz w:val="18"/>
        </w:rPr>
        <w:t xml:space="preserve"> </w:t>
      </w:r>
      <w:r w:rsidR="000C7091">
        <w:rPr>
          <w:i/>
          <w:color w:val="44536A"/>
          <w:sz w:val="18"/>
        </w:rPr>
        <w:t>2</w:t>
      </w:r>
      <w:r w:rsidR="000C7091">
        <w:rPr>
          <w:i/>
          <w:color w:val="44536A"/>
          <w:spacing w:val="-10"/>
          <w:sz w:val="18"/>
        </w:rPr>
        <w:t xml:space="preserve"> </w:t>
      </w:r>
      <w:r w:rsidR="000C7091">
        <w:rPr>
          <w:i/>
          <w:color w:val="44536A"/>
          <w:sz w:val="18"/>
        </w:rPr>
        <w:t>(inclusive</w:t>
      </w:r>
      <w:r w:rsidR="000C7091">
        <w:rPr>
          <w:i/>
          <w:color w:val="44536A"/>
          <w:spacing w:val="-9"/>
          <w:sz w:val="18"/>
        </w:rPr>
        <w:t xml:space="preserve"> </w:t>
      </w:r>
      <w:r w:rsidR="000C7091">
        <w:rPr>
          <w:i/>
          <w:color w:val="44536A"/>
          <w:sz w:val="18"/>
        </w:rPr>
        <w:t>of</w:t>
      </w:r>
      <w:r w:rsidR="000C7091">
        <w:rPr>
          <w:i/>
          <w:color w:val="44536A"/>
          <w:spacing w:val="-9"/>
          <w:sz w:val="18"/>
        </w:rPr>
        <w:t xml:space="preserve"> </w:t>
      </w:r>
      <w:r w:rsidR="000C7091">
        <w:rPr>
          <w:i/>
          <w:color w:val="44536A"/>
          <w:sz w:val="18"/>
        </w:rPr>
        <w:t>deformation</w:t>
      </w:r>
      <w:r w:rsidR="000C7091">
        <w:rPr>
          <w:i/>
          <w:color w:val="44536A"/>
          <w:spacing w:val="-10"/>
          <w:sz w:val="18"/>
        </w:rPr>
        <w:t xml:space="preserve"> </w:t>
      </w:r>
      <w:r w:rsidR="000C7091">
        <w:rPr>
          <w:i/>
          <w:color w:val="44536A"/>
          <w:sz w:val="18"/>
        </w:rPr>
        <w:t>damage) (31D).</w:t>
      </w:r>
      <w:r w:rsidR="000C7091">
        <w:rPr>
          <w:i/>
          <w:color w:val="44536A"/>
          <w:spacing w:val="-10"/>
          <w:sz w:val="18"/>
        </w:rPr>
        <w:t xml:space="preserve"> </w:t>
      </w:r>
      <w:r w:rsidR="000C7091">
        <w:rPr>
          <w:i/>
          <w:color w:val="44536A"/>
          <w:sz w:val="18"/>
        </w:rPr>
        <w:t>Red</w:t>
      </w:r>
      <w:r w:rsidR="000C7091">
        <w:rPr>
          <w:i/>
          <w:color w:val="44536A"/>
          <w:spacing w:val="-8"/>
          <w:sz w:val="18"/>
        </w:rPr>
        <w:t xml:space="preserve"> </w:t>
      </w:r>
      <w:r w:rsidR="000C7091">
        <w:rPr>
          <w:i/>
          <w:color w:val="44536A"/>
          <w:sz w:val="18"/>
        </w:rPr>
        <w:t>marker</w:t>
      </w:r>
      <w:r w:rsidR="000C7091">
        <w:rPr>
          <w:i/>
          <w:color w:val="44536A"/>
          <w:spacing w:val="-5"/>
          <w:sz w:val="18"/>
        </w:rPr>
        <w:t xml:space="preserve"> </w:t>
      </w:r>
      <w:r w:rsidR="000C7091">
        <w:rPr>
          <w:i/>
          <w:color w:val="44536A"/>
          <w:sz w:val="18"/>
        </w:rPr>
        <w:t>(joined</w:t>
      </w:r>
      <w:r w:rsidR="000C7091">
        <w:rPr>
          <w:i/>
          <w:color w:val="44536A"/>
          <w:spacing w:val="-10"/>
          <w:sz w:val="18"/>
        </w:rPr>
        <w:t xml:space="preserve"> </w:t>
      </w:r>
      <w:r w:rsidR="000C7091">
        <w:rPr>
          <w:i/>
          <w:color w:val="44536A"/>
          <w:sz w:val="18"/>
        </w:rPr>
        <w:t>by</w:t>
      </w:r>
      <w:r w:rsidR="000C7091">
        <w:rPr>
          <w:i/>
          <w:color w:val="44536A"/>
          <w:spacing w:val="-9"/>
          <w:sz w:val="18"/>
        </w:rPr>
        <w:t xml:space="preserve"> </w:t>
      </w:r>
      <w:r w:rsidR="000C7091">
        <w:rPr>
          <w:i/>
          <w:color w:val="44536A"/>
          <w:sz w:val="18"/>
        </w:rPr>
        <w:t>line</w:t>
      </w:r>
      <w:r w:rsidR="000C7091">
        <w:rPr>
          <w:i/>
          <w:color w:val="44536A"/>
          <w:spacing w:val="-9"/>
          <w:sz w:val="18"/>
        </w:rPr>
        <w:t xml:space="preserve"> </w:t>
      </w:r>
      <w:r w:rsidR="000C7091">
        <w:rPr>
          <w:i/>
          <w:color w:val="44536A"/>
          <w:sz w:val="18"/>
        </w:rPr>
        <w:t>for</w:t>
      </w:r>
      <w:r w:rsidR="000C7091">
        <w:rPr>
          <w:i/>
          <w:color w:val="44536A"/>
          <w:spacing w:val="-9"/>
          <w:sz w:val="18"/>
        </w:rPr>
        <w:t xml:space="preserve"> </w:t>
      </w:r>
      <w:r w:rsidR="000C7091">
        <w:rPr>
          <w:i/>
          <w:color w:val="44536A"/>
          <w:sz w:val="18"/>
        </w:rPr>
        <w:t>clarity)</w:t>
      </w:r>
      <w:r w:rsidR="000C7091">
        <w:rPr>
          <w:i/>
          <w:color w:val="44536A"/>
          <w:spacing w:val="-9"/>
          <w:sz w:val="18"/>
        </w:rPr>
        <w:t xml:space="preserve"> </w:t>
      </w:r>
      <w:r w:rsidR="000C7091">
        <w:rPr>
          <w:i/>
          <w:color w:val="44536A"/>
          <w:spacing w:val="-2"/>
          <w:sz w:val="18"/>
        </w:rPr>
        <w:t>indicates</w:t>
      </w:r>
      <w:r w:rsidR="000C7091">
        <w:rPr>
          <w:i/>
          <w:sz w:val="18"/>
        </w:rPr>
        <w:t xml:space="preserve"> </w:t>
      </w:r>
      <w:r w:rsidR="000C7091">
        <w:rPr>
          <w:i/>
          <w:color w:val="44536A"/>
          <w:sz w:val="18"/>
        </w:rPr>
        <w:t>the</w:t>
      </w:r>
      <w:r w:rsidR="000C7091">
        <w:rPr>
          <w:i/>
          <w:color w:val="44536A"/>
          <w:spacing w:val="-5"/>
          <w:sz w:val="18"/>
        </w:rPr>
        <w:t xml:space="preserve"> </w:t>
      </w:r>
      <w:r w:rsidR="000C7091">
        <w:rPr>
          <w:i/>
          <w:color w:val="44536A"/>
          <w:sz w:val="18"/>
        </w:rPr>
        <w:t>true</w:t>
      </w:r>
      <w:r w:rsidR="000C7091">
        <w:rPr>
          <w:i/>
          <w:color w:val="44536A"/>
          <w:spacing w:val="-3"/>
          <w:sz w:val="18"/>
        </w:rPr>
        <w:t xml:space="preserve"> </w:t>
      </w:r>
      <w:r w:rsidR="000C7091">
        <w:rPr>
          <w:i/>
          <w:color w:val="44536A"/>
          <w:sz w:val="18"/>
        </w:rPr>
        <w:t>recorded</w:t>
      </w:r>
      <w:r w:rsidR="000C7091">
        <w:rPr>
          <w:i/>
          <w:color w:val="44536A"/>
          <w:spacing w:val="-3"/>
          <w:sz w:val="18"/>
        </w:rPr>
        <w:t xml:space="preserve"> </w:t>
      </w:r>
      <w:r w:rsidR="000C7091">
        <w:rPr>
          <w:i/>
          <w:color w:val="44536A"/>
          <w:sz w:val="18"/>
        </w:rPr>
        <w:t>distance</w:t>
      </w:r>
      <w:r w:rsidR="000C7091">
        <w:rPr>
          <w:i/>
          <w:color w:val="44536A"/>
          <w:spacing w:val="-1"/>
          <w:sz w:val="18"/>
        </w:rPr>
        <w:t xml:space="preserve"> </w:t>
      </w:r>
      <w:r w:rsidR="000C7091">
        <w:rPr>
          <w:i/>
          <w:color w:val="44536A"/>
          <w:sz w:val="18"/>
        </w:rPr>
        <w:t>per</w:t>
      </w:r>
      <w:r w:rsidR="000C7091">
        <w:rPr>
          <w:i/>
          <w:color w:val="44536A"/>
          <w:spacing w:val="-2"/>
          <w:sz w:val="18"/>
        </w:rPr>
        <w:t xml:space="preserve"> </w:t>
      </w:r>
      <w:r w:rsidR="000C7091">
        <w:rPr>
          <w:i/>
          <w:color w:val="44536A"/>
          <w:sz w:val="18"/>
        </w:rPr>
        <w:t>shot.</w:t>
      </w:r>
      <w:r w:rsidR="000C7091">
        <w:rPr>
          <w:i/>
          <w:color w:val="44536A"/>
          <w:spacing w:val="-2"/>
          <w:sz w:val="18"/>
        </w:rPr>
        <w:t xml:space="preserve"> </w:t>
      </w:r>
      <w:r w:rsidR="000C7091">
        <w:rPr>
          <w:i/>
          <w:color w:val="44536A"/>
          <w:sz w:val="18"/>
        </w:rPr>
        <w:t>Error</w:t>
      </w:r>
      <w:r w:rsidR="000C7091">
        <w:rPr>
          <w:i/>
          <w:color w:val="44536A"/>
          <w:spacing w:val="-2"/>
          <w:sz w:val="18"/>
        </w:rPr>
        <w:t xml:space="preserve"> </w:t>
      </w:r>
      <w:r w:rsidR="000C7091">
        <w:rPr>
          <w:i/>
          <w:color w:val="44536A"/>
          <w:sz w:val="18"/>
        </w:rPr>
        <w:t>bars</w:t>
      </w:r>
      <w:r w:rsidR="000C7091">
        <w:rPr>
          <w:i/>
          <w:color w:val="44536A"/>
          <w:spacing w:val="-4"/>
          <w:sz w:val="18"/>
        </w:rPr>
        <w:t xml:space="preserve"> </w:t>
      </w:r>
      <w:r w:rsidR="000C7091">
        <w:rPr>
          <w:i/>
          <w:color w:val="44536A"/>
          <w:sz w:val="18"/>
        </w:rPr>
        <w:t>are</w:t>
      </w:r>
      <w:r w:rsidR="000C7091">
        <w:rPr>
          <w:i/>
          <w:color w:val="44536A"/>
          <w:spacing w:val="-2"/>
          <w:sz w:val="18"/>
        </w:rPr>
        <w:t xml:space="preserve"> </w:t>
      </w:r>
      <w:r w:rsidR="000C7091">
        <w:rPr>
          <w:i/>
          <w:color w:val="44536A"/>
          <w:sz w:val="18"/>
        </w:rPr>
        <w:t>standard deviation.</w:t>
      </w:r>
    </w:p>
    <w:p w14:paraId="7014EA93" w14:textId="77777777" w:rsidR="008F0540" w:rsidRDefault="008F0540">
      <w:pPr>
        <w:rPr>
          <w:sz w:val="18"/>
        </w:rPr>
        <w:sectPr w:rsidR="008F0540" w:rsidSect="00EB70DB">
          <w:type w:val="continuous"/>
          <w:pgSz w:w="16840" w:h="11910" w:orient="landscape"/>
          <w:pgMar w:top="740" w:right="1560" w:bottom="280" w:left="1320" w:header="0" w:footer="425" w:gutter="0"/>
          <w:cols w:space="720"/>
        </w:sectPr>
      </w:pPr>
    </w:p>
    <w:p w14:paraId="7014EA94" w14:textId="5945FE22" w:rsidR="008F0540" w:rsidRDefault="00893B8F">
      <w:pPr>
        <w:pStyle w:val="BodyText"/>
        <w:spacing w:before="41" w:line="360" w:lineRule="auto"/>
        <w:ind w:left="100" w:right="114"/>
        <w:jc w:val="both"/>
      </w:pPr>
      <w:r>
        <w:lastRenderedPageBreak/>
        <w:t>The target material’s behaviour at impact is expected to greatly influence the data recovered; if the material</w:t>
      </w:r>
      <w:r>
        <w:rPr>
          <w:spacing w:val="-10"/>
        </w:rPr>
        <w:t xml:space="preserve"> </w:t>
      </w:r>
      <w:r>
        <w:t>is</w:t>
      </w:r>
      <w:r>
        <w:rPr>
          <w:spacing w:val="-9"/>
        </w:rPr>
        <w:t xml:space="preserve"> </w:t>
      </w:r>
      <w:r>
        <w:t>frangible</w:t>
      </w:r>
      <w:r>
        <w:rPr>
          <w:spacing w:val="-9"/>
        </w:rPr>
        <w:t xml:space="preserve"> </w:t>
      </w:r>
      <w:r>
        <w:t>or</w:t>
      </w:r>
      <w:r>
        <w:rPr>
          <w:spacing w:val="-12"/>
        </w:rPr>
        <w:t xml:space="preserve"> </w:t>
      </w:r>
      <w:r>
        <w:t>brittle</w:t>
      </w:r>
      <w:r>
        <w:rPr>
          <w:spacing w:val="-9"/>
        </w:rPr>
        <w:t xml:space="preserve"> </w:t>
      </w:r>
      <w:r>
        <w:t>then</w:t>
      </w:r>
      <w:r>
        <w:rPr>
          <w:spacing w:val="-10"/>
        </w:rPr>
        <w:t xml:space="preserve"> </w:t>
      </w:r>
      <w:proofErr w:type="gramStart"/>
      <w:r>
        <w:t>all</w:t>
      </w:r>
      <w:r>
        <w:rPr>
          <w:spacing w:val="-12"/>
        </w:rPr>
        <w:t xml:space="preserve"> </w:t>
      </w:r>
      <w:r>
        <w:t>of</w:t>
      </w:r>
      <w:proofErr w:type="gramEnd"/>
      <w:r>
        <w:rPr>
          <w:spacing w:val="-12"/>
        </w:rPr>
        <w:t xml:space="preserve"> </w:t>
      </w:r>
      <w:r>
        <w:t>the</w:t>
      </w:r>
      <w:r>
        <w:rPr>
          <w:spacing w:val="-11"/>
        </w:rPr>
        <w:t xml:space="preserve"> </w:t>
      </w:r>
      <w:r>
        <w:t>impact</w:t>
      </w:r>
      <w:r>
        <w:rPr>
          <w:spacing w:val="-8"/>
        </w:rPr>
        <w:t xml:space="preserve"> </w:t>
      </w:r>
      <w:r>
        <w:t>data</w:t>
      </w:r>
      <w:r>
        <w:rPr>
          <w:spacing w:val="-9"/>
        </w:rPr>
        <w:t xml:space="preserve"> </w:t>
      </w:r>
      <w:r>
        <w:t>(Deviation,</w:t>
      </w:r>
      <w:r>
        <w:rPr>
          <w:spacing w:val="-9"/>
        </w:rPr>
        <w:t xml:space="preserve"> </w:t>
      </w:r>
      <w:r>
        <w:t>Area</w:t>
      </w:r>
      <w:r>
        <w:rPr>
          <w:spacing w:val="-9"/>
        </w:rPr>
        <w:t xml:space="preserve"> </w:t>
      </w:r>
      <w:r>
        <w:t>and</w:t>
      </w:r>
      <w:r>
        <w:rPr>
          <w:spacing w:val="-10"/>
        </w:rPr>
        <w:t xml:space="preserve"> </w:t>
      </w:r>
      <w:r>
        <w:t>Volume)</w:t>
      </w:r>
      <w:r>
        <w:rPr>
          <w:spacing w:val="-11"/>
        </w:rPr>
        <w:t xml:space="preserve"> </w:t>
      </w:r>
      <w:r>
        <w:t>should</w:t>
      </w:r>
      <w:r>
        <w:rPr>
          <w:spacing w:val="-10"/>
        </w:rPr>
        <w:t xml:space="preserve"> </w:t>
      </w:r>
      <w:r>
        <w:t>become highly</w:t>
      </w:r>
      <w:r>
        <w:rPr>
          <w:spacing w:val="-4"/>
        </w:rPr>
        <w:t xml:space="preserve"> </w:t>
      </w:r>
      <w:r>
        <w:t>important.</w:t>
      </w:r>
      <w:r>
        <w:rPr>
          <w:spacing w:val="-5"/>
        </w:rPr>
        <w:t xml:space="preserve"> </w:t>
      </w:r>
      <w:r>
        <w:t>It</w:t>
      </w:r>
      <w:r>
        <w:rPr>
          <w:spacing w:val="-4"/>
        </w:rPr>
        <w:t xml:space="preserve"> </w:t>
      </w:r>
      <w:r>
        <w:t>is</w:t>
      </w:r>
      <w:r>
        <w:rPr>
          <w:spacing w:val="-7"/>
        </w:rPr>
        <w:t xml:space="preserve"> </w:t>
      </w:r>
      <w:r>
        <w:t>noted</w:t>
      </w:r>
      <w:r>
        <w:rPr>
          <w:spacing w:val="-5"/>
        </w:rPr>
        <w:t xml:space="preserve"> </w:t>
      </w:r>
      <w:r>
        <w:t>by</w:t>
      </w:r>
      <w:r>
        <w:rPr>
          <w:spacing w:val="-4"/>
        </w:rPr>
        <w:t xml:space="preserve"> </w:t>
      </w:r>
      <w:r w:rsidR="00B849DB">
        <w:t>Haag (2021)</w:t>
      </w:r>
      <w:r>
        <w:rPr>
          <w:spacing w:val="-6"/>
        </w:rPr>
        <w:t xml:space="preserve"> </w:t>
      </w:r>
      <w:r>
        <w:t>that</w:t>
      </w:r>
      <w:r>
        <w:rPr>
          <w:spacing w:val="-4"/>
        </w:rPr>
        <w:t xml:space="preserve"> </w:t>
      </w:r>
      <w:r>
        <w:t>each</w:t>
      </w:r>
      <w:r>
        <w:rPr>
          <w:spacing w:val="-7"/>
        </w:rPr>
        <w:t xml:space="preserve"> </w:t>
      </w:r>
      <w:r>
        <w:t>material</w:t>
      </w:r>
      <w:r>
        <w:rPr>
          <w:spacing w:val="-5"/>
        </w:rPr>
        <w:t xml:space="preserve"> </w:t>
      </w:r>
      <w:r>
        <w:t>should</w:t>
      </w:r>
      <w:r>
        <w:rPr>
          <w:spacing w:val="-6"/>
        </w:rPr>
        <w:t xml:space="preserve"> </w:t>
      </w:r>
      <w:r>
        <w:t>have</w:t>
      </w:r>
      <w:r>
        <w:rPr>
          <w:spacing w:val="-4"/>
        </w:rPr>
        <w:t xml:space="preserve"> </w:t>
      </w:r>
      <w:r>
        <w:t>distinctly</w:t>
      </w:r>
      <w:r>
        <w:rPr>
          <w:spacing w:val="-3"/>
        </w:rPr>
        <w:t xml:space="preserve"> </w:t>
      </w:r>
      <w:r>
        <w:t>different</w:t>
      </w:r>
      <w:r>
        <w:rPr>
          <w:spacing w:val="-4"/>
        </w:rPr>
        <w:t xml:space="preserve"> </w:t>
      </w:r>
      <w:r>
        <w:t>impact behaviours and therefore physical manifestations depending on the class of material.</w:t>
      </w:r>
    </w:p>
    <w:p w14:paraId="7014EA95" w14:textId="77777777" w:rsidR="008F0540" w:rsidRDefault="008F0540">
      <w:pPr>
        <w:pStyle w:val="BodyText"/>
        <w:spacing w:before="11"/>
        <w:rPr>
          <w:sz w:val="32"/>
        </w:rPr>
      </w:pPr>
    </w:p>
    <w:p w14:paraId="7014EA96" w14:textId="77777777" w:rsidR="008F0540" w:rsidRDefault="00893B8F">
      <w:pPr>
        <w:pStyle w:val="BodyText"/>
        <w:spacing w:before="1" w:line="360" w:lineRule="auto"/>
        <w:ind w:left="100" w:right="111"/>
        <w:jc w:val="both"/>
      </w:pPr>
      <w:r>
        <w:t>The figure shows the effect different models have when multiple predictions in the same group are averaged</w:t>
      </w:r>
      <w:r>
        <w:rPr>
          <w:spacing w:val="-12"/>
        </w:rPr>
        <w:t xml:space="preserve"> </w:t>
      </w:r>
      <w:r>
        <w:t>out</w:t>
      </w:r>
      <w:r>
        <w:rPr>
          <w:spacing w:val="-8"/>
        </w:rPr>
        <w:t xml:space="preserve"> </w:t>
      </w:r>
      <w:r>
        <w:t>which</w:t>
      </w:r>
      <w:r>
        <w:rPr>
          <w:spacing w:val="-7"/>
        </w:rPr>
        <w:t xml:space="preserve"> </w:t>
      </w:r>
      <w:r>
        <w:t>better</w:t>
      </w:r>
      <w:r>
        <w:rPr>
          <w:spacing w:val="-9"/>
        </w:rPr>
        <w:t xml:space="preserve"> </w:t>
      </w:r>
      <w:r>
        <w:t>demonstrates</w:t>
      </w:r>
      <w:r>
        <w:rPr>
          <w:spacing w:val="-8"/>
        </w:rPr>
        <w:t xml:space="preserve"> </w:t>
      </w:r>
      <w:r>
        <w:t>the</w:t>
      </w:r>
      <w:r>
        <w:rPr>
          <w:spacing w:val="-9"/>
        </w:rPr>
        <w:t xml:space="preserve"> </w:t>
      </w:r>
      <w:r>
        <w:t>relative</w:t>
      </w:r>
      <w:r>
        <w:rPr>
          <w:spacing w:val="-8"/>
        </w:rPr>
        <w:t xml:space="preserve"> </w:t>
      </w:r>
      <w:r>
        <w:t>accuracy</w:t>
      </w:r>
      <w:r>
        <w:rPr>
          <w:spacing w:val="-8"/>
        </w:rPr>
        <w:t xml:space="preserve"> </w:t>
      </w:r>
      <w:r>
        <w:t>over</w:t>
      </w:r>
      <w:r>
        <w:rPr>
          <w:spacing w:val="-9"/>
        </w:rPr>
        <w:t xml:space="preserve"> </w:t>
      </w:r>
      <w:r>
        <w:t>each</w:t>
      </w:r>
      <w:r>
        <w:rPr>
          <w:spacing w:val="-9"/>
        </w:rPr>
        <w:t xml:space="preserve"> </w:t>
      </w:r>
      <w:r>
        <w:t>set</w:t>
      </w:r>
      <w:r>
        <w:rPr>
          <w:spacing w:val="-8"/>
        </w:rPr>
        <w:t xml:space="preserve"> </w:t>
      </w:r>
      <w:r>
        <w:t>distance.</w:t>
      </w:r>
      <w:r>
        <w:rPr>
          <w:spacing w:val="-6"/>
        </w:rPr>
        <w:t xml:space="preserve"> </w:t>
      </w:r>
      <w:r>
        <w:t>From</w:t>
      </w:r>
      <w:r>
        <w:rPr>
          <w:spacing w:val="-8"/>
        </w:rPr>
        <w:t xml:space="preserve"> </w:t>
      </w:r>
      <w:r>
        <w:t>the</w:t>
      </w:r>
      <w:r>
        <w:rPr>
          <w:spacing w:val="-9"/>
        </w:rPr>
        <w:t xml:space="preserve"> </w:t>
      </w:r>
      <w:r>
        <w:t>figure is can be seen that most average predictions are within 1m at 3m distances, 0.5m at 5m and 0.5 at 7m,</w:t>
      </w:r>
      <w:r>
        <w:rPr>
          <w:spacing w:val="-3"/>
        </w:rPr>
        <w:t xml:space="preserve"> </w:t>
      </w:r>
      <w:r>
        <w:t>there</w:t>
      </w:r>
      <w:r>
        <w:rPr>
          <w:spacing w:val="-1"/>
        </w:rPr>
        <w:t xml:space="preserve"> </w:t>
      </w:r>
      <w:r>
        <w:t>are exceptions</w:t>
      </w:r>
      <w:r>
        <w:rPr>
          <w:spacing w:val="-1"/>
        </w:rPr>
        <w:t xml:space="preserve"> </w:t>
      </w:r>
      <w:r>
        <w:t>in</w:t>
      </w:r>
      <w:r>
        <w:rPr>
          <w:spacing w:val="-4"/>
        </w:rPr>
        <w:t xml:space="preserve"> </w:t>
      </w:r>
      <w:r>
        <w:t>a</w:t>
      </w:r>
      <w:r>
        <w:rPr>
          <w:spacing w:val="-1"/>
        </w:rPr>
        <w:t xml:space="preserve"> </w:t>
      </w:r>
      <w:r>
        <w:t>few</w:t>
      </w:r>
      <w:r>
        <w:rPr>
          <w:spacing w:val="-1"/>
        </w:rPr>
        <w:t xml:space="preserve"> </w:t>
      </w:r>
      <w:proofErr w:type="gramStart"/>
      <w:r>
        <w:t>models</w:t>
      </w:r>
      <w:proofErr w:type="gramEnd"/>
      <w:r>
        <w:rPr>
          <w:spacing w:val="-1"/>
        </w:rPr>
        <w:t xml:space="preserve"> </w:t>
      </w:r>
      <w:r>
        <w:t>and</w:t>
      </w:r>
      <w:r>
        <w:rPr>
          <w:spacing w:val="-2"/>
        </w:rPr>
        <w:t xml:space="preserve"> </w:t>
      </w:r>
      <w:r>
        <w:t>this</w:t>
      </w:r>
      <w:r>
        <w:rPr>
          <w:spacing w:val="-1"/>
        </w:rPr>
        <w:t xml:space="preserve"> </w:t>
      </w:r>
      <w:r>
        <w:t>will</w:t>
      </w:r>
      <w:r>
        <w:rPr>
          <w:spacing w:val="-3"/>
        </w:rPr>
        <w:t xml:space="preserve"> </w:t>
      </w:r>
      <w:r>
        <w:t>be down to certain</w:t>
      </w:r>
      <w:r>
        <w:rPr>
          <w:spacing w:val="-1"/>
        </w:rPr>
        <w:t xml:space="preserve"> </w:t>
      </w:r>
      <w:r>
        <w:t>inputs</w:t>
      </w:r>
      <w:r>
        <w:rPr>
          <w:spacing w:val="-3"/>
        </w:rPr>
        <w:t xml:space="preserve"> </w:t>
      </w:r>
      <w:r>
        <w:t>being</w:t>
      </w:r>
      <w:r>
        <w:rPr>
          <w:spacing w:val="-2"/>
        </w:rPr>
        <w:t xml:space="preserve"> </w:t>
      </w:r>
      <w:r>
        <w:t>either</w:t>
      </w:r>
      <w:r>
        <w:rPr>
          <w:spacing w:val="-1"/>
        </w:rPr>
        <w:t xml:space="preserve"> </w:t>
      </w:r>
      <w:r>
        <w:t>missing or having a greater importance (when other inputs with higher variance have been removed for example).</w:t>
      </w:r>
      <w:r>
        <w:rPr>
          <w:spacing w:val="-7"/>
        </w:rPr>
        <w:t xml:space="preserve"> </w:t>
      </w:r>
      <w:r>
        <w:t>Two</w:t>
      </w:r>
      <w:r>
        <w:rPr>
          <w:spacing w:val="-4"/>
        </w:rPr>
        <w:t xml:space="preserve"> </w:t>
      </w:r>
      <w:r>
        <w:t>concrete</w:t>
      </w:r>
      <w:r>
        <w:rPr>
          <w:spacing w:val="-7"/>
        </w:rPr>
        <w:t xml:space="preserve"> </w:t>
      </w:r>
      <w:r>
        <w:t>samples</w:t>
      </w:r>
      <w:r>
        <w:rPr>
          <w:spacing w:val="-7"/>
        </w:rPr>
        <w:t xml:space="preserve"> </w:t>
      </w:r>
      <w:r>
        <w:t>show</w:t>
      </w:r>
      <w:r>
        <w:rPr>
          <w:spacing w:val="-5"/>
        </w:rPr>
        <w:t xml:space="preserve"> </w:t>
      </w:r>
      <w:r>
        <w:t>duplicates</w:t>
      </w:r>
      <w:r>
        <w:rPr>
          <w:spacing w:val="-7"/>
        </w:rPr>
        <w:t xml:space="preserve"> </w:t>
      </w:r>
      <w:r>
        <w:t>with</w:t>
      </w:r>
      <w:r>
        <w:rPr>
          <w:spacing w:val="-6"/>
        </w:rPr>
        <w:t xml:space="preserve"> </w:t>
      </w:r>
      <w:r>
        <w:t>matching</w:t>
      </w:r>
      <w:r>
        <w:rPr>
          <w:spacing w:val="-6"/>
        </w:rPr>
        <w:t xml:space="preserve"> </w:t>
      </w:r>
      <w:r>
        <w:t>predictions</w:t>
      </w:r>
      <w:r>
        <w:rPr>
          <w:spacing w:val="-5"/>
        </w:rPr>
        <w:t xml:space="preserve"> </w:t>
      </w:r>
      <w:r>
        <w:t>and</w:t>
      </w:r>
      <w:r>
        <w:rPr>
          <w:spacing w:val="-7"/>
        </w:rPr>
        <w:t xml:space="preserve"> </w:t>
      </w:r>
      <w:r>
        <w:t>standard</w:t>
      </w:r>
      <w:r>
        <w:rPr>
          <w:spacing w:val="-6"/>
        </w:rPr>
        <w:t xml:space="preserve"> </w:t>
      </w:r>
      <w:r>
        <w:t>deviations, this</w:t>
      </w:r>
      <w:r>
        <w:rPr>
          <w:spacing w:val="-13"/>
        </w:rPr>
        <w:t xml:space="preserve"> </w:t>
      </w:r>
      <w:r>
        <w:t>is</w:t>
      </w:r>
      <w:r>
        <w:rPr>
          <w:spacing w:val="-12"/>
        </w:rPr>
        <w:t xml:space="preserve"> </w:t>
      </w:r>
      <w:r>
        <w:t>two</w:t>
      </w:r>
      <w:r>
        <w:rPr>
          <w:spacing w:val="-13"/>
        </w:rPr>
        <w:t xml:space="preserve"> </w:t>
      </w:r>
      <w:r>
        <w:t>separate</w:t>
      </w:r>
      <w:r>
        <w:rPr>
          <w:spacing w:val="-12"/>
        </w:rPr>
        <w:t xml:space="preserve"> </w:t>
      </w:r>
      <w:r>
        <w:t>models</w:t>
      </w:r>
      <w:r>
        <w:rPr>
          <w:spacing w:val="-13"/>
        </w:rPr>
        <w:t xml:space="preserve"> </w:t>
      </w:r>
      <w:r>
        <w:t>within</w:t>
      </w:r>
      <w:r>
        <w:rPr>
          <w:spacing w:val="-12"/>
        </w:rPr>
        <w:t xml:space="preserve"> </w:t>
      </w:r>
      <w:r>
        <w:t>the</w:t>
      </w:r>
      <w:r>
        <w:rPr>
          <w:spacing w:val="-13"/>
        </w:rPr>
        <w:t xml:space="preserve"> </w:t>
      </w:r>
      <w:r>
        <w:t>same</w:t>
      </w:r>
      <w:r>
        <w:rPr>
          <w:spacing w:val="-12"/>
        </w:rPr>
        <w:t xml:space="preserve"> </w:t>
      </w:r>
      <w:r>
        <w:t>input</w:t>
      </w:r>
      <w:r>
        <w:rPr>
          <w:spacing w:val="-12"/>
        </w:rPr>
        <w:t xml:space="preserve"> </w:t>
      </w:r>
      <w:r>
        <w:t>combination</w:t>
      </w:r>
      <w:r>
        <w:rPr>
          <w:spacing w:val="-13"/>
        </w:rPr>
        <w:t xml:space="preserve"> </w:t>
      </w:r>
      <w:r>
        <w:t>with</w:t>
      </w:r>
      <w:r>
        <w:rPr>
          <w:spacing w:val="-12"/>
        </w:rPr>
        <w:t xml:space="preserve"> </w:t>
      </w:r>
      <w:r>
        <w:t>matching</w:t>
      </w:r>
      <w:r>
        <w:rPr>
          <w:spacing w:val="-13"/>
        </w:rPr>
        <w:t xml:space="preserve"> </w:t>
      </w:r>
      <w:r>
        <w:t>RMSE</w:t>
      </w:r>
      <w:r>
        <w:rPr>
          <w:spacing w:val="-12"/>
        </w:rPr>
        <w:t xml:space="preserve"> </w:t>
      </w:r>
      <w:r>
        <w:t>and</w:t>
      </w:r>
      <w:r>
        <w:rPr>
          <w:spacing w:val="-13"/>
        </w:rPr>
        <w:t xml:space="preserve"> </w:t>
      </w:r>
      <w:r>
        <w:t>SER</w:t>
      </w:r>
      <w:r>
        <w:rPr>
          <w:spacing w:val="-12"/>
        </w:rPr>
        <w:t xml:space="preserve"> </w:t>
      </w:r>
      <w:r>
        <w:t>numbers. As</w:t>
      </w:r>
      <w:r>
        <w:rPr>
          <w:spacing w:val="-1"/>
        </w:rPr>
        <w:t xml:space="preserve"> </w:t>
      </w:r>
      <w:proofErr w:type="gramStart"/>
      <w:r>
        <w:t>both</w:t>
      </w:r>
      <w:r>
        <w:rPr>
          <w:spacing w:val="-1"/>
        </w:rPr>
        <w:t xml:space="preserve"> </w:t>
      </w:r>
      <w:r>
        <w:t>of</w:t>
      </w:r>
      <w:r>
        <w:rPr>
          <w:spacing w:val="-3"/>
        </w:rPr>
        <w:t xml:space="preserve"> </w:t>
      </w:r>
      <w:r>
        <w:t>these</w:t>
      </w:r>
      <w:proofErr w:type="gramEnd"/>
      <w:r>
        <w:t xml:space="preserve"> kernels</w:t>
      </w:r>
      <w:r>
        <w:rPr>
          <w:spacing w:val="-1"/>
        </w:rPr>
        <w:t xml:space="preserve"> </w:t>
      </w:r>
      <w:r>
        <w:t>give the same response</w:t>
      </w:r>
      <w:r>
        <w:rPr>
          <w:spacing w:val="-1"/>
        </w:rPr>
        <w:t xml:space="preserve"> </w:t>
      </w:r>
      <w:r>
        <w:t>plots</w:t>
      </w:r>
      <w:r>
        <w:rPr>
          <w:spacing w:val="-3"/>
        </w:rPr>
        <w:t xml:space="preserve"> </w:t>
      </w:r>
      <w:r>
        <w:t>it could</w:t>
      </w:r>
      <w:r>
        <w:rPr>
          <w:spacing w:val="-2"/>
        </w:rPr>
        <w:t xml:space="preserve"> </w:t>
      </w:r>
      <w:r>
        <w:t>be</w:t>
      </w:r>
      <w:r>
        <w:rPr>
          <w:spacing w:val="-1"/>
        </w:rPr>
        <w:t xml:space="preserve"> </w:t>
      </w:r>
      <w:r>
        <w:t>stated</w:t>
      </w:r>
      <w:r>
        <w:rPr>
          <w:spacing w:val="-1"/>
        </w:rPr>
        <w:t xml:space="preserve"> </w:t>
      </w:r>
      <w:r>
        <w:t>that,</w:t>
      </w:r>
      <w:r>
        <w:rPr>
          <w:spacing w:val="-1"/>
        </w:rPr>
        <w:t xml:space="preserve"> </w:t>
      </w:r>
      <w:r>
        <w:t>for</w:t>
      </w:r>
      <w:r>
        <w:rPr>
          <w:spacing w:val="-3"/>
        </w:rPr>
        <w:t xml:space="preserve"> </w:t>
      </w:r>
      <w:r>
        <w:t>the</w:t>
      </w:r>
      <w:r>
        <w:rPr>
          <w:spacing w:val="-1"/>
        </w:rPr>
        <w:t xml:space="preserve"> </w:t>
      </w:r>
      <w:r>
        <w:t>purposes</w:t>
      </w:r>
      <w:r>
        <w:rPr>
          <w:spacing w:val="-3"/>
        </w:rPr>
        <w:t xml:space="preserve"> </w:t>
      </w:r>
      <w:r>
        <w:t>of</w:t>
      </w:r>
      <w:r>
        <w:rPr>
          <w:spacing w:val="-1"/>
        </w:rPr>
        <w:t xml:space="preserve"> </w:t>
      </w:r>
      <w:r>
        <w:t xml:space="preserve">this investigation, it doesn’t matter which is chosen as the inputs are the same regardless of the chosen kernel. Further predictions are not going to be made with these models as the purpose is to explore which inputs are best (supported by the work of Goin </w:t>
      </w:r>
      <w:r>
        <w:rPr>
          <w:i/>
        </w:rPr>
        <w:t>et al</w:t>
      </w:r>
      <w:r>
        <w:t>, 2018).</w:t>
      </w:r>
    </w:p>
    <w:p w14:paraId="7014EA97" w14:textId="77777777" w:rsidR="008F0540" w:rsidRDefault="008F0540">
      <w:pPr>
        <w:pStyle w:val="BodyText"/>
      </w:pPr>
    </w:p>
    <w:p w14:paraId="7014EA98" w14:textId="77777777" w:rsidR="008F0540" w:rsidRDefault="00893B8F">
      <w:pPr>
        <w:pStyle w:val="BodyText"/>
        <w:spacing w:before="135" w:line="360" w:lineRule="auto"/>
        <w:ind w:left="100" w:right="114"/>
        <w:jc w:val="both"/>
      </w:pPr>
      <w:r>
        <w:t>As observed within muzzle velocity, overgeneralisation occurs when the model has little variable information</w:t>
      </w:r>
      <w:r>
        <w:rPr>
          <w:spacing w:val="-5"/>
        </w:rPr>
        <w:t xml:space="preserve"> </w:t>
      </w:r>
      <w:r>
        <w:t>to</w:t>
      </w:r>
      <w:r>
        <w:rPr>
          <w:spacing w:val="-3"/>
        </w:rPr>
        <w:t xml:space="preserve"> </w:t>
      </w:r>
      <w:r>
        <w:t>exploit</w:t>
      </w:r>
      <w:r>
        <w:rPr>
          <w:spacing w:val="-4"/>
        </w:rPr>
        <w:t xml:space="preserve"> </w:t>
      </w:r>
      <w:r>
        <w:t>within</w:t>
      </w:r>
      <w:r>
        <w:rPr>
          <w:spacing w:val="-3"/>
        </w:rPr>
        <w:t xml:space="preserve"> </w:t>
      </w:r>
      <w:r>
        <w:t>its</w:t>
      </w:r>
      <w:r>
        <w:rPr>
          <w:spacing w:val="-1"/>
        </w:rPr>
        <w:t xml:space="preserve"> </w:t>
      </w:r>
      <w:r>
        <w:t>database</w:t>
      </w:r>
      <w:r>
        <w:rPr>
          <w:spacing w:val="-1"/>
        </w:rPr>
        <w:t xml:space="preserve"> </w:t>
      </w:r>
      <w:r>
        <w:t>causing</w:t>
      </w:r>
      <w:r>
        <w:rPr>
          <w:spacing w:val="-5"/>
        </w:rPr>
        <w:t xml:space="preserve"> </w:t>
      </w:r>
      <w:r>
        <w:t>models</w:t>
      </w:r>
      <w:r>
        <w:rPr>
          <w:spacing w:val="-2"/>
        </w:rPr>
        <w:t xml:space="preserve"> </w:t>
      </w:r>
      <w:r>
        <w:t>that</w:t>
      </w:r>
      <w:r>
        <w:rPr>
          <w:spacing w:val="-2"/>
        </w:rPr>
        <w:t xml:space="preserve"> </w:t>
      </w:r>
      <w:r>
        <w:t>predict</w:t>
      </w:r>
      <w:r>
        <w:rPr>
          <w:spacing w:val="-1"/>
        </w:rPr>
        <w:t xml:space="preserve"> </w:t>
      </w:r>
      <w:r>
        <w:t>along</w:t>
      </w:r>
      <w:r>
        <w:rPr>
          <w:spacing w:val="-3"/>
        </w:rPr>
        <w:t xml:space="preserve"> </w:t>
      </w:r>
      <w:r>
        <w:t>the</w:t>
      </w:r>
      <w:r>
        <w:rPr>
          <w:spacing w:val="-4"/>
        </w:rPr>
        <w:t xml:space="preserve"> </w:t>
      </w:r>
      <w:r>
        <w:t>mean</w:t>
      </w:r>
      <w:r>
        <w:rPr>
          <w:spacing w:val="-5"/>
        </w:rPr>
        <w:t xml:space="preserve"> </w:t>
      </w:r>
      <w:r>
        <w:t>of</w:t>
      </w:r>
      <w:r>
        <w:rPr>
          <w:spacing w:val="-4"/>
        </w:rPr>
        <w:t xml:space="preserve"> </w:t>
      </w:r>
      <w:r>
        <w:t>the</w:t>
      </w:r>
      <w:r>
        <w:rPr>
          <w:spacing w:val="-2"/>
        </w:rPr>
        <w:t xml:space="preserve"> </w:t>
      </w:r>
      <w:r>
        <w:t>dataset, unable to accurately predict and quantify changes in the base data (Kovacs &amp; Wills, N.D; Plebe &amp; Compagnini,</w:t>
      </w:r>
      <w:r>
        <w:rPr>
          <w:spacing w:val="-2"/>
        </w:rPr>
        <w:t xml:space="preserve"> </w:t>
      </w:r>
      <w:r>
        <w:t>2012).</w:t>
      </w:r>
      <w:r>
        <w:rPr>
          <w:spacing w:val="-5"/>
        </w:rPr>
        <w:t xml:space="preserve"> </w:t>
      </w:r>
      <w:r>
        <w:t>There</w:t>
      </w:r>
      <w:r>
        <w:rPr>
          <w:spacing w:val="-1"/>
        </w:rPr>
        <w:t xml:space="preserve"> </w:t>
      </w:r>
      <w:r>
        <w:t>is</w:t>
      </w:r>
      <w:r>
        <w:rPr>
          <w:spacing w:val="-1"/>
        </w:rPr>
        <w:t xml:space="preserve"> </w:t>
      </w:r>
      <w:r>
        <w:t>very</w:t>
      </w:r>
      <w:r>
        <w:rPr>
          <w:spacing w:val="-4"/>
        </w:rPr>
        <w:t xml:space="preserve"> </w:t>
      </w:r>
      <w:r>
        <w:t>little</w:t>
      </w:r>
      <w:r>
        <w:rPr>
          <w:spacing w:val="-5"/>
        </w:rPr>
        <w:t xml:space="preserve"> </w:t>
      </w:r>
      <w:r>
        <w:t>evidence</w:t>
      </w:r>
      <w:r>
        <w:rPr>
          <w:spacing w:val="-4"/>
        </w:rPr>
        <w:t xml:space="preserve"> </w:t>
      </w:r>
      <w:r>
        <w:t>of</w:t>
      </w:r>
      <w:r>
        <w:rPr>
          <w:spacing w:val="-4"/>
        </w:rPr>
        <w:t xml:space="preserve"> </w:t>
      </w:r>
      <w:r>
        <w:t>overgeneralisation</w:t>
      </w:r>
      <w:r>
        <w:rPr>
          <w:spacing w:val="-3"/>
        </w:rPr>
        <w:t xml:space="preserve"> </w:t>
      </w:r>
      <w:r>
        <w:t>in</w:t>
      </w:r>
      <w:r>
        <w:rPr>
          <w:spacing w:val="-5"/>
        </w:rPr>
        <w:t xml:space="preserve"> </w:t>
      </w:r>
      <w:r>
        <w:t>any</w:t>
      </w:r>
      <w:r>
        <w:rPr>
          <w:spacing w:val="-4"/>
        </w:rPr>
        <w:t xml:space="preserve"> </w:t>
      </w:r>
      <w:r>
        <w:t>of</w:t>
      </w:r>
      <w:r>
        <w:rPr>
          <w:spacing w:val="-5"/>
        </w:rPr>
        <w:t xml:space="preserve"> </w:t>
      </w:r>
      <w:r>
        <w:t>the</w:t>
      </w:r>
      <w:r>
        <w:rPr>
          <w:spacing w:val="-1"/>
        </w:rPr>
        <w:t xml:space="preserve"> </w:t>
      </w:r>
      <w:r>
        <w:t>predictions</w:t>
      </w:r>
      <w:r>
        <w:rPr>
          <w:spacing w:val="-5"/>
        </w:rPr>
        <w:t xml:space="preserve"> </w:t>
      </w:r>
      <w:r>
        <w:t>due</w:t>
      </w:r>
      <w:r>
        <w:rPr>
          <w:spacing w:val="-4"/>
        </w:rPr>
        <w:t xml:space="preserve"> </w:t>
      </w:r>
      <w:r>
        <w:t>to the input data being highly correlated with distance. However, steel 1 data shows far more of an overgeneralised view with predictions at 3m and 7m being pulled toward the mean of the dataset showing</w:t>
      </w:r>
      <w:r>
        <w:rPr>
          <w:spacing w:val="-5"/>
        </w:rPr>
        <w:t xml:space="preserve"> </w:t>
      </w:r>
      <w:r>
        <w:t>that</w:t>
      </w:r>
      <w:r>
        <w:rPr>
          <w:spacing w:val="-7"/>
        </w:rPr>
        <w:t xml:space="preserve"> </w:t>
      </w:r>
      <w:r>
        <w:t>the</w:t>
      </w:r>
      <w:r>
        <w:rPr>
          <w:spacing w:val="-4"/>
        </w:rPr>
        <w:t xml:space="preserve"> </w:t>
      </w:r>
      <w:r>
        <w:t>inputs</w:t>
      </w:r>
      <w:r>
        <w:rPr>
          <w:spacing w:val="-4"/>
        </w:rPr>
        <w:t xml:space="preserve"> </w:t>
      </w:r>
      <w:r>
        <w:t>are</w:t>
      </w:r>
      <w:r>
        <w:rPr>
          <w:spacing w:val="-6"/>
        </w:rPr>
        <w:t xml:space="preserve"> </w:t>
      </w:r>
      <w:r>
        <w:t>clearly</w:t>
      </w:r>
      <w:r>
        <w:rPr>
          <w:spacing w:val="-6"/>
        </w:rPr>
        <w:t xml:space="preserve"> </w:t>
      </w:r>
      <w:r>
        <w:t>missing</w:t>
      </w:r>
      <w:r>
        <w:rPr>
          <w:spacing w:val="-5"/>
        </w:rPr>
        <w:t xml:space="preserve"> </w:t>
      </w:r>
      <w:r>
        <w:t>some</w:t>
      </w:r>
      <w:r>
        <w:rPr>
          <w:spacing w:val="-6"/>
        </w:rPr>
        <w:t xml:space="preserve"> </w:t>
      </w:r>
      <w:r>
        <w:t>key</w:t>
      </w:r>
      <w:r>
        <w:rPr>
          <w:spacing w:val="-4"/>
        </w:rPr>
        <w:t xml:space="preserve"> </w:t>
      </w:r>
      <w:r>
        <w:t>information</w:t>
      </w:r>
      <w:r>
        <w:rPr>
          <w:spacing w:val="-5"/>
        </w:rPr>
        <w:t xml:space="preserve"> </w:t>
      </w:r>
      <w:r>
        <w:t>from</w:t>
      </w:r>
      <w:r>
        <w:rPr>
          <w:spacing w:val="-3"/>
        </w:rPr>
        <w:t xml:space="preserve"> </w:t>
      </w:r>
      <w:r>
        <w:t>the</w:t>
      </w:r>
      <w:r>
        <w:rPr>
          <w:spacing w:val="-4"/>
        </w:rPr>
        <w:t xml:space="preserve"> </w:t>
      </w:r>
      <w:r>
        <w:t>damage</w:t>
      </w:r>
      <w:r>
        <w:rPr>
          <w:spacing w:val="-4"/>
        </w:rPr>
        <w:t xml:space="preserve"> </w:t>
      </w:r>
      <w:r>
        <w:t>site</w:t>
      </w:r>
      <w:r>
        <w:rPr>
          <w:spacing w:val="-6"/>
        </w:rPr>
        <w:t xml:space="preserve"> </w:t>
      </w:r>
      <w:r>
        <w:t>(also</w:t>
      </w:r>
      <w:r>
        <w:rPr>
          <w:spacing w:val="-6"/>
        </w:rPr>
        <w:t xml:space="preserve"> </w:t>
      </w:r>
      <w:r>
        <w:t>showing this is the incorrect method of scanning for distance estimation).</w:t>
      </w:r>
    </w:p>
    <w:p w14:paraId="7014EA99" w14:textId="77777777" w:rsidR="008F0540" w:rsidRDefault="008F0540">
      <w:pPr>
        <w:pStyle w:val="BodyText"/>
      </w:pPr>
    </w:p>
    <w:p w14:paraId="7014EA9A" w14:textId="77777777" w:rsidR="008F0540" w:rsidRDefault="00893B8F">
      <w:pPr>
        <w:pStyle w:val="BodyText"/>
        <w:spacing w:before="135" w:line="360" w:lineRule="auto"/>
        <w:ind w:left="100" w:right="112"/>
        <w:jc w:val="both"/>
      </w:pPr>
      <w:r>
        <w:t>Generally,</w:t>
      </w:r>
      <w:r>
        <w:rPr>
          <w:spacing w:val="-8"/>
        </w:rPr>
        <w:t xml:space="preserve"> </w:t>
      </w:r>
      <w:r>
        <w:t>models</w:t>
      </w:r>
      <w:r>
        <w:rPr>
          <w:spacing w:val="-4"/>
        </w:rPr>
        <w:t xml:space="preserve"> </w:t>
      </w:r>
      <w:r>
        <w:t>are</w:t>
      </w:r>
      <w:r>
        <w:rPr>
          <w:spacing w:val="-4"/>
        </w:rPr>
        <w:t xml:space="preserve"> </w:t>
      </w:r>
      <w:r>
        <w:t>performing</w:t>
      </w:r>
      <w:r>
        <w:rPr>
          <w:spacing w:val="-7"/>
        </w:rPr>
        <w:t xml:space="preserve"> </w:t>
      </w:r>
      <w:r>
        <w:t>best</w:t>
      </w:r>
      <w:r>
        <w:rPr>
          <w:spacing w:val="-6"/>
        </w:rPr>
        <w:t xml:space="preserve"> </w:t>
      </w:r>
      <w:r>
        <w:t>in</w:t>
      </w:r>
      <w:r>
        <w:rPr>
          <w:spacing w:val="-5"/>
        </w:rPr>
        <w:t xml:space="preserve"> </w:t>
      </w:r>
      <w:r>
        <w:t>the</w:t>
      </w:r>
      <w:r>
        <w:rPr>
          <w:spacing w:val="-4"/>
        </w:rPr>
        <w:t xml:space="preserve"> </w:t>
      </w:r>
      <w:r>
        <w:t>central</w:t>
      </w:r>
      <w:r>
        <w:rPr>
          <w:spacing w:val="-7"/>
        </w:rPr>
        <w:t xml:space="preserve"> </w:t>
      </w:r>
      <w:r>
        <w:t>set</w:t>
      </w:r>
      <w:r>
        <w:rPr>
          <w:spacing w:val="-6"/>
        </w:rPr>
        <w:t xml:space="preserve"> </w:t>
      </w:r>
      <w:r>
        <w:t>of</w:t>
      </w:r>
      <w:r>
        <w:rPr>
          <w:spacing w:val="-4"/>
        </w:rPr>
        <w:t xml:space="preserve"> </w:t>
      </w:r>
      <w:r>
        <w:t>predictions</w:t>
      </w:r>
      <w:r>
        <w:rPr>
          <w:spacing w:val="-4"/>
        </w:rPr>
        <w:t xml:space="preserve"> </w:t>
      </w:r>
      <w:r>
        <w:t>(5m)</w:t>
      </w:r>
      <w:r>
        <w:rPr>
          <w:spacing w:val="-6"/>
        </w:rPr>
        <w:t xml:space="preserve"> </w:t>
      </w:r>
      <w:r>
        <w:t>which</w:t>
      </w:r>
      <w:r>
        <w:rPr>
          <w:spacing w:val="-5"/>
        </w:rPr>
        <w:t xml:space="preserve"> </w:t>
      </w:r>
      <w:r>
        <w:t>has</w:t>
      </w:r>
      <w:r>
        <w:rPr>
          <w:spacing w:val="-4"/>
        </w:rPr>
        <w:t xml:space="preserve"> </w:t>
      </w:r>
      <w:r>
        <w:t>been</w:t>
      </w:r>
      <w:r>
        <w:rPr>
          <w:spacing w:val="-7"/>
        </w:rPr>
        <w:t xml:space="preserve"> </w:t>
      </w:r>
      <w:r>
        <w:t>a</w:t>
      </w:r>
      <w:r>
        <w:rPr>
          <w:spacing w:val="-4"/>
        </w:rPr>
        <w:t xml:space="preserve"> </w:t>
      </w:r>
      <w:r>
        <w:t xml:space="preserve">pattern throughout each of the predictions in this thesis. This could be due to the small data size as this is a classic overgeneralisation behaviour. It also shows a lack of overfitting, where predictions in this dataset would match the recorded values exactly due to matching the training data to closely (Yeom </w:t>
      </w:r>
      <w:r>
        <w:rPr>
          <w:i/>
        </w:rPr>
        <w:t xml:space="preserve">Et al, </w:t>
      </w:r>
      <w:r>
        <w:t>2018). The concrete and steel 2 sample sets are generally predicting well, with low variability between predictions</w:t>
      </w:r>
      <w:r>
        <w:rPr>
          <w:spacing w:val="-1"/>
        </w:rPr>
        <w:t xml:space="preserve"> </w:t>
      </w:r>
      <w:r>
        <w:t>at</w:t>
      </w:r>
      <w:r>
        <w:rPr>
          <w:spacing w:val="-1"/>
        </w:rPr>
        <w:t xml:space="preserve"> </w:t>
      </w:r>
      <w:r>
        <w:t>the</w:t>
      </w:r>
      <w:r>
        <w:rPr>
          <w:spacing w:val="-1"/>
        </w:rPr>
        <w:t xml:space="preserve"> </w:t>
      </w:r>
      <w:r>
        <w:t>same distance</w:t>
      </w:r>
      <w:r>
        <w:rPr>
          <w:spacing w:val="-1"/>
        </w:rPr>
        <w:t xml:space="preserve"> </w:t>
      </w:r>
      <w:r>
        <w:t>(with</w:t>
      </w:r>
      <w:r>
        <w:rPr>
          <w:spacing w:val="-1"/>
        </w:rPr>
        <w:t xml:space="preserve"> </w:t>
      </w:r>
      <w:r>
        <w:t>one or two exceptions).</w:t>
      </w:r>
      <w:r>
        <w:rPr>
          <w:spacing w:val="-1"/>
        </w:rPr>
        <w:t xml:space="preserve"> </w:t>
      </w:r>
      <w:r>
        <w:t>Plywood</w:t>
      </w:r>
      <w:r>
        <w:rPr>
          <w:spacing w:val="-2"/>
        </w:rPr>
        <w:t xml:space="preserve"> </w:t>
      </w:r>
      <w:r>
        <w:t>has difficulty at</w:t>
      </w:r>
      <w:r>
        <w:rPr>
          <w:spacing w:val="-1"/>
        </w:rPr>
        <w:t xml:space="preserve"> </w:t>
      </w:r>
      <w:r>
        <w:t xml:space="preserve">3m </w:t>
      </w:r>
      <w:r>
        <w:rPr>
          <w:spacing w:val="-2"/>
        </w:rPr>
        <w:t>with</w:t>
      </w:r>
      <w:r>
        <w:rPr>
          <w:spacing w:val="-5"/>
        </w:rPr>
        <w:t xml:space="preserve"> </w:t>
      </w:r>
      <w:r>
        <w:rPr>
          <w:spacing w:val="-2"/>
        </w:rPr>
        <w:t>a</w:t>
      </w:r>
      <w:r>
        <w:rPr>
          <w:spacing w:val="-3"/>
        </w:rPr>
        <w:t xml:space="preserve"> </w:t>
      </w:r>
      <w:r>
        <w:rPr>
          <w:spacing w:val="-2"/>
        </w:rPr>
        <w:t>high</w:t>
      </w:r>
      <w:r>
        <w:rPr>
          <w:spacing w:val="-7"/>
        </w:rPr>
        <w:t xml:space="preserve"> </w:t>
      </w:r>
      <w:r>
        <w:rPr>
          <w:spacing w:val="-2"/>
        </w:rPr>
        <w:t>variability</w:t>
      </w:r>
      <w:r>
        <w:rPr>
          <w:spacing w:val="-4"/>
        </w:rPr>
        <w:t xml:space="preserve"> </w:t>
      </w:r>
      <w:r>
        <w:rPr>
          <w:spacing w:val="-2"/>
        </w:rPr>
        <w:t>in</w:t>
      </w:r>
      <w:r>
        <w:rPr>
          <w:spacing w:val="-3"/>
        </w:rPr>
        <w:t xml:space="preserve"> </w:t>
      </w:r>
      <w:r>
        <w:rPr>
          <w:spacing w:val="-2"/>
        </w:rPr>
        <w:t>predicted results at</w:t>
      </w:r>
      <w:r>
        <w:rPr>
          <w:spacing w:val="-5"/>
        </w:rPr>
        <w:t xml:space="preserve"> </w:t>
      </w:r>
      <w:r>
        <w:rPr>
          <w:spacing w:val="-2"/>
        </w:rPr>
        <w:t>the</w:t>
      </w:r>
      <w:r>
        <w:rPr>
          <w:spacing w:val="-6"/>
        </w:rPr>
        <w:t xml:space="preserve"> </w:t>
      </w:r>
      <w:r>
        <w:rPr>
          <w:spacing w:val="-2"/>
        </w:rPr>
        <w:t>same</w:t>
      </w:r>
      <w:r>
        <w:rPr>
          <w:spacing w:val="-1"/>
        </w:rPr>
        <w:t xml:space="preserve"> </w:t>
      </w:r>
      <w:r>
        <w:rPr>
          <w:spacing w:val="-2"/>
        </w:rPr>
        <w:t>distance,</w:t>
      </w:r>
      <w:r>
        <w:rPr>
          <w:spacing w:val="-4"/>
        </w:rPr>
        <w:t xml:space="preserve"> </w:t>
      </w:r>
      <w:r>
        <w:rPr>
          <w:spacing w:val="-2"/>
        </w:rPr>
        <w:t>showing</w:t>
      </w:r>
      <w:r>
        <w:rPr>
          <w:spacing w:val="-4"/>
        </w:rPr>
        <w:t xml:space="preserve"> </w:t>
      </w:r>
      <w:r>
        <w:rPr>
          <w:spacing w:val="-2"/>
        </w:rPr>
        <w:t>key input</w:t>
      </w:r>
      <w:r>
        <w:rPr>
          <w:spacing w:val="-4"/>
        </w:rPr>
        <w:t xml:space="preserve"> </w:t>
      </w:r>
      <w:r>
        <w:rPr>
          <w:spacing w:val="-2"/>
        </w:rPr>
        <w:t>data may</w:t>
      </w:r>
      <w:r>
        <w:rPr>
          <w:spacing w:val="-1"/>
        </w:rPr>
        <w:t xml:space="preserve"> </w:t>
      </w:r>
      <w:r>
        <w:rPr>
          <w:spacing w:val="-2"/>
        </w:rPr>
        <w:t>be</w:t>
      </w:r>
      <w:r>
        <w:rPr>
          <w:spacing w:val="-4"/>
        </w:rPr>
        <w:t xml:space="preserve"> </w:t>
      </w:r>
      <w:r>
        <w:rPr>
          <w:spacing w:val="-2"/>
        </w:rPr>
        <w:t>missing</w:t>
      </w:r>
    </w:p>
    <w:p w14:paraId="7014EA9B" w14:textId="77777777" w:rsidR="008F0540" w:rsidRDefault="008F0540">
      <w:pPr>
        <w:spacing w:line="360" w:lineRule="auto"/>
        <w:jc w:val="both"/>
        <w:sectPr w:rsidR="008F0540" w:rsidSect="00EB70DB">
          <w:footerReference w:type="default" r:id="rId163"/>
          <w:pgSz w:w="11910" w:h="16840"/>
          <w:pgMar w:top="1380" w:right="1320" w:bottom="1460" w:left="1340" w:header="0" w:footer="1269" w:gutter="0"/>
          <w:cols w:space="720"/>
        </w:sectPr>
      </w:pPr>
    </w:p>
    <w:p w14:paraId="7014EA9C" w14:textId="77777777" w:rsidR="008F0540" w:rsidRDefault="00893B8F">
      <w:pPr>
        <w:pStyle w:val="BodyText"/>
        <w:spacing w:before="41" w:line="360" w:lineRule="auto"/>
        <w:ind w:left="100" w:right="119"/>
        <w:jc w:val="both"/>
      </w:pPr>
      <w:r>
        <w:lastRenderedPageBreak/>
        <w:t>or (as has been observed within impact velocity prediction) have more natural variability due to the fibrous nature of the material and the size of the individual damage sites.</w:t>
      </w:r>
    </w:p>
    <w:p w14:paraId="7014EA9D" w14:textId="77777777" w:rsidR="008F0540" w:rsidRDefault="008F0540">
      <w:pPr>
        <w:pStyle w:val="BodyText"/>
      </w:pPr>
    </w:p>
    <w:p w14:paraId="7014EA9E" w14:textId="50939AC6" w:rsidR="008F0540" w:rsidRDefault="00893B8F">
      <w:pPr>
        <w:pStyle w:val="BodyText"/>
        <w:spacing w:before="135" w:line="360" w:lineRule="auto"/>
        <w:ind w:left="100" w:right="112"/>
        <w:jc w:val="both"/>
      </w:pPr>
      <w:r>
        <w:t>Certain combinations in the concrete data are straying toward other target distances, particularly at 3m and 7m. Again, this is possibly due to missing or higher variability in key inputs, however, with concrete</w:t>
      </w:r>
      <w:r>
        <w:rPr>
          <w:spacing w:val="-5"/>
        </w:rPr>
        <w:t xml:space="preserve"> </w:t>
      </w:r>
      <w:r>
        <w:t>data</w:t>
      </w:r>
      <w:r>
        <w:rPr>
          <w:spacing w:val="-6"/>
        </w:rPr>
        <w:t xml:space="preserve"> </w:t>
      </w:r>
      <w:r>
        <w:t>there</w:t>
      </w:r>
      <w:r>
        <w:rPr>
          <w:spacing w:val="-5"/>
        </w:rPr>
        <w:t xml:space="preserve"> </w:t>
      </w:r>
      <w:r>
        <w:t>is</w:t>
      </w:r>
      <w:r>
        <w:rPr>
          <w:spacing w:val="-3"/>
        </w:rPr>
        <w:t xml:space="preserve"> </w:t>
      </w:r>
      <w:r>
        <w:t>also</w:t>
      </w:r>
      <w:r>
        <w:rPr>
          <w:spacing w:val="-7"/>
        </w:rPr>
        <w:t xml:space="preserve"> </w:t>
      </w:r>
      <w:r>
        <w:t>the</w:t>
      </w:r>
      <w:r>
        <w:rPr>
          <w:spacing w:val="-3"/>
        </w:rPr>
        <w:t xml:space="preserve"> </w:t>
      </w:r>
      <w:r>
        <w:t>possibly</w:t>
      </w:r>
      <w:r>
        <w:rPr>
          <w:spacing w:val="-5"/>
        </w:rPr>
        <w:t xml:space="preserve"> </w:t>
      </w:r>
      <w:r>
        <w:t>that</w:t>
      </w:r>
      <w:r>
        <w:rPr>
          <w:spacing w:val="-3"/>
        </w:rPr>
        <w:t xml:space="preserve"> </w:t>
      </w:r>
      <w:r>
        <w:t>due</w:t>
      </w:r>
      <w:r>
        <w:rPr>
          <w:spacing w:val="-3"/>
        </w:rPr>
        <w:t xml:space="preserve"> </w:t>
      </w:r>
      <w:r>
        <w:t>to</w:t>
      </w:r>
      <w:r>
        <w:rPr>
          <w:spacing w:val="-4"/>
        </w:rPr>
        <w:t xml:space="preserve"> </w:t>
      </w:r>
      <w:r>
        <w:t>the</w:t>
      </w:r>
      <w:r>
        <w:rPr>
          <w:spacing w:val="-6"/>
        </w:rPr>
        <w:t xml:space="preserve"> </w:t>
      </w:r>
      <w:r>
        <w:t>hardness</w:t>
      </w:r>
      <w:r>
        <w:rPr>
          <w:spacing w:val="-5"/>
        </w:rPr>
        <w:t xml:space="preserve"> </w:t>
      </w:r>
      <w:r>
        <w:t>of</w:t>
      </w:r>
      <w:r>
        <w:rPr>
          <w:spacing w:val="-6"/>
        </w:rPr>
        <w:t xml:space="preserve"> </w:t>
      </w:r>
      <w:r>
        <w:t>the</w:t>
      </w:r>
      <w:r>
        <w:rPr>
          <w:spacing w:val="-6"/>
        </w:rPr>
        <w:t xml:space="preserve"> </w:t>
      </w:r>
      <w:r>
        <w:t>material</w:t>
      </w:r>
      <w:r>
        <w:rPr>
          <w:spacing w:val="-6"/>
        </w:rPr>
        <w:t xml:space="preserve"> </w:t>
      </w:r>
      <w:r>
        <w:t>and</w:t>
      </w:r>
      <w:r>
        <w:rPr>
          <w:spacing w:val="-4"/>
        </w:rPr>
        <w:t xml:space="preserve"> </w:t>
      </w:r>
      <w:r>
        <w:t>the</w:t>
      </w:r>
      <w:r>
        <w:rPr>
          <w:spacing w:val="-3"/>
        </w:rPr>
        <w:t xml:space="preserve"> </w:t>
      </w:r>
      <w:r>
        <w:t>nature</w:t>
      </w:r>
      <w:r>
        <w:rPr>
          <w:spacing w:val="-5"/>
        </w:rPr>
        <w:t xml:space="preserve"> </w:t>
      </w:r>
      <w:r>
        <w:t>of</w:t>
      </w:r>
      <w:r>
        <w:rPr>
          <w:spacing w:val="-6"/>
        </w:rPr>
        <w:t xml:space="preserve"> </w:t>
      </w:r>
      <w:r>
        <w:t>the created damage (spalling and cracking) that one of the key datasets have been affected (most likely area)</w:t>
      </w:r>
      <w:r>
        <w:rPr>
          <w:spacing w:val="-9"/>
        </w:rPr>
        <w:t xml:space="preserve"> </w:t>
      </w:r>
      <w:r>
        <w:t>which</w:t>
      </w:r>
      <w:r>
        <w:rPr>
          <w:spacing w:val="-9"/>
        </w:rPr>
        <w:t xml:space="preserve"> </w:t>
      </w:r>
      <w:r>
        <w:t>has</w:t>
      </w:r>
      <w:r>
        <w:rPr>
          <w:spacing w:val="-7"/>
        </w:rPr>
        <w:t xml:space="preserve"> </w:t>
      </w:r>
      <w:r>
        <w:t>introduced</w:t>
      </w:r>
      <w:r>
        <w:rPr>
          <w:spacing w:val="-7"/>
        </w:rPr>
        <w:t xml:space="preserve"> </w:t>
      </w:r>
      <w:r>
        <w:t>variability</w:t>
      </w:r>
      <w:r>
        <w:rPr>
          <w:spacing w:val="-8"/>
        </w:rPr>
        <w:t xml:space="preserve"> </w:t>
      </w:r>
      <w:r>
        <w:t>into</w:t>
      </w:r>
      <w:r>
        <w:rPr>
          <w:spacing w:val="-8"/>
        </w:rPr>
        <w:t xml:space="preserve"> </w:t>
      </w:r>
      <w:r>
        <w:t>the</w:t>
      </w:r>
      <w:r>
        <w:rPr>
          <w:spacing w:val="-9"/>
        </w:rPr>
        <w:t xml:space="preserve"> </w:t>
      </w:r>
      <w:r>
        <w:t>data</w:t>
      </w:r>
      <w:r>
        <w:rPr>
          <w:spacing w:val="-9"/>
        </w:rPr>
        <w:t xml:space="preserve"> </w:t>
      </w:r>
      <w:r>
        <w:t>(as</w:t>
      </w:r>
      <w:r>
        <w:rPr>
          <w:spacing w:val="-10"/>
        </w:rPr>
        <w:t xml:space="preserve"> </w:t>
      </w:r>
      <w:r>
        <w:t>these</w:t>
      </w:r>
      <w:r>
        <w:rPr>
          <w:spacing w:val="-8"/>
        </w:rPr>
        <w:t xml:space="preserve"> </w:t>
      </w:r>
      <w:r>
        <w:t>spalls</w:t>
      </w:r>
      <w:r>
        <w:rPr>
          <w:spacing w:val="-9"/>
        </w:rPr>
        <w:t xml:space="preserve"> </w:t>
      </w:r>
      <w:r>
        <w:t>and</w:t>
      </w:r>
      <w:r>
        <w:rPr>
          <w:spacing w:val="-7"/>
        </w:rPr>
        <w:t xml:space="preserve"> </w:t>
      </w:r>
      <w:r>
        <w:t>cracks</w:t>
      </w:r>
      <w:r>
        <w:rPr>
          <w:spacing w:val="-10"/>
        </w:rPr>
        <w:t xml:space="preserve"> </w:t>
      </w:r>
      <w:r>
        <w:t>will</w:t>
      </w:r>
      <w:r>
        <w:rPr>
          <w:spacing w:val="-9"/>
        </w:rPr>
        <w:t xml:space="preserve"> </w:t>
      </w:r>
      <w:r>
        <w:t>not</w:t>
      </w:r>
      <w:r>
        <w:rPr>
          <w:spacing w:val="-8"/>
        </w:rPr>
        <w:t xml:space="preserve"> </w:t>
      </w:r>
      <w:r>
        <w:t>form</w:t>
      </w:r>
      <w:r>
        <w:rPr>
          <w:spacing w:val="-8"/>
        </w:rPr>
        <w:t xml:space="preserve"> </w:t>
      </w:r>
      <w:r>
        <w:t>uniformly, rather they will propagate with existing weaknesses within the material). By looking at the detailed plots for the data, more information on the relationships between the inputs and outputs can be quantified (figure 3</w:t>
      </w:r>
      <w:r w:rsidR="00324678">
        <w:t>7</w:t>
      </w:r>
      <w:r w:rsidR="0057222D">
        <w:t>A-D</w:t>
      </w:r>
      <w:r>
        <w:t>, below).</w:t>
      </w:r>
    </w:p>
    <w:p w14:paraId="7014EA9F" w14:textId="77777777" w:rsidR="008F0540" w:rsidRDefault="008F0540">
      <w:pPr>
        <w:spacing w:line="360" w:lineRule="auto"/>
        <w:jc w:val="both"/>
        <w:sectPr w:rsidR="008F0540">
          <w:pgSz w:w="11910" w:h="16840"/>
          <w:pgMar w:top="1380" w:right="1320" w:bottom="1460" w:left="1340" w:header="0" w:footer="1269" w:gutter="0"/>
          <w:cols w:space="720"/>
        </w:sectPr>
      </w:pPr>
    </w:p>
    <w:p w14:paraId="7014EAD8" w14:textId="558E0DC8" w:rsidR="008F0540" w:rsidRDefault="00CC0A2F">
      <w:pPr>
        <w:spacing w:line="184" w:lineRule="exact"/>
        <w:rPr>
          <w:sz w:val="18"/>
        </w:rPr>
        <w:sectPr w:rsidR="008F0540">
          <w:footerReference w:type="default" r:id="rId164"/>
          <w:type w:val="continuous"/>
          <w:pgSz w:w="16840" w:h="11910" w:orient="landscape"/>
          <w:pgMar w:top="740" w:right="1320" w:bottom="280" w:left="1320" w:header="0" w:footer="1269" w:gutter="0"/>
          <w:cols w:num="4" w:space="720" w:equalWidth="0">
            <w:col w:w="4276" w:space="56"/>
            <w:col w:w="5347" w:space="40"/>
            <w:col w:w="1485" w:space="39"/>
            <w:col w:w="2957"/>
          </w:cols>
        </w:sectPr>
      </w:pPr>
      <w:r>
        <w:rPr>
          <w:noProof/>
        </w:rPr>
        <w:lastRenderedPageBreak/>
        <w:drawing>
          <wp:anchor distT="0" distB="0" distL="114300" distR="114300" simplePos="0" relativeHeight="251462656" behindDoc="0" locked="0" layoutInCell="1" allowOverlap="1" wp14:anchorId="40F1FD14" wp14:editId="694216EC">
            <wp:simplePos x="0" y="0"/>
            <wp:positionH relativeFrom="margin">
              <wp:align>right</wp:align>
            </wp:positionH>
            <wp:positionV relativeFrom="paragraph">
              <wp:posOffset>35316</wp:posOffset>
            </wp:positionV>
            <wp:extent cx="9017000" cy="5888355"/>
            <wp:effectExtent l="0" t="0" r="12700" b="17145"/>
            <wp:wrapTopAndBottom/>
            <wp:docPr id="1609" name="Chart 1609">
              <a:extLst xmlns:a="http://schemas.openxmlformats.org/drawingml/2006/main">
                <a:ext uri="{FF2B5EF4-FFF2-40B4-BE49-F238E27FC236}">
                  <a16:creationId xmlns:a16="http://schemas.microsoft.com/office/drawing/2014/main" id="{62464112-208B-4D21-94D0-43B0C097D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anchor>
        </w:drawing>
      </w:r>
    </w:p>
    <w:p w14:paraId="459C9F08" w14:textId="351A85DC" w:rsidR="00623A45" w:rsidRDefault="00623A45">
      <w:pPr>
        <w:spacing w:before="11" w:line="362" w:lineRule="auto"/>
        <w:ind w:left="127"/>
        <w:rPr>
          <w:i/>
          <w:color w:val="44536A"/>
          <w:sz w:val="18"/>
        </w:rPr>
      </w:pPr>
    </w:p>
    <w:p w14:paraId="7903729D" w14:textId="75AAF9E8" w:rsidR="00623A45" w:rsidRDefault="007F5757">
      <w:pPr>
        <w:spacing w:before="11" w:line="362" w:lineRule="auto"/>
        <w:ind w:left="127"/>
        <w:rPr>
          <w:i/>
          <w:color w:val="44536A"/>
          <w:sz w:val="18"/>
        </w:rPr>
      </w:pPr>
      <w:r>
        <w:rPr>
          <w:noProof/>
        </w:rPr>
        <w:lastRenderedPageBreak/>
        <w:drawing>
          <wp:anchor distT="0" distB="0" distL="114300" distR="114300" simplePos="0" relativeHeight="251985920" behindDoc="0" locked="0" layoutInCell="1" allowOverlap="1" wp14:anchorId="3B423118" wp14:editId="07541F01">
            <wp:simplePos x="0" y="0"/>
            <wp:positionH relativeFrom="column">
              <wp:posOffset>83234</wp:posOffset>
            </wp:positionH>
            <wp:positionV relativeFrom="paragraph">
              <wp:posOffset>1368</wp:posOffset>
            </wp:positionV>
            <wp:extent cx="9017000" cy="5888355"/>
            <wp:effectExtent l="0" t="0" r="12700" b="17145"/>
            <wp:wrapTopAndBottom/>
            <wp:docPr id="1610" name="Chart 1610">
              <a:extLst xmlns:a="http://schemas.openxmlformats.org/drawingml/2006/main">
                <a:ext uri="{FF2B5EF4-FFF2-40B4-BE49-F238E27FC236}">
                  <a16:creationId xmlns:a16="http://schemas.microsoft.com/office/drawing/2014/main" id="{2775EDE7-E0E4-455B-A3FA-6C11162A3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anchor>
        </w:drawing>
      </w:r>
    </w:p>
    <w:p w14:paraId="2D27C631" w14:textId="718B94A1" w:rsidR="00623A45" w:rsidRDefault="00342A97">
      <w:pPr>
        <w:spacing w:before="11" w:line="362" w:lineRule="auto"/>
        <w:ind w:left="127"/>
        <w:rPr>
          <w:i/>
          <w:color w:val="44536A"/>
          <w:sz w:val="18"/>
        </w:rPr>
      </w:pPr>
      <w:r>
        <w:rPr>
          <w:noProof/>
        </w:rPr>
        <w:lastRenderedPageBreak/>
        <w:drawing>
          <wp:anchor distT="0" distB="0" distL="114300" distR="114300" simplePos="0" relativeHeight="251475968" behindDoc="0" locked="0" layoutInCell="1" allowOverlap="1" wp14:anchorId="51EE5428" wp14:editId="27764862">
            <wp:simplePos x="0" y="0"/>
            <wp:positionH relativeFrom="margin">
              <wp:posOffset>-1222</wp:posOffset>
            </wp:positionH>
            <wp:positionV relativeFrom="paragraph">
              <wp:posOffset>342</wp:posOffset>
            </wp:positionV>
            <wp:extent cx="9017000" cy="5888355"/>
            <wp:effectExtent l="0" t="0" r="12700" b="17145"/>
            <wp:wrapTopAndBottom/>
            <wp:docPr id="1611" name="Chart 1611">
              <a:extLst xmlns:a="http://schemas.openxmlformats.org/drawingml/2006/main">
                <a:ext uri="{FF2B5EF4-FFF2-40B4-BE49-F238E27FC236}">
                  <a16:creationId xmlns:a16="http://schemas.microsoft.com/office/drawing/2014/main" id="{AF63080D-758E-4C8A-9DD6-A459BC45A9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anchor>
        </w:drawing>
      </w:r>
    </w:p>
    <w:p w14:paraId="483EE0AE" w14:textId="06274E2C" w:rsidR="00623A45" w:rsidRDefault="00572D03">
      <w:pPr>
        <w:spacing w:before="11" w:line="362" w:lineRule="auto"/>
        <w:ind w:left="127"/>
        <w:rPr>
          <w:i/>
          <w:color w:val="44536A"/>
          <w:sz w:val="18"/>
        </w:rPr>
      </w:pPr>
      <w:r>
        <w:rPr>
          <w:noProof/>
        </w:rPr>
        <w:lastRenderedPageBreak/>
        <w:drawing>
          <wp:inline distT="0" distB="0" distL="0" distR="0" wp14:anchorId="2CEE971F" wp14:editId="11939691">
            <wp:extent cx="9017000" cy="5605975"/>
            <wp:effectExtent l="0" t="0" r="12700" b="13970"/>
            <wp:docPr id="1612" name="Chart 1612">
              <a:extLst xmlns:a="http://schemas.openxmlformats.org/drawingml/2006/main">
                <a:ext uri="{FF2B5EF4-FFF2-40B4-BE49-F238E27FC236}">
                  <a16:creationId xmlns:a16="http://schemas.microsoft.com/office/drawing/2014/main" id="{2C22531B-83EF-4C5E-AA89-BF26FA369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7014EAD9" w14:textId="5BEE8051" w:rsidR="008F0540" w:rsidRDefault="00893B8F">
      <w:pPr>
        <w:spacing w:before="11" w:line="362" w:lineRule="auto"/>
        <w:ind w:left="127"/>
        <w:rPr>
          <w:i/>
          <w:sz w:val="18"/>
        </w:rPr>
      </w:pPr>
      <w:r>
        <w:rPr>
          <w:i/>
          <w:color w:val="44536A"/>
          <w:sz w:val="18"/>
        </w:rPr>
        <w:t>Figure</w:t>
      </w:r>
      <w:r>
        <w:rPr>
          <w:i/>
          <w:color w:val="44536A"/>
          <w:spacing w:val="-9"/>
          <w:sz w:val="18"/>
        </w:rPr>
        <w:t xml:space="preserve"> </w:t>
      </w:r>
      <w:r>
        <w:rPr>
          <w:i/>
          <w:color w:val="44536A"/>
          <w:sz w:val="18"/>
        </w:rPr>
        <w:t>3</w:t>
      </w:r>
      <w:r w:rsidR="00D13798">
        <w:rPr>
          <w:i/>
          <w:color w:val="44536A"/>
          <w:sz w:val="18"/>
        </w:rPr>
        <w:t>7</w:t>
      </w:r>
      <w:r>
        <w:rPr>
          <w:i/>
          <w:color w:val="44536A"/>
          <w:sz w:val="18"/>
        </w:rPr>
        <w:t>:</w:t>
      </w:r>
      <w:r>
        <w:rPr>
          <w:i/>
          <w:color w:val="44536A"/>
          <w:spacing w:val="-9"/>
          <w:sz w:val="18"/>
        </w:rPr>
        <w:t xml:space="preserve"> </w:t>
      </w:r>
      <w:r>
        <w:rPr>
          <w:i/>
          <w:color w:val="44536A"/>
          <w:sz w:val="18"/>
        </w:rPr>
        <w:t>Detailed</w:t>
      </w:r>
      <w:r>
        <w:rPr>
          <w:i/>
          <w:color w:val="44536A"/>
          <w:spacing w:val="-7"/>
          <w:sz w:val="18"/>
        </w:rPr>
        <w:t xml:space="preserve"> </w:t>
      </w:r>
      <w:r>
        <w:rPr>
          <w:i/>
          <w:color w:val="44536A"/>
          <w:sz w:val="18"/>
        </w:rPr>
        <w:t>scatter</w:t>
      </w:r>
      <w:r>
        <w:rPr>
          <w:i/>
          <w:color w:val="44536A"/>
          <w:spacing w:val="-10"/>
          <w:sz w:val="18"/>
        </w:rPr>
        <w:t xml:space="preserve"> </w:t>
      </w:r>
      <w:r>
        <w:rPr>
          <w:i/>
          <w:color w:val="44536A"/>
          <w:sz w:val="18"/>
        </w:rPr>
        <w:t>graphs</w:t>
      </w:r>
      <w:r>
        <w:rPr>
          <w:i/>
          <w:color w:val="44536A"/>
          <w:spacing w:val="-11"/>
          <w:sz w:val="18"/>
        </w:rPr>
        <w:t xml:space="preserve"> </w:t>
      </w:r>
      <w:r>
        <w:rPr>
          <w:i/>
          <w:color w:val="44536A"/>
          <w:sz w:val="18"/>
        </w:rPr>
        <w:t>showing</w:t>
      </w:r>
      <w:r>
        <w:rPr>
          <w:i/>
          <w:color w:val="44536A"/>
          <w:spacing w:val="-7"/>
          <w:sz w:val="18"/>
        </w:rPr>
        <w:t xml:space="preserve"> </w:t>
      </w:r>
      <w:r>
        <w:rPr>
          <w:i/>
          <w:color w:val="44536A"/>
          <w:sz w:val="18"/>
        </w:rPr>
        <w:t>each</w:t>
      </w:r>
      <w:r>
        <w:rPr>
          <w:i/>
          <w:color w:val="44536A"/>
          <w:spacing w:val="-8"/>
          <w:sz w:val="18"/>
        </w:rPr>
        <w:t xml:space="preserve"> </w:t>
      </w:r>
      <w:r>
        <w:rPr>
          <w:i/>
          <w:color w:val="44536A"/>
          <w:sz w:val="18"/>
        </w:rPr>
        <w:t>material</w:t>
      </w:r>
      <w:r w:rsidR="00B91816">
        <w:rPr>
          <w:i/>
          <w:color w:val="44536A"/>
          <w:sz w:val="18"/>
        </w:rPr>
        <w:t>:</w:t>
      </w:r>
      <w:r>
        <w:rPr>
          <w:i/>
          <w:color w:val="44536A"/>
          <w:spacing w:val="-9"/>
          <w:sz w:val="18"/>
        </w:rPr>
        <w:t xml:space="preserve"> </w:t>
      </w:r>
      <w:r w:rsidR="00B91816">
        <w:rPr>
          <w:i/>
          <w:color w:val="44536A"/>
          <w:sz w:val="18"/>
        </w:rPr>
        <w:t>Concrete (32A),</w:t>
      </w:r>
      <w:r w:rsidR="00B91816">
        <w:rPr>
          <w:i/>
          <w:color w:val="44536A"/>
          <w:spacing w:val="-9"/>
          <w:sz w:val="18"/>
        </w:rPr>
        <w:t xml:space="preserve"> </w:t>
      </w:r>
      <w:r w:rsidR="00B91816">
        <w:rPr>
          <w:i/>
          <w:color w:val="44536A"/>
          <w:sz w:val="18"/>
        </w:rPr>
        <w:t>Plywood (32B),</w:t>
      </w:r>
      <w:r w:rsidR="00B91816">
        <w:rPr>
          <w:i/>
          <w:color w:val="44536A"/>
          <w:spacing w:val="-9"/>
          <w:sz w:val="18"/>
        </w:rPr>
        <w:t xml:space="preserve"> </w:t>
      </w:r>
      <w:r w:rsidR="00B91816">
        <w:rPr>
          <w:i/>
          <w:color w:val="44536A"/>
          <w:sz w:val="18"/>
        </w:rPr>
        <w:t>Steel</w:t>
      </w:r>
      <w:r w:rsidR="00B91816">
        <w:rPr>
          <w:i/>
          <w:color w:val="44536A"/>
          <w:spacing w:val="-11"/>
          <w:sz w:val="18"/>
        </w:rPr>
        <w:t xml:space="preserve"> </w:t>
      </w:r>
      <w:r w:rsidR="00B91816">
        <w:rPr>
          <w:i/>
          <w:color w:val="44536A"/>
          <w:sz w:val="18"/>
        </w:rPr>
        <w:t>1</w:t>
      </w:r>
      <w:r w:rsidR="00B91816">
        <w:rPr>
          <w:i/>
          <w:color w:val="44536A"/>
          <w:spacing w:val="-10"/>
          <w:sz w:val="18"/>
        </w:rPr>
        <w:t xml:space="preserve"> </w:t>
      </w:r>
      <w:r w:rsidR="00B91816">
        <w:rPr>
          <w:i/>
          <w:color w:val="44536A"/>
          <w:sz w:val="18"/>
        </w:rPr>
        <w:t>(ignorance</w:t>
      </w:r>
      <w:r w:rsidR="00B91816">
        <w:rPr>
          <w:i/>
          <w:color w:val="44536A"/>
          <w:spacing w:val="-10"/>
          <w:sz w:val="18"/>
        </w:rPr>
        <w:t xml:space="preserve"> </w:t>
      </w:r>
      <w:r w:rsidR="00B91816">
        <w:rPr>
          <w:i/>
          <w:color w:val="44536A"/>
          <w:sz w:val="18"/>
        </w:rPr>
        <w:t>of</w:t>
      </w:r>
      <w:r w:rsidR="00B91816">
        <w:rPr>
          <w:i/>
          <w:color w:val="44536A"/>
          <w:spacing w:val="-9"/>
          <w:sz w:val="18"/>
        </w:rPr>
        <w:t xml:space="preserve"> </w:t>
      </w:r>
      <w:r w:rsidR="00B91816">
        <w:rPr>
          <w:i/>
          <w:color w:val="44536A"/>
          <w:sz w:val="18"/>
        </w:rPr>
        <w:t>deformation</w:t>
      </w:r>
      <w:r w:rsidR="00B91816">
        <w:rPr>
          <w:i/>
          <w:color w:val="44536A"/>
          <w:spacing w:val="-9"/>
          <w:sz w:val="18"/>
        </w:rPr>
        <w:t xml:space="preserve"> </w:t>
      </w:r>
      <w:r w:rsidR="00B91816">
        <w:rPr>
          <w:i/>
          <w:color w:val="44536A"/>
          <w:sz w:val="18"/>
        </w:rPr>
        <w:t>damage)</w:t>
      </w:r>
      <w:r w:rsidR="00B91816">
        <w:rPr>
          <w:i/>
          <w:color w:val="44536A"/>
          <w:spacing w:val="-9"/>
          <w:sz w:val="18"/>
        </w:rPr>
        <w:t xml:space="preserve"> (32C) </w:t>
      </w:r>
      <w:r w:rsidR="00B91816">
        <w:rPr>
          <w:i/>
          <w:color w:val="44536A"/>
          <w:sz w:val="18"/>
        </w:rPr>
        <w:t>and</w:t>
      </w:r>
      <w:r w:rsidR="00B91816">
        <w:rPr>
          <w:i/>
          <w:color w:val="44536A"/>
          <w:spacing w:val="-10"/>
          <w:sz w:val="18"/>
        </w:rPr>
        <w:t xml:space="preserve"> </w:t>
      </w:r>
      <w:r w:rsidR="00B91816">
        <w:rPr>
          <w:i/>
          <w:color w:val="44536A"/>
          <w:sz w:val="18"/>
        </w:rPr>
        <w:t>steel</w:t>
      </w:r>
      <w:r w:rsidR="00B91816">
        <w:rPr>
          <w:i/>
          <w:color w:val="44536A"/>
          <w:spacing w:val="-10"/>
          <w:sz w:val="18"/>
        </w:rPr>
        <w:t xml:space="preserve"> </w:t>
      </w:r>
      <w:r w:rsidR="00B91816">
        <w:rPr>
          <w:i/>
          <w:color w:val="44536A"/>
          <w:sz w:val="18"/>
        </w:rPr>
        <w:t>2</w:t>
      </w:r>
      <w:r w:rsidR="00B91816">
        <w:rPr>
          <w:i/>
          <w:color w:val="44536A"/>
          <w:spacing w:val="-10"/>
          <w:sz w:val="18"/>
        </w:rPr>
        <w:t xml:space="preserve"> </w:t>
      </w:r>
      <w:r w:rsidR="00B91816">
        <w:rPr>
          <w:i/>
          <w:color w:val="44536A"/>
          <w:sz w:val="18"/>
        </w:rPr>
        <w:t>(inclusive</w:t>
      </w:r>
      <w:r w:rsidR="00B91816">
        <w:rPr>
          <w:i/>
          <w:color w:val="44536A"/>
          <w:spacing w:val="-9"/>
          <w:sz w:val="18"/>
        </w:rPr>
        <w:t xml:space="preserve"> </w:t>
      </w:r>
      <w:r w:rsidR="00B91816">
        <w:rPr>
          <w:i/>
          <w:color w:val="44536A"/>
          <w:sz w:val="18"/>
        </w:rPr>
        <w:t>of</w:t>
      </w:r>
      <w:r w:rsidR="00B91816">
        <w:rPr>
          <w:i/>
          <w:color w:val="44536A"/>
          <w:spacing w:val="-9"/>
          <w:sz w:val="18"/>
        </w:rPr>
        <w:t xml:space="preserve"> </w:t>
      </w:r>
      <w:r w:rsidR="00B91816">
        <w:rPr>
          <w:i/>
          <w:color w:val="44536A"/>
          <w:sz w:val="18"/>
        </w:rPr>
        <w:t>deformation</w:t>
      </w:r>
      <w:r w:rsidR="00B91816">
        <w:rPr>
          <w:i/>
          <w:color w:val="44536A"/>
          <w:spacing w:val="-10"/>
          <w:sz w:val="18"/>
        </w:rPr>
        <w:t xml:space="preserve"> </w:t>
      </w:r>
      <w:r w:rsidR="00B91816">
        <w:rPr>
          <w:i/>
          <w:color w:val="44536A"/>
          <w:sz w:val="18"/>
        </w:rPr>
        <w:t>damage) (32D).</w:t>
      </w:r>
      <w:r>
        <w:rPr>
          <w:i/>
          <w:color w:val="44536A"/>
          <w:sz w:val="18"/>
        </w:rPr>
        <w:t>and</w:t>
      </w:r>
      <w:r>
        <w:rPr>
          <w:i/>
          <w:color w:val="44536A"/>
          <w:spacing w:val="-8"/>
          <w:sz w:val="18"/>
        </w:rPr>
        <w:t xml:space="preserve"> </w:t>
      </w:r>
      <w:r>
        <w:rPr>
          <w:i/>
          <w:color w:val="44536A"/>
          <w:sz w:val="18"/>
        </w:rPr>
        <w:t>each</w:t>
      </w:r>
      <w:r>
        <w:rPr>
          <w:i/>
          <w:color w:val="44536A"/>
          <w:spacing w:val="-8"/>
          <w:sz w:val="18"/>
        </w:rPr>
        <w:t xml:space="preserve"> </w:t>
      </w:r>
      <w:r>
        <w:rPr>
          <w:i/>
          <w:color w:val="44536A"/>
          <w:sz w:val="18"/>
        </w:rPr>
        <w:t>shot</w:t>
      </w:r>
      <w:r>
        <w:rPr>
          <w:i/>
          <w:color w:val="44536A"/>
          <w:spacing w:val="-9"/>
          <w:sz w:val="18"/>
        </w:rPr>
        <w:t xml:space="preserve"> </w:t>
      </w:r>
      <w:r>
        <w:rPr>
          <w:i/>
          <w:color w:val="44536A"/>
          <w:sz w:val="18"/>
        </w:rPr>
        <w:t>within</w:t>
      </w:r>
      <w:r>
        <w:rPr>
          <w:i/>
          <w:color w:val="44536A"/>
          <w:spacing w:val="-8"/>
          <w:sz w:val="18"/>
        </w:rPr>
        <w:t xml:space="preserve"> </w:t>
      </w:r>
      <w:r>
        <w:rPr>
          <w:i/>
          <w:color w:val="44536A"/>
          <w:sz w:val="18"/>
        </w:rPr>
        <w:t>that</w:t>
      </w:r>
      <w:r>
        <w:rPr>
          <w:i/>
          <w:color w:val="44536A"/>
          <w:spacing w:val="-4"/>
          <w:sz w:val="18"/>
        </w:rPr>
        <w:t xml:space="preserve"> </w:t>
      </w:r>
      <w:r>
        <w:rPr>
          <w:i/>
          <w:color w:val="44536A"/>
          <w:sz w:val="18"/>
        </w:rPr>
        <w:t>sample</w:t>
      </w:r>
      <w:r>
        <w:rPr>
          <w:i/>
          <w:color w:val="44536A"/>
          <w:spacing w:val="-8"/>
          <w:sz w:val="18"/>
        </w:rPr>
        <w:t xml:space="preserve"> </w:t>
      </w:r>
      <w:r>
        <w:rPr>
          <w:i/>
          <w:color w:val="44536A"/>
          <w:sz w:val="18"/>
        </w:rPr>
        <w:t>set.</w:t>
      </w:r>
      <w:r>
        <w:rPr>
          <w:i/>
          <w:color w:val="44536A"/>
          <w:spacing w:val="-9"/>
          <w:sz w:val="18"/>
        </w:rPr>
        <w:t xml:space="preserve"> </w:t>
      </w:r>
      <w:r>
        <w:rPr>
          <w:i/>
          <w:color w:val="44536A"/>
          <w:sz w:val="18"/>
        </w:rPr>
        <w:t>Red</w:t>
      </w:r>
      <w:r>
        <w:rPr>
          <w:i/>
          <w:color w:val="44536A"/>
          <w:spacing w:val="-7"/>
          <w:sz w:val="18"/>
        </w:rPr>
        <w:t xml:space="preserve"> </w:t>
      </w:r>
      <w:r>
        <w:rPr>
          <w:i/>
          <w:color w:val="44536A"/>
          <w:sz w:val="18"/>
        </w:rPr>
        <w:t>dots</w:t>
      </w:r>
      <w:r>
        <w:rPr>
          <w:i/>
          <w:color w:val="44536A"/>
          <w:spacing w:val="-9"/>
          <w:sz w:val="18"/>
        </w:rPr>
        <w:t xml:space="preserve"> </w:t>
      </w:r>
      <w:r>
        <w:rPr>
          <w:i/>
          <w:color w:val="44536A"/>
          <w:sz w:val="18"/>
        </w:rPr>
        <w:t xml:space="preserve">indicate the true distance whilst each colour represents a different input combination. </w:t>
      </w:r>
    </w:p>
    <w:p w14:paraId="7014EADA" w14:textId="77777777" w:rsidR="008F0540" w:rsidRDefault="008F0540">
      <w:pPr>
        <w:spacing w:line="362" w:lineRule="auto"/>
        <w:rPr>
          <w:sz w:val="18"/>
        </w:rPr>
        <w:sectPr w:rsidR="008F0540">
          <w:type w:val="continuous"/>
          <w:pgSz w:w="16840" w:h="11910" w:orient="landscape"/>
          <w:pgMar w:top="740" w:right="1320" w:bottom="280" w:left="1320" w:header="0" w:footer="1269" w:gutter="0"/>
          <w:cols w:space="720"/>
        </w:sectPr>
      </w:pPr>
    </w:p>
    <w:p w14:paraId="7014EADB" w14:textId="0330BEF4" w:rsidR="008F0540" w:rsidRDefault="00893B8F">
      <w:pPr>
        <w:pStyle w:val="BodyText"/>
        <w:spacing w:before="41" w:line="360" w:lineRule="auto"/>
        <w:ind w:left="100" w:right="111"/>
        <w:jc w:val="both"/>
      </w:pPr>
      <w:r>
        <w:lastRenderedPageBreak/>
        <w:t>The</w:t>
      </w:r>
      <w:r>
        <w:rPr>
          <w:spacing w:val="-7"/>
        </w:rPr>
        <w:t xml:space="preserve"> </w:t>
      </w:r>
      <w:r>
        <w:t>detailed</w:t>
      </w:r>
      <w:r>
        <w:rPr>
          <w:spacing w:val="-7"/>
        </w:rPr>
        <w:t xml:space="preserve"> </w:t>
      </w:r>
      <w:r>
        <w:t>scatter</w:t>
      </w:r>
      <w:r>
        <w:rPr>
          <w:spacing w:val="-6"/>
        </w:rPr>
        <w:t xml:space="preserve"> </w:t>
      </w:r>
      <w:r>
        <w:t>plots</w:t>
      </w:r>
      <w:r>
        <w:rPr>
          <w:spacing w:val="-8"/>
        </w:rPr>
        <w:t xml:space="preserve"> </w:t>
      </w:r>
      <w:r>
        <w:t>of</w:t>
      </w:r>
      <w:r>
        <w:rPr>
          <w:spacing w:val="-7"/>
        </w:rPr>
        <w:t xml:space="preserve"> </w:t>
      </w:r>
      <w:r>
        <w:t>show</w:t>
      </w:r>
      <w:r>
        <w:rPr>
          <w:spacing w:val="-6"/>
        </w:rPr>
        <w:t xml:space="preserve"> </w:t>
      </w:r>
      <w:r>
        <w:t>that</w:t>
      </w:r>
      <w:r>
        <w:rPr>
          <w:spacing w:val="-6"/>
        </w:rPr>
        <w:t xml:space="preserve"> </w:t>
      </w:r>
      <w:r>
        <w:t>there</w:t>
      </w:r>
      <w:r>
        <w:rPr>
          <w:spacing w:val="-8"/>
        </w:rPr>
        <w:t xml:space="preserve"> </w:t>
      </w:r>
      <w:r>
        <w:t>is</w:t>
      </w:r>
      <w:r>
        <w:rPr>
          <w:spacing w:val="-7"/>
        </w:rPr>
        <w:t xml:space="preserve"> </w:t>
      </w:r>
      <w:r>
        <w:t>a</w:t>
      </w:r>
      <w:r>
        <w:rPr>
          <w:spacing w:val="-7"/>
        </w:rPr>
        <w:t xml:space="preserve"> </w:t>
      </w:r>
      <w:r>
        <w:t>lot</w:t>
      </w:r>
      <w:r>
        <w:rPr>
          <w:spacing w:val="-8"/>
        </w:rPr>
        <w:t xml:space="preserve"> </w:t>
      </w:r>
      <w:r>
        <w:t>more</w:t>
      </w:r>
      <w:r>
        <w:rPr>
          <w:spacing w:val="-9"/>
        </w:rPr>
        <w:t xml:space="preserve"> </w:t>
      </w:r>
      <w:r>
        <w:t>variation</w:t>
      </w:r>
      <w:r>
        <w:rPr>
          <w:spacing w:val="-10"/>
        </w:rPr>
        <w:t xml:space="preserve"> </w:t>
      </w:r>
      <w:r>
        <w:t>between</w:t>
      </w:r>
      <w:r>
        <w:rPr>
          <w:spacing w:val="-7"/>
        </w:rPr>
        <w:t xml:space="preserve"> </w:t>
      </w:r>
      <w:r>
        <w:t>individual</w:t>
      </w:r>
      <w:r>
        <w:rPr>
          <w:spacing w:val="-10"/>
        </w:rPr>
        <w:t xml:space="preserve"> </w:t>
      </w:r>
      <w:r>
        <w:t xml:space="preserve">shots along the same distance than the averages </w:t>
      </w:r>
      <w:r w:rsidR="00275D53">
        <w:t>alluded</w:t>
      </w:r>
      <w:r>
        <w:t xml:space="preserve"> to. Particularly, shot 1 in plywood and shot 4 in steel 2 have noticeable variation in nearly </w:t>
      </w:r>
      <w:proofErr w:type="gramStart"/>
      <w:r>
        <w:t>all of</w:t>
      </w:r>
      <w:proofErr w:type="gramEnd"/>
      <w:r>
        <w:t xml:space="preserve"> the predictions. The plywood shot corresponds with the data from its impact velocity, the pellets were recorded at moving much slower than the others of</w:t>
      </w:r>
      <w:r>
        <w:rPr>
          <w:spacing w:val="-6"/>
        </w:rPr>
        <w:t xml:space="preserve"> </w:t>
      </w:r>
      <w:r>
        <w:t>the</w:t>
      </w:r>
      <w:r>
        <w:rPr>
          <w:spacing w:val="-8"/>
        </w:rPr>
        <w:t xml:space="preserve"> </w:t>
      </w:r>
      <w:r>
        <w:t>same</w:t>
      </w:r>
      <w:r>
        <w:rPr>
          <w:spacing w:val="-7"/>
        </w:rPr>
        <w:t xml:space="preserve"> </w:t>
      </w:r>
      <w:r>
        <w:t>set</w:t>
      </w:r>
      <w:r>
        <w:rPr>
          <w:spacing w:val="-7"/>
        </w:rPr>
        <w:t xml:space="preserve"> </w:t>
      </w:r>
      <w:r>
        <w:t>which</w:t>
      </w:r>
      <w:r>
        <w:rPr>
          <w:spacing w:val="-9"/>
        </w:rPr>
        <w:t xml:space="preserve"> </w:t>
      </w:r>
      <w:r>
        <w:t>means</w:t>
      </w:r>
      <w:r>
        <w:rPr>
          <w:spacing w:val="-6"/>
        </w:rPr>
        <w:t xml:space="preserve"> </w:t>
      </w:r>
      <w:r>
        <w:t>that</w:t>
      </w:r>
      <w:r>
        <w:rPr>
          <w:spacing w:val="-6"/>
        </w:rPr>
        <w:t xml:space="preserve"> </w:t>
      </w:r>
      <w:r>
        <w:t>they</w:t>
      </w:r>
      <w:r>
        <w:rPr>
          <w:spacing w:val="-4"/>
        </w:rPr>
        <w:t xml:space="preserve"> </w:t>
      </w:r>
      <w:r>
        <w:t>hit</w:t>
      </w:r>
      <w:r>
        <w:rPr>
          <w:spacing w:val="-8"/>
        </w:rPr>
        <w:t xml:space="preserve"> </w:t>
      </w:r>
      <w:r>
        <w:t>with</w:t>
      </w:r>
      <w:r>
        <w:rPr>
          <w:spacing w:val="-8"/>
        </w:rPr>
        <w:t xml:space="preserve"> </w:t>
      </w:r>
      <w:r>
        <w:t>less</w:t>
      </w:r>
      <w:r>
        <w:rPr>
          <w:spacing w:val="-8"/>
        </w:rPr>
        <w:t xml:space="preserve"> </w:t>
      </w:r>
      <w:r>
        <w:t>velocity</w:t>
      </w:r>
      <w:r>
        <w:rPr>
          <w:spacing w:val="-5"/>
        </w:rPr>
        <w:t xml:space="preserve"> </w:t>
      </w:r>
      <w:r>
        <w:t>and</w:t>
      </w:r>
      <w:r>
        <w:rPr>
          <w:spacing w:val="-6"/>
        </w:rPr>
        <w:t xml:space="preserve"> </w:t>
      </w:r>
      <w:r>
        <w:t>thus</w:t>
      </w:r>
      <w:r>
        <w:rPr>
          <w:spacing w:val="-6"/>
        </w:rPr>
        <w:t xml:space="preserve"> </w:t>
      </w:r>
      <w:r>
        <w:t>less</w:t>
      </w:r>
      <w:r>
        <w:rPr>
          <w:spacing w:val="-7"/>
        </w:rPr>
        <w:t xml:space="preserve"> </w:t>
      </w:r>
      <w:r>
        <w:t>kinetic</w:t>
      </w:r>
      <w:r>
        <w:rPr>
          <w:spacing w:val="-10"/>
        </w:rPr>
        <w:t xml:space="preserve"> </w:t>
      </w:r>
      <w:r>
        <w:t>energy</w:t>
      </w:r>
      <w:r>
        <w:rPr>
          <w:spacing w:val="-7"/>
        </w:rPr>
        <w:t xml:space="preserve"> </w:t>
      </w:r>
      <w:r>
        <w:t>was</w:t>
      </w:r>
      <w:r>
        <w:rPr>
          <w:spacing w:val="-5"/>
        </w:rPr>
        <w:t xml:space="preserve"> </w:t>
      </w:r>
      <w:r>
        <w:t>imparted onto the target. Shot 4 in steel 2 did not correspond to a particularly low velocity shot at impact, as the</w:t>
      </w:r>
      <w:r>
        <w:rPr>
          <w:spacing w:val="-3"/>
        </w:rPr>
        <w:t xml:space="preserve"> </w:t>
      </w:r>
      <w:r>
        <w:t>material</w:t>
      </w:r>
      <w:r>
        <w:rPr>
          <w:spacing w:val="-6"/>
        </w:rPr>
        <w:t xml:space="preserve"> </w:t>
      </w:r>
      <w:r>
        <w:t>is</w:t>
      </w:r>
      <w:r>
        <w:rPr>
          <w:spacing w:val="-3"/>
        </w:rPr>
        <w:t xml:space="preserve"> </w:t>
      </w:r>
      <w:r>
        <w:t>well</w:t>
      </w:r>
      <w:r>
        <w:rPr>
          <w:spacing w:val="-6"/>
        </w:rPr>
        <w:t xml:space="preserve"> </w:t>
      </w:r>
      <w:r>
        <w:t>mixed</w:t>
      </w:r>
      <w:r>
        <w:rPr>
          <w:spacing w:val="-6"/>
        </w:rPr>
        <w:t xml:space="preserve"> </w:t>
      </w:r>
      <w:r>
        <w:t>to</w:t>
      </w:r>
      <w:r>
        <w:rPr>
          <w:spacing w:val="-2"/>
        </w:rPr>
        <w:t xml:space="preserve"> </w:t>
      </w:r>
      <w:r>
        <w:t>a</w:t>
      </w:r>
      <w:r>
        <w:rPr>
          <w:spacing w:val="-3"/>
        </w:rPr>
        <w:t xml:space="preserve"> </w:t>
      </w:r>
      <w:r>
        <w:t>standard</w:t>
      </w:r>
      <w:r>
        <w:rPr>
          <w:spacing w:val="-4"/>
        </w:rPr>
        <w:t xml:space="preserve"> </w:t>
      </w:r>
      <w:r>
        <w:t>that</w:t>
      </w:r>
      <w:r>
        <w:rPr>
          <w:spacing w:val="-3"/>
        </w:rPr>
        <w:t xml:space="preserve"> </w:t>
      </w:r>
      <w:r>
        <w:t>removes</w:t>
      </w:r>
      <w:r>
        <w:rPr>
          <w:spacing w:val="-5"/>
        </w:rPr>
        <w:t xml:space="preserve"> </w:t>
      </w:r>
      <w:r>
        <w:t>weak</w:t>
      </w:r>
      <w:r>
        <w:rPr>
          <w:spacing w:val="-3"/>
        </w:rPr>
        <w:t xml:space="preserve"> </w:t>
      </w:r>
      <w:r>
        <w:t>points</w:t>
      </w:r>
      <w:r>
        <w:rPr>
          <w:spacing w:val="-3"/>
        </w:rPr>
        <w:t xml:space="preserve"> </w:t>
      </w:r>
      <w:r>
        <w:t>due</w:t>
      </w:r>
      <w:r>
        <w:rPr>
          <w:spacing w:val="-5"/>
        </w:rPr>
        <w:t xml:space="preserve"> </w:t>
      </w:r>
      <w:r>
        <w:t>to</w:t>
      </w:r>
      <w:r>
        <w:rPr>
          <w:spacing w:val="-2"/>
        </w:rPr>
        <w:t xml:space="preserve"> </w:t>
      </w:r>
      <w:r>
        <w:t>incorrect</w:t>
      </w:r>
      <w:r>
        <w:rPr>
          <w:spacing w:val="-5"/>
        </w:rPr>
        <w:t xml:space="preserve"> </w:t>
      </w:r>
      <w:r>
        <w:t>mixing,</w:t>
      </w:r>
      <w:r>
        <w:rPr>
          <w:spacing w:val="-3"/>
        </w:rPr>
        <w:t xml:space="preserve"> </w:t>
      </w:r>
      <w:r>
        <w:t>this</w:t>
      </w:r>
      <w:r>
        <w:rPr>
          <w:spacing w:val="-6"/>
        </w:rPr>
        <w:t xml:space="preserve"> </w:t>
      </w:r>
      <w:r>
        <w:t>would mean</w:t>
      </w:r>
      <w:r>
        <w:rPr>
          <w:spacing w:val="-4"/>
        </w:rPr>
        <w:t xml:space="preserve"> </w:t>
      </w:r>
      <w:r>
        <w:t>that</w:t>
      </w:r>
      <w:r>
        <w:rPr>
          <w:spacing w:val="-3"/>
        </w:rPr>
        <w:t xml:space="preserve"> </w:t>
      </w:r>
      <w:r>
        <w:t>the</w:t>
      </w:r>
      <w:r>
        <w:rPr>
          <w:spacing w:val="-3"/>
        </w:rPr>
        <w:t xml:space="preserve"> </w:t>
      </w:r>
      <w:r>
        <w:t>issue</w:t>
      </w:r>
      <w:r>
        <w:rPr>
          <w:spacing w:val="-6"/>
        </w:rPr>
        <w:t xml:space="preserve"> </w:t>
      </w:r>
      <w:r>
        <w:t>may</w:t>
      </w:r>
      <w:r>
        <w:rPr>
          <w:spacing w:val="-3"/>
        </w:rPr>
        <w:t xml:space="preserve"> </w:t>
      </w:r>
      <w:r>
        <w:t>lie</w:t>
      </w:r>
      <w:r>
        <w:rPr>
          <w:spacing w:val="-5"/>
        </w:rPr>
        <w:t xml:space="preserve"> </w:t>
      </w:r>
      <w:r>
        <w:t>with</w:t>
      </w:r>
      <w:r>
        <w:rPr>
          <w:spacing w:val="-3"/>
        </w:rPr>
        <w:t xml:space="preserve"> </w:t>
      </w:r>
      <w:r>
        <w:t>the</w:t>
      </w:r>
      <w:r>
        <w:rPr>
          <w:spacing w:val="-3"/>
        </w:rPr>
        <w:t xml:space="preserve"> </w:t>
      </w:r>
      <w:r>
        <w:t>shot</w:t>
      </w:r>
      <w:r>
        <w:rPr>
          <w:spacing w:val="-2"/>
        </w:rPr>
        <w:t xml:space="preserve"> </w:t>
      </w:r>
      <w:r>
        <w:t>itself</w:t>
      </w:r>
      <w:r>
        <w:rPr>
          <w:spacing w:val="-3"/>
        </w:rPr>
        <w:t xml:space="preserve"> </w:t>
      </w:r>
      <w:r>
        <w:t>causing</w:t>
      </w:r>
      <w:r>
        <w:rPr>
          <w:spacing w:val="-6"/>
        </w:rPr>
        <w:t xml:space="preserve"> </w:t>
      </w:r>
      <w:r>
        <w:t>an</w:t>
      </w:r>
      <w:r>
        <w:rPr>
          <w:spacing w:val="-4"/>
        </w:rPr>
        <w:t xml:space="preserve"> </w:t>
      </w:r>
      <w:r>
        <w:t>abnormal</w:t>
      </w:r>
      <w:r>
        <w:rPr>
          <w:spacing w:val="-4"/>
        </w:rPr>
        <w:t xml:space="preserve"> </w:t>
      </w:r>
      <w:r>
        <w:t>spread,</w:t>
      </w:r>
      <w:r>
        <w:rPr>
          <w:spacing w:val="-4"/>
        </w:rPr>
        <w:t xml:space="preserve"> </w:t>
      </w:r>
      <w:r>
        <w:t>looking</w:t>
      </w:r>
      <w:r>
        <w:rPr>
          <w:spacing w:val="-4"/>
        </w:rPr>
        <w:t xml:space="preserve"> </w:t>
      </w:r>
      <w:r>
        <w:t>at</w:t>
      </w:r>
      <w:r>
        <w:rPr>
          <w:spacing w:val="-3"/>
        </w:rPr>
        <w:t xml:space="preserve"> </w:t>
      </w:r>
      <w:r>
        <w:t>the</w:t>
      </w:r>
      <w:r>
        <w:rPr>
          <w:spacing w:val="-3"/>
        </w:rPr>
        <w:t xml:space="preserve"> </w:t>
      </w:r>
      <w:r>
        <w:t>base</w:t>
      </w:r>
      <w:r>
        <w:rPr>
          <w:spacing w:val="-3"/>
        </w:rPr>
        <w:t xml:space="preserve"> </w:t>
      </w:r>
      <w:r>
        <w:t>data, the shot in question had the lowest muzzle velocity in the set and hit with a much smaller area and volume</w:t>
      </w:r>
      <w:r>
        <w:rPr>
          <w:spacing w:val="-1"/>
        </w:rPr>
        <w:t xml:space="preserve"> </w:t>
      </w:r>
      <w:r>
        <w:t>than</w:t>
      </w:r>
      <w:r>
        <w:rPr>
          <w:spacing w:val="-2"/>
        </w:rPr>
        <w:t xml:space="preserve"> </w:t>
      </w:r>
      <w:r>
        <w:t>any of</w:t>
      </w:r>
      <w:r>
        <w:rPr>
          <w:spacing w:val="-1"/>
        </w:rPr>
        <w:t xml:space="preserve"> </w:t>
      </w:r>
      <w:r>
        <w:t>its</w:t>
      </w:r>
      <w:r>
        <w:rPr>
          <w:spacing w:val="-1"/>
        </w:rPr>
        <w:t xml:space="preserve"> </w:t>
      </w:r>
      <w:r>
        <w:t>counterparts</w:t>
      </w:r>
      <w:r>
        <w:rPr>
          <w:spacing w:val="-1"/>
        </w:rPr>
        <w:t xml:space="preserve"> </w:t>
      </w:r>
      <w:r>
        <w:t>indicating an</w:t>
      </w:r>
      <w:r>
        <w:rPr>
          <w:spacing w:val="-2"/>
        </w:rPr>
        <w:t xml:space="preserve"> </w:t>
      </w:r>
      <w:r>
        <w:t>issue with</w:t>
      </w:r>
      <w:r>
        <w:rPr>
          <w:spacing w:val="-1"/>
        </w:rPr>
        <w:t xml:space="preserve"> </w:t>
      </w:r>
      <w:r>
        <w:t>the</w:t>
      </w:r>
      <w:r>
        <w:rPr>
          <w:spacing w:val="-1"/>
        </w:rPr>
        <w:t xml:space="preserve"> </w:t>
      </w:r>
      <w:r>
        <w:t>spreading</w:t>
      </w:r>
      <w:r>
        <w:rPr>
          <w:spacing w:val="-2"/>
        </w:rPr>
        <w:t xml:space="preserve"> </w:t>
      </w:r>
      <w:r>
        <w:t>of</w:t>
      </w:r>
      <w:r>
        <w:rPr>
          <w:spacing w:val="-1"/>
        </w:rPr>
        <w:t xml:space="preserve"> </w:t>
      </w:r>
      <w:r>
        <w:t>the</w:t>
      </w:r>
      <w:r>
        <w:rPr>
          <w:spacing w:val="-1"/>
        </w:rPr>
        <w:t xml:space="preserve"> </w:t>
      </w:r>
      <w:r>
        <w:t>shot</w:t>
      </w:r>
      <w:r>
        <w:rPr>
          <w:spacing w:val="-1"/>
        </w:rPr>
        <w:t xml:space="preserve"> </w:t>
      </w:r>
      <w:r>
        <w:t>coupled</w:t>
      </w:r>
      <w:r>
        <w:rPr>
          <w:spacing w:val="-2"/>
        </w:rPr>
        <w:t xml:space="preserve"> </w:t>
      </w:r>
      <w:r>
        <w:t>with</w:t>
      </w:r>
      <w:r>
        <w:rPr>
          <w:spacing w:val="-1"/>
        </w:rPr>
        <w:t xml:space="preserve"> </w:t>
      </w:r>
      <w:r>
        <w:t>a low muzzle velocity.</w:t>
      </w:r>
    </w:p>
    <w:p w14:paraId="7014EADC" w14:textId="77777777" w:rsidR="008F0540" w:rsidRDefault="008F0540">
      <w:pPr>
        <w:pStyle w:val="BodyText"/>
      </w:pPr>
    </w:p>
    <w:p w14:paraId="7014EADD" w14:textId="77777777" w:rsidR="008F0540" w:rsidRDefault="00893B8F">
      <w:pPr>
        <w:pStyle w:val="BodyText"/>
        <w:spacing w:before="135" w:line="360" w:lineRule="auto"/>
        <w:ind w:left="100" w:right="113"/>
        <w:jc w:val="both"/>
      </w:pPr>
      <w:r>
        <w:t>Generally, most models are predicting within 1m of the true value however the</w:t>
      </w:r>
      <w:r>
        <w:rPr>
          <w:spacing w:val="-1"/>
        </w:rPr>
        <w:t xml:space="preserve"> </w:t>
      </w:r>
      <w:r>
        <w:t>variability (shown by the error</w:t>
      </w:r>
      <w:r>
        <w:rPr>
          <w:spacing w:val="-2"/>
        </w:rPr>
        <w:t xml:space="preserve"> </w:t>
      </w:r>
      <w:r>
        <w:t>bars)</w:t>
      </w:r>
      <w:r>
        <w:rPr>
          <w:spacing w:val="-2"/>
        </w:rPr>
        <w:t xml:space="preserve"> </w:t>
      </w:r>
      <w:r>
        <w:t>is still high.</w:t>
      </w:r>
      <w:r>
        <w:rPr>
          <w:spacing w:val="-3"/>
        </w:rPr>
        <w:t xml:space="preserve"> </w:t>
      </w:r>
      <w:r>
        <w:t>The error</w:t>
      </w:r>
      <w:r>
        <w:rPr>
          <w:spacing w:val="-2"/>
        </w:rPr>
        <w:t xml:space="preserve"> </w:t>
      </w:r>
      <w:r>
        <w:t>bars represent the standard</w:t>
      </w:r>
      <w:r>
        <w:rPr>
          <w:spacing w:val="-3"/>
        </w:rPr>
        <w:t xml:space="preserve"> </w:t>
      </w:r>
      <w:r>
        <w:t>deviation</w:t>
      </w:r>
      <w:r>
        <w:rPr>
          <w:spacing w:val="-3"/>
        </w:rPr>
        <w:t xml:space="preserve"> </w:t>
      </w:r>
      <w:r>
        <w:t>of</w:t>
      </w:r>
      <w:r>
        <w:rPr>
          <w:spacing w:val="-2"/>
        </w:rPr>
        <w:t xml:space="preserve"> </w:t>
      </w:r>
      <w:r>
        <w:t>that shot group. Again, the detailed chart shows that steel 1 is overgeneralising and mainly predicts along the mean of the dataset showing that the scan method is inappropriate for distance prediction data collection.</w:t>
      </w:r>
    </w:p>
    <w:p w14:paraId="7014EADE" w14:textId="77777777" w:rsidR="008F0540" w:rsidRDefault="008F0540">
      <w:pPr>
        <w:pStyle w:val="BodyText"/>
        <w:spacing w:before="11"/>
        <w:rPr>
          <w:sz w:val="32"/>
        </w:rPr>
      </w:pPr>
    </w:p>
    <w:p w14:paraId="7014EADF" w14:textId="43519968" w:rsidR="008F0540" w:rsidRDefault="00893B8F">
      <w:pPr>
        <w:pStyle w:val="BodyText"/>
        <w:spacing w:before="1" w:line="360" w:lineRule="auto"/>
        <w:ind w:left="100" w:right="112"/>
        <w:jc w:val="both"/>
      </w:pPr>
      <w:r>
        <w:t>As there is a high amount of variation within the different distance prediction groups, it would be beneficial to examine the relationships and correlations within the base data to give more inference as to which</w:t>
      </w:r>
      <w:r>
        <w:rPr>
          <w:spacing w:val="-1"/>
        </w:rPr>
        <w:t xml:space="preserve"> </w:t>
      </w:r>
      <w:r>
        <w:t>inputs are important</w:t>
      </w:r>
      <w:r>
        <w:rPr>
          <w:spacing w:val="-2"/>
        </w:rPr>
        <w:t xml:space="preserve"> </w:t>
      </w:r>
      <w:r>
        <w:t>when predicting distance. Figure 3</w:t>
      </w:r>
      <w:r w:rsidR="00B56077">
        <w:t>8</w:t>
      </w:r>
      <w:r w:rsidR="002F3AF4">
        <w:t>A-D</w:t>
      </w:r>
      <w:r>
        <w:t xml:space="preserve"> (below) details the correlations between the input variables and the output.</w:t>
      </w:r>
    </w:p>
    <w:p w14:paraId="7014EAE0" w14:textId="77777777" w:rsidR="008F0540" w:rsidRDefault="008F0540">
      <w:pPr>
        <w:spacing w:line="360" w:lineRule="auto"/>
        <w:jc w:val="both"/>
        <w:sectPr w:rsidR="008F0540">
          <w:footerReference w:type="default" r:id="rId169"/>
          <w:pgSz w:w="11910" w:h="16840"/>
          <w:pgMar w:top="1380" w:right="1320" w:bottom="1460" w:left="1340" w:header="0" w:footer="1269" w:gutter="0"/>
          <w:cols w:space="720"/>
        </w:sectPr>
      </w:pPr>
    </w:p>
    <w:p w14:paraId="7014EAE1" w14:textId="630D005F" w:rsidR="008F0540" w:rsidRDefault="002F3AF4">
      <w:pPr>
        <w:pStyle w:val="BodyText"/>
        <w:rPr>
          <w:sz w:val="20"/>
        </w:rPr>
      </w:pPr>
      <w:r>
        <w:rPr>
          <w:noProof/>
          <w:sz w:val="20"/>
        </w:rPr>
        <w:lastRenderedPageBreak/>
        <mc:AlternateContent>
          <mc:Choice Requires="wpg">
            <w:drawing>
              <wp:anchor distT="0" distB="0" distL="114300" distR="114300" simplePos="0" relativeHeight="251999232" behindDoc="0" locked="0" layoutInCell="1" allowOverlap="1" wp14:anchorId="04D42531" wp14:editId="41361C64">
                <wp:simplePos x="0" y="0"/>
                <wp:positionH relativeFrom="column">
                  <wp:posOffset>-8063</wp:posOffset>
                </wp:positionH>
                <wp:positionV relativeFrom="paragraph">
                  <wp:posOffset>1216</wp:posOffset>
                </wp:positionV>
                <wp:extent cx="8658971" cy="5685182"/>
                <wp:effectExtent l="0" t="0" r="8890" b="0"/>
                <wp:wrapNone/>
                <wp:docPr id="1614" name="Group 1614"/>
                <wp:cNvGraphicFramePr/>
                <a:graphic xmlns:a="http://schemas.openxmlformats.org/drawingml/2006/main">
                  <a:graphicData uri="http://schemas.microsoft.com/office/word/2010/wordprocessingGroup">
                    <wpg:wgp>
                      <wpg:cNvGrpSpPr/>
                      <wpg:grpSpPr>
                        <a:xfrm>
                          <a:off x="0" y="0"/>
                          <a:ext cx="8658971" cy="5685182"/>
                          <a:chOff x="0" y="0"/>
                          <a:chExt cx="8587740" cy="6138789"/>
                        </a:xfrm>
                      </wpg:grpSpPr>
                      <pic:pic xmlns:pic="http://schemas.openxmlformats.org/drawingml/2006/picture">
                        <pic:nvPicPr>
                          <pic:cNvPr id="1343" name="docshape202" descr="A picture containing text, keyboard  Description automatically generated"/>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309489"/>
                            <a:ext cx="8587740" cy="5829300"/>
                          </a:xfrm>
                          <a:prstGeom prst="rect">
                            <a:avLst/>
                          </a:prstGeom>
                          <a:noFill/>
                        </pic:spPr>
                      </pic:pic>
                      <wps:wsp>
                        <wps:cNvPr id="1613" name="Text Box 2"/>
                        <wps:cNvSpPr txBox="1">
                          <a:spLocks noChangeArrowheads="1"/>
                        </wps:cNvSpPr>
                        <wps:spPr bwMode="auto">
                          <a:xfrm>
                            <a:off x="2785403" y="0"/>
                            <a:ext cx="3420110" cy="271145"/>
                          </a:xfrm>
                          <a:prstGeom prst="rect">
                            <a:avLst/>
                          </a:prstGeom>
                          <a:solidFill>
                            <a:srgbClr val="FFFFFF"/>
                          </a:solidFill>
                          <a:ln w="9525">
                            <a:solidFill>
                              <a:srgbClr val="000000"/>
                            </a:solidFill>
                            <a:miter lim="800000"/>
                            <a:headEnd/>
                            <a:tailEnd/>
                          </a:ln>
                        </wps:spPr>
                        <wps:txbx>
                          <w:txbxContent>
                            <w:p w14:paraId="7DD61DB5" w14:textId="6AA05476" w:rsidR="008F7039" w:rsidRDefault="002F3AF4" w:rsidP="002F3AF4">
                              <w:pPr>
                                <w:jc w:val="center"/>
                              </w:pPr>
                              <w:r>
                                <w:t>(3</w:t>
                              </w:r>
                              <w:r w:rsidR="00B56077">
                                <w:t>8</w:t>
                              </w:r>
                              <w:r>
                                <w:t>A) Correlation Matrix for Concrete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4D42531" id="Group 1614" o:spid="_x0000_s1226" style="position:absolute;margin-left:-.65pt;margin-top:.1pt;width:681.8pt;height:447.65pt;z-index:251999232;mso-width-relative:margin;mso-height-relative:margin" coordsize="85877,61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">
                <v:shape id="docshape202" o:spid="_x0000_s1227" type="#_x0000_t75" alt="A picture containing text, keyboard  Description automatically generated" style="position:absolute;top:3094;width:85877;height:5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">
                  <v:imagedata r:id="rId110" o:title="A picture containing text, keyboard  Description automatically generated"/>
                </v:shape>
                <v:shape id="Text Box 2" o:spid="_x0000_s1228" type="#_x0000_t202" style="position:absolute;left:27854;width:3420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">
                  <v:textbox>
                    <w:txbxContent>
                      <w:p w14:paraId="7DD61DB5" w14:textId="6AA05476" w:rsidR="008F7039" w:rsidRDefault="002F3AF4" w:rsidP="002F3AF4">
                        <w:pPr>
                          <w:jc w:val="center"/>
                        </w:pPr>
                        <w:r>
                          <w:t>(3</w:t>
                        </w:r>
                        <w:r w:rsidR="00B56077">
                          <w:t>8</w:t>
                        </w:r>
                        <w:r>
                          <w:t>A) Correlation Matrix for Concrete</w:t>
                        </w:r>
                      </w:p>
                    </w:txbxContent>
                  </v:textbox>
                </v:shape>
              </v:group>
            </w:pict>
          </mc:Fallback>
        </mc:AlternateContent>
      </w:r>
    </w:p>
    <w:p w14:paraId="7014EAE2" w14:textId="3E241FF8" w:rsidR="008F0540" w:rsidRDefault="008F0540">
      <w:pPr>
        <w:pStyle w:val="BodyText"/>
        <w:rPr>
          <w:sz w:val="20"/>
        </w:rPr>
      </w:pPr>
    </w:p>
    <w:p w14:paraId="7014EAE3" w14:textId="092D7E72" w:rsidR="008F0540" w:rsidRDefault="008F0540">
      <w:pPr>
        <w:pStyle w:val="BodyText"/>
        <w:rPr>
          <w:sz w:val="20"/>
        </w:rPr>
      </w:pPr>
    </w:p>
    <w:p w14:paraId="7014EAE4" w14:textId="74C59A23" w:rsidR="008F0540" w:rsidRDefault="008F0540">
      <w:pPr>
        <w:pStyle w:val="BodyText"/>
        <w:rPr>
          <w:sz w:val="20"/>
        </w:rPr>
      </w:pPr>
    </w:p>
    <w:p w14:paraId="7014EAE5" w14:textId="77777777" w:rsidR="008F0540" w:rsidRDefault="008F0540">
      <w:pPr>
        <w:pStyle w:val="BodyText"/>
        <w:rPr>
          <w:sz w:val="20"/>
        </w:rPr>
      </w:pPr>
    </w:p>
    <w:p w14:paraId="7014EAE6" w14:textId="01F182D4" w:rsidR="008F0540" w:rsidRDefault="008F0540">
      <w:pPr>
        <w:pStyle w:val="BodyText"/>
        <w:rPr>
          <w:sz w:val="20"/>
        </w:rPr>
      </w:pPr>
    </w:p>
    <w:p w14:paraId="7014EAE7" w14:textId="77777777" w:rsidR="008F0540" w:rsidRDefault="008F0540">
      <w:pPr>
        <w:pStyle w:val="BodyText"/>
        <w:rPr>
          <w:sz w:val="20"/>
        </w:rPr>
      </w:pPr>
    </w:p>
    <w:p w14:paraId="7014EAE8" w14:textId="77777777" w:rsidR="008F0540" w:rsidRDefault="008F0540">
      <w:pPr>
        <w:pStyle w:val="BodyText"/>
        <w:rPr>
          <w:sz w:val="20"/>
        </w:rPr>
      </w:pPr>
    </w:p>
    <w:p w14:paraId="7014EAE9" w14:textId="77777777" w:rsidR="008F0540" w:rsidRDefault="008F0540">
      <w:pPr>
        <w:pStyle w:val="BodyText"/>
        <w:rPr>
          <w:sz w:val="20"/>
        </w:rPr>
      </w:pPr>
    </w:p>
    <w:p w14:paraId="7014EAEA" w14:textId="77777777" w:rsidR="008F0540" w:rsidRDefault="008F0540">
      <w:pPr>
        <w:pStyle w:val="BodyText"/>
        <w:rPr>
          <w:sz w:val="20"/>
        </w:rPr>
      </w:pPr>
    </w:p>
    <w:p w14:paraId="7014EAEB" w14:textId="77777777" w:rsidR="008F0540" w:rsidRDefault="008F0540">
      <w:pPr>
        <w:pStyle w:val="BodyText"/>
        <w:rPr>
          <w:sz w:val="20"/>
        </w:rPr>
      </w:pPr>
    </w:p>
    <w:p w14:paraId="7014EAEC" w14:textId="6767E728" w:rsidR="008F0540" w:rsidRDefault="008F0540">
      <w:pPr>
        <w:pStyle w:val="BodyText"/>
        <w:rPr>
          <w:sz w:val="20"/>
        </w:rPr>
      </w:pPr>
    </w:p>
    <w:p w14:paraId="7014EAED" w14:textId="073E2E35" w:rsidR="008F0540" w:rsidRDefault="008F0540">
      <w:pPr>
        <w:pStyle w:val="BodyText"/>
        <w:rPr>
          <w:sz w:val="20"/>
        </w:rPr>
      </w:pPr>
    </w:p>
    <w:p w14:paraId="7014EAEE" w14:textId="77777777" w:rsidR="008F0540" w:rsidRDefault="008F0540">
      <w:pPr>
        <w:pStyle w:val="BodyText"/>
        <w:rPr>
          <w:sz w:val="20"/>
        </w:rPr>
      </w:pPr>
    </w:p>
    <w:p w14:paraId="7014EAEF" w14:textId="13D739DE" w:rsidR="008F0540" w:rsidRDefault="008F0540">
      <w:pPr>
        <w:pStyle w:val="BodyText"/>
        <w:rPr>
          <w:sz w:val="20"/>
        </w:rPr>
      </w:pPr>
    </w:p>
    <w:p w14:paraId="7014EAF0" w14:textId="77777777" w:rsidR="008F0540" w:rsidRDefault="008F0540">
      <w:pPr>
        <w:pStyle w:val="BodyText"/>
        <w:rPr>
          <w:sz w:val="20"/>
        </w:rPr>
      </w:pPr>
    </w:p>
    <w:p w14:paraId="7014EAF1" w14:textId="77777777" w:rsidR="008F0540" w:rsidRDefault="008F0540">
      <w:pPr>
        <w:pStyle w:val="BodyText"/>
        <w:rPr>
          <w:sz w:val="20"/>
        </w:rPr>
      </w:pPr>
    </w:p>
    <w:p w14:paraId="7014EAF2" w14:textId="77777777" w:rsidR="008F0540" w:rsidRDefault="008F0540">
      <w:pPr>
        <w:pStyle w:val="BodyText"/>
        <w:rPr>
          <w:sz w:val="20"/>
        </w:rPr>
      </w:pPr>
    </w:p>
    <w:p w14:paraId="7014EAF3" w14:textId="77DD4D83" w:rsidR="008F0540" w:rsidRDefault="008F0540">
      <w:pPr>
        <w:pStyle w:val="BodyText"/>
        <w:rPr>
          <w:sz w:val="20"/>
        </w:rPr>
      </w:pPr>
    </w:p>
    <w:p w14:paraId="7014EAF4" w14:textId="77777777" w:rsidR="008F0540" w:rsidRDefault="008F0540">
      <w:pPr>
        <w:pStyle w:val="BodyText"/>
        <w:rPr>
          <w:sz w:val="20"/>
        </w:rPr>
      </w:pPr>
    </w:p>
    <w:p w14:paraId="7014EAF5" w14:textId="5BDD32C5" w:rsidR="008F0540" w:rsidRDefault="008F0540">
      <w:pPr>
        <w:pStyle w:val="BodyText"/>
        <w:rPr>
          <w:sz w:val="20"/>
        </w:rPr>
      </w:pPr>
    </w:p>
    <w:p w14:paraId="7014EAF6" w14:textId="66CE138C" w:rsidR="008F0540" w:rsidRDefault="008F0540">
      <w:pPr>
        <w:pStyle w:val="BodyText"/>
        <w:rPr>
          <w:sz w:val="20"/>
        </w:rPr>
      </w:pPr>
    </w:p>
    <w:p w14:paraId="7014EAF7" w14:textId="0A0081BF" w:rsidR="008F0540" w:rsidRDefault="008F0540">
      <w:pPr>
        <w:pStyle w:val="BodyText"/>
        <w:rPr>
          <w:sz w:val="20"/>
        </w:rPr>
      </w:pPr>
    </w:p>
    <w:p w14:paraId="7014EAF8" w14:textId="187F1E2C" w:rsidR="008F0540" w:rsidRDefault="008F0540">
      <w:pPr>
        <w:pStyle w:val="BodyText"/>
        <w:rPr>
          <w:sz w:val="20"/>
        </w:rPr>
      </w:pPr>
    </w:p>
    <w:p w14:paraId="7014EAF9" w14:textId="7903C924" w:rsidR="008F0540" w:rsidRDefault="008F0540">
      <w:pPr>
        <w:pStyle w:val="BodyText"/>
        <w:rPr>
          <w:sz w:val="20"/>
        </w:rPr>
      </w:pPr>
    </w:p>
    <w:p w14:paraId="7014EAFA" w14:textId="77777777" w:rsidR="008F0540" w:rsidRDefault="008F0540">
      <w:pPr>
        <w:pStyle w:val="BodyText"/>
        <w:rPr>
          <w:sz w:val="20"/>
        </w:rPr>
      </w:pPr>
    </w:p>
    <w:p w14:paraId="7014EAFB" w14:textId="6CA77C2A" w:rsidR="008F0540" w:rsidRDefault="008F0540">
      <w:pPr>
        <w:pStyle w:val="BodyText"/>
        <w:rPr>
          <w:sz w:val="20"/>
        </w:rPr>
      </w:pPr>
    </w:p>
    <w:p w14:paraId="7014EAFC" w14:textId="54D0155D" w:rsidR="008F0540" w:rsidRDefault="008F0540">
      <w:pPr>
        <w:pStyle w:val="BodyText"/>
        <w:rPr>
          <w:sz w:val="20"/>
        </w:rPr>
      </w:pPr>
    </w:p>
    <w:p w14:paraId="7014EAFD" w14:textId="77777777" w:rsidR="008F0540" w:rsidRDefault="008F0540">
      <w:pPr>
        <w:pStyle w:val="BodyText"/>
        <w:rPr>
          <w:sz w:val="20"/>
        </w:rPr>
      </w:pPr>
    </w:p>
    <w:p w14:paraId="7014EAFE" w14:textId="65EAE7BD" w:rsidR="008F0540" w:rsidRDefault="008F0540">
      <w:pPr>
        <w:pStyle w:val="BodyText"/>
        <w:rPr>
          <w:sz w:val="20"/>
        </w:rPr>
      </w:pPr>
    </w:p>
    <w:p w14:paraId="7014EAFF" w14:textId="77777777" w:rsidR="008F0540" w:rsidRDefault="008F0540">
      <w:pPr>
        <w:pStyle w:val="BodyText"/>
        <w:rPr>
          <w:sz w:val="20"/>
        </w:rPr>
      </w:pPr>
    </w:p>
    <w:p w14:paraId="7014EB00" w14:textId="5BF5045D" w:rsidR="008F0540" w:rsidRDefault="008F0540">
      <w:pPr>
        <w:pStyle w:val="BodyText"/>
        <w:rPr>
          <w:sz w:val="20"/>
        </w:rPr>
      </w:pPr>
    </w:p>
    <w:p w14:paraId="7014EB01" w14:textId="77777777" w:rsidR="008F0540" w:rsidRDefault="008F0540">
      <w:pPr>
        <w:pStyle w:val="BodyText"/>
        <w:rPr>
          <w:sz w:val="20"/>
        </w:rPr>
      </w:pPr>
    </w:p>
    <w:p w14:paraId="7014EB02" w14:textId="0BC59E83" w:rsidR="008F0540" w:rsidRDefault="008F0540">
      <w:pPr>
        <w:pStyle w:val="BodyText"/>
        <w:rPr>
          <w:sz w:val="20"/>
        </w:rPr>
      </w:pPr>
    </w:p>
    <w:p w14:paraId="7014EB03" w14:textId="77777777" w:rsidR="008F0540" w:rsidRDefault="008F0540">
      <w:pPr>
        <w:pStyle w:val="BodyText"/>
        <w:rPr>
          <w:sz w:val="20"/>
        </w:rPr>
      </w:pPr>
    </w:p>
    <w:p w14:paraId="7014EB04" w14:textId="77777777" w:rsidR="008F0540" w:rsidRDefault="008F0540">
      <w:pPr>
        <w:pStyle w:val="BodyText"/>
        <w:rPr>
          <w:sz w:val="20"/>
        </w:rPr>
      </w:pPr>
    </w:p>
    <w:p w14:paraId="7014EB05" w14:textId="0D692E1E" w:rsidR="008F0540" w:rsidRDefault="008F0540">
      <w:pPr>
        <w:pStyle w:val="BodyText"/>
        <w:spacing w:before="11"/>
        <w:rPr>
          <w:sz w:val="15"/>
        </w:rPr>
      </w:pPr>
    </w:p>
    <w:p w14:paraId="30328067" w14:textId="4DB4D79D" w:rsidR="004848B5" w:rsidRDefault="004848B5">
      <w:pPr>
        <w:spacing w:before="1"/>
        <w:ind w:left="100"/>
        <w:rPr>
          <w:i/>
          <w:color w:val="44536A"/>
          <w:sz w:val="18"/>
        </w:rPr>
      </w:pPr>
    </w:p>
    <w:p w14:paraId="03B90EA6" w14:textId="4452DCE6" w:rsidR="004848B5" w:rsidRDefault="002F3AF4">
      <w:pPr>
        <w:spacing w:before="1"/>
        <w:ind w:left="100"/>
        <w:rPr>
          <w:i/>
          <w:color w:val="44536A"/>
          <w:sz w:val="18"/>
        </w:rPr>
      </w:pPr>
      <w:r>
        <w:rPr>
          <w:i/>
          <w:noProof/>
          <w:color w:val="44536A"/>
          <w:sz w:val="18"/>
        </w:rPr>
        <w:lastRenderedPageBreak/>
        <mc:AlternateContent>
          <mc:Choice Requires="wpg">
            <w:drawing>
              <wp:anchor distT="0" distB="0" distL="114300" distR="114300" simplePos="0" relativeHeight="252012544" behindDoc="0" locked="0" layoutInCell="1" allowOverlap="1" wp14:anchorId="39F1359A" wp14:editId="53EBF68D">
                <wp:simplePos x="0" y="0"/>
                <wp:positionH relativeFrom="column">
                  <wp:posOffset>-8063</wp:posOffset>
                </wp:positionH>
                <wp:positionV relativeFrom="paragraph">
                  <wp:posOffset>1215</wp:posOffset>
                </wp:positionV>
                <wp:extent cx="8674873" cy="5748793"/>
                <wp:effectExtent l="0" t="0" r="0" b="4445"/>
                <wp:wrapNone/>
                <wp:docPr id="1616" name="Group 1616"/>
                <wp:cNvGraphicFramePr/>
                <a:graphic xmlns:a="http://schemas.openxmlformats.org/drawingml/2006/main">
                  <a:graphicData uri="http://schemas.microsoft.com/office/word/2010/wordprocessingGroup">
                    <wpg:wgp>
                      <wpg:cNvGrpSpPr/>
                      <wpg:grpSpPr>
                        <a:xfrm>
                          <a:off x="0" y="0"/>
                          <a:ext cx="8674873" cy="5748793"/>
                          <a:chOff x="0" y="0"/>
                          <a:chExt cx="8587740" cy="6076363"/>
                        </a:xfrm>
                      </wpg:grpSpPr>
                      <pic:pic xmlns:pic="http://schemas.openxmlformats.org/drawingml/2006/picture">
                        <pic:nvPicPr>
                          <pic:cNvPr id="61" name="image33.png" descr="A picture containing diagram  Description automatically generated"/>
                          <pic:cNvPicPr>
                            <a:picLocks noChangeAspect="1"/>
                          </pic:cNvPicPr>
                        </pic:nvPicPr>
                        <pic:blipFill>
                          <a:blip r:embed="rId111" cstate="print"/>
                          <a:stretch>
                            <a:fillRect/>
                          </a:stretch>
                        </pic:blipFill>
                        <pic:spPr>
                          <a:xfrm>
                            <a:off x="0" y="281353"/>
                            <a:ext cx="8587740" cy="5795010"/>
                          </a:xfrm>
                          <a:prstGeom prst="rect">
                            <a:avLst/>
                          </a:prstGeom>
                        </pic:spPr>
                      </pic:pic>
                      <wps:wsp>
                        <wps:cNvPr id="1615" name="Text Box 2"/>
                        <wps:cNvSpPr txBox="1">
                          <a:spLocks noChangeArrowheads="1"/>
                        </wps:cNvSpPr>
                        <wps:spPr bwMode="auto">
                          <a:xfrm>
                            <a:off x="2785403" y="0"/>
                            <a:ext cx="3420110" cy="271145"/>
                          </a:xfrm>
                          <a:prstGeom prst="rect">
                            <a:avLst/>
                          </a:prstGeom>
                          <a:solidFill>
                            <a:srgbClr val="FFFFFF"/>
                          </a:solidFill>
                          <a:ln w="9525">
                            <a:solidFill>
                              <a:srgbClr val="000000"/>
                            </a:solidFill>
                            <a:miter lim="800000"/>
                            <a:headEnd/>
                            <a:tailEnd/>
                          </a:ln>
                        </wps:spPr>
                        <wps:txbx>
                          <w:txbxContent>
                            <w:p w14:paraId="71F11F71" w14:textId="41DC1054" w:rsidR="002F3AF4" w:rsidRDefault="002F3AF4" w:rsidP="002F3AF4">
                              <w:pPr>
                                <w:jc w:val="center"/>
                              </w:pPr>
                              <w:r>
                                <w:t>(3</w:t>
                              </w:r>
                              <w:r w:rsidR="00B56077">
                                <w:t>8</w:t>
                              </w:r>
                              <w:r>
                                <w:t>B) Correlation Matrix for Plywood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F1359A" id="Group 1616" o:spid="_x0000_s1229" style="position:absolute;left:0;text-align:left;margin-left:-.65pt;margin-top:.1pt;width:683.05pt;height:452.65pt;z-index:252012544;mso-width-relative:margin;mso-height-relative:margin" coordsize="85877,60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&#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">
                <v:shape id="image33.png" o:spid="_x0000_s1230" type="#_x0000_t75" alt="A picture containing diagram  Description automatically generated" style="position:absolute;top:2813;width:85877;height:5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">
                  <v:imagedata r:id="rId112" o:title="A picture containing diagram  Description automatically generated"/>
                </v:shape>
                <v:shape id="Text Box 2" o:spid="_x0000_s1231" type="#_x0000_t202" style="position:absolute;left:27854;width:3420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">
                  <v:textbox>
                    <w:txbxContent>
                      <w:p w14:paraId="71F11F71" w14:textId="41DC1054" w:rsidR="002F3AF4" w:rsidRDefault="002F3AF4" w:rsidP="002F3AF4">
                        <w:pPr>
                          <w:jc w:val="center"/>
                        </w:pPr>
                        <w:r>
                          <w:t>(3</w:t>
                        </w:r>
                        <w:r w:rsidR="00B56077">
                          <w:t>8</w:t>
                        </w:r>
                        <w:r>
                          <w:t>B) Correlation Matrix for Plywood</w:t>
                        </w:r>
                      </w:p>
                    </w:txbxContent>
                  </v:textbox>
                </v:shape>
              </v:group>
            </w:pict>
          </mc:Fallback>
        </mc:AlternateContent>
      </w:r>
    </w:p>
    <w:p w14:paraId="07E39F3D" w14:textId="24F75727" w:rsidR="004848B5" w:rsidRDefault="004848B5">
      <w:pPr>
        <w:spacing w:before="1"/>
        <w:ind w:left="100"/>
        <w:rPr>
          <w:i/>
          <w:color w:val="44536A"/>
          <w:sz w:val="18"/>
        </w:rPr>
      </w:pPr>
    </w:p>
    <w:p w14:paraId="7DD634CE" w14:textId="6E2AEA6B" w:rsidR="004848B5" w:rsidRDefault="004848B5">
      <w:pPr>
        <w:spacing w:before="1"/>
        <w:ind w:left="100"/>
        <w:rPr>
          <w:i/>
          <w:color w:val="44536A"/>
          <w:sz w:val="18"/>
        </w:rPr>
      </w:pPr>
    </w:p>
    <w:p w14:paraId="014D0603" w14:textId="77777777" w:rsidR="004848B5" w:rsidRDefault="004848B5">
      <w:pPr>
        <w:spacing w:before="1"/>
        <w:ind w:left="100"/>
        <w:rPr>
          <w:i/>
          <w:color w:val="44536A"/>
          <w:sz w:val="18"/>
        </w:rPr>
      </w:pPr>
    </w:p>
    <w:p w14:paraId="3E69BC60" w14:textId="67F53FEE" w:rsidR="004848B5" w:rsidRDefault="004848B5">
      <w:pPr>
        <w:spacing w:before="1"/>
        <w:ind w:left="100"/>
        <w:rPr>
          <w:i/>
          <w:color w:val="44536A"/>
          <w:sz w:val="18"/>
        </w:rPr>
      </w:pPr>
    </w:p>
    <w:p w14:paraId="555F2CC2" w14:textId="77777777" w:rsidR="004848B5" w:rsidRDefault="004848B5">
      <w:pPr>
        <w:spacing w:before="1"/>
        <w:ind w:left="100"/>
        <w:rPr>
          <w:i/>
          <w:color w:val="44536A"/>
          <w:sz w:val="18"/>
        </w:rPr>
      </w:pPr>
    </w:p>
    <w:p w14:paraId="519CBC94" w14:textId="77777777" w:rsidR="004848B5" w:rsidRDefault="004848B5">
      <w:pPr>
        <w:spacing w:before="1"/>
        <w:ind w:left="100"/>
        <w:rPr>
          <w:i/>
          <w:color w:val="44536A"/>
          <w:sz w:val="18"/>
        </w:rPr>
      </w:pPr>
    </w:p>
    <w:p w14:paraId="3BF94DFE" w14:textId="77777777" w:rsidR="004848B5" w:rsidRDefault="004848B5">
      <w:pPr>
        <w:spacing w:before="1"/>
        <w:ind w:left="100"/>
        <w:rPr>
          <w:i/>
          <w:color w:val="44536A"/>
          <w:sz w:val="18"/>
        </w:rPr>
      </w:pPr>
    </w:p>
    <w:p w14:paraId="24698F9F" w14:textId="77777777" w:rsidR="004848B5" w:rsidRDefault="004848B5">
      <w:pPr>
        <w:spacing w:before="1"/>
        <w:ind w:left="100"/>
        <w:rPr>
          <w:i/>
          <w:color w:val="44536A"/>
          <w:sz w:val="18"/>
        </w:rPr>
      </w:pPr>
    </w:p>
    <w:p w14:paraId="1C06EEBF" w14:textId="43647CEF" w:rsidR="004848B5" w:rsidRDefault="004848B5">
      <w:pPr>
        <w:spacing w:before="1"/>
        <w:ind w:left="100"/>
        <w:rPr>
          <w:i/>
          <w:color w:val="44536A"/>
          <w:sz w:val="18"/>
        </w:rPr>
      </w:pPr>
    </w:p>
    <w:p w14:paraId="4D5E19A1" w14:textId="77777777" w:rsidR="004848B5" w:rsidRDefault="004848B5">
      <w:pPr>
        <w:spacing w:before="1"/>
        <w:ind w:left="100"/>
        <w:rPr>
          <w:i/>
          <w:color w:val="44536A"/>
          <w:sz w:val="18"/>
        </w:rPr>
      </w:pPr>
    </w:p>
    <w:p w14:paraId="5428AD9B" w14:textId="77777777" w:rsidR="004848B5" w:rsidRDefault="004848B5">
      <w:pPr>
        <w:spacing w:before="1"/>
        <w:ind w:left="100"/>
        <w:rPr>
          <w:i/>
          <w:color w:val="44536A"/>
          <w:sz w:val="18"/>
        </w:rPr>
      </w:pPr>
    </w:p>
    <w:p w14:paraId="04E20D89" w14:textId="77777777" w:rsidR="004848B5" w:rsidRDefault="004848B5">
      <w:pPr>
        <w:spacing w:before="1"/>
        <w:ind w:left="100"/>
        <w:rPr>
          <w:i/>
          <w:color w:val="44536A"/>
          <w:sz w:val="18"/>
        </w:rPr>
      </w:pPr>
    </w:p>
    <w:p w14:paraId="50F746F2" w14:textId="77777777" w:rsidR="004848B5" w:rsidRDefault="004848B5">
      <w:pPr>
        <w:spacing w:before="1"/>
        <w:ind w:left="100"/>
        <w:rPr>
          <w:i/>
          <w:color w:val="44536A"/>
          <w:sz w:val="18"/>
        </w:rPr>
      </w:pPr>
    </w:p>
    <w:p w14:paraId="22EF2818" w14:textId="77777777" w:rsidR="004848B5" w:rsidRDefault="004848B5">
      <w:pPr>
        <w:spacing w:before="1"/>
        <w:ind w:left="100"/>
        <w:rPr>
          <w:i/>
          <w:color w:val="44536A"/>
          <w:sz w:val="18"/>
        </w:rPr>
      </w:pPr>
    </w:p>
    <w:p w14:paraId="3630DED0" w14:textId="77777777" w:rsidR="004848B5" w:rsidRDefault="004848B5">
      <w:pPr>
        <w:spacing w:before="1"/>
        <w:ind w:left="100"/>
        <w:rPr>
          <w:i/>
          <w:color w:val="44536A"/>
          <w:sz w:val="18"/>
        </w:rPr>
      </w:pPr>
    </w:p>
    <w:p w14:paraId="44CBE3B6" w14:textId="77777777" w:rsidR="004848B5" w:rsidRDefault="004848B5">
      <w:pPr>
        <w:spacing w:before="1"/>
        <w:ind w:left="100"/>
        <w:rPr>
          <w:i/>
          <w:color w:val="44536A"/>
          <w:sz w:val="18"/>
        </w:rPr>
      </w:pPr>
    </w:p>
    <w:p w14:paraId="550546EF" w14:textId="77777777" w:rsidR="004848B5" w:rsidRDefault="004848B5">
      <w:pPr>
        <w:spacing w:before="1"/>
        <w:ind w:left="100"/>
        <w:rPr>
          <w:i/>
          <w:color w:val="44536A"/>
          <w:sz w:val="18"/>
        </w:rPr>
      </w:pPr>
    </w:p>
    <w:p w14:paraId="160CF5FC" w14:textId="77777777" w:rsidR="004848B5" w:rsidRDefault="004848B5">
      <w:pPr>
        <w:spacing w:before="1"/>
        <w:ind w:left="100"/>
        <w:rPr>
          <w:i/>
          <w:color w:val="44536A"/>
          <w:sz w:val="18"/>
        </w:rPr>
      </w:pPr>
    </w:p>
    <w:p w14:paraId="250C1C03" w14:textId="77777777" w:rsidR="004848B5" w:rsidRDefault="004848B5">
      <w:pPr>
        <w:spacing w:before="1"/>
        <w:ind w:left="100"/>
        <w:rPr>
          <w:i/>
          <w:color w:val="44536A"/>
          <w:sz w:val="18"/>
        </w:rPr>
      </w:pPr>
    </w:p>
    <w:p w14:paraId="4E39D0A8" w14:textId="77777777" w:rsidR="004848B5" w:rsidRDefault="004848B5">
      <w:pPr>
        <w:spacing w:before="1"/>
        <w:ind w:left="100"/>
        <w:rPr>
          <w:i/>
          <w:color w:val="44536A"/>
          <w:sz w:val="18"/>
        </w:rPr>
      </w:pPr>
    </w:p>
    <w:p w14:paraId="6857E95A" w14:textId="77777777" w:rsidR="004848B5" w:rsidRDefault="004848B5">
      <w:pPr>
        <w:spacing w:before="1"/>
        <w:ind w:left="100"/>
        <w:rPr>
          <w:i/>
          <w:color w:val="44536A"/>
          <w:sz w:val="18"/>
        </w:rPr>
      </w:pPr>
    </w:p>
    <w:p w14:paraId="0AEB6121" w14:textId="0C16BC1C" w:rsidR="004848B5" w:rsidRDefault="004848B5">
      <w:pPr>
        <w:spacing w:before="1"/>
        <w:ind w:left="100"/>
        <w:rPr>
          <w:i/>
          <w:color w:val="44536A"/>
          <w:sz w:val="18"/>
        </w:rPr>
      </w:pPr>
    </w:p>
    <w:p w14:paraId="495A6AEB" w14:textId="77777777" w:rsidR="004848B5" w:rsidRDefault="004848B5">
      <w:pPr>
        <w:spacing w:before="1"/>
        <w:ind w:left="100"/>
        <w:rPr>
          <w:i/>
          <w:color w:val="44536A"/>
          <w:sz w:val="18"/>
        </w:rPr>
      </w:pPr>
    </w:p>
    <w:p w14:paraId="0ABDF967" w14:textId="77777777" w:rsidR="004848B5" w:rsidRDefault="004848B5">
      <w:pPr>
        <w:spacing w:before="1"/>
        <w:ind w:left="100"/>
        <w:rPr>
          <w:i/>
          <w:color w:val="44536A"/>
          <w:sz w:val="18"/>
        </w:rPr>
      </w:pPr>
    </w:p>
    <w:p w14:paraId="173D6BB4" w14:textId="59C9349F" w:rsidR="004848B5" w:rsidRDefault="004848B5">
      <w:pPr>
        <w:spacing w:before="1"/>
        <w:ind w:left="100"/>
        <w:rPr>
          <w:i/>
          <w:color w:val="44536A"/>
          <w:sz w:val="18"/>
        </w:rPr>
      </w:pPr>
    </w:p>
    <w:p w14:paraId="4B1D9560" w14:textId="77777777" w:rsidR="004848B5" w:rsidRDefault="004848B5">
      <w:pPr>
        <w:spacing w:before="1"/>
        <w:ind w:left="100"/>
        <w:rPr>
          <w:i/>
          <w:color w:val="44536A"/>
          <w:sz w:val="18"/>
        </w:rPr>
      </w:pPr>
    </w:p>
    <w:p w14:paraId="7DCDC904" w14:textId="40C6B1FC" w:rsidR="004848B5" w:rsidRDefault="004848B5">
      <w:pPr>
        <w:spacing w:before="1"/>
        <w:ind w:left="100"/>
        <w:rPr>
          <w:i/>
          <w:color w:val="44536A"/>
          <w:sz w:val="18"/>
        </w:rPr>
      </w:pPr>
    </w:p>
    <w:p w14:paraId="1E880792" w14:textId="77777777" w:rsidR="004848B5" w:rsidRDefault="004848B5">
      <w:pPr>
        <w:spacing w:before="1"/>
        <w:ind w:left="100"/>
        <w:rPr>
          <w:i/>
          <w:color w:val="44536A"/>
          <w:sz w:val="18"/>
        </w:rPr>
      </w:pPr>
    </w:p>
    <w:p w14:paraId="3B1ED468" w14:textId="3D693049" w:rsidR="004848B5" w:rsidRDefault="004848B5">
      <w:pPr>
        <w:spacing w:before="1"/>
        <w:ind w:left="100"/>
        <w:rPr>
          <w:i/>
          <w:color w:val="44536A"/>
          <w:sz w:val="18"/>
        </w:rPr>
      </w:pPr>
    </w:p>
    <w:p w14:paraId="0441683E" w14:textId="77777777" w:rsidR="004848B5" w:rsidRDefault="004848B5">
      <w:pPr>
        <w:spacing w:before="1"/>
        <w:ind w:left="100"/>
        <w:rPr>
          <w:i/>
          <w:color w:val="44536A"/>
          <w:sz w:val="18"/>
        </w:rPr>
      </w:pPr>
    </w:p>
    <w:p w14:paraId="6F5C5A1C" w14:textId="33DD3E67" w:rsidR="004848B5" w:rsidRDefault="004848B5">
      <w:pPr>
        <w:spacing w:before="1"/>
        <w:ind w:left="100"/>
        <w:rPr>
          <w:i/>
          <w:color w:val="44536A"/>
          <w:sz w:val="18"/>
        </w:rPr>
      </w:pPr>
    </w:p>
    <w:p w14:paraId="3E1A9252" w14:textId="77777777" w:rsidR="004848B5" w:rsidRDefault="004848B5">
      <w:pPr>
        <w:spacing w:before="1"/>
        <w:ind w:left="100"/>
        <w:rPr>
          <w:i/>
          <w:color w:val="44536A"/>
          <w:sz w:val="18"/>
        </w:rPr>
      </w:pPr>
    </w:p>
    <w:p w14:paraId="7B507FFA" w14:textId="131D7BE1" w:rsidR="004848B5" w:rsidRDefault="004848B5">
      <w:pPr>
        <w:spacing w:before="1"/>
        <w:ind w:left="100"/>
        <w:rPr>
          <w:i/>
          <w:color w:val="44536A"/>
          <w:sz w:val="18"/>
        </w:rPr>
      </w:pPr>
    </w:p>
    <w:p w14:paraId="7CA47719" w14:textId="77777777" w:rsidR="004848B5" w:rsidRDefault="004848B5">
      <w:pPr>
        <w:spacing w:before="1"/>
        <w:ind w:left="100"/>
        <w:rPr>
          <w:i/>
          <w:color w:val="44536A"/>
          <w:sz w:val="18"/>
        </w:rPr>
      </w:pPr>
    </w:p>
    <w:p w14:paraId="7B225B44" w14:textId="77777777" w:rsidR="004848B5" w:rsidRDefault="004848B5">
      <w:pPr>
        <w:spacing w:before="1"/>
        <w:ind w:left="100"/>
        <w:rPr>
          <w:i/>
          <w:color w:val="44536A"/>
          <w:sz w:val="18"/>
        </w:rPr>
      </w:pPr>
    </w:p>
    <w:p w14:paraId="5215ADEC" w14:textId="77777777" w:rsidR="004848B5" w:rsidRDefault="004848B5">
      <w:pPr>
        <w:spacing w:before="1"/>
        <w:ind w:left="100"/>
        <w:rPr>
          <w:i/>
          <w:color w:val="44536A"/>
          <w:sz w:val="18"/>
        </w:rPr>
      </w:pPr>
    </w:p>
    <w:p w14:paraId="2E48FE24" w14:textId="77777777" w:rsidR="004848B5" w:rsidRDefault="004848B5">
      <w:pPr>
        <w:spacing w:before="1"/>
        <w:ind w:left="100"/>
        <w:rPr>
          <w:i/>
          <w:color w:val="44536A"/>
          <w:sz w:val="18"/>
        </w:rPr>
      </w:pPr>
    </w:p>
    <w:p w14:paraId="5EF769CA" w14:textId="77777777" w:rsidR="004848B5" w:rsidRDefault="004848B5">
      <w:pPr>
        <w:spacing w:before="1"/>
        <w:ind w:left="100"/>
        <w:rPr>
          <w:i/>
          <w:color w:val="44536A"/>
          <w:sz w:val="18"/>
        </w:rPr>
      </w:pPr>
    </w:p>
    <w:p w14:paraId="71060608" w14:textId="25870239" w:rsidR="004848B5" w:rsidRDefault="004848B5">
      <w:pPr>
        <w:spacing w:before="1"/>
        <w:ind w:left="100"/>
        <w:rPr>
          <w:i/>
          <w:color w:val="44536A"/>
          <w:sz w:val="18"/>
        </w:rPr>
      </w:pPr>
    </w:p>
    <w:p w14:paraId="31792903" w14:textId="77777777" w:rsidR="004848B5" w:rsidRDefault="004848B5">
      <w:pPr>
        <w:spacing w:before="1"/>
        <w:ind w:left="100"/>
        <w:rPr>
          <w:i/>
          <w:color w:val="44536A"/>
          <w:sz w:val="18"/>
        </w:rPr>
      </w:pPr>
    </w:p>
    <w:p w14:paraId="47A84C2E" w14:textId="77777777" w:rsidR="004848B5" w:rsidRDefault="004848B5">
      <w:pPr>
        <w:spacing w:before="1"/>
        <w:ind w:left="100"/>
        <w:rPr>
          <w:i/>
          <w:color w:val="44536A"/>
          <w:sz w:val="18"/>
        </w:rPr>
      </w:pPr>
    </w:p>
    <w:p w14:paraId="17543E4D" w14:textId="4975616A" w:rsidR="004848B5" w:rsidRDefault="004848B5">
      <w:pPr>
        <w:spacing w:before="1"/>
        <w:ind w:left="100"/>
        <w:rPr>
          <w:i/>
          <w:color w:val="44536A"/>
          <w:sz w:val="18"/>
        </w:rPr>
      </w:pPr>
    </w:p>
    <w:p w14:paraId="53D322B2" w14:textId="3726EBA3" w:rsidR="004848B5" w:rsidRDefault="00C744D5">
      <w:pPr>
        <w:spacing w:before="1"/>
        <w:ind w:left="100"/>
        <w:rPr>
          <w:i/>
          <w:color w:val="44536A"/>
          <w:sz w:val="18"/>
        </w:rPr>
      </w:pPr>
      <w:r>
        <w:rPr>
          <w:i/>
          <w:noProof/>
          <w:color w:val="44536A"/>
          <w:sz w:val="18"/>
        </w:rPr>
        <mc:AlternateContent>
          <mc:Choice Requires="wpg">
            <w:drawing>
              <wp:anchor distT="0" distB="0" distL="114300" distR="114300" simplePos="0" relativeHeight="252025856" behindDoc="0" locked="0" layoutInCell="1" allowOverlap="1" wp14:anchorId="6B2A94AB" wp14:editId="1E5E7157">
                <wp:simplePos x="0" y="0"/>
                <wp:positionH relativeFrom="column">
                  <wp:posOffset>195</wp:posOffset>
                </wp:positionH>
                <wp:positionV relativeFrom="paragraph">
                  <wp:posOffset>41031</wp:posOffset>
                </wp:positionV>
                <wp:extent cx="8542020" cy="5464907"/>
                <wp:effectExtent l="0" t="0" r="0" b="2540"/>
                <wp:wrapNone/>
                <wp:docPr id="1618" name="Group 1618"/>
                <wp:cNvGraphicFramePr/>
                <a:graphic xmlns:a="http://schemas.openxmlformats.org/drawingml/2006/main">
                  <a:graphicData uri="http://schemas.microsoft.com/office/word/2010/wordprocessingGroup">
                    <wpg:wgp>
                      <wpg:cNvGrpSpPr/>
                      <wpg:grpSpPr>
                        <a:xfrm>
                          <a:off x="0" y="0"/>
                          <a:ext cx="8542020" cy="5464907"/>
                          <a:chOff x="0" y="0"/>
                          <a:chExt cx="8542020" cy="5464907"/>
                        </a:xfrm>
                      </wpg:grpSpPr>
                      <pic:pic xmlns:pic="http://schemas.openxmlformats.org/drawingml/2006/picture">
                        <pic:nvPicPr>
                          <pic:cNvPr id="1344" name="docshape203" descr="A picture containing diagram  Description automatically generated"/>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105507"/>
                            <a:ext cx="8542020" cy="5359400"/>
                          </a:xfrm>
                          <a:prstGeom prst="rect">
                            <a:avLst/>
                          </a:prstGeom>
                          <a:noFill/>
                        </pic:spPr>
                      </pic:pic>
                      <wps:wsp>
                        <wps:cNvPr id="1617" name="Text Box 2"/>
                        <wps:cNvSpPr txBox="1">
                          <a:spLocks noChangeArrowheads="1"/>
                        </wps:cNvSpPr>
                        <wps:spPr bwMode="auto">
                          <a:xfrm>
                            <a:off x="2574388" y="0"/>
                            <a:ext cx="3411220" cy="271145"/>
                          </a:xfrm>
                          <a:prstGeom prst="rect">
                            <a:avLst/>
                          </a:prstGeom>
                          <a:solidFill>
                            <a:srgbClr val="FFFFFF"/>
                          </a:solidFill>
                          <a:ln w="9525">
                            <a:solidFill>
                              <a:srgbClr val="000000"/>
                            </a:solidFill>
                            <a:miter lim="800000"/>
                            <a:headEnd/>
                            <a:tailEnd/>
                          </a:ln>
                        </wps:spPr>
                        <wps:txbx>
                          <w:txbxContent>
                            <w:p w14:paraId="0FF6516C" w14:textId="568560C2" w:rsidR="00CC4C4B" w:rsidRDefault="00CC4C4B">
                              <w:r>
                                <w:t>(3</w:t>
                              </w:r>
                              <w:r w:rsidR="00B56077">
                                <w:t>8</w:t>
                              </w:r>
                              <w:r>
                                <w:t>C) Corre</w:t>
                              </w:r>
                              <w:r w:rsidR="00C744D5">
                                <w:t>lation Matrix in steel (ignoring deformation)</w:t>
                              </w:r>
                            </w:p>
                          </w:txbxContent>
                        </wps:txbx>
                        <wps:bodyPr rot="0" vert="horz" wrap="square" lIns="91440" tIns="45720" rIns="91440" bIns="45720" anchor="t" anchorCtr="0">
                          <a:spAutoFit/>
                        </wps:bodyPr>
                      </wps:wsp>
                    </wpg:wgp>
                  </a:graphicData>
                </a:graphic>
              </wp:anchor>
            </w:drawing>
          </mc:Choice>
          <mc:Fallback>
            <w:pict>
              <v:group w14:anchorId="6B2A94AB" id="Group 1618" o:spid="_x0000_s1232" style="position:absolute;left:0;text-align:left;margin-left:0;margin-top:3.25pt;width:672.6pt;height:430.3pt;z-index:252025856" coordsize="85420,54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">
                <v:shape id="docshape203" o:spid="_x0000_s1233" type="#_x0000_t75" alt="A picture containing diagram  Description automatically generated" style="position:absolute;top:1055;width:85420;height:5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">
                  <v:imagedata r:id="rId171" o:title="A picture containing diagram  Description automatically generated"/>
                </v:shape>
                <v:shape id="Text Box 2" o:spid="_x0000_s1234" type="#_x0000_t202" style="position:absolute;left:25743;width:34113;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">
                  <v:textbox style="mso-fit-shape-to-text:t">
                    <w:txbxContent>
                      <w:p w14:paraId="0FF6516C" w14:textId="568560C2" w:rsidR="00CC4C4B" w:rsidRDefault="00CC4C4B">
                        <w:r>
                          <w:t>(3</w:t>
                        </w:r>
                        <w:r w:rsidR="00B56077">
                          <w:t>8</w:t>
                        </w:r>
                        <w:r>
                          <w:t>C) Corre</w:t>
                        </w:r>
                        <w:r w:rsidR="00C744D5">
                          <w:t>lation Matrix in steel (ignoring deformation)</w:t>
                        </w:r>
                      </w:p>
                    </w:txbxContent>
                  </v:textbox>
                </v:shape>
              </v:group>
            </w:pict>
          </mc:Fallback>
        </mc:AlternateContent>
      </w:r>
    </w:p>
    <w:p w14:paraId="64F7A9C4" w14:textId="6027A2B9" w:rsidR="004848B5" w:rsidRDefault="004848B5">
      <w:pPr>
        <w:spacing w:before="1"/>
        <w:ind w:left="100"/>
        <w:rPr>
          <w:i/>
          <w:color w:val="44536A"/>
          <w:sz w:val="18"/>
        </w:rPr>
      </w:pPr>
    </w:p>
    <w:p w14:paraId="76F3910C" w14:textId="7B498491" w:rsidR="004848B5" w:rsidRDefault="004848B5">
      <w:pPr>
        <w:spacing w:before="1"/>
        <w:ind w:left="100"/>
        <w:rPr>
          <w:i/>
          <w:color w:val="44536A"/>
          <w:sz w:val="18"/>
        </w:rPr>
      </w:pPr>
    </w:p>
    <w:p w14:paraId="07A9FFEC" w14:textId="3546F45B" w:rsidR="004848B5" w:rsidRDefault="004848B5">
      <w:pPr>
        <w:spacing w:before="1"/>
        <w:ind w:left="100"/>
        <w:rPr>
          <w:i/>
          <w:color w:val="44536A"/>
          <w:sz w:val="18"/>
        </w:rPr>
      </w:pPr>
    </w:p>
    <w:p w14:paraId="66B0378F" w14:textId="77777777" w:rsidR="004848B5" w:rsidRDefault="004848B5">
      <w:pPr>
        <w:spacing w:before="1"/>
        <w:ind w:left="100"/>
        <w:rPr>
          <w:i/>
          <w:color w:val="44536A"/>
          <w:sz w:val="18"/>
        </w:rPr>
      </w:pPr>
    </w:p>
    <w:p w14:paraId="548892B8" w14:textId="5AEAE829" w:rsidR="004848B5" w:rsidRDefault="004848B5">
      <w:pPr>
        <w:spacing w:before="1"/>
        <w:ind w:left="100"/>
        <w:rPr>
          <w:i/>
          <w:color w:val="44536A"/>
          <w:sz w:val="18"/>
        </w:rPr>
      </w:pPr>
    </w:p>
    <w:p w14:paraId="1B195B48" w14:textId="77777777" w:rsidR="004848B5" w:rsidRDefault="004848B5">
      <w:pPr>
        <w:spacing w:before="1"/>
        <w:ind w:left="100"/>
        <w:rPr>
          <w:i/>
          <w:color w:val="44536A"/>
          <w:sz w:val="18"/>
        </w:rPr>
      </w:pPr>
    </w:p>
    <w:p w14:paraId="558C1AEA" w14:textId="77777777" w:rsidR="004848B5" w:rsidRDefault="004848B5">
      <w:pPr>
        <w:spacing w:before="1"/>
        <w:ind w:left="100"/>
        <w:rPr>
          <w:i/>
          <w:color w:val="44536A"/>
          <w:sz w:val="18"/>
        </w:rPr>
      </w:pPr>
    </w:p>
    <w:p w14:paraId="1CA592EA" w14:textId="77777777" w:rsidR="004848B5" w:rsidRDefault="004848B5">
      <w:pPr>
        <w:spacing w:before="1"/>
        <w:ind w:left="100"/>
        <w:rPr>
          <w:i/>
          <w:color w:val="44536A"/>
          <w:sz w:val="18"/>
        </w:rPr>
      </w:pPr>
    </w:p>
    <w:p w14:paraId="3E019E33" w14:textId="7A979DC9" w:rsidR="004848B5" w:rsidRDefault="004848B5">
      <w:pPr>
        <w:spacing w:before="1"/>
        <w:ind w:left="100"/>
        <w:rPr>
          <w:i/>
          <w:color w:val="44536A"/>
          <w:sz w:val="18"/>
        </w:rPr>
      </w:pPr>
    </w:p>
    <w:p w14:paraId="3D1513E0" w14:textId="77777777" w:rsidR="004848B5" w:rsidRDefault="004848B5">
      <w:pPr>
        <w:spacing w:before="1"/>
        <w:ind w:left="100"/>
        <w:rPr>
          <w:i/>
          <w:color w:val="44536A"/>
          <w:sz w:val="18"/>
        </w:rPr>
      </w:pPr>
    </w:p>
    <w:p w14:paraId="1038DBBA" w14:textId="4A160353" w:rsidR="004848B5" w:rsidRDefault="004848B5">
      <w:pPr>
        <w:spacing w:before="1"/>
        <w:ind w:left="100"/>
        <w:rPr>
          <w:i/>
          <w:color w:val="44536A"/>
          <w:sz w:val="18"/>
        </w:rPr>
      </w:pPr>
    </w:p>
    <w:p w14:paraId="18478B2D" w14:textId="77777777" w:rsidR="004848B5" w:rsidRDefault="004848B5">
      <w:pPr>
        <w:spacing w:before="1"/>
        <w:ind w:left="100"/>
        <w:rPr>
          <w:i/>
          <w:color w:val="44536A"/>
          <w:sz w:val="18"/>
        </w:rPr>
      </w:pPr>
    </w:p>
    <w:p w14:paraId="6A2CA790" w14:textId="77777777" w:rsidR="004848B5" w:rsidRDefault="004848B5">
      <w:pPr>
        <w:spacing w:before="1"/>
        <w:ind w:left="100"/>
        <w:rPr>
          <w:i/>
          <w:color w:val="44536A"/>
          <w:sz w:val="18"/>
        </w:rPr>
      </w:pPr>
    </w:p>
    <w:p w14:paraId="06083C5F" w14:textId="4D3C87DF" w:rsidR="004848B5" w:rsidRDefault="004848B5">
      <w:pPr>
        <w:spacing w:before="1"/>
        <w:ind w:left="100"/>
        <w:rPr>
          <w:i/>
          <w:color w:val="44536A"/>
          <w:sz w:val="18"/>
        </w:rPr>
      </w:pPr>
    </w:p>
    <w:p w14:paraId="06EB3996" w14:textId="77777777" w:rsidR="004848B5" w:rsidRDefault="004848B5">
      <w:pPr>
        <w:spacing w:before="1"/>
        <w:ind w:left="100"/>
        <w:rPr>
          <w:i/>
          <w:color w:val="44536A"/>
          <w:sz w:val="18"/>
        </w:rPr>
      </w:pPr>
    </w:p>
    <w:p w14:paraId="51013805" w14:textId="77777777" w:rsidR="004848B5" w:rsidRDefault="004848B5">
      <w:pPr>
        <w:spacing w:before="1"/>
        <w:ind w:left="100"/>
        <w:rPr>
          <w:i/>
          <w:color w:val="44536A"/>
          <w:sz w:val="18"/>
        </w:rPr>
      </w:pPr>
    </w:p>
    <w:p w14:paraId="3DB77915" w14:textId="231B2EDC" w:rsidR="004848B5" w:rsidRDefault="004848B5">
      <w:pPr>
        <w:spacing w:before="1"/>
        <w:ind w:left="100"/>
        <w:rPr>
          <w:i/>
          <w:color w:val="44536A"/>
          <w:sz w:val="18"/>
        </w:rPr>
      </w:pPr>
    </w:p>
    <w:p w14:paraId="7D685114" w14:textId="77777777" w:rsidR="004848B5" w:rsidRDefault="004848B5">
      <w:pPr>
        <w:spacing w:before="1"/>
        <w:ind w:left="100"/>
        <w:rPr>
          <w:i/>
          <w:color w:val="44536A"/>
          <w:sz w:val="18"/>
        </w:rPr>
      </w:pPr>
    </w:p>
    <w:p w14:paraId="361EB024" w14:textId="77777777" w:rsidR="004848B5" w:rsidRDefault="004848B5">
      <w:pPr>
        <w:spacing w:before="1"/>
        <w:ind w:left="100"/>
        <w:rPr>
          <w:i/>
          <w:color w:val="44536A"/>
          <w:sz w:val="18"/>
        </w:rPr>
      </w:pPr>
    </w:p>
    <w:p w14:paraId="18948702" w14:textId="672F3974" w:rsidR="004848B5" w:rsidRDefault="004848B5">
      <w:pPr>
        <w:spacing w:before="1"/>
        <w:ind w:left="100"/>
        <w:rPr>
          <w:i/>
          <w:color w:val="44536A"/>
          <w:sz w:val="18"/>
        </w:rPr>
      </w:pPr>
    </w:p>
    <w:p w14:paraId="0B21EF8A" w14:textId="77777777" w:rsidR="004848B5" w:rsidRDefault="004848B5">
      <w:pPr>
        <w:spacing w:before="1"/>
        <w:ind w:left="100"/>
        <w:rPr>
          <w:i/>
          <w:color w:val="44536A"/>
          <w:sz w:val="18"/>
        </w:rPr>
      </w:pPr>
    </w:p>
    <w:p w14:paraId="06BF367A" w14:textId="035C135E" w:rsidR="004848B5" w:rsidRDefault="004848B5">
      <w:pPr>
        <w:spacing w:before="1"/>
        <w:ind w:left="100"/>
        <w:rPr>
          <w:i/>
          <w:color w:val="44536A"/>
          <w:sz w:val="18"/>
        </w:rPr>
      </w:pPr>
    </w:p>
    <w:p w14:paraId="503AD272" w14:textId="726095F7" w:rsidR="004848B5" w:rsidRDefault="004848B5">
      <w:pPr>
        <w:spacing w:before="1"/>
        <w:ind w:left="100"/>
        <w:rPr>
          <w:i/>
          <w:color w:val="44536A"/>
          <w:sz w:val="18"/>
        </w:rPr>
      </w:pPr>
    </w:p>
    <w:p w14:paraId="7E16D663" w14:textId="77777777" w:rsidR="004848B5" w:rsidRDefault="004848B5">
      <w:pPr>
        <w:spacing w:before="1"/>
        <w:ind w:left="100"/>
        <w:rPr>
          <w:i/>
          <w:color w:val="44536A"/>
          <w:sz w:val="18"/>
        </w:rPr>
      </w:pPr>
    </w:p>
    <w:p w14:paraId="1C0E054D" w14:textId="77777777" w:rsidR="004848B5" w:rsidRDefault="004848B5">
      <w:pPr>
        <w:spacing w:before="1"/>
        <w:ind w:left="100"/>
        <w:rPr>
          <w:i/>
          <w:color w:val="44536A"/>
          <w:sz w:val="18"/>
        </w:rPr>
      </w:pPr>
    </w:p>
    <w:p w14:paraId="2A452594" w14:textId="56CC0752" w:rsidR="004848B5" w:rsidRDefault="004848B5">
      <w:pPr>
        <w:spacing w:before="1"/>
        <w:ind w:left="100"/>
        <w:rPr>
          <w:i/>
          <w:color w:val="44536A"/>
          <w:sz w:val="18"/>
        </w:rPr>
      </w:pPr>
    </w:p>
    <w:p w14:paraId="7CC2BAAF" w14:textId="77777777" w:rsidR="004848B5" w:rsidRDefault="004848B5">
      <w:pPr>
        <w:spacing w:before="1"/>
        <w:ind w:left="100"/>
        <w:rPr>
          <w:i/>
          <w:color w:val="44536A"/>
          <w:sz w:val="18"/>
        </w:rPr>
      </w:pPr>
    </w:p>
    <w:p w14:paraId="45CC2902" w14:textId="77777777" w:rsidR="004848B5" w:rsidRDefault="004848B5">
      <w:pPr>
        <w:spacing w:before="1"/>
        <w:ind w:left="100"/>
        <w:rPr>
          <w:i/>
          <w:color w:val="44536A"/>
          <w:sz w:val="18"/>
        </w:rPr>
      </w:pPr>
    </w:p>
    <w:p w14:paraId="001EB6DD" w14:textId="080C21FF" w:rsidR="004848B5" w:rsidRDefault="004848B5">
      <w:pPr>
        <w:spacing w:before="1"/>
        <w:ind w:left="100"/>
        <w:rPr>
          <w:i/>
          <w:color w:val="44536A"/>
          <w:sz w:val="18"/>
        </w:rPr>
      </w:pPr>
    </w:p>
    <w:p w14:paraId="53B7DB63" w14:textId="77777777" w:rsidR="004848B5" w:rsidRDefault="004848B5">
      <w:pPr>
        <w:spacing w:before="1"/>
        <w:ind w:left="100"/>
        <w:rPr>
          <w:i/>
          <w:color w:val="44536A"/>
          <w:sz w:val="18"/>
        </w:rPr>
      </w:pPr>
    </w:p>
    <w:p w14:paraId="6E43CABD" w14:textId="77777777" w:rsidR="004848B5" w:rsidRDefault="004848B5">
      <w:pPr>
        <w:spacing w:before="1"/>
        <w:ind w:left="100"/>
        <w:rPr>
          <w:i/>
          <w:color w:val="44536A"/>
          <w:sz w:val="18"/>
        </w:rPr>
      </w:pPr>
    </w:p>
    <w:p w14:paraId="6C31E813" w14:textId="5239A8F5" w:rsidR="004848B5" w:rsidRDefault="004848B5">
      <w:pPr>
        <w:spacing w:before="1"/>
        <w:ind w:left="100"/>
        <w:rPr>
          <w:i/>
          <w:color w:val="44536A"/>
          <w:sz w:val="18"/>
        </w:rPr>
      </w:pPr>
    </w:p>
    <w:p w14:paraId="295B2A5A" w14:textId="77777777" w:rsidR="004848B5" w:rsidRDefault="004848B5">
      <w:pPr>
        <w:spacing w:before="1"/>
        <w:ind w:left="100"/>
        <w:rPr>
          <w:i/>
          <w:color w:val="44536A"/>
          <w:sz w:val="18"/>
        </w:rPr>
      </w:pPr>
    </w:p>
    <w:p w14:paraId="78FE3216" w14:textId="4268384C" w:rsidR="004848B5" w:rsidRDefault="004848B5">
      <w:pPr>
        <w:spacing w:before="1"/>
        <w:ind w:left="100"/>
        <w:rPr>
          <w:i/>
          <w:color w:val="44536A"/>
          <w:sz w:val="18"/>
        </w:rPr>
      </w:pPr>
    </w:p>
    <w:p w14:paraId="510CAD43" w14:textId="77777777" w:rsidR="004848B5" w:rsidRDefault="004848B5">
      <w:pPr>
        <w:spacing w:before="1"/>
        <w:ind w:left="100"/>
        <w:rPr>
          <w:i/>
          <w:color w:val="44536A"/>
          <w:sz w:val="18"/>
        </w:rPr>
      </w:pPr>
    </w:p>
    <w:p w14:paraId="6A70794D" w14:textId="2AA16A1A" w:rsidR="004848B5" w:rsidRDefault="004848B5">
      <w:pPr>
        <w:spacing w:before="1"/>
        <w:ind w:left="100"/>
        <w:rPr>
          <w:i/>
          <w:color w:val="44536A"/>
          <w:sz w:val="18"/>
        </w:rPr>
      </w:pPr>
    </w:p>
    <w:p w14:paraId="79C776E5" w14:textId="27C361EF" w:rsidR="004848B5" w:rsidRDefault="004848B5">
      <w:pPr>
        <w:spacing w:before="1"/>
        <w:ind w:left="100"/>
        <w:rPr>
          <w:i/>
          <w:color w:val="44536A"/>
          <w:sz w:val="18"/>
        </w:rPr>
      </w:pPr>
    </w:p>
    <w:p w14:paraId="6C427978" w14:textId="77777777" w:rsidR="004848B5" w:rsidRDefault="004848B5">
      <w:pPr>
        <w:spacing w:before="1"/>
        <w:ind w:left="100"/>
        <w:rPr>
          <w:i/>
          <w:color w:val="44536A"/>
          <w:sz w:val="18"/>
        </w:rPr>
      </w:pPr>
    </w:p>
    <w:p w14:paraId="66BC304E" w14:textId="77777777" w:rsidR="004848B5" w:rsidRDefault="004848B5">
      <w:pPr>
        <w:spacing w:before="1"/>
        <w:ind w:left="100"/>
        <w:rPr>
          <w:i/>
          <w:color w:val="44536A"/>
          <w:sz w:val="18"/>
        </w:rPr>
      </w:pPr>
    </w:p>
    <w:p w14:paraId="0548CCDF" w14:textId="77777777" w:rsidR="004848B5" w:rsidRDefault="004848B5">
      <w:pPr>
        <w:spacing w:before="1"/>
        <w:ind w:left="100"/>
        <w:rPr>
          <w:i/>
          <w:color w:val="44536A"/>
          <w:sz w:val="18"/>
        </w:rPr>
      </w:pPr>
    </w:p>
    <w:p w14:paraId="6B2A09D0" w14:textId="23455D4C" w:rsidR="004848B5" w:rsidRDefault="008B1243">
      <w:pPr>
        <w:spacing w:before="1"/>
        <w:ind w:left="100"/>
        <w:rPr>
          <w:i/>
          <w:color w:val="44536A"/>
          <w:sz w:val="18"/>
        </w:rPr>
      </w:pPr>
      <w:r>
        <w:rPr>
          <w:i/>
          <w:noProof/>
          <w:color w:val="44536A"/>
          <w:sz w:val="18"/>
        </w:rPr>
        <mc:AlternateContent>
          <mc:Choice Requires="wpg">
            <w:drawing>
              <wp:anchor distT="0" distB="0" distL="114300" distR="114300" simplePos="0" relativeHeight="252039168" behindDoc="0" locked="0" layoutInCell="1" allowOverlap="1" wp14:anchorId="3718EBC6" wp14:editId="282EE296">
                <wp:simplePos x="0" y="0"/>
                <wp:positionH relativeFrom="column">
                  <wp:posOffset>569937</wp:posOffset>
                </wp:positionH>
                <wp:positionV relativeFrom="paragraph">
                  <wp:posOffset>-2149</wp:posOffset>
                </wp:positionV>
                <wp:extent cx="7441565" cy="4925792"/>
                <wp:effectExtent l="0" t="0" r="6985" b="8255"/>
                <wp:wrapNone/>
                <wp:docPr id="1620" name="Group 1620"/>
                <wp:cNvGraphicFramePr/>
                <a:graphic xmlns:a="http://schemas.openxmlformats.org/drawingml/2006/main">
                  <a:graphicData uri="http://schemas.microsoft.com/office/word/2010/wordprocessingGroup">
                    <wpg:wgp>
                      <wpg:cNvGrpSpPr/>
                      <wpg:grpSpPr>
                        <a:xfrm>
                          <a:off x="0" y="0"/>
                          <a:ext cx="7441565" cy="4925792"/>
                          <a:chOff x="0" y="0"/>
                          <a:chExt cx="7441565" cy="4925792"/>
                        </a:xfrm>
                      </wpg:grpSpPr>
                      <pic:pic xmlns:pic="http://schemas.openxmlformats.org/drawingml/2006/picture">
                        <pic:nvPicPr>
                          <pic:cNvPr id="63" name="image35.png" descr="Diagram  Description automatically generated"/>
                          <pic:cNvPicPr>
                            <a:picLocks noChangeAspect="1"/>
                          </pic:cNvPicPr>
                        </pic:nvPicPr>
                        <pic:blipFill>
                          <a:blip r:embed="rId115" cstate="print"/>
                          <a:stretch>
                            <a:fillRect/>
                          </a:stretch>
                        </pic:blipFill>
                        <pic:spPr>
                          <a:xfrm>
                            <a:off x="0" y="288387"/>
                            <a:ext cx="7441565" cy="4637405"/>
                          </a:xfrm>
                          <a:prstGeom prst="rect">
                            <a:avLst/>
                          </a:prstGeom>
                        </pic:spPr>
                      </pic:pic>
                      <wps:wsp>
                        <wps:cNvPr id="1619" name="Text Box 2"/>
                        <wps:cNvSpPr txBox="1">
                          <a:spLocks noChangeArrowheads="1"/>
                        </wps:cNvSpPr>
                        <wps:spPr bwMode="auto">
                          <a:xfrm>
                            <a:off x="2089052" y="0"/>
                            <a:ext cx="3665855" cy="271145"/>
                          </a:xfrm>
                          <a:prstGeom prst="rect">
                            <a:avLst/>
                          </a:prstGeom>
                          <a:solidFill>
                            <a:srgbClr val="FFFFFF"/>
                          </a:solidFill>
                          <a:ln w="9525">
                            <a:solidFill>
                              <a:srgbClr val="000000"/>
                            </a:solidFill>
                            <a:miter lim="800000"/>
                            <a:headEnd/>
                            <a:tailEnd/>
                          </a:ln>
                        </wps:spPr>
                        <wps:txbx>
                          <w:txbxContent>
                            <w:p w14:paraId="11672521" w14:textId="38D47285" w:rsidR="00C744D5" w:rsidRDefault="008B1243">
                              <w:r>
                                <w:t>(3</w:t>
                              </w:r>
                              <w:r w:rsidR="00B56077">
                                <w:t>8</w:t>
                              </w:r>
                              <w:r>
                                <w:t>D) Correlation Matrix of Steel (inclusive of deformations</w:t>
                              </w:r>
                              <w:r w:rsidR="00D200B4">
                                <w:t>)</w:t>
                              </w:r>
                            </w:p>
                          </w:txbxContent>
                        </wps:txbx>
                        <wps:bodyPr rot="0" vert="horz" wrap="square" lIns="91440" tIns="45720" rIns="91440" bIns="45720" anchor="t" anchorCtr="0">
                          <a:spAutoFit/>
                        </wps:bodyPr>
                      </wps:wsp>
                    </wpg:wgp>
                  </a:graphicData>
                </a:graphic>
              </wp:anchor>
            </w:drawing>
          </mc:Choice>
          <mc:Fallback>
            <w:pict>
              <v:group w14:anchorId="3718EBC6" id="Group 1620" o:spid="_x0000_s1235" style="position:absolute;left:0;text-align:left;margin-left:44.9pt;margin-top:-.15pt;width:585.95pt;height:387.85pt;z-index:252039168" coordsize="74415,49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">
                <v:shape id="image35.png" o:spid="_x0000_s1236" type="#_x0000_t75" alt="Diagram  Description automatically generated" style="position:absolute;top:2883;width:74415;height:46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">
                  <v:imagedata r:id="rId116" o:title="Diagram  Description automatically generated"/>
                </v:shape>
                <v:shape id="Text Box 2" o:spid="_x0000_s1237" type="#_x0000_t202" style="position:absolute;left:20890;width:36659;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">
                  <v:textbox style="mso-fit-shape-to-text:t">
                    <w:txbxContent>
                      <w:p w14:paraId="11672521" w14:textId="38D47285" w:rsidR="00C744D5" w:rsidRDefault="008B1243">
                        <w:r>
                          <w:t>(3</w:t>
                        </w:r>
                        <w:r w:rsidR="00B56077">
                          <w:t>8</w:t>
                        </w:r>
                        <w:r>
                          <w:t>D) Correlation Matrix of Steel (inclusive of deformations</w:t>
                        </w:r>
                        <w:r w:rsidR="00D200B4">
                          <w:t>)</w:t>
                        </w:r>
                      </w:p>
                    </w:txbxContent>
                  </v:textbox>
                </v:shape>
              </v:group>
            </w:pict>
          </mc:Fallback>
        </mc:AlternateContent>
      </w:r>
    </w:p>
    <w:p w14:paraId="6BB1075C" w14:textId="160C6BF4" w:rsidR="004848B5" w:rsidRDefault="004848B5">
      <w:pPr>
        <w:spacing w:before="1"/>
        <w:ind w:left="100"/>
        <w:rPr>
          <w:i/>
          <w:color w:val="44536A"/>
          <w:sz w:val="18"/>
        </w:rPr>
      </w:pPr>
    </w:p>
    <w:p w14:paraId="64A9096C" w14:textId="182DDE85" w:rsidR="004848B5" w:rsidRDefault="004848B5">
      <w:pPr>
        <w:spacing w:before="1"/>
        <w:ind w:left="100"/>
        <w:rPr>
          <w:i/>
          <w:color w:val="44536A"/>
          <w:sz w:val="18"/>
        </w:rPr>
      </w:pPr>
    </w:p>
    <w:p w14:paraId="52430A06" w14:textId="77777777" w:rsidR="004848B5" w:rsidRDefault="004848B5">
      <w:pPr>
        <w:spacing w:before="1"/>
        <w:ind w:left="100"/>
        <w:rPr>
          <w:i/>
          <w:color w:val="44536A"/>
          <w:sz w:val="18"/>
        </w:rPr>
      </w:pPr>
    </w:p>
    <w:p w14:paraId="07994893" w14:textId="2C13A438" w:rsidR="004848B5" w:rsidRDefault="004848B5">
      <w:pPr>
        <w:spacing w:before="1"/>
        <w:ind w:left="100"/>
        <w:rPr>
          <w:i/>
          <w:color w:val="44536A"/>
          <w:sz w:val="18"/>
        </w:rPr>
      </w:pPr>
    </w:p>
    <w:p w14:paraId="77D2A471" w14:textId="261F91C4" w:rsidR="004848B5" w:rsidRDefault="004848B5">
      <w:pPr>
        <w:spacing w:before="1"/>
        <w:ind w:left="100"/>
        <w:rPr>
          <w:i/>
          <w:color w:val="44536A"/>
          <w:sz w:val="18"/>
        </w:rPr>
      </w:pPr>
    </w:p>
    <w:p w14:paraId="5906F072" w14:textId="77777777" w:rsidR="004848B5" w:rsidRDefault="004848B5">
      <w:pPr>
        <w:spacing w:before="1"/>
        <w:ind w:left="100"/>
        <w:rPr>
          <w:i/>
          <w:color w:val="44536A"/>
          <w:sz w:val="18"/>
        </w:rPr>
      </w:pPr>
    </w:p>
    <w:p w14:paraId="7F3A8DF1" w14:textId="5C76F056" w:rsidR="004848B5" w:rsidRDefault="004848B5">
      <w:pPr>
        <w:spacing w:before="1"/>
        <w:ind w:left="100"/>
        <w:rPr>
          <w:i/>
          <w:color w:val="44536A"/>
          <w:sz w:val="18"/>
        </w:rPr>
      </w:pPr>
    </w:p>
    <w:p w14:paraId="174188CC" w14:textId="70175FDD" w:rsidR="004848B5" w:rsidRDefault="004848B5">
      <w:pPr>
        <w:spacing w:before="1"/>
        <w:ind w:left="100"/>
        <w:rPr>
          <w:i/>
          <w:color w:val="44536A"/>
          <w:sz w:val="18"/>
        </w:rPr>
      </w:pPr>
    </w:p>
    <w:p w14:paraId="0173CAFD" w14:textId="498E07C6" w:rsidR="004848B5" w:rsidRDefault="004848B5">
      <w:pPr>
        <w:spacing w:before="1"/>
        <w:ind w:left="100"/>
        <w:rPr>
          <w:i/>
          <w:color w:val="44536A"/>
          <w:sz w:val="18"/>
        </w:rPr>
      </w:pPr>
    </w:p>
    <w:p w14:paraId="54D2B668" w14:textId="77777777" w:rsidR="004848B5" w:rsidRDefault="004848B5">
      <w:pPr>
        <w:spacing w:before="1"/>
        <w:ind w:left="100"/>
        <w:rPr>
          <w:i/>
          <w:color w:val="44536A"/>
          <w:sz w:val="18"/>
        </w:rPr>
      </w:pPr>
    </w:p>
    <w:p w14:paraId="211DDA4C" w14:textId="755100C9" w:rsidR="004848B5" w:rsidRDefault="004848B5">
      <w:pPr>
        <w:spacing w:before="1"/>
        <w:ind w:left="100"/>
        <w:rPr>
          <w:i/>
          <w:color w:val="44536A"/>
          <w:sz w:val="18"/>
        </w:rPr>
      </w:pPr>
    </w:p>
    <w:p w14:paraId="39C73E32" w14:textId="77777777" w:rsidR="004848B5" w:rsidRDefault="004848B5">
      <w:pPr>
        <w:spacing w:before="1"/>
        <w:ind w:left="100"/>
        <w:rPr>
          <w:i/>
          <w:color w:val="44536A"/>
          <w:sz w:val="18"/>
        </w:rPr>
      </w:pPr>
    </w:p>
    <w:p w14:paraId="2CF63236" w14:textId="77777777" w:rsidR="004848B5" w:rsidRDefault="004848B5">
      <w:pPr>
        <w:spacing w:before="1"/>
        <w:ind w:left="100"/>
        <w:rPr>
          <w:i/>
          <w:color w:val="44536A"/>
          <w:sz w:val="18"/>
        </w:rPr>
      </w:pPr>
    </w:p>
    <w:p w14:paraId="6A4179FC" w14:textId="7481D0F9" w:rsidR="004848B5" w:rsidRDefault="004848B5">
      <w:pPr>
        <w:spacing w:before="1"/>
        <w:ind w:left="100"/>
        <w:rPr>
          <w:i/>
          <w:color w:val="44536A"/>
          <w:sz w:val="18"/>
        </w:rPr>
      </w:pPr>
    </w:p>
    <w:p w14:paraId="10047287" w14:textId="77777777" w:rsidR="004848B5" w:rsidRDefault="004848B5">
      <w:pPr>
        <w:spacing w:before="1"/>
        <w:ind w:left="100"/>
        <w:rPr>
          <w:i/>
          <w:color w:val="44536A"/>
          <w:sz w:val="18"/>
        </w:rPr>
      </w:pPr>
    </w:p>
    <w:p w14:paraId="465A123A" w14:textId="37D1FFD5" w:rsidR="004848B5" w:rsidRDefault="004848B5">
      <w:pPr>
        <w:spacing w:before="1"/>
        <w:ind w:left="100"/>
        <w:rPr>
          <w:i/>
          <w:color w:val="44536A"/>
          <w:sz w:val="18"/>
        </w:rPr>
      </w:pPr>
    </w:p>
    <w:p w14:paraId="4C535968" w14:textId="505064D8" w:rsidR="004848B5" w:rsidRDefault="004848B5">
      <w:pPr>
        <w:spacing w:before="1"/>
        <w:ind w:left="100"/>
        <w:rPr>
          <w:i/>
          <w:color w:val="44536A"/>
          <w:sz w:val="18"/>
        </w:rPr>
      </w:pPr>
    </w:p>
    <w:p w14:paraId="091BE4D1" w14:textId="77777777" w:rsidR="004848B5" w:rsidRDefault="004848B5">
      <w:pPr>
        <w:spacing w:before="1"/>
        <w:ind w:left="100"/>
        <w:rPr>
          <w:i/>
          <w:color w:val="44536A"/>
          <w:sz w:val="18"/>
        </w:rPr>
      </w:pPr>
    </w:p>
    <w:p w14:paraId="5F9BB8DC" w14:textId="77777777" w:rsidR="004848B5" w:rsidRDefault="004848B5">
      <w:pPr>
        <w:spacing w:before="1"/>
        <w:ind w:left="100"/>
        <w:rPr>
          <w:i/>
          <w:color w:val="44536A"/>
          <w:sz w:val="18"/>
        </w:rPr>
      </w:pPr>
    </w:p>
    <w:p w14:paraId="1C06C071" w14:textId="77777777" w:rsidR="004848B5" w:rsidRDefault="004848B5">
      <w:pPr>
        <w:spacing w:before="1"/>
        <w:ind w:left="100"/>
        <w:rPr>
          <w:i/>
          <w:color w:val="44536A"/>
          <w:sz w:val="18"/>
        </w:rPr>
      </w:pPr>
    </w:p>
    <w:p w14:paraId="175CADF6" w14:textId="77777777" w:rsidR="004848B5" w:rsidRDefault="004848B5">
      <w:pPr>
        <w:spacing w:before="1"/>
        <w:ind w:left="100"/>
        <w:rPr>
          <w:i/>
          <w:color w:val="44536A"/>
          <w:sz w:val="18"/>
        </w:rPr>
      </w:pPr>
    </w:p>
    <w:p w14:paraId="2E1114E2" w14:textId="77777777" w:rsidR="004848B5" w:rsidRDefault="004848B5">
      <w:pPr>
        <w:spacing w:before="1"/>
        <w:ind w:left="100"/>
        <w:rPr>
          <w:i/>
          <w:color w:val="44536A"/>
          <w:sz w:val="18"/>
        </w:rPr>
      </w:pPr>
    </w:p>
    <w:p w14:paraId="1C32AD3A" w14:textId="77777777" w:rsidR="004848B5" w:rsidRDefault="004848B5">
      <w:pPr>
        <w:spacing w:before="1"/>
        <w:ind w:left="100"/>
        <w:rPr>
          <w:i/>
          <w:color w:val="44536A"/>
          <w:sz w:val="18"/>
        </w:rPr>
      </w:pPr>
    </w:p>
    <w:p w14:paraId="41D717C9" w14:textId="77777777" w:rsidR="004848B5" w:rsidRDefault="004848B5">
      <w:pPr>
        <w:spacing w:before="1"/>
        <w:ind w:left="100"/>
        <w:rPr>
          <w:i/>
          <w:color w:val="44536A"/>
          <w:sz w:val="18"/>
        </w:rPr>
      </w:pPr>
    </w:p>
    <w:p w14:paraId="0313DDFA" w14:textId="77777777" w:rsidR="004848B5" w:rsidRDefault="004848B5">
      <w:pPr>
        <w:spacing w:before="1"/>
        <w:ind w:left="100"/>
        <w:rPr>
          <w:i/>
          <w:color w:val="44536A"/>
          <w:sz w:val="18"/>
        </w:rPr>
      </w:pPr>
    </w:p>
    <w:p w14:paraId="63919BD6" w14:textId="77777777" w:rsidR="004848B5" w:rsidRDefault="004848B5">
      <w:pPr>
        <w:spacing w:before="1"/>
        <w:ind w:left="100"/>
        <w:rPr>
          <w:i/>
          <w:color w:val="44536A"/>
          <w:sz w:val="18"/>
        </w:rPr>
      </w:pPr>
    </w:p>
    <w:p w14:paraId="7BAFE2E7" w14:textId="77777777" w:rsidR="004848B5" w:rsidRDefault="004848B5">
      <w:pPr>
        <w:spacing w:before="1"/>
        <w:ind w:left="100"/>
        <w:rPr>
          <w:i/>
          <w:color w:val="44536A"/>
          <w:sz w:val="18"/>
        </w:rPr>
      </w:pPr>
    </w:p>
    <w:p w14:paraId="2211EB98" w14:textId="77777777" w:rsidR="004848B5" w:rsidRDefault="004848B5">
      <w:pPr>
        <w:spacing w:before="1"/>
        <w:ind w:left="100"/>
        <w:rPr>
          <w:i/>
          <w:color w:val="44536A"/>
          <w:sz w:val="18"/>
        </w:rPr>
      </w:pPr>
    </w:p>
    <w:p w14:paraId="0D4F5577" w14:textId="77777777" w:rsidR="004848B5" w:rsidRDefault="004848B5">
      <w:pPr>
        <w:spacing w:before="1"/>
        <w:ind w:left="100"/>
        <w:rPr>
          <w:i/>
          <w:color w:val="44536A"/>
          <w:sz w:val="18"/>
        </w:rPr>
      </w:pPr>
    </w:p>
    <w:p w14:paraId="6E79EAEA" w14:textId="77777777" w:rsidR="004848B5" w:rsidRDefault="004848B5">
      <w:pPr>
        <w:spacing w:before="1"/>
        <w:ind w:left="100"/>
        <w:rPr>
          <w:i/>
          <w:color w:val="44536A"/>
          <w:sz w:val="18"/>
        </w:rPr>
      </w:pPr>
    </w:p>
    <w:p w14:paraId="70419654" w14:textId="77777777" w:rsidR="004848B5" w:rsidRDefault="004848B5">
      <w:pPr>
        <w:spacing w:before="1"/>
        <w:ind w:left="100"/>
        <w:rPr>
          <w:i/>
          <w:color w:val="44536A"/>
          <w:sz w:val="18"/>
        </w:rPr>
      </w:pPr>
    </w:p>
    <w:p w14:paraId="37F4D42D" w14:textId="77777777" w:rsidR="004848B5" w:rsidRDefault="004848B5">
      <w:pPr>
        <w:spacing w:before="1"/>
        <w:ind w:left="100"/>
        <w:rPr>
          <w:i/>
          <w:color w:val="44536A"/>
          <w:sz w:val="18"/>
        </w:rPr>
      </w:pPr>
    </w:p>
    <w:p w14:paraId="404A58F8" w14:textId="77777777" w:rsidR="004848B5" w:rsidRDefault="004848B5">
      <w:pPr>
        <w:spacing w:before="1"/>
        <w:ind w:left="100"/>
        <w:rPr>
          <w:i/>
          <w:color w:val="44536A"/>
          <w:sz w:val="18"/>
        </w:rPr>
      </w:pPr>
    </w:p>
    <w:p w14:paraId="5388BE9C" w14:textId="77777777" w:rsidR="004848B5" w:rsidRDefault="004848B5">
      <w:pPr>
        <w:spacing w:before="1"/>
        <w:ind w:left="100"/>
        <w:rPr>
          <w:i/>
          <w:color w:val="44536A"/>
          <w:sz w:val="18"/>
        </w:rPr>
      </w:pPr>
    </w:p>
    <w:p w14:paraId="74D2CF7A" w14:textId="77777777" w:rsidR="004848B5" w:rsidRDefault="004848B5">
      <w:pPr>
        <w:spacing w:before="1"/>
        <w:ind w:left="100"/>
        <w:rPr>
          <w:i/>
          <w:color w:val="44536A"/>
          <w:sz w:val="18"/>
        </w:rPr>
      </w:pPr>
    </w:p>
    <w:p w14:paraId="5E28D003" w14:textId="45A09F36" w:rsidR="00D200B4" w:rsidRDefault="00893B8F" w:rsidP="00D200B4">
      <w:pPr>
        <w:spacing w:before="9" w:line="362" w:lineRule="auto"/>
        <w:ind w:left="192"/>
        <w:rPr>
          <w:i/>
          <w:sz w:val="18"/>
        </w:rPr>
      </w:pPr>
      <w:r>
        <w:rPr>
          <w:i/>
          <w:color w:val="44536A"/>
          <w:sz w:val="18"/>
        </w:rPr>
        <w:t>Figure</w:t>
      </w:r>
      <w:r>
        <w:rPr>
          <w:i/>
          <w:color w:val="44536A"/>
          <w:spacing w:val="-3"/>
          <w:sz w:val="18"/>
        </w:rPr>
        <w:t xml:space="preserve"> </w:t>
      </w:r>
      <w:r>
        <w:rPr>
          <w:i/>
          <w:color w:val="44536A"/>
          <w:sz w:val="18"/>
        </w:rPr>
        <w:t>3</w:t>
      </w:r>
      <w:r w:rsidR="00FC0EF8">
        <w:rPr>
          <w:i/>
          <w:color w:val="44536A"/>
          <w:sz w:val="18"/>
        </w:rPr>
        <w:t>8</w:t>
      </w:r>
      <w:r>
        <w:rPr>
          <w:i/>
          <w:color w:val="44536A"/>
          <w:sz w:val="18"/>
        </w:rPr>
        <w:t>:</w:t>
      </w:r>
      <w:r>
        <w:rPr>
          <w:i/>
          <w:color w:val="44536A"/>
          <w:spacing w:val="-2"/>
          <w:sz w:val="18"/>
        </w:rPr>
        <w:t xml:space="preserve"> </w:t>
      </w:r>
      <w:r w:rsidR="00D200B4">
        <w:rPr>
          <w:i/>
          <w:color w:val="44536A"/>
          <w:sz w:val="18"/>
        </w:rPr>
        <w:t xml:space="preserve">Correlation Plots showing relationships between inputs and outputs. Concrete (A), Plywood (B), Steel 1 (Ignoring deformation) (C), Steel 2 (including </w:t>
      </w:r>
      <w:r w:rsidR="00D200B4">
        <w:rPr>
          <w:i/>
          <w:color w:val="44536A"/>
          <w:spacing w:val="-2"/>
          <w:sz w:val="18"/>
        </w:rPr>
        <w:t>deformation) (D) pink line is line of best fit and number indicates strength of the correlation, a negative number indicates a negative correlation.</w:t>
      </w:r>
    </w:p>
    <w:p w14:paraId="7014EB07" w14:textId="77777777" w:rsidR="008F0540" w:rsidRDefault="008F0540">
      <w:pPr>
        <w:rPr>
          <w:sz w:val="18"/>
        </w:rPr>
        <w:sectPr w:rsidR="008F0540">
          <w:footerReference w:type="default" r:id="rId172"/>
          <w:pgSz w:w="16840" w:h="11910" w:orient="landscape"/>
          <w:pgMar w:top="1100" w:right="1980" w:bottom="1460" w:left="1340" w:header="0" w:footer="1269" w:gutter="0"/>
          <w:cols w:space="720"/>
        </w:sectPr>
      </w:pPr>
    </w:p>
    <w:p w14:paraId="7014EB08" w14:textId="6DA6CDB1" w:rsidR="008F0540" w:rsidRDefault="00893B8F">
      <w:pPr>
        <w:pStyle w:val="BodyText"/>
        <w:spacing w:before="41" w:line="360" w:lineRule="auto"/>
        <w:ind w:left="100" w:right="112"/>
        <w:jc w:val="both"/>
      </w:pPr>
      <w:r>
        <w:lastRenderedPageBreak/>
        <w:t>Figure 3</w:t>
      </w:r>
      <w:r w:rsidR="00FC0EF8">
        <w:t>8</w:t>
      </w:r>
      <w:r>
        <w:t xml:space="preserve"> gives information on the relationships between the inputs and the output. Generally, distance prediction</w:t>
      </w:r>
      <w:r>
        <w:rPr>
          <w:spacing w:val="-2"/>
        </w:rPr>
        <w:t xml:space="preserve"> </w:t>
      </w:r>
      <w:r>
        <w:t>has</w:t>
      </w:r>
      <w:r>
        <w:rPr>
          <w:spacing w:val="-1"/>
        </w:rPr>
        <w:t xml:space="preserve"> </w:t>
      </w:r>
      <w:r>
        <w:t>some</w:t>
      </w:r>
      <w:r>
        <w:rPr>
          <w:spacing w:val="-3"/>
        </w:rPr>
        <w:t xml:space="preserve"> </w:t>
      </w:r>
      <w:r>
        <w:t>of</w:t>
      </w:r>
      <w:r>
        <w:rPr>
          <w:spacing w:val="-1"/>
        </w:rPr>
        <w:t xml:space="preserve"> </w:t>
      </w:r>
      <w:r>
        <w:t>the</w:t>
      </w:r>
      <w:r>
        <w:rPr>
          <w:spacing w:val="-3"/>
        </w:rPr>
        <w:t xml:space="preserve"> </w:t>
      </w:r>
      <w:r>
        <w:t>strongest</w:t>
      </w:r>
      <w:r>
        <w:rPr>
          <w:spacing w:val="-1"/>
        </w:rPr>
        <w:t xml:space="preserve"> </w:t>
      </w:r>
      <w:r>
        <w:t>correlations</w:t>
      </w:r>
      <w:r>
        <w:rPr>
          <w:spacing w:val="-1"/>
        </w:rPr>
        <w:t xml:space="preserve"> </w:t>
      </w:r>
      <w:r>
        <w:t>between</w:t>
      </w:r>
      <w:r>
        <w:rPr>
          <w:spacing w:val="-1"/>
        </w:rPr>
        <w:t xml:space="preserve"> </w:t>
      </w:r>
      <w:r>
        <w:t>datasets</w:t>
      </w:r>
      <w:r>
        <w:rPr>
          <w:spacing w:val="-3"/>
        </w:rPr>
        <w:t xml:space="preserve"> </w:t>
      </w:r>
      <w:r>
        <w:t>out</w:t>
      </w:r>
      <w:r>
        <w:rPr>
          <w:spacing w:val="-3"/>
        </w:rPr>
        <w:t xml:space="preserve"> </w:t>
      </w:r>
      <w:r>
        <w:t>of</w:t>
      </w:r>
      <w:r>
        <w:rPr>
          <w:spacing w:val="-1"/>
        </w:rPr>
        <w:t xml:space="preserve"> </w:t>
      </w:r>
      <w:proofErr w:type="gramStart"/>
      <w:r>
        <w:t>all</w:t>
      </w:r>
      <w:r>
        <w:rPr>
          <w:spacing w:val="-1"/>
        </w:rPr>
        <w:t xml:space="preserve"> </w:t>
      </w:r>
      <w:r>
        <w:t>of</w:t>
      </w:r>
      <w:proofErr w:type="gramEnd"/>
      <w:r>
        <w:rPr>
          <w:spacing w:val="-3"/>
        </w:rPr>
        <w:t xml:space="preserve"> </w:t>
      </w:r>
      <w:r>
        <w:t>the</w:t>
      </w:r>
      <w:r>
        <w:rPr>
          <w:spacing w:val="-3"/>
        </w:rPr>
        <w:t xml:space="preserve"> </w:t>
      </w:r>
      <w:r>
        <w:t>outputs within this thesis and thus should create some of the most accurate predictions. There are both positive and negative correlations present indicating an increase with distance or a decrease (depending on the input). For example, area increases with distance and will do because of the shot spreading out further with an increase in distance. Volume on the other hand displays a negative correlation indicating that with an increase of distance, the volume of the damage is decreasing because the pellets are hitting over a wider area. This disperses the shot further, increasing the amount of satellite shot and therefore spreading the kinetic energy over a wider area and in smaller concentrations, therefore lessening the amount of multiple projectile impacts and thus depth of the damage sites.</w:t>
      </w:r>
    </w:p>
    <w:p w14:paraId="7014EB09" w14:textId="77777777" w:rsidR="008F0540" w:rsidRDefault="008F0540">
      <w:pPr>
        <w:pStyle w:val="BodyText"/>
      </w:pPr>
    </w:p>
    <w:p w14:paraId="7014EB0A" w14:textId="77777777" w:rsidR="008F0540" w:rsidRDefault="00893B8F">
      <w:pPr>
        <w:pStyle w:val="BodyText"/>
        <w:spacing w:before="135" w:line="360" w:lineRule="auto"/>
        <w:ind w:left="100" w:right="114"/>
        <w:jc w:val="both"/>
      </w:pPr>
      <w:r>
        <w:t>Distance</w:t>
      </w:r>
      <w:r>
        <w:rPr>
          <w:spacing w:val="-3"/>
        </w:rPr>
        <w:t xml:space="preserve"> </w:t>
      </w:r>
      <w:r>
        <w:t>shows</w:t>
      </w:r>
      <w:r>
        <w:rPr>
          <w:spacing w:val="-3"/>
        </w:rPr>
        <w:t xml:space="preserve"> </w:t>
      </w:r>
      <w:r>
        <w:t>high</w:t>
      </w:r>
      <w:r>
        <w:rPr>
          <w:spacing w:val="-4"/>
        </w:rPr>
        <w:t xml:space="preserve"> </w:t>
      </w:r>
      <w:r>
        <w:t>levels</w:t>
      </w:r>
      <w:r>
        <w:rPr>
          <w:spacing w:val="-6"/>
        </w:rPr>
        <w:t xml:space="preserve"> </w:t>
      </w:r>
      <w:r>
        <w:t>of</w:t>
      </w:r>
      <w:r>
        <w:rPr>
          <w:spacing w:val="-3"/>
        </w:rPr>
        <w:t xml:space="preserve"> </w:t>
      </w:r>
      <w:r>
        <w:t>correlation</w:t>
      </w:r>
      <w:r>
        <w:rPr>
          <w:spacing w:val="-6"/>
        </w:rPr>
        <w:t xml:space="preserve"> </w:t>
      </w:r>
      <w:r>
        <w:t>with</w:t>
      </w:r>
      <w:r>
        <w:rPr>
          <w:spacing w:val="-6"/>
        </w:rPr>
        <w:t xml:space="preserve"> </w:t>
      </w:r>
      <w:r>
        <w:t>the</w:t>
      </w:r>
      <w:r>
        <w:rPr>
          <w:spacing w:val="-3"/>
        </w:rPr>
        <w:t xml:space="preserve"> </w:t>
      </w:r>
      <w:r>
        <w:t>impact</w:t>
      </w:r>
      <w:r>
        <w:rPr>
          <w:spacing w:val="-5"/>
        </w:rPr>
        <w:t xml:space="preserve"> </w:t>
      </w:r>
      <w:r>
        <w:t>velocity</w:t>
      </w:r>
      <w:r>
        <w:rPr>
          <w:spacing w:val="-3"/>
        </w:rPr>
        <w:t xml:space="preserve"> </w:t>
      </w:r>
      <w:r>
        <w:t>data</w:t>
      </w:r>
      <w:r>
        <w:rPr>
          <w:spacing w:val="-6"/>
        </w:rPr>
        <w:t xml:space="preserve"> </w:t>
      </w:r>
      <w:r>
        <w:t>(HISP)</w:t>
      </w:r>
      <w:r>
        <w:rPr>
          <w:spacing w:val="-3"/>
        </w:rPr>
        <w:t xml:space="preserve"> </w:t>
      </w:r>
      <w:r>
        <w:t>in</w:t>
      </w:r>
      <w:r>
        <w:rPr>
          <w:spacing w:val="-7"/>
        </w:rPr>
        <w:t xml:space="preserve"> </w:t>
      </w:r>
      <w:r>
        <w:t>steel</w:t>
      </w:r>
      <w:r>
        <w:rPr>
          <w:spacing w:val="-3"/>
        </w:rPr>
        <w:t xml:space="preserve"> </w:t>
      </w:r>
      <w:r>
        <w:t>and</w:t>
      </w:r>
      <w:r>
        <w:rPr>
          <w:spacing w:val="-4"/>
        </w:rPr>
        <w:t xml:space="preserve"> </w:t>
      </w:r>
      <w:r>
        <w:t>in</w:t>
      </w:r>
      <w:r>
        <w:rPr>
          <w:spacing w:val="-7"/>
        </w:rPr>
        <w:t xml:space="preserve"> </w:t>
      </w:r>
      <w:r>
        <w:t>concrete, there is less correlation within plywood however and this was probably due to the high level of erroneous readings in the plywood dataset causing disparity between the correlations. However, plywood shows the strongest correlation between distance and deviation which is again due to the material properties of the satellite shot which punched into the wood and created spherical damage sites</w:t>
      </w:r>
      <w:r>
        <w:rPr>
          <w:spacing w:val="-4"/>
        </w:rPr>
        <w:t xml:space="preserve"> </w:t>
      </w:r>
      <w:r>
        <w:t>with</w:t>
      </w:r>
      <w:r>
        <w:rPr>
          <w:spacing w:val="-2"/>
        </w:rPr>
        <w:t xml:space="preserve"> </w:t>
      </w:r>
      <w:r>
        <w:t>little</w:t>
      </w:r>
      <w:r>
        <w:rPr>
          <w:spacing w:val="-5"/>
        </w:rPr>
        <w:t xml:space="preserve"> </w:t>
      </w:r>
      <w:r>
        <w:t>to</w:t>
      </w:r>
      <w:r>
        <w:rPr>
          <w:spacing w:val="-1"/>
        </w:rPr>
        <w:t xml:space="preserve"> </w:t>
      </w:r>
      <w:r>
        <w:t>no</w:t>
      </w:r>
      <w:r>
        <w:rPr>
          <w:spacing w:val="-4"/>
        </w:rPr>
        <w:t xml:space="preserve"> </w:t>
      </w:r>
      <w:r>
        <w:t>depressions</w:t>
      </w:r>
      <w:r>
        <w:rPr>
          <w:spacing w:val="-2"/>
        </w:rPr>
        <w:t xml:space="preserve"> </w:t>
      </w:r>
      <w:r>
        <w:t>around</w:t>
      </w:r>
      <w:r>
        <w:rPr>
          <w:spacing w:val="-3"/>
        </w:rPr>
        <w:t xml:space="preserve"> </w:t>
      </w:r>
      <w:r>
        <w:t>the</w:t>
      </w:r>
      <w:r>
        <w:rPr>
          <w:spacing w:val="-1"/>
        </w:rPr>
        <w:t xml:space="preserve"> </w:t>
      </w:r>
      <w:r>
        <w:t>site.</w:t>
      </w:r>
      <w:r>
        <w:rPr>
          <w:spacing w:val="-2"/>
        </w:rPr>
        <w:t xml:space="preserve"> </w:t>
      </w:r>
      <w:r>
        <w:t>This</w:t>
      </w:r>
      <w:r>
        <w:rPr>
          <w:spacing w:val="-5"/>
        </w:rPr>
        <w:t xml:space="preserve"> </w:t>
      </w:r>
      <w:r>
        <w:t>creates</w:t>
      </w:r>
      <w:r>
        <w:rPr>
          <w:spacing w:val="-3"/>
        </w:rPr>
        <w:t xml:space="preserve"> </w:t>
      </w:r>
      <w:r>
        <w:t>a</w:t>
      </w:r>
      <w:r>
        <w:rPr>
          <w:spacing w:val="-4"/>
        </w:rPr>
        <w:t xml:space="preserve"> </w:t>
      </w:r>
      <w:r>
        <w:t>very</w:t>
      </w:r>
      <w:r>
        <w:rPr>
          <w:spacing w:val="-4"/>
        </w:rPr>
        <w:t xml:space="preserve"> </w:t>
      </w:r>
      <w:r>
        <w:t>definite</w:t>
      </w:r>
      <w:r>
        <w:rPr>
          <w:spacing w:val="-1"/>
        </w:rPr>
        <w:t xml:space="preserve"> </w:t>
      </w:r>
      <w:r>
        <w:t>deviation</w:t>
      </w:r>
      <w:r>
        <w:rPr>
          <w:spacing w:val="-3"/>
        </w:rPr>
        <w:t xml:space="preserve"> </w:t>
      </w:r>
      <w:r>
        <w:t>unlike</w:t>
      </w:r>
      <w:r>
        <w:rPr>
          <w:spacing w:val="-1"/>
        </w:rPr>
        <w:t xml:space="preserve"> </w:t>
      </w:r>
      <w:r>
        <w:t>in</w:t>
      </w:r>
      <w:r>
        <w:rPr>
          <w:spacing w:val="-3"/>
        </w:rPr>
        <w:t xml:space="preserve"> </w:t>
      </w:r>
      <w:r>
        <w:t>steel or concrete where the damage tended to have a more sloped edge gradient.</w:t>
      </w:r>
    </w:p>
    <w:p w14:paraId="7014EB0B" w14:textId="77777777" w:rsidR="008F0540" w:rsidRDefault="008F0540">
      <w:pPr>
        <w:pStyle w:val="BodyText"/>
      </w:pPr>
    </w:p>
    <w:p w14:paraId="7014EB0C" w14:textId="77777777" w:rsidR="008F0540" w:rsidRDefault="00893B8F">
      <w:pPr>
        <w:pStyle w:val="BodyText"/>
        <w:spacing w:before="135" w:line="360" w:lineRule="auto"/>
        <w:ind w:left="100" w:right="114"/>
        <w:jc w:val="both"/>
      </w:pPr>
      <w:r>
        <w:t>Concrete data shows there is less of a correlation with volume data than in the plywood or optimal steel samples. This could be to do with the hardness of the material or the shot hitting particularly hard material within the sample (as it is non-homogenous), the nature of the material to crack and create spall could also potentially be impacting the amount of energy being forced down onto the sample and dissipating it out the side of the material via cracking and spall. In contrast the steel 2 sample shows the strongest correlation which is because of its yielding nature which has created</w:t>
      </w:r>
      <w:r>
        <w:rPr>
          <w:spacing w:val="-2"/>
        </w:rPr>
        <w:t xml:space="preserve"> </w:t>
      </w:r>
      <w:r>
        <w:t xml:space="preserve">the large deformations at 3m and 5m. </w:t>
      </w:r>
      <w:proofErr w:type="gramStart"/>
      <w:r>
        <w:t>Again</w:t>
      </w:r>
      <w:proofErr w:type="gramEnd"/>
      <w:r>
        <w:t xml:space="preserve"> the material behaviours that have affected the way the damage is represented on the targets are having a marked affect on the relationships within the </w:t>
      </w:r>
      <w:r>
        <w:rPr>
          <w:spacing w:val="-2"/>
        </w:rPr>
        <w:t>materials.</w:t>
      </w:r>
    </w:p>
    <w:p w14:paraId="7014EB0D" w14:textId="77777777" w:rsidR="008F0540" w:rsidRDefault="008F0540">
      <w:pPr>
        <w:pStyle w:val="BodyText"/>
        <w:spacing w:before="11"/>
        <w:rPr>
          <w:sz w:val="32"/>
        </w:rPr>
      </w:pPr>
    </w:p>
    <w:p w14:paraId="7014EB0E" w14:textId="77777777" w:rsidR="008F0540" w:rsidRDefault="00893B8F">
      <w:pPr>
        <w:pStyle w:val="BodyText"/>
        <w:spacing w:line="360" w:lineRule="auto"/>
        <w:ind w:left="100" w:right="113"/>
        <w:jc w:val="both"/>
      </w:pPr>
      <w:r>
        <w:t>Steel</w:t>
      </w:r>
      <w:r>
        <w:rPr>
          <w:spacing w:val="-4"/>
        </w:rPr>
        <w:t xml:space="preserve"> </w:t>
      </w:r>
      <w:r>
        <w:t>1</w:t>
      </w:r>
      <w:r>
        <w:rPr>
          <w:spacing w:val="-2"/>
        </w:rPr>
        <w:t xml:space="preserve"> </w:t>
      </w:r>
      <w:r>
        <w:t>shows</w:t>
      </w:r>
      <w:r>
        <w:rPr>
          <w:spacing w:val="-4"/>
        </w:rPr>
        <w:t xml:space="preserve"> </w:t>
      </w:r>
      <w:r>
        <w:t>weak correlations</w:t>
      </w:r>
      <w:r>
        <w:rPr>
          <w:spacing w:val="-2"/>
        </w:rPr>
        <w:t xml:space="preserve"> </w:t>
      </w:r>
      <w:r>
        <w:t>in</w:t>
      </w:r>
      <w:r>
        <w:rPr>
          <w:spacing w:val="-2"/>
        </w:rPr>
        <w:t xml:space="preserve"> </w:t>
      </w:r>
      <w:r>
        <w:t>all</w:t>
      </w:r>
      <w:r>
        <w:rPr>
          <w:spacing w:val="-5"/>
        </w:rPr>
        <w:t xml:space="preserve"> </w:t>
      </w:r>
      <w:r>
        <w:t>measurement</w:t>
      </w:r>
      <w:r>
        <w:rPr>
          <w:spacing w:val="-2"/>
        </w:rPr>
        <w:t xml:space="preserve"> </w:t>
      </w:r>
      <w:r>
        <w:t>data</w:t>
      </w:r>
      <w:r>
        <w:rPr>
          <w:spacing w:val="-2"/>
        </w:rPr>
        <w:t xml:space="preserve"> </w:t>
      </w:r>
      <w:r>
        <w:t>(particularly</w:t>
      </w:r>
      <w:r>
        <w:rPr>
          <w:spacing w:val="-2"/>
        </w:rPr>
        <w:t xml:space="preserve"> </w:t>
      </w:r>
      <w:r>
        <w:t>area</w:t>
      </w:r>
      <w:r>
        <w:rPr>
          <w:spacing w:val="-2"/>
        </w:rPr>
        <w:t xml:space="preserve"> </w:t>
      </w:r>
      <w:r>
        <w:t>and</w:t>
      </w:r>
      <w:r>
        <w:rPr>
          <w:spacing w:val="-4"/>
        </w:rPr>
        <w:t xml:space="preserve"> </w:t>
      </w:r>
      <w:r>
        <w:t>volume)</w:t>
      </w:r>
      <w:r>
        <w:rPr>
          <w:spacing w:val="-2"/>
        </w:rPr>
        <w:t xml:space="preserve"> </w:t>
      </w:r>
      <w:r>
        <w:t>compared</w:t>
      </w:r>
      <w:r>
        <w:rPr>
          <w:spacing w:val="-3"/>
        </w:rPr>
        <w:t xml:space="preserve"> </w:t>
      </w:r>
      <w:r>
        <w:t>to steel 2 which shows that steel 2 is the optimal method for exploiting data from the scan site when looking at distance prediction. This also shows that the individual material behaviours should not be ignored when looking at distance or impact velocity reconstruction work.</w:t>
      </w:r>
    </w:p>
    <w:p w14:paraId="7014EB0F" w14:textId="77777777" w:rsidR="008F0540" w:rsidRDefault="008F0540">
      <w:pPr>
        <w:spacing w:line="360" w:lineRule="auto"/>
        <w:jc w:val="both"/>
        <w:sectPr w:rsidR="008F0540" w:rsidSect="00EB70DB">
          <w:footerReference w:type="default" r:id="rId173"/>
          <w:pgSz w:w="11910" w:h="16840"/>
          <w:pgMar w:top="1380" w:right="1320" w:bottom="1460" w:left="1340" w:header="0" w:footer="1269" w:gutter="0"/>
          <w:cols w:space="720"/>
        </w:sectPr>
      </w:pPr>
    </w:p>
    <w:p w14:paraId="7014EB10" w14:textId="77777777" w:rsidR="008F0540" w:rsidRDefault="008F0540">
      <w:pPr>
        <w:pStyle w:val="BodyText"/>
        <w:spacing w:before="5"/>
        <w:rPr>
          <w:sz w:val="15"/>
        </w:rPr>
      </w:pPr>
    </w:p>
    <w:p w14:paraId="7014EB11" w14:textId="7C87C76D" w:rsidR="008F0540" w:rsidRDefault="00893B8F">
      <w:pPr>
        <w:pStyle w:val="BodyText"/>
        <w:spacing w:before="56" w:line="360" w:lineRule="auto"/>
        <w:ind w:left="100" w:right="113"/>
        <w:jc w:val="both"/>
      </w:pPr>
      <w:r>
        <w:t>As</w:t>
      </w:r>
      <w:r>
        <w:rPr>
          <w:spacing w:val="-9"/>
        </w:rPr>
        <w:t xml:space="preserve"> </w:t>
      </w:r>
      <w:r>
        <w:t>with</w:t>
      </w:r>
      <w:r>
        <w:rPr>
          <w:spacing w:val="-11"/>
        </w:rPr>
        <w:t xml:space="preserve"> </w:t>
      </w:r>
      <w:r>
        <w:t>the</w:t>
      </w:r>
      <w:r>
        <w:rPr>
          <w:spacing w:val="-11"/>
        </w:rPr>
        <w:t xml:space="preserve"> </w:t>
      </w:r>
      <w:r>
        <w:t>impact</w:t>
      </w:r>
      <w:r>
        <w:rPr>
          <w:spacing w:val="-11"/>
        </w:rPr>
        <w:t xml:space="preserve"> </w:t>
      </w:r>
      <w:r>
        <w:t>chapter,</w:t>
      </w:r>
      <w:r>
        <w:rPr>
          <w:spacing w:val="-11"/>
        </w:rPr>
        <w:t xml:space="preserve"> </w:t>
      </w:r>
      <w:r>
        <w:t>further</w:t>
      </w:r>
      <w:r>
        <w:rPr>
          <w:spacing w:val="-11"/>
        </w:rPr>
        <w:t xml:space="preserve"> </w:t>
      </w:r>
      <w:r>
        <w:t>testing</w:t>
      </w:r>
      <w:r>
        <w:rPr>
          <w:spacing w:val="-10"/>
        </w:rPr>
        <w:t xml:space="preserve"> </w:t>
      </w:r>
      <w:r>
        <w:t>of</w:t>
      </w:r>
      <w:r>
        <w:rPr>
          <w:spacing w:val="-11"/>
        </w:rPr>
        <w:t xml:space="preserve"> </w:t>
      </w:r>
      <w:r>
        <w:t>the</w:t>
      </w:r>
      <w:r>
        <w:rPr>
          <w:spacing w:val="-11"/>
        </w:rPr>
        <w:t xml:space="preserve"> </w:t>
      </w:r>
      <w:r>
        <w:t>optimal</w:t>
      </w:r>
      <w:r>
        <w:rPr>
          <w:spacing w:val="-11"/>
        </w:rPr>
        <w:t xml:space="preserve"> </w:t>
      </w:r>
      <w:r>
        <w:t>models</w:t>
      </w:r>
      <w:r>
        <w:rPr>
          <w:spacing w:val="-11"/>
        </w:rPr>
        <w:t xml:space="preserve"> </w:t>
      </w:r>
      <w:r>
        <w:t>and</w:t>
      </w:r>
      <w:r>
        <w:rPr>
          <w:spacing w:val="-10"/>
        </w:rPr>
        <w:t xml:space="preserve"> </w:t>
      </w:r>
      <w:r>
        <w:t>input</w:t>
      </w:r>
      <w:r>
        <w:rPr>
          <w:spacing w:val="-8"/>
        </w:rPr>
        <w:t xml:space="preserve"> </w:t>
      </w:r>
      <w:r>
        <w:t>combinations</w:t>
      </w:r>
      <w:r>
        <w:rPr>
          <w:spacing w:val="-9"/>
        </w:rPr>
        <w:t xml:space="preserve"> </w:t>
      </w:r>
      <w:r>
        <w:t>requires</w:t>
      </w:r>
      <w:r>
        <w:rPr>
          <w:spacing w:val="-11"/>
        </w:rPr>
        <w:t xml:space="preserve"> </w:t>
      </w:r>
      <w:r>
        <w:t xml:space="preserve">the RMSE and SER data to be examined. Figure </w:t>
      </w:r>
      <w:r w:rsidR="00BA53FC">
        <w:t>39</w:t>
      </w:r>
      <w:r>
        <w:t xml:space="preserve"> (below) shows the RMSE data for each model, colour coded to the scatter charts previously presented.</w:t>
      </w:r>
    </w:p>
    <w:p w14:paraId="7014EB12" w14:textId="77777777" w:rsidR="008F0540" w:rsidRDefault="008F0540">
      <w:pPr>
        <w:spacing w:line="360" w:lineRule="auto"/>
        <w:jc w:val="both"/>
        <w:sectPr w:rsidR="008F0540">
          <w:pgSz w:w="11910" w:h="16840"/>
          <w:pgMar w:top="1580" w:right="1320" w:bottom="1460" w:left="1340" w:header="0" w:footer="1269" w:gutter="0"/>
          <w:cols w:space="720"/>
        </w:sectPr>
      </w:pPr>
    </w:p>
    <w:p w14:paraId="7014EB13" w14:textId="6590549C" w:rsidR="008F0540" w:rsidRDefault="00816AB4">
      <w:pPr>
        <w:pStyle w:val="BodyText"/>
        <w:rPr>
          <w:sz w:val="20"/>
        </w:rPr>
      </w:pPr>
      <w:r>
        <w:rPr>
          <w:noProof/>
        </w:rPr>
        <w:lastRenderedPageBreak/>
        <mc:AlternateContent>
          <mc:Choice Requires="wpg">
            <w:drawing>
              <wp:anchor distT="0" distB="0" distL="114300" distR="114300" simplePos="0" relativeHeight="251253760" behindDoc="0" locked="0" layoutInCell="1" allowOverlap="1" wp14:anchorId="7014F115" wp14:editId="300BCC29">
                <wp:simplePos x="0" y="0"/>
                <wp:positionH relativeFrom="page">
                  <wp:posOffset>914400</wp:posOffset>
                </wp:positionH>
                <wp:positionV relativeFrom="page">
                  <wp:posOffset>914400</wp:posOffset>
                </wp:positionV>
                <wp:extent cx="8898255" cy="5496560"/>
                <wp:effectExtent l="0" t="0" r="0" b="0"/>
                <wp:wrapNone/>
                <wp:docPr id="1337"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8255" cy="5496560"/>
                          <a:chOff x="1440" y="1440"/>
                          <a:chExt cx="14013" cy="8656"/>
                        </a:xfrm>
                      </wpg:grpSpPr>
                      <pic:pic xmlns:pic="http://schemas.openxmlformats.org/drawingml/2006/picture">
                        <pic:nvPicPr>
                          <pic:cNvPr id="1338" name="docshape20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440" y="1440"/>
                            <a:ext cx="7250" cy="4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9" name="docshape20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8738" y="1440"/>
                            <a:ext cx="6714" cy="4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0" name="docshape20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40" y="5743"/>
                            <a:ext cx="7266" cy="4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1" name="docshape2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8736" y="5724"/>
                            <a:ext cx="6647" cy="43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F6223D" id="docshapegroup206" o:spid="_x0000_s1026" style="position:absolute;margin-left:1in;margin-top:1in;width:700.65pt;height:432.8pt;z-index:251253760;mso-position-horizontal-relative:page;mso-position-vertical-relative:page" coordorigin="1440,1440" coordsize="14013,8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">
                <v:shape id="docshape207" o:spid="_x0000_s1027" type="#_x0000_t75" style="position:absolute;left:1440;top:1440;width:7250;height: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">
                  <v:imagedata r:id="rId178" o:title=""/>
                </v:shape>
                <v:shape id="docshape208" o:spid="_x0000_s1028" type="#_x0000_t75" style="position:absolute;left:8738;top:1440;width:6714;height: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">
                  <v:imagedata r:id="rId179" o:title=""/>
                </v:shape>
                <v:shape id="docshape209" o:spid="_x0000_s1029" type="#_x0000_t75" style="position:absolute;left:1440;top:5743;width:7266;height: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">
                  <v:imagedata r:id="rId180" o:title=""/>
                </v:shape>
                <v:shape id="docshape210" o:spid="_x0000_s1030" type="#_x0000_t75" style="position:absolute;left:8736;top:5724;width:6647;height:4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">
                  <v:imagedata r:id="rId181" o:title=""/>
                </v:shape>
                <w10:wrap anchorx="page" anchory="page"/>
              </v:group>
            </w:pict>
          </mc:Fallback>
        </mc:AlternateContent>
      </w:r>
    </w:p>
    <w:p w14:paraId="7014EB14" w14:textId="77777777" w:rsidR="008F0540" w:rsidRDefault="008F0540">
      <w:pPr>
        <w:pStyle w:val="BodyText"/>
        <w:rPr>
          <w:sz w:val="20"/>
        </w:rPr>
      </w:pPr>
    </w:p>
    <w:p w14:paraId="7014EB15" w14:textId="77777777" w:rsidR="008F0540" w:rsidRDefault="008F0540">
      <w:pPr>
        <w:pStyle w:val="BodyText"/>
        <w:rPr>
          <w:sz w:val="20"/>
        </w:rPr>
      </w:pPr>
    </w:p>
    <w:p w14:paraId="7014EB16" w14:textId="77777777" w:rsidR="008F0540" w:rsidRDefault="008F0540">
      <w:pPr>
        <w:pStyle w:val="BodyText"/>
        <w:rPr>
          <w:sz w:val="20"/>
        </w:rPr>
      </w:pPr>
    </w:p>
    <w:p w14:paraId="7014EB17" w14:textId="77777777" w:rsidR="008F0540" w:rsidRDefault="008F0540">
      <w:pPr>
        <w:pStyle w:val="BodyText"/>
        <w:rPr>
          <w:sz w:val="20"/>
        </w:rPr>
      </w:pPr>
    </w:p>
    <w:p w14:paraId="7014EB18" w14:textId="77777777" w:rsidR="008F0540" w:rsidRDefault="008F0540">
      <w:pPr>
        <w:pStyle w:val="BodyText"/>
        <w:rPr>
          <w:sz w:val="20"/>
        </w:rPr>
      </w:pPr>
    </w:p>
    <w:p w14:paraId="7014EB19" w14:textId="77777777" w:rsidR="008F0540" w:rsidRDefault="008F0540">
      <w:pPr>
        <w:pStyle w:val="BodyText"/>
        <w:rPr>
          <w:sz w:val="20"/>
        </w:rPr>
      </w:pPr>
    </w:p>
    <w:p w14:paraId="7014EB1A" w14:textId="77777777" w:rsidR="008F0540" w:rsidRDefault="008F0540">
      <w:pPr>
        <w:pStyle w:val="BodyText"/>
        <w:rPr>
          <w:sz w:val="20"/>
        </w:rPr>
      </w:pPr>
    </w:p>
    <w:p w14:paraId="7014EB1B" w14:textId="77777777" w:rsidR="008F0540" w:rsidRDefault="008F0540">
      <w:pPr>
        <w:pStyle w:val="BodyText"/>
        <w:rPr>
          <w:sz w:val="20"/>
        </w:rPr>
      </w:pPr>
    </w:p>
    <w:p w14:paraId="7014EB1C" w14:textId="77777777" w:rsidR="008F0540" w:rsidRDefault="008F0540">
      <w:pPr>
        <w:pStyle w:val="BodyText"/>
        <w:rPr>
          <w:sz w:val="20"/>
        </w:rPr>
      </w:pPr>
    </w:p>
    <w:p w14:paraId="7014EB1D" w14:textId="77777777" w:rsidR="008F0540" w:rsidRDefault="008F0540">
      <w:pPr>
        <w:pStyle w:val="BodyText"/>
        <w:rPr>
          <w:sz w:val="20"/>
        </w:rPr>
      </w:pPr>
    </w:p>
    <w:p w14:paraId="7014EB1E" w14:textId="77777777" w:rsidR="008F0540" w:rsidRDefault="008F0540">
      <w:pPr>
        <w:pStyle w:val="BodyText"/>
        <w:rPr>
          <w:sz w:val="20"/>
        </w:rPr>
      </w:pPr>
    </w:p>
    <w:p w14:paraId="7014EB1F" w14:textId="77777777" w:rsidR="008F0540" w:rsidRDefault="008F0540">
      <w:pPr>
        <w:pStyle w:val="BodyText"/>
        <w:rPr>
          <w:sz w:val="20"/>
        </w:rPr>
      </w:pPr>
    </w:p>
    <w:p w14:paraId="7014EB20" w14:textId="77777777" w:rsidR="008F0540" w:rsidRDefault="008F0540">
      <w:pPr>
        <w:pStyle w:val="BodyText"/>
        <w:rPr>
          <w:sz w:val="20"/>
        </w:rPr>
      </w:pPr>
    </w:p>
    <w:p w14:paraId="7014EB21" w14:textId="77777777" w:rsidR="008F0540" w:rsidRDefault="008F0540">
      <w:pPr>
        <w:pStyle w:val="BodyText"/>
        <w:rPr>
          <w:sz w:val="20"/>
        </w:rPr>
      </w:pPr>
    </w:p>
    <w:p w14:paraId="7014EB22" w14:textId="77777777" w:rsidR="008F0540" w:rsidRDefault="008F0540">
      <w:pPr>
        <w:pStyle w:val="BodyText"/>
        <w:rPr>
          <w:sz w:val="20"/>
        </w:rPr>
      </w:pPr>
    </w:p>
    <w:p w14:paraId="7014EB23" w14:textId="77777777" w:rsidR="008F0540" w:rsidRDefault="008F0540">
      <w:pPr>
        <w:pStyle w:val="BodyText"/>
        <w:rPr>
          <w:sz w:val="20"/>
        </w:rPr>
      </w:pPr>
    </w:p>
    <w:p w14:paraId="7014EB24" w14:textId="77777777" w:rsidR="008F0540" w:rsidRDefault="008F0540">
      <w:pPr>
        <w:pStyle w:val="BodyText"/>
        <w:rPr>
          <w:sz w:val="20"/>
        </w:rPr>
      </w:pPr>
    </w:p>
    <w:p w14:paraId="7014EB25" w14:textId="77777777" w:rsidR="008F0540" w:rsidRDefault="008F0540">
      <w:pPr>
        <w:pStyle w:val="BodyText"/>
        <w:rPr>
          <w:sz w:val="20"/>
        </w:rPr>
      </w:pPr>
    </w:p>
    <w:p w14:paraId="7014EB26" w14:textId="77777777" w:rsidR="008F0540" w:rsidRDefault="008F0540">
      <w:pPr>
        <w:pStyle w:val="BodyText"/>
        <w:rPr>
          <w:sz w:val="20"/>
        </w:rPr>
      </w:pPr>
    </w:p>
    <w:p w14:paraId="7014EB27" w14:textId="77777777" w:rsidR="008F0540" w:rsidRDefault="008F0540">
      <w:pPr>
        <w:pStyle w:val="BodyText"/>
        <w:rPr>
          <w:sz w:val="20"/>
        </w:rPr>
      </w:pPr>
    </w:p>
    <w:p w14:paraId="7014EB28" w14:textId="77777777" w:rsidR="008F0540" w:rsidRDefault="008F0540">
      <w:pPr>
        <w:pStyle w:val="BodyText"/>
        <w:rPr>
          <w:sz w:val="20"/>
        </w:rPr>
      </w:pPr>
    </w:p>
    <w:p w14:paraId="7014EB29" w14:textId="77777777" w:rsidR="008F0540" w:rsidRDefault="008F0540">
      <w:pPr>
        <w:pStyle w:val="BodyText"/>
        <w:rPr>
          <w:sz w:val="20"/>
        </w:rPr>
      </w:pPr>
    </w:p>
    <w:p w14:paraId="7014EB2A" w14:textId="77777777" w:rsidR="008F0540" w:rsidRDefault="008F0540">
      <w:pPr>
        <w:pStyle w:val="BodyText"/>
        <w:rPr>
          <w:sz w:val="20"/>
        </w:rPr>
      </w:pPr>
    </w:p>
    <w:p w14:paraId="7014EB2B" w14:textId="77777777" w:rsidR="008F0540" w:rsidRDefault="008F0540">
      <w:pPr>
        <w:pStyle w:val="BodyText"/>
        <w:rPr>
          <w:sz w:val="20"/>
        </w:rPr>
      </w:pPr>
    </w:p>
    <w:p w14:paraId="7014EB2C" w14:textId="77777777" w:rsidR="008F0540" w:rsidRDefault="008F0540">
      <w:pPr>
        <w:pStyle w:val="BodyText"/>
        <w:rPr>
          <w:sz w:val="20"/>
        </w:rPr>
      </w:pPr>
    </w:p>
    <w:p w14:paraId="7014EB2D" w14:textId="77777777" w:rsidR="008F0540" w:rsidRDefault="008F0540">
      <w:pPr>
        <w:pStyle w:val="BodyText"/>
        <w:rPr>
          <w:sz w:val="20"/>
        </w:rPr>
      </w:pPr>
    </w:p>
    <w:p w14:paraId="7014EB2E" w14:textId="77777777" w:rsidR="008F0540" w:rsidRDefault="008F0540">
      <w:pPr>
        <w:pStyle w:val="BodyText"/>
        <w:rPr>
          <w:sz w:val="20"/>
        </w:rPr>
      </w:pPr>
    </w:p>
    <w:p w14:paraId="7014EB2F" w14:textId="77777777" w:rsidR="008F0540" w:rsidRDefault="008F0540">
      <w:pPr>
        <w:pStyle w:val="BodyText"/>
        <w:rPr>
          <w:sz w:val="20"/>
        </w:rPr>
      </w:pPr>
    </w:p>
    <w:p w14:paraId="7014EB30" w14:textId="77777777" w:rsidR="008F0540" w:rsidRDefault="008F0540">
      <w:pPr>
        <w:pStyle w:val="BodyText"/>
        <w:rPr>
          <w:sz w:val="20"/>
        </w:rPr>
      </w:pPr>
    </w:p>
    <w:p w14:paraId="7014EB31" w14:textId="77777777" w:rsidR="008F0540" w:rsidRDefault="008F0540">
      <w:pPr>
        <w:pStyle w:val="BodyText"/>
        <w:rPr>
          <w:sz w:val="20"/>
        </w:rPr>
      </w:pPr>
    </w:p>
    <w:p w14:paraId="7014EB32" w14:textId="77777777" w:rsidR="008F0540" w:rsidRDefault="008F0540">
      <w:pPr>
        <w:pStyle w:val="BodyText"/>
        <w:rPr>
          <w:sz w:val="20"/>
        </w:rPr>
      </w:pPr>
    </w:p>
    <w:p w14:paraId="7014EB33" w14:textId="77777777" w:rsidR="008F0540" w:rsidRDefault="008F0540">
      <w:pPr>
        <w:pStyle w:val="BodyText"/>
        <w:rPr>
          <w:sz w:val="20"/>
        </w:rPr>
      </w:pPr>
    </w:p>
    <w:p w14:paraId="7014EB34" w14:textId="77777777" w:rsidR="008F0540" w:rsidRDefault="008F0540">
      <w:pPr>
        <w:pStyle w:val="BodyText"/>
        <w:rPr>
          <w:sz w:val="20"/>
        </w:rPr>
      </w:pPr>
    </w:p>
    <w:p w14:paraId="7014EB35" w14:textId="77777777" w:rsidR="008F0540" w:rsidRDefault="008F0540">
      <w:pPr>
        <w:pStyle w:val="BodyText"/>
        <w:rPr>
          <w:sz w:val="20"/>
        </w:rPr>
      </w:pPr>
    </w:p>
    <w:p w14:paraId="7014EB36" w14:textId="77777777" w:rsidR="008F0540" w:rsidRDefault="008F0540">
      <w:pPr>
        <w:pStyle w:val="BodyText"/>
        <w:rPr>
          <w:sz w:val="20"/>
        </w:rPr>
      </w:pPr>
    </w:p>
    <w:p w14:paraId="7014EB37" w14:textId="77777777" w:rsidR="008F0540" w:rsidRDefault="008F0540">
      <w:pPr>
        <w:pStyle w:val="BodyText"/>
        <w:spacing w:before="6"/>
        <w:rPr>
          <w:sz w:val="19"/>
        </w:rPr>
      </w:pPr>
    </w:p>
    <w:p w14:paraId="7014EB38" w14:textId="4973F2C6" w:rsidR="008F0540" w:rsidRDefault="00893B8F">
      <w:pPr>
        <w:ind w:left="117"/>
        <w:rPr>
          <w:i/>
          <w:sz w:val="18"/>
        </w:rPr>
      </w:pPr>
      <w:r>
        <w:rPr>
          <w:i/>
          <w:color w:val="44536A"/>
          <w:sz w:val="18"/>
        </w:rPr>
        <w:t>Figure</w:t>
      </w:r>
      <w:r>
        <w:rPr>
          <w:i/>
          <w:color w:val="44536A"/>
          <w:spacing w:val="-3"/>
          <w:sz w:val="18"/>
        </w:rPr>
        <w:t xml:space="preserve"> </w:t>
      </w:r>
      <w:r>
        <w:rPr>
          <w:i/>
          <w:color w:val="44536A"/>
          <w:sz w:val="18"/>
        </w:rPr>
        <w:t>3</w:t>
      </w:r>
      <w:r w:rsidR="00BA53FC">
        <w:rPr>
          <w:i/>
          <w:color w:val="44536A"/>
          <w:sz w:val="18"/>
        </w:rPr>
        <w:t>9</w:t>
      </w:r>
      <w:r>
        <w:rPr>
          <w:i/>
          <w:color w:val="44536A"/>
          <w:sz w:val="18"/>
        </w:rPr>
        <w:t>:</w:t>
      </w:r>
      <w:r>
        <w:rPr>
          <w:i/>
          <w:color w:val="44536A"/>
          <w:spacing w:val="-2"/>
          <w:sz w:val="18"/>
        </w:rPr>
        <w:t xml:space="preserve"> </w:t>
      </w:r>
      <w:r>
        <w:rPr>
          <w:i/>
          <w:color w:val="44536A"/>
          <w:sz w:val="18"/>
        </w:rPr>
        <w:t>RMSE</w:t>
      </w:r>
      <w:r>
        <w:rPr>
          <w:i/>
          <w:color w:val="44536A"/>
          <w:spacing w:val="-3"/>
          <w:sz w:val="18"/>
        </w:rPr>
        <w:t xml:space="preserve"> </w:t>
      </w:r>
      <w:r>
        <w:rPr>
          <w:i/>
          <w:color w:val="44536A"/>
          <w:sz w:val="18"/>
        </w:rPr>
        <w:t>results</w:t>
      </w:r>
      <w:r>
        <w:rPr>
          <w:i/>
          <w:color w:val="44536A"/>
          <w:spacing w:val="-3"/>
          <w:sz w:val="18"/>
        </w:rPr>
        <w:t xml:space="preserve"> </w:t>
      </w:r>
      <w:r>
        <w:rPr>
          <w:i/>
          <w:color w:val="44536A"/>
          <w:sz w:val="18"/>
        </w:rPr>
        <w:t>for</w:t>
      </w:r>
      <w:r>
        <w:rPr>
          <w:i/>
          <w:color w:val="44536A"/>
          <w:spacing w:val="-3"/>
          <w:sz w:val="18"/>
        </w:rPr>
        <w:t xml:space="preserve"> </w:t>
      </w:r>
      <w:r>
        <w:rPr>
          <w:i/>
          <w:color w:val="44536A"/>
          <w:sz w:val="18"/>
        </w:rPr>
        <w:t>each</w:t>
      </w:r>
      <w:r>
        <w:rPr>
          <w:i/>
          <w:color w:val="44536A"/>
          <w:spacing w:val="-2"/>
          <w:sz w:val="18"/>
        </w:rPr>
        <w:t xml:space="preserve"> </w:t>
      </w:r>
      <w:r>
        <w:rPr>
          <w:i/>
          <w:color w:val="44536A"/>
          <w:sz w:val="18"/>
        </w:rPr>
        <w:t>input</w:t>
      </w:r>
      <w:r>
        <w:rPr>
          <w:i/>
          <w:color w:val="44536A"/>
          <w:spacing w:val="-2"/>
          <w:sz w:val="18"/>
        </w:rPr>
        <w:t xml:space="preserve"> </w:t>
      </w:r>
      <w:r>
        <w:rPr>
          <w:i/>
          <w:color w:val="44536A"/>
          <w:sz w:val="18"/>
        </w:rPr>
        <w:t>combination</w:t>
      </w:r>
      <w:r>
        <w:rPr>
          <w:i/>
          <w:color w:val="44536A"/>
          <w:spacing w:val="-1"/>
          <w:sz w:val="18"/>
        </w:rPr>
        <w:t xml:space="preserve"> </w:t>
      </w:r>
      <w:r>
        <w:rPr>
          <w:i/>
          <w:color w:val="44536A"/>
          <w:sz w:val="18"/>
        </w:rPr>
        <w:t>in</w:t>
      </w:r>
      <w:r>
        <w:rPr>
          <w:i/>
          <w:color w:val="44536A"/>
          <w:spacing w:val="-2"/>
          <w:sz w:val="18"/>
        </w:rPr>
        <w:t xml:space="preserve"> </w:t>
      </w:r>
      <w:r>
        <w:rPr>
          <w:i/>
          <w:color w:val="44536A"/>
          <w:sz w:val="18"/>
        </w:rPr>
        <w:t>each</w:t>
      </w:r>
      <w:r>
        <w:rPr>
          <w:i/>
          <w:color w:val="44536A"/>
          <w:spacing w:val="-2"/>
          <w:sz w:val="18"/>
        </w:rPr>
        <w:t xml:space="preserve"> </w:t>
      </w:r>
      <w:r>
        <w:rPr>
          <w:i/>
          <w:color w:val="44536A"/>
          <w:sz w:val="18"/>
        </w:rPr>
        <w:t>material.</w:t>
      </w:r>
      <w:r>
        <w:rPr>
          <w:i/>
          <w:color w:val="44536A"/>
          <w:spacing w:val="-2"/>
          <w:sz w:val="18"/>
        </w:rPr>
        <w:t xml:space="preserve"> </w:t>
      </w:r>
      <w:r>
        <w:rPr>
          <w:i/>
          <w:color w:val="44536A"/>
          <w:sz w:val="18"/>
        </w:rPr>
        <w:t>Top</w:t>
      </w:r>
      <w:r>
        <w:rPr>
          <w:i/>
          <w:color w:val="44536A"/>
          <w:spacing w:val="-2"/>
          <w:sz w:val="18"/>
        </w:rPr>
        <w:t xml:space="preserve"> </w:t>
      </w:r>
      <w:r>
        <w:rPr>
          <w:i/>
          <w:color w:val="44536A"/>
          <w:sz w:val="18"/>
        </w:rPr>
        <w:t>left,</w:t>
      </w:r>
      <w:r>
        <w:rPr>
          <w:i/>
          <w:color w:val="44536A"/>
          <w:spacing w:val="-1"/>
          <w:sz w:val="18"/>
        </w:rPr>
        <w:t xml:space="preserve"> </w:t>
      </w:r>
      <w:r>
        <w:rPr>
          <w:i/>
          <w:color w:val="44536A"/>
          <w:sz w:val="18"/>
        </w:rPr>
        <w:t>Concrete.</w:t>
      </w:r>
      <w:r>
        <w:rPr>
          <w:i/>
          <w:color w:val="44536A"/>
          <w:spacing w:val="-4"/>
          <w:sz w:val="18"/>
        </w:rPr>
        <w:t xml:space="preserve"> </w:t>
      </w:r>
      <w:r>
        <w:rPr>
          <w:i/>
          <w:color w:val="44536A"/>
          <w:sz w:val="18"/>
        </w:rPr>
        <w:t>Top</w:t>
      </w:r>
      <w:r>
        <w:rPr>
          <w:i/>
          <w:color w:val="44536A"/>
          <w:spacing w:val="-2"/>
          <w:sz w:val="18"/>
        </w:rPr>
        <w:t xml:space="preserve"> </w:t>
      </w:r>
      <w:r>
        <w:rPr>
          <w:i/>
          <w:color w:val="44536A"/>
          <w:sz w:val="18"/>
        </w:rPr>
        <w:t>Right,</w:t>
      </w:r>
      <w:r>
        <w:rPr>
          <w:i/>
          <w:color w:val="44536A"/>
          <w:spacing w:val="-3"/>
          <w:sz w:val="18"/>
        </w:rPr>
        <w:t xml:space="preserve"> </w:t>
      </w:r>
      <w:r>
        <w:rPr>
          <w:i/>
          <w:color w:val="44536A"/>
          <w:sz w:val="18"/>
        </w:rPr>
        <w:t>Plywood.</w:t>
      </w:r>
      <w:r>
        <w:rPr>
          <w:i/>
          <w:color w:val="44536A"/>
          <w:spacing w:val="-5"/>
          <w:sz w:val="18"/>
        </w:rPr>
        <w:t xml:space="preserve"> </w:t>
      </w:r>
      <w:r>
        <w:rPr>
          <w:i/>
          <w:color w:val="44536A"/>
          <w:sz w:val="18"/>
        </w:rPr>
        <w:t>Bottom</w:t>
      </w:r>
      <w:r>
        <w:rPr>
          <w:i/>
          <w:color w:val="44536A"/>
          <w:spacing w:val="-5"/>
          <w:sz w:val="18"/>
        </w:rPr>
        <w:t xml:space="preserve"> </w:t>
      </w:r>
      <w:r>
        <w:rPr>
          <w:i/>
          <w:color w:val="44536A"/>
          <w:sz w:val="18"/>
        </w:rPr>
        <w:t>Left,</w:t>
      </w:r>
      <w:r>
        <w:rPr>
          <w:i/>
          <w:color w:val="44536A"/>
          <w:spacing w:val="-2"/>
          <w:sz w:val="18"/>
        </w:rPr>
        <w:t xml:space="preserve"> </w:t>
      </w:r>
      <w:r>
        <w:rPr>
          <w:i/>
          <w:color w:val="44536A"/>
          <w:sz w:val="18"/>
        </w:rPr>
        <w:t>Steel1.</w:t>
      </w:r>
      <w:r>
        <w:rPr>
          <w:i/>
          <w:color w:val="44536A"/>
          <w:spacing w:val="-1"/>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1"/>
          <w:sz w:val="18"/>
        </w:rPr>
        <w:t xml:space="preserve"> </w:t>
      </w:r>
      <w:r>
        <w:rPr>
          <w:i/>
          <w:color w:val="44536A"/>
          <w:spacing w:val="-2"/>
          <w:sz w:val="18"/>
        </w:rPr>
        <w:t>Steel2.</w:t>
      </w:r>
    </w:p>
    <w:p w14:paraId="7014EB39" w14:textId="77777777" w:rsidR="008F0540" w:rsidRDefault="008F0540">
      <w:pPr>
        <w:rPr>
          <w:sz w:val="18"/>
        </w:rPr>
        <w:sectPr w:rsidR="008F0540">
          <w:footerReference w:type="default" r:id="rId182"/>
          <w:pgSz w:w="16840" w:h="11910" w:orient="landscape"/>
          <w:pgMar w:top="1100" w:right="2420" w:bottom="1460" w:left="1320" w:header="0" w:footer="1269" w:gutter="0"/>
          <w:cols w:space="720"/>
        </w:sectPr>
      </w:pPr>
    </w:p>
    <w:p w14:paraId="7014EB3A" w14:textId="77777777" w:rsidR="008F0540" w:rsidRDefault="00893B8F">
      <w:pPr>
        <w:pStyle w:val="BodyText"/>
        <w:spacing w:before="41" w:line="360" w:lineRule="auto"/>
        <w:ind w:left="100" w:right="112"/>
        <w:jc w:val="both"/>
      </w:pPr>
      <w:r>
        <w:lastRenderedPageBreak/>
        <w:t>Generally,</w:t>
      </w:r>
      <w:r>
        <w:rPr>
          <w:spacing w:val="-3"/>
        </w:rPr>
        <w:t xml:space="preserve"> </w:t>
      </w:r>
      <w:r>
        <w:t>the</w:t>
      </w:r>
      <w:r>
        <w:rPr>
          <w:spacing w:val="-3"/>
        </w:rPr>
        <w:t xml:space="preserve"> </w:t>
      </w:r>
      <w:r>
        <w:t>RMSE</w:t>
      </w:r>
      <w:r>
        <w:rPr>
          <w:spacing w:val="-4"/>
        </w:rPr>
        <w:t xml:space="preserve"> </w:t>
      </w:r>
      <w:r>
        <w:t>can</w:t>
      </w:r>
      <w:r>
        <w:rPr>
          <w:spacing w:val="-5"/>
        </w:rPr>
        <w:t xml:space="preserve"> </w:t>
      </w:r>
      <w:r>
        <w:t>be used</w:t>
      </w:r>
      <w:r>
        <w:rPr>
          <w:spacing w:val="-4"/>
        </w:rPr>
        <w:t xml:space="preserve"> </w:t>
      </w:r>
      <w:r>
        <w:t>as</w:t>
      </w:r>
      <w:r>
        <w:rPr>
          <w:spacing w:val="-3"/>
        </w:rPr>
        <w:t xml:space="preserve"> </w:t>
      </w:r>
      <w:r>
        <w:t>a</w:t>
      </w:r>
      <w:r>
        <w:rPr>
          <w:spacing w:val="-3"/>
        </w:rPr>
        <w:t xml:space="preserve"> </w:t>
      </w:r>
      <w:r>
        <w:t>measure</w:t>
      </w:r>
      <w:r>
        <w:rPr>
          <w:spacing w:val="-6"/>
        </w:rPr>
        <w:t xml:space="preserve"> </w:t>
      </w:r>
      <w:r>
        <w:t>of</w:t>
      </w:r>
      <w:r>
        <w:rPr>
          <w:spacing w:val="-3"/>
        </w:rPr>
        <w:t xml:space="preserve"> </w:t>
      </w:r>
      <w:r>
        <w:t>overall</w:t>
      </w:r>
      <w:r>
        <w:rPr>
          <w:spacing w:val="-1"/>
        </w:rPr>
        <w:t xml:space="preserve"> </w:t>
      </w:r>
      <w:r>
        <w:t>model</w:t>
      </w:r>
      <w:r>
        <w:rPr>
          <w:spacing w:val="-4"/>
        </w:rPr>
        <w:t xml:space="preserve"> </w:t>
      </w:r>
      <w:r>
        <w:t>accuracy</w:t>
      </w:r>
      <w:r>
        <w:rPr>
          <w:spacing w:val="-3"/>
        </w:rPr>
        <w:t xml:space="preserve"> </w:t>
      </w:r>
      <w:r>
        <w:t>(Frost,</w:t>
      </w:r>
      <w:r>
        <w:rPr>
          <w:spacing w:val="-5"/>
        </w:rPr>
        <w:t xml:space="preserve"> </w:t>
      </w:r>
      <w:r>
        <w:t>2020) and</w:t>
      </w:r>
      <w:r>
        <w:rPr>
          <w:spacing w:val="-4"/>
        </w:rPr>
        <w:t xml:space="preserve"> </w:t>
      </w:r>
      <w:r>
        <w:t>as</w:t>
      </w:r>
      <w:r>
        <w:rPr>
          <w:spacing w:val="-1"/>
        </w:rPr>
        <w:t xml:space="preserve"> </w:t>
      </w:r>
      <w:r>
        <w:t>such</w:t>
      </w:r>
      <w:r>
        <w:rPr>
          <w:spacing w:val="-1"/>
        </w:rPr>
        <w:t xml:space="preserve"> </w:t>
      </w:r>
      <w:r>
        <w:t>by selecting the lowest RMSE the model with the highest overall accuracy is selected. The materials all give</w:t>
      </w:r>
      <w:r>
        <w:rPr>
          <w:spacing w:val="-7"/>
        </w:rPr>
        <w:t xml:space="preserve"> </w:t>
      </w:r>
      <w:r>
        <w:t>very</w:t>
      </w:r>
      <w:r>
        <w:rPr>
          <w:spacing w:val="-5"/>
        </w:rPr>
        <w:t xml:space="preserve"> </w:t>
      </w:r>
      <w:r>
        <w:t>different</w:t>
      </w:r>
      <w:r>
        <w:rPr>
          <w:spacing w:val="-5"/>
        </w:rPr>
        <w:t xml:space="preserve"> </w:t>
      </w:r>
      <w:r>
        <w:t>general</w:t>
      </w:r>
      <w:r>
        <w:rPr>
          <w:spacing w:val="-8"/>
        </w:rPr>
        <w:t xml:space="preserve"> </w:t>
      </w:r>
      <w:r>
        <w:t>RMSE</w:t>
      </w:r>
      <w:r>
        <w:rPr>
          <w:spacing w:val="-6"/>
        </w:rPr>
        <w:t xml:space="preserve"> </w:t>
      </w:r>
      <w:r>
        <w:t>numbers</w:t>
      </w:r>
      <w:r>
        <w:rPr>
          <w:spacing w:val="-8"/>
        </w:rPr>
        <w:t xml:space="preserve"> </w:t>
      </w:r>
      <w:r>
        <w:t>which</w:t>
      </w:r>
      <w:r>
        <w:rPr>
          <w:spacing w:val="-7"/>
        </w:rPr>
        <w:t xml:space="preserve"> </w:t>
      </w:r>
      <w:proofErr w:type="gramStart"/>
      <w:r>
        <w:t>is</w:t>
      </w:r>
      <w:r>
        <w:rPr>
          <w:spacing w:val="-8"/>
        </w:rPr>
        <w:t xml:space="preserve"> </w:t>
      </w:r>
      <w:r>
        <w:t>a</w:t>
      </w:r>
      <w:r>
        <w:rPr>
          <w:spacing w:val="-6"/>
        </w:rPr>
        <w:t xml:space="preserve"> </w:t>
      </w:r>
      <w:r>
        <w:t>reflection</w:t>
      </w:r>
      <w:r>
        <w:rPr>
          <w:spacing w:val="-9"/>
        </w:rPr>
        <w:t xml:space="preserve"> </w:t>
      </w:r>
      <w:r>
        <w:t>of</w:t>
      </w:r>
      <w:proofErr w:type="gramEnd"/>
      <w:r>
        <w:rPr>
          <w:spacing w:val="-8"/>
        </w:rPr>
        <w:t xml:space="preserve"> </w:t>
      </w:r>
      <w:r>
        <w:t>the</w:t>
      </w:r>
      <w:r>
        <w:rPr>
          <w:spacing w:val="-8"/>
        </w:rPr>
        <w:t xml:space="preserve"> </w:t>
      </w:r>
      <w:r>
        <w:t>variation</w:t>
      </w:r>
      <w:r>
        <w:rPr>
          <w:spacing w:val="-6"/>
        </w:rPr>
        <w:t xml:space="preserve"> </w:t>
      </w:r>
      <w:r>
        <w:t>caused</w:t>
      </w:r>
      <w:r>
        <w:rPr>
          <w:spacing w:val="-6"/>
        </w:rPr>
        <w:t xml:space="preserve"> </w:t>
      </w:r>
      <w:r>
        <w:t>by</w:t>
      </w:r>
      <w:r>
        <w:rPr>
          <w:spacing w:val="-7"/>
        </w:rPr>
        <w:t xml:space="preserve"> </w:t>
      </w:r>
      <w:r>
        <w:t>the</w:t>
      </w:r>
      <w:r>
        <w:rPr>
          <w:spacing w:val="-8"/>
        </w:rPr>
        <w:t xml:space="preserve"> </w:t>
      </w:r>
      <w:r>
        <w:t>material damage characteristics and the shot impact behaviour which has been observed in the collected results</w:t>
      </w:r>
      <w:r>
        <w:rPr>
          <w:spacing w:val="-3"/>
        </w:rPr>
        <w:t xml:space="preserve"> </w:t>
      </w:r>
      <w:r>
        <w:t>thus</w:t>
      </w:r>
      <w:r>
        <w:rPr>
          <w:spacing w:val="-2"/>
        </w:rPr>
        <w:t xml:space="preserve"> </w:t>
      </w:r>
      <w:r>
        <w:t>far.</w:t>
      </w:r>
      <w:r>
        <w:rPr>
          <w:spacing w:val="-4"/>
        </w:rPr>
        <w:t xml:space="preserve"> </w:t>
      </w:r>
      <w:r>
        <w:t>Concrete</w:t>
      </w:r>
      <w:r>
        <w:rPr>
          <w:spacing w:val="-3"/>
        </w:rPr>
        <w:t xml:space="preserve"> </w:t>
      </w:r>
      <w:r>
        <w:t>gives</w:t>
      </w:r>
      <w:r>
        <w:rPr>
          <w:spacing w:val="-3"/>
        </w:rPr>
        <w:t xml:space="preserve"> </w:t>
      </w:r>
      <w:r>
        <w:t>the</w:t>
      </w:r>
      <w:r>
        <w:rPr>
          <w:spacing w:val="-3"/>
        </w:rPr>
        <w:t xml:space="preserve"> </w:t>
      </w:r>
      <w:r>
        <w:t>smallest</w:t>
      </w:r>
      <w:r>
        <w:rPr>
          <w:spacing w:val="-3"/>
        </w:rPr>
        <w:t xml:space="preserve"> </w:t>
      </w:r>
      <w:r>
        <w:t>RMSE</w:t>
      </w:r>
      <w:r>
        <w:rPr>
          <w:spacing w:val="-4"/>
        </w:rPr>
        <w:t xml:space="preserve"> </w:t>
      </w:r>
      <w:r>
        <w:t>number</w:t>
      </w:r>
      <w:r>
        <w:rPr>
          <w:spacing w:val="-2"/>
        </w:rPr>
        <w:t xml:space="preserve"> </w:t>
      </w:r>
      <w:r>
        <w:t>followed</w:t>
      </w:r>
      <w:r>
        <w:rPr>
          <w:spacing w:val="-5"/>
        </w:rPr>
        <w:t xml:space="preserve"> </w:t>
      </w:r>
      <w:r>
        <w:t>by</w:t>
      </w:r>
      <w:r>
        <w:rPr>
          <w:spacing w:val="-3"/>
        </w:rPr>
        <w:t xml:space="preserve"> </w:t>
      </w:r>
      <w:r>
        <w:t>plywood</w:t>
      </w:r>
      <w:r>
        <w:rPr>
          <w:spacing w:val="-3"/>
        </w:rPr>
        <w:t xml:space="preserve"> </w:t>
      </w:r>
      <w:r>
        <w:t>and</w:t>
      </w:r>
      <w:r>
        <w:rPr>
          <w:spacing w:val="-3"/>
        </w:rPr>
        <w:t xml:space="preserve"> </w:t>
      </w:r>
      <w:r>
        <w:t>then</w:t>
      </w:r>
      <w:r>
        <w:rPr>
          <w:spacing w:val="-3"/>
        </w:rPr>
        <w:t xml:space="preserve"> </w:t>
      </w:r>
      <w:r>
        <w:t>steel</w:t>
      </w:r>
      <w:r>
        <w:rPr>
          <w:spacing w:val="-3"/>
        </w:rPr>
        <w:t xml:space="preserve"> </w:t>
      </w:r>
      <w:r>
        <w:t>which again</w:t>
      </w:r>
      <w:r>
        <w:rPr>
          <w:spacing w:val="-3"/>
        </w:rPr>
        <w:t xml:space="preserve"> </w:t>
      </w:r>
      <w:r>
        <w:t>could</w:t>
      </w:r>
      <w:r>
        <w:rPr>
          <w:spacing w:val="-2"/>
        </w:rPr>
        <w:t xml:space="preserve"> </w:t>
      </w:r>
      <w:proofErr w:type="gramStart"/>
      <w:r>
        <w:t>be</w:t>
      </w:r>
      <w:r>
        <w:rPr>
          <w:spacing w:val="-4"/>
        </w:rPr>
        <w:t xml:space="preserve"> </w:t>
      </w:r>
      <w:r>
        <w:t>a</w:t>
      </w:r>
      <w:r>
        <w:rPr>
          <w:spacing w:val="-1"/>
        </w:rPr>
        <w:t xml:space="preserve"> </w:t>
      </w:r>
      <w:r>
        <w:t>reflection</w:t>
      </w:r>
      <w:r>
        <w:rPr>
          <w:spacing w:val="-4"/>
        </w:rPr>
        <w:t xml:space="preserve"> </w:t>
      </w:r>
      <w:r>
        <w:t>of</w:t>
      </w:r>
      <w:proofErr w:type="gramEnd"/>
      <w:r>
        <w:rPr>
          <w:spacing w:val="-1"/>
        </w:rPr>
        <w:t xml:space="preserve"> </w:t>
      </w:r>
      <w:r>
        <w:t>the effect</w:t>
      </w:r>
      <w:r>
        <w:rPr>
          <w:spacing w:val="-3"/>
        </w:rPr>
        <w:t xml:space="preserve"> </w:t>
      </w:r>
      <w:r>
        <w:t>of</w:t>
      </w:r>
      <w:r>
        <w:rPr>
          <w:spacing w:val="-4"/>
        </w:rPr>
        <w:t xml:space="preserve"> </w:t>
      </w:r>
      <w:r>
        <w:t>yielding</w:t>
      </w:r>
      <w:r>
        <w:rPr>
          <w:spacing w:val="-2"/>
        </w:rPr>
        <w:t xml:space="preserve"> </w:t>
      </w:r>
      <w:r>
        <w:t>behaviours</w:t>
      </w:r>
      <w:r>
        <w:rPr>
          <w:spacing w:val="-4"/>
        </w:rPr>
        <w:t xml:space="preserve"> </w:t>
      </w:r>
      <w:r>
        <w:t>within</w:t>
      </w:r>
      <w:r>
        <w:rPr>
          <w:spacing w:val="-4"/>
        </w:rPr>
        <w:t xml:space="preserve"> </w:t>
      </w:r>
      <w:r>
        <w:t>the</w:t>
      </w:r>
      <w:r>
        <w:rPr>
          <w:spacing w:val="-3"/>
        </w:rPr>
        <w:t xml:space="preserve"> </w:t>
      </w:r>
      <w:r>
        <w:t>material</w:t>
      </w:r>
      <w:r>
        <w:rPr>
          <w:spacing w:val="-1"/>
        </w:rPr>
        <w:t xml:space="preserve"> </w:t>
      </w:r>
      <w:r>
        <w:t>altering</w:t>
      </w:r>
      <w:r>
        <w:rPr>
          <w:spacing w:val="-4"/>
        </w:rPr>
        <w:t xml:space="preserve"> </w:t>
      </w:r>
      <w:r>
        <w:t>the</w:t>
      </w:r>
      <w:r>
        <w:rPr>
          <w:spacing w:val="-3"/>
        </w:rPr>
        <w:t xml:space="preserve"> </w:t>
      </w:r>
      <w:r>
        <w:t xml:space="preserve">overall data captured. Finally, the RMSE results confirm the inappropriate scan method of steel 1, showing that the measurement data is being altered due to the yield in the </w:t>
      </w:r>
      <w:proofErr w:type="gramStart"/>
      <w:r>
        <w:t>material</w:t>
      </w:r>
      <w:proofErr w:type="gramEnd"/>
      <w:r>
        <w:t xml:space="preserve"> but ignorance of this yielding behaviour does not equate to a better set of results overall.</w:t>
      </w:r>
    </w:p>
    <w:p w14:paraId="7014EB3B" w14:textId="77777777" w:rsidR="008F0540" w:rsidRDefault="008F0540">
      <w:pPr>
        <w:pStyle w:val="BodyText"/>
        <w:spacing w:before="12"/>
        <w:rPr>
          <w:sz w:val="32"/>
        </w:rPr>
      </w:pPr>
    </w:p>
    <w:p w14:paraId="7014EB3C" w14:textId="77777777" w:rsidR="008F0540" w:rsidRDefault="00893B8F">
      <w:pPr>
        <w:pStyle w:val="BodyText"/>
        <w:spacing w:line="360" w:lineRule="auto"/>
        <w:ind w:left="100" w:right="112"/>
        <w:jc w:val="both"/>
      </w:pPr>
      <w:r>
        <w:t xml:space="preserve">In the two non-yielding materials the best models for distance prediction ignored either one or </w:t>
      </w:r>
      <w:proofErr w:type="gramStart"/>
      <w:r>
        <w:t>both of the velocity</w:t>
      </w:r>
      <w:proofErr w:type="gramEnd"/>
      <w:r>
        <w:t xml:space="preserve"> datasets. The velocity data (having the least variance in the dataset) provided little useful data but the impact velocity information was better than the muzzle velocity which is shown by</w:t>
      </w:r>
      <w:r>
        <w:rPr>
          <w:spacing w:val="-3"/>
        </w:rPr>
        <w:t xml:space="preserve"> </w:t>
      </w:r>
      <w:r>
        <w:t>the</w:t>
      </w:r>
      <w:r>
        <w:rPr>
          <w:spacing w:val="-6"/>
        </w:rPr>
        <w:t xml:space="preserve"> </w:t>
      </w:r>
      <w:r>
        <w:t>difference</w:t>
      </w:r>
      <w:r>
        <w:rPr>
          <w:spacing w:val="-5"/>
        </w:rPr>
        <w:t xml:space="preserve"> </w:t>
      </w:r>
      <w:r>
        <w:t>between</w:t>
      </w:r>
      <w:r>
        <w:rPr>
          <w:spacing w:val="-8"/>
        </w:rPr>
        <w:t xml:space="preserve"> </w:t>
      </w:r>
      <w:r>
        <w:t>missing</w:t>
      </w:r>
      <w:r>
        <w:rPr>
          <w:spacing w:val="-6"/>
        </w:rPr>
        <w:t xml:space="preserve"> </w:t>
      </w:r>
      <w:r>
        <w:t>only</w:t>
      </w:r>
      <w:r>
        <w:rPr>
          <w:spacing w:val="-5"/>
        </w:rPr>
        <w:t xml:space="preserve"> </w:t>
      </w:r>
      <w:r>
        <w:t>one</w:t>
      </w:r>
      <w:r>
        <w:rPr>
          <w:spacing w:val="-5"/>
        </w:rPr>
        <w:t xml:space="preserve"> </w:t>
      </w:r>
      <w:r>
        <w:t>of</w:t>
      </w:r>
      <w:r>
        <w:rPr>
          <w:spacing w:val="-6"/>
        </w:rPr>
        <w:t xml:space="preserve"> </w:t>
      </w:r>
      <w:r>
        <w:t>the</w:t>
      </w:r>
      <w:r>
        <w:rPr>
          <w:spacing w:val="-6"/>
        </w:rPr>
        <w:t xml:space="preserve"> </w:t>
      </w:r>
      <w:r>
        <w:t>velocity</w:t>
      </w:r>
      <w:r>
        <w:rPr>
          <w:spacing w:val="-5"/>
        </w:rPr>
        <w:t xml:space="preserve"> </w:t>
      </w:r>
      <w:r>
        <w:t>measures</w:t>
      </w:r>
      <w:r>
        <w:rPr>
          <w:spacing w:val="-5"/>
        </w:rPr>
        <w:t xml:space="preserve"> </w:t>
      </w:r>
      <w:r>
        <w:t>or</w:t>
      </w:r>
      <w:r>
        <w:rPr>
          <w:spacing w:val="-6"/>
        </w:rPr>
        <w:t xml:space="preserve"> </w:t>
      </w:r>
      <w:proofErr w:type="gramStart"/>
      <w:r>
        <w:t>both</w:t>
      </w:r>
      <w:r>
        <w:rPr>
          <w:spacing w:val="-6"/>
        </w:rPr>
        <w:t xml:space="preserve"> </w:t>
      </w:r>
      <w:r>
        <w:t>of</w:t>
      </w:r>
      <w:r>
        <w:rPr>
          <w:spacing w:val="-6"/>
        </w:rPr>
        <w:t xml:space="preserve"> </w:t>
      </w:r>
      <w:r>
        <w:t>them</w:t>
      </w:r>
      <w:proofErr w:type="gramEnd"/>
      <w:r>
        <w:t>.</w:t>
      </w:r>
      <w:r>
        <w:rPr>
          <w:spacing w:val="-4"/>
        </w:rPr>
        <w:t xml:space="preserve"> </w:t>
      </w:r>
      <w:r>
        <w:t>From</w:t>
      </w:r>
      <w:r>
        <w:rPr>
          <w:spacing w:val="-5"/>
        </w:rPr>
        <w:t xml:space="preserve"> </w:t>
      </w:r>
      <w:r>
        <w:t>the</w:t>
      </w:r>
      <w:r>
        <w:rPr>
          <w:spacing w:val="-6"/>
        </w:rPr>
        <w:t xml:space="preserve"> </w:t>
      </w:r>
      <w:r>
        <w:t xml:space="preserve">other input combinations, </w:t>
      </w:r>
      <w:proofErr w:type="gramStart"/>
      <w:r>
        <w:t>it can be seen that area</w:t>
      </w:r>
      <w:proofErr w:type="gramEnd"/>
      <w:r>
        <w:t xml:space="preserve"> and deviation data are the most important inputs (the model without these inputs is the least accurate and has the largest deviation from the recorded average in both plywood and concrete). Volume data is also an important input in both non-yielding materials</w:t>
      </w:r>
      <w:r>
        <w:rPr>
          <w:spacing w:val="-1"/>
        </w:rPr>
        <w:t xml:space="preserve"> </w:t>
      </w:r>
      <w:r>
        <w:t>showing</w:t>
      </w:r>
      <w:r>
        <w:rPr>
          <w:spacing w:val="-3"/>
        </w:rPr>
        <w:t xml:space="preserve"> </w:t>
      </w:r>
      <w:r>
        <w:t>that</w:t>
      </w:r>
      <w:r>
        <w:rPr>
          <w:spacing w:val="-1"/>
        </w:rPr>
        <w:t xml:space="preserve"> </w:t>
      </w:r>
      <w:r>
        <w:t>the</w:t>
      </w:r>
      <w:r>
        <w:rPr>
          <w:spacing w:val="-3"/>
        </w:rPr>
        <w:t xml:space="preserve"> </w:t>
      </w:r>
      <w:r>
        <w:t>measurement</w:t>
      </w:r>
      <w:r>
        <w:rPr>
          <w:spacing w:val="-1"/>
        </w:rPr>
        <w:t xml:space="preserve"> </w:t>
      </w:r>
      <w:r>
        <w:t>data</w:t>
      </w:r>
      <w:r>
        <w:rPr>
          <w:spacing w:val="-1"/>
        </w:rPr>
        <w:t xml:space="preserve"> </w:t>
      </w:r>
      <w:r>
        <w:t>being</w:t>
      </w:r>
      <w:r>
        <w:rPr>
          <w:spacing w:val="-2"/>
        </w:rPr>
        <w:t xml:space="preserve"> </w:t>
      </w:r>
      <w:r>
        <w:t>captured</w:t>
      </w:r>
      <w:r>
        <w:rPr>
          <w:spacing w:val="-2"/>
        </w:rPr>
        <w:t xml:space="preserve"> </w:t>
      </w:r>
      <w:r>
        <w:t>by</w:t>
      </w:r>
      <w:r>
        <w:rPr>
          <w:spacing w:val="-1"/>
        </w:rPr>
        <w:t xml:space="preserve"> </w:t>
      </w:r>
      <w:r>
        <w:t>the</w:t>
      </w:r>
      <w:r>
        <w:rPr>
          <w:spacing w:val="-1"/>
        </w:rPr>
        <w:t xml:space="preserve"> </w:t>
      </w:r>
      <w:r>
        <w:t>scanner</w:t>
      </w:r>
      <w:r>
        <w:rPr>
          <w:spacing w:val="-1"/>
        </w:rPr>
        <w:t xml:space="preserve"> </w:t>
      </w:r>
      <w:r>
        <w:t>is</w:t>
      </w:r>
      <w:r>
        <w:rPr>
          <w:spacing w:val="-1"/>
        </w:rPr>
        <w:t xml:space="preserve"> </w:t>
      </w:r>
      <w:r>
        <w:t>appropriate</w:t>
      </w:r>
      <w:r>
        <w:rPr>
          <w:spacing w:val="-1"/>
        </w:rPr>
        <w:t xml:space="preserve"> </w:t>
      </w:r>
      <w:r>
        <w:t>to scene reconstruction efforts.</w:t>
      </w:r>
    </w:p>
    <w:p w14:paraId="7014EB3D" w14:textId="77777777" w:rsidR="008F0540" w:rsidRDefault="008F0540">
      <w:pPr>
        <w:pStyle w:val="BodyText"/>
      </w:pPr>
    </w:p>
    <w:p w14:paraId="7014EB3E" w14:textId="77777777" w:rsidR="008F0540" w:rsidRDefault="00893B8F">
      <w:pPr>
        <w:pStyle w:val="BodyText"/>
        <w:spacing w:before="136" w:line="360" w:lineRule="auto"/>
        <w:ind w:left="100" w:right="114"/>
        <w:jc w:val="both"/>
      </w:pPr>
      <w:r>
        <w:t>What</w:t>
      </w:r>
      <w:r>
        <w:rPr>
          <w:spacing w:val="-13"/>
        </w:rPr>
        <w:t xml:space="preserve"> </w:t>
      </w:r>
      <w:r>
        <w:t>this</w:t>
      </w:r>
      <w:r>
        <w:rPr>
          <w:spacing w:val="-12"/>
        </w:rPr>
        <w:t xml:space="preserve"> </w:t>
      </w:r>
      <w:r>
        <w:t>figure</w:t>
      </w:r>
      <w:r>
        <w:rPr>
          <w:spacing w:val="-13"/>
        </w:rPr>
        <w:t xml:space="preserve"> </w:t>
      </w:r>
      <w:r>
        <w:t>also</w:t>
      </w:r>
      <w:r>
        <w:rPr>
          <w:spacing w:val="-10"/>
        </w:rPr>
        <w:t xml:space="preserve"> </w:t>
      </w:r>
      <w:r>
        <w:t>highlights</w:t>
      </w:r>
      <w:r>
        <w:rPr>
          <w:spacing w:val="-10"/>
        </w:rPr>
        <w:t xml:space="preserve"> </w:t>
      </w:r>
      <w:proofErr w:type="gramStart"/>
      <w:r>
        <w:t>is</w:t>
      </w:r>
      <w:proofErr w:type="gramEnd"/>
      <w:r>
        <w:rPr>
          <w:spacing w:val="-12"/>
        </w:rPr>
        <w:t xml:space="preserve"> </w:t>
      </w:r>
      <w:r>
        <w:t>how</w:t>
      </w:r>
      <w:r>
        <w:rPr>
          <w:spacing w:val="-13"/>
        </w:rPr>
        <w:t xml:space="preserve"> </w:t>
      </w:r>
      <w:r>
        <w:t>much</w:t>
      </w:r>
      <w:r>
        <w:rPr>
          <w:spacing w:val="-12"/>
        </w:rPr>
        <w:t xml:space="preserve"> </w:t>
      </w:r>
      <w:r>
        <w:t>the</w:t>
      </w:r>
      <w:r>
        <w:rPr>
          <w:spacing w:val="-13"/>
        </w:rPr>
        <w:t xml:space="preserve"> </w:t>
      </w:r>
      <w:r>
        <w:t>addition</w:t>
      </w:r>
      <w:r>
        <w:rPr>
          <w:spacing w:val="-11"/>
        </w:rPr>
        <w:t xml:space="preserve"> </w:t>
      </w:r>
      <w:r>
        <w:t>of</w:t>
      </w:r>
      <w:r>
        <w:rPr>
          <w:spacing w:val="-13"/>
        </w:rPr>
        <w:t xml:space="preserve"> </w:t>
      </w:r>
      <w:r>
        <w:t>the</w:t>
      </w:r>
      <w:r>
        <w:rPr>
          <w:spacing w:val="-12"/>
        </w:rPr>
        <w:t xml:space="preserve"> </w:t>
      </w:r>
      <w:r>
        <w:t>velocity</w:t>
      </w:r>
      <w:r>
        <w:rPr>
          <w:spacing w:val="-11"/>
        </w:rPr>
        <w:t xml:space="preserve"> </w:t>
      </w:r>
      <w:r>
        <w:t>data</w:t>
      </w:r>
      <w:r>
        <w:rPr>
          <w:spacing w:val="-13"/>
        </w:rPr>
        <w:t xml:space="preserve"> </w:t>
      </w:r>
      <w:r>
        <w:t>reduces</w:t>
      </w:r>
      <w:r>
        <w:rPr>
          <w:spacing w:val="-10"/>
        </w:rPr>
        <w:t xml:space="preserve"> </w:t>
      </w:r>
      <w:r>
        <w:t>the</w:t>
      </w:r>
      <w:r>
        <w:rPr>
          <w:spacing w:val="-13"/>
        </w:rPr>
        <w:t xml:space="preserve"> </w:t>
      </w:r>
      <w:r>
        <w:t>predictability of the model. This shows that the nature of the shotgun pellet and its method of delivery are not entirely predictable and that a single errant load can change the predictability of models far more drastically in small datasets.</w:t>
      </w:r>
    </w:p>
    <w:p w14:paraId="7014EB3F" w14:textId="77777777" w:rsidR="008F0540" w:rsidRDefault="008F0540">
      <w:pPr>
        <w:pStyle w:val="BodyText"/>
        <w:spacing w:before="11"/>
        <w:rPr>
          <w:sz w:val="32"/>
        </w:rPr>
      </w:pPr>
    </w:p>
    <w:p w14:paraId="7014EB40" w14:textId="77777777" w:rsidR="008F0540" w:rsidRDefault="00893B8F">
      <w:pPr>
        <w:pStyle w:val="BodyText"/>
        <w:spacing w:line="360" w:lineRule="auto"/>
        <w:ind w:left="100" w:right="111"/>
        <w:jc w:val="both"/>
      </w:pPr>
      <w:r>
        <w:t>In</w:t>
      </w:r>
      <w:r>
        <w:rPr>
          <w:spacing w:val="-7"/>
        </w:rPr>
        <w:t xml:space="preserve"> </w:t>
      </w:r>
      <w:r>
        <w:t>the</w:t>
      </w:r>
      <w:r>
        <w:rPr>
          <w:spacing w:val="-6"/>
        </w:rPr>
        <w:t xml:space="preserve"> </w:t>
      </w:r>
      <w:r>
        <w:t>steel</w:t>
      </w:r>
      <w:r>
        <w:rPr>
          <w:spacing w:val="-8"/>
        </w:rPr>
        <w:t xml:space="preserve"> </w:t>
      </w:r>
      <w:r>
        <w:t>2</w:t>
      </w:r>
      <w:r>
        <w:rPr>
          <w:spacing w:val="-5"/>
        </w:rPr>
        <w:t xml:space="preserve"> </w:t>
      </w:r>
      <w:r>
        <w:t>dataset,</w:t>
      </w:r>
      <w:r>
        <w:rPr>
          <w:spacing w:val="-5"/>
        </w:rPr>
        <w:t xml:space="preserve"> </w:t>
      </w:r>
      <w:r>
        <w:t>the</w:t>
      </w:r>
      <w:r>
        <w:rPr>
          <w:spacing w:val="-6"/>
        </w:rPr>
        <w:t xml:space="preserve"> </w:t>
      </w:r>
      <w:r>
        <w:t>lack</w:t>
      </w:r>
      <w:r>
        <w:rPr>
          <w:spacing w:val="-5"/>
        </w:rPr>
        <w:t xml:space="preserve"> </w:t>
      </w:r>
      <w:r>
        <w:t>of</w:t>
      </w:r>
      <w:r>
        <w:rPr>
          <w:spacing w:val="-8"/>
        </w:rPr>
        <w:t xml:space="preserve"> </w:t>
      </w:r>
      <w:r>
        <w:t>velocity</w:t>
      </w:r>
      <w:r>
        <w:rPr>
          <w:spacing w:val="-5"/>
        </w:rPr>
        <w:t xml:space="preserve"> </w:t>
      </w:r>
      <w:r>
        <w:t>data</w:t>
      </w:r>
      <w:r>
        <w:rPr>
          <w:spacing w:val="-6"/>
        </w:rPr>
        <w:t xml:space="preserve"> </w:t>
      </w:r>
      <w:proofErr w:type="gramStart"/>
      <w:r>
        <w:t>actually</w:t>
      </w:r>
      <w:r>
        <w:rPr>
          <w:spacing w:val="-7"/>
        </w:rPr>
        <w:t xml:space="preserve"> </w:t>
      </w:r>
      <w:r>
        <w:t>makes</w:t>
      </w:r>
      <w:proofErr w:type="gramEnd"/>
      <w:r>
        <w:rPr>
          <w:spacing w:val="-6"/>
        </w:rPr>
        <w:t xml:space="preserve"> </w:t>
      </w:r>
      <w:r>
        <w:t>prediction</w:t>
      </w:r>
      <w:r>
        <w:rPr>
          <w:spacing w:val="-6"/>
        </w:rPr>
        <w:t xml:space="preserve"> </w:t>
      </w:r>
      <w:r>
        <w:t>marginally</w:t>
      </w:r>
      <w:r>
        <w:rPr>
          <w:spacing w:val="-5"/>
        </w:rPr>
        <w:t xml:space="preserve"> </w:t>
      </w:r>
      <w:r>
        <w:t>less</w:t>
      </w:r>
      <w:r>
        <w:rPr>
          <w:spacing w:val="-5"/>
        </w:rPr>
        <w:t xml:space="preserve"> </w:t>
      </w:r>
      <w:r>
        <w:t>accurate</w:t>
      </w:r>
      <w:r>
        <w:rPr>
          <w:spacing w:val="-5"/>
        </w:rPr>
        <w:t xml:space="preserve"> </w:t>
      </w:r>
      <w:r>
        <w:t>than removing the deviation and area data. This is due to the yielding behaviour of the material and the creation of the large deformations and so the volume data becomes far more important here (the correlations of the base data indicate that steel 2 has the best correlation between distance and volume).</w:t>
      </w:r>
      <w:r>
        <w:rPr>
          <w:spacing w:val="-2"/>
        </w:rPr>
        <w:t xml:space="preserve"> </w:t>
      </w:r>
      <w:r>
        <w:t>The</w:t>
      </w:r>
      <w:r>
        <w:rPr>
          <w:spacing w:val="-2"/>
        </w:rPr>
        <w:t xml:space="preserve"> </w:t>
      </w:r>
      <w:r>
        <w:t>correlations</w:t>
      </w:r>
      <w:r>
        <w:rPr>
          <w:spacing w:val="-4"/>
        </w:rPr>
        <w:t xml:space="preserve"> </w:t>
      </w:r>
      <w:r>
        <w:t>with deviation</w:t>
      </w:r>
      <w:r>
        <w:rPr>
          <w:spacing w:val="-2"/>
        </w:rPr>
        <w:t xml:space="preserve"> </w:t>
      </w:r>
      <w:r>
        <w:t>and area are also</w:t>
      </w:r>
      <w:r>
        <w:rPr>
          <w:spacing w:val="-1"/>
        </w:rPr>
        <w:t xml:space="preserve"> </w:t>
      </w:r>
      <w:r>
        <w:t>high but due</w:t>
      </w:r>
      <w:r>
        <w:rPr>
          <w:spacing w:val="-2"/>
        </w:rPr>
        <w:t xml:space="preserve"> </w:t>
      </w:r>
      <w:r>
        <w:t>to</w:t>
      </w:r>
      <w:r>
        <w:rPr>
          <w:spacing w:val="-1"/>
        </w:rPr>
        <w:t xml:space="preserve"> </w:t>
      </w:r>
      <w:r>
        <w:t>the</w:t>
      </w:r>
      <w:r>
        <w:rPr>
          <w:spacing w:val="-4"/>
        </w:rPr>
        <w:t xml:space="preserve"> </w:t>
      </w:r>
      <w:r>
        <w:t>deformation including many</w:t>
      </w:r>
      <w:r>
        <w:rPr>
          <w:spacing w:val="-13"/>
        </w:rPr>
        <w:t xml:space="preserve"> </w:t>
      </w:r>
      <w:r>
        <w:t>of</w:t>
      </w:r>
      <w:r>
        <w:rPr>
          <w:spacing w:val="-12"/>
        </w:rPr>
        <w:t xml:space="preserve"> </w:t>
      </w:r>
      <w:r>
        <w:t>the</w:t>
      </w:r>
      <w:r>
        <w:rPr>
          <w:spacing w:val="-13"/>
        </w:rPr>
        <w:t xml:space="preserve"> </w:t>
      </w:r>
      <w:r>
        <w:t>individual</w:t>
      </w:r>
      <w:r>
        <w:rPr>
          <w:spacing w:val="-12"/>
        </w:rPr>
        <w:t xml:space="preserve"> </w:t>
      </w:r>
      <w:r>
        <w:t>damage</w:t>
      </w:r>
      <w:r>
        <w:rPr>
          <w:spacing w:val="-12"/>
        </w:rPr>
        <w:t xml:space="preserve"> </w:t>
      </w:r>
      <w:r>
        <w:t>sites</w:t>
      </w:r>
      <w:r>
        <w:rPr>
          <w:spacing w:val="-12"/>
        </w:rPr>
        <w:t xml:space="preserve"> </w:t>
      </w:r>
      <w:r>
        <w:t>there</w:t>
      </w:r>
      <w:r>
        <w:rPr>
          <w:spacing w:val="-12"/>
        </w:rPr>
        <w:t xml:space="preserve"> </w:t>
      </w:r>
      <w:r>
        <w:t>is</w:t>
      </w:r>
      <w:r>
        <w:rPr>
          <w:spacing w:val="-12"/>
        </w:rPr>
        <w:t xml:space="preserve"> </w:t>
      </w:r>
      <w:r>
        <w:t>generally</w:t>
      </w:r>
      <w:r>
        <w:rPr>
          <w:spacing w:val="-12"/>
        </w:rPr>
        <w:t xml:space="preserve"> </w:t>
      </w:r>
      <w:r>
        <w:t>less</w:t>
      </w:r>
      <w:r>
        <w:rPr>
          <w:spacing w:val="-13"/>
        </w:rPr>
        <w:t xml:space="preserve"> </w:t>
      </w:r>
      <w:r>
        <w:t>of</w:t>
      </w:r>
      <w:r>
        <w:rPr>
          <w:spacing w:val="-12"/>
        </w:rPr>
        <w:t xml:space="preserve"> </w:t>
      </w:r>
      <w:r>
        <w:t>this</w:t>
      </w:r>
      <w:r>
        <w:rPr>
          <w:spacing w:val="-11"/>
        </w:rPr>
        <w:t xml:space="preserve"> </w:t>
      </w:r>
      <w:r>
        <w:t>data</w:t>
      </w:r>
      <w:r>
        <w:rPr>
          <w:spacing w:val="-13"/>
        </w:rPr>
        <w:t xml:space="preserve"> </w:t>
      </w:r>
      <w:r>
        <w:t>to</w:t>
      </w:r>
      <w:r>
        <w:rPr>
          <w:spacing w:val="-9"/>
        </w:rPr>
        <w:t xml:space="preserve"> </w:t>
      </w:r>
      <w:r>
        <w:t>utilise</w:t>
      </w:r>
      <w:r>
        <w:rPr>
          <w:spacing w:val="-13"/>
        </w:rPr>
        <w:t xml:space="preserve"> </w:t>
      </w:r>
      <w:r>
        <w:t>and</w:t>
      </w:r>
      <w:r>
        <w:rPr>
          <w:spacing w:val="-11"/>
        </w:rPr>
        <w:t xml:space="preserve"> </w:t>
      </w:r>
      <w:r>
        <w:t>may</w:t>
      </w:r>
      <w:r>
        <w:rPr>
          <w:spacing w:val="-11"/>
        </w:rPr>
        <w:t xml:space="preserve"> </w:t>
      </w:r>
      <w:r>
        <w:t>be</w:t>
      </w:r>
      <w:r>
        <w:rPr>
          <w:spacing w:val="-13"/>
        </w:rPr>
        <w:t xml:space="preserve"> </w:t>
      </w:r>
      <w:r>
        <w:t>insufficient to differentiate between distances in a yielding material.</w:t>
      </w:r>
    </w:p>
    <w:p w14:paraId="7014EB41" w14:textId="77777777" w:rsidR="008F0540" w:rsidRDefault="008F0540">
      <w:pPr>
        <w:spacing w:line="360" w:lineRule="auto"/>
        <w:jc w:val="both"/>
        <w:sectPr w:rsidR="008F0540" w:rsidSect="00EB70DB">
          <w:footerReference w:type="default" r:id="rId183"/>
          <w:pgSz w:w="11910" w:h="16840"/>
          <w:pgMar w:top="1380" w:right="1320" w:bottom="1460" w:left="1340" w:header="0" w:footer="1269" w:gutter="0"/>
          <w:cols w:space="720"/>
        </w:sectPr>
      </w:pPr>
    </w:p>
    <w:p w14:paraId="1E8D440C" w14:textId="4BB4A6E5" w:rsidR="002B7678" w:rsidRDefault="00893B8F">
      <w:pPr>
        <w:pStyle w:val="BodyText"/>
        <w:spacing w:before="41" w:line="360" w:lineRule="auto"/>
        <w:ind w:left="100" w:right="113"/>
        <w:jc w:val="both"/>
      </w:pPr>
      <w:r>
        <w:lastRenderedPageBreak/>
        <w:t xml:space="preserve">The RMSE figures clearly show that the most important inputs for the distance prediction are deviation, area and volume in some way in both yielding and </w:t>
      </w:r>
      <w:r w:rsidR="008044F5">
        <w:t>non-yielding</w:t>
      </w:r>
      <w:r>
        <w:t xml:space="preserve"> materials.</w:t>
      </w:r>
      <w:r w:rsidR="004F7E9E">
        <w:t xml:space="preserve"> The physical measures are important as they provide a link back to </w:t>
      </w:r>
      <w:r w:rsidR="00207462">
        <w:t xml:space="preserve">the mechanical properties of the material and the theoretical </w:t>
      </w:r>
      <w:r w:rsidR="002B7678">
        <w:t>calculations already in use in modern ballistic mechanics.</w:t>
      </w:r>
    </w:p>
    <w:p w14:paraId="509F326D" w14:textId="74A2E8F9" w:rsidR="002B7678" w:rsidRDefault="002B7678">
      <w:pPr>
        <w:pStyle w:val="BodyText"/>
        <w:spacing w:before="41" w:line="360" w:lineRule="auto"/>
        <w:ind w:left="100" w:right="113"/>
        <w:jc w:val="both"/>
      </w:pPr>
    </w:p>
    <w:p w14:paraId="08842739" w14:textId="3E009CCE" w:rsidR="00D4531E" w:rsidRDefault="002B7678" w:rsidP="0000487E">
      <w:pPr>
        <w:pStyle w:val="BodyText"/>
        <w:spacing w:before="41" w:line="360" w:lineRule="auto"/>
        <w:ind w:left="100" w:right="113"/>
        <w:jc w:val="both"/>
      </w:pPr>
      <w:r>
        <w:t xml:space="preserve">For example, the </w:t>
      </w:r>
      <w:r w:rsidR="00405D34">
        <w:t xml:space="preserve">depth of a ballistic impact into these materials </w:t>
      </w:r>
      <w:r w:rsidR="00674698">
        <w:t xml:space="preserve">(as well as many others) </w:t>
      </w:r>
      <w:r w:rsidR="00405D34">
        <w:t xml:space="preserve">has been discussed and </w:t>
      </w:r>
      <w:r w:rsidR="0062248B">
        <w:t>researched before,</w:t>
      </w:r>
      <w:r w:rsidR="00897421">
        <w:t xml:space="preserve"> as mentioned in chapter </w:t>
      </w:r>
      <w:r w:rsidR="003C0864">
        <w:t xml:space="preserve">2 (2.1.2) the terminal ballistic stage </w:t>
      </w:r>
      <w:r w:rsidR="00E97699">
        <w:t xml:space="preserve">(dealing with the impact of the projectile onto the target, the behaviour that each component exhibits and the overall transfer of energy) </w:t>
      </w:r>
      <w:r w:rsidR="00FF1F1C">
        <w:t>is described by Carlucci (</w:t>
      </w:r>
      <w:r w:rsidR="00DB6DD1">
        <w:t xml:space="preserve">2010) and Haag (2021). </w:t>
      </w:r>
      <w:r w:rsidR="00E11601">
        <w:t>The RMSE figures also support existing s</w:t>
      </w:r>
      <w:r w:rsidR="00DB6DD1">
        <w:t>pecific studies that deal with these m</w:t>
      </w:r>
      <w:r w:rsidR="00E11601">
        <w:t xml:space="preserve">easures into targets. For </w:t>
      </w:r>
      <w:r w:rsidR="008044F5">
        <w:t>example,</w:t>
      </w:r>
      <w:r w:rsidR="00E11601">
        <w:t xml:space="preserve"> </w:t>
      </w:r>
      <w:r w:rsidR="003A7767">
        <w:t xml:space="preserve">the optimal concrete model </w:t>
      </w:r>
      <w:r w:rsidR="004F7571">
        <w:t xml:space="preserve">ignores the velocity data and concentrates on the measured </w:t>
      </w:r>
      <w:r w:rsidR="0035789B">
        <w:t xml:space="preserve">responses. </w:t>
      </w:r>
      <w:proofErr w:type="gramStart"/>
      <w:r w:rsidR="0035789B">
        <w:t>However</w:t>
      </w:r>
      <w:proofErr w:type="gramEnd"/>
      <w:r w:rsidR="0035789B">
        <w:t xml:space="preserve"> by removing the deviation and area data – one of the worst models is achieved, this is reflected in work by </w:t>
      </w:r>
      <w:r w:rsidR="008048DE">
        <w:t>Pereira (</w:t>
      </w:r>
      <w:r w:rsidR="008048DE">
        <w:rPr>
          <w:i/>
          <w:iCs/>
        </w:rPr>
        <w:t>et al</w:t>
      </w:r>
      <w:r w:rsidR="008048DE">
        <w:t>, 2018) who more accurately simulates volumetric damage from a ballistic impact</w:t>
      </w:r>
      <w:r w:rsidR="00644851">
        <w:t xml:space="preserve"> whilst noting it is a </w:t>
      </w:r>
      <w:r w:rsidR="00644851">
        <w:rPr>
          <w:i/>
          <w:iCs/>
        </w:rPr>
        <w:t>non-linear volumetric response</w:t>
      </w:r>
      <w:r w:rsidR="00644851">
        <w:t xml:space="preserve"> (due to the cracking, spalling and other impact behaviours it displays). </w:t>
      </w:r>
      <w:r w:rsidR="0094755D">
        <w:t xml:space="preserve">Meaning that the </w:t>
      </w:r>
      <w:r w:rsidR="00453F1D">
        <w:t>machine learning algorithms (which can</w:t>
      </w:r>
      <w:r w:rsidR="00816D2F">
        <w:t xml:space="preserve"> only work with data given) cannot find a suitable pattern to interpret</w:t>
      </w:r>
      <w:r w:rsidR="00BB177D">
        <w:t xml:space="preserve"> – the deviation and area data are </w:t>
      </w:r>
      <w:r w:rsidR="00BB177D">
        <w:rPr>
          <w:i/>
          <w:iCs/>
        </w:rPr>
        <w:t>needed</w:t>
      </w:r>
      <w:r w:rsidR="00BB177D">
        <w:t xml:space="preserve"> to give context to what the volume data is telling</w:t>
      </w:r>
      <w:r w:rsidR="0000487E">
        <w:t xml:space="preserve">. </w:t>
      </w:r>
      <w:r w:rsidR="00E73D40">
        <w:t xml:space="preserve">Concrete </w:t>
      </w:r>
      <w:r w:rsidR="00282DB6">
        <w:t xml:space="preserve">prediction </w:t>
      </w:r>
      <w:r w:rsidR="00904EA8">
        <w:t>equations (heavily based on classical impact mechanics) such as the Wen &amp; Yang equation (</w:t>
      </w:r>
      <w:r w:rsidR="00E73D40">
        <w:t>2013</w:t>
      </w:r>
      <w:r w:rsidR="00904EA8">
        <w:t xml:space="preserve">) </w:t>
      </w:r>
      <w:r w:rsidR="00465DA7">
        <w:t>rely on the depth (in this thesis known as deviation)</w:t>
      </w:r>
      <w:r w:rsidR="009F4064">
        <w:t xml:space="preserve">. In Plywood the </w:t>
      </w:r>
      <w:r w:rsidR="00A25349">
        <w:t>story is largely similar although this could be due to issues with the scanner being able to accurately penetrate down into the damage</w:t>
      </w:r>
      <w:r w:rsidR="004D7A3C">
        <w:t xml:space="preserve"> site to </w:t>
      </w:r>
      <w:r w:rsidR="005F2969">
        <w:t>acquire accurate volume</w:t>
      </w:r>
      <w:r w:rsidR="004D7A3C">
        <w:t xml:space="preserve"> data. </w:t>
      </w:r>
      <w:r w:rsidR="008044F5">
        <w:t>Again,</w:t>
      </w:r>
      <w:r w:rsidR="004D7A3C">
        <w:t xml:space="preserve"> the area and deviation data are the most important</w:t>
      </w:r>
      <w:r w:rsidR="007A6E5A">
        <w:t xml:space="preserve"> (especially with the damage sites having such defined edges – making area </w:t>
      </w:r>
      <w:r w:rsidR="00D4531E">
        <w:t xml:space="preserve">a highly important data choice for the algorithm). </w:t>
      </w:r>
    </w:p>
    <w:p w14:paraId="2A69FF3C" w14:textId="77777777" w:rsidR="00D4531E" w:rsidRDefault="00D4531E" w:rsidP="0000487E">
      <w:pPr>
        <w:pStyle w:val="BodyText"/>
        <w:spacing w:before="41" w:line="360" w:lineRule="auto"/>
        <w:ind w:left="100" w:right="113"/>
        <w:jc w:val="both"/>
      </w:pPr>
    </w:p>
    <w:p w14:paraId="6E9583CB" w14:textId="5145671D" w:rsidR="00DB6DD1" w:rsidRDefault="00312C65" w:rsidP="0000487E">
      <w:pPr>
        <w:pStyle w:val="BodyText"/>
        <w:spacing w:before="41" w:line="360" w:lineRule="auto"/>
        <w:ind w:left="100" w:right="113"/>
        <w:jc w:val="both"/>
      </w:pPr>
      <w:r>
        <w:t xml:space="preserve">The reverse is true with the steel data, here the major deformation caused by the shot </w:t>
      </w:r>
      <w:r w:rsidR="00AD56AC">
        <w:t>column</w:t>
      </w:r>
      <w:r>
        <w:t xml:space="preserve"> </w:t>
      </w:r>
      <w:r w:rsidR="00AD56AC">
        <w:t>has created a defining volume that the algorithm can pick up on and use</w:t>
      </w:r>
      <w:r w:rsidR="00CC5F6C">
        <w:t>. Th</w:t>
      </w:r>
      <w:r w:rsidR="004E5A16">
        <w:t>e algorithm has clearly taken advantage of the malleability of the steel</w:t>
      </w:r>
      <w:r w:rsidR="00EA0DB4">
        <w:t xml:space="preserve"> as this has given a more linear </w:t>
      </w:r>
      <w:r w:rsidR="00046943">
        <w:t>pattern of volume against distance.</w:t>
      </w:r>
      <w:r w:rsidR="005F2969">
        <w:t xml:space="preserve"> </w:t>
      </w:r>
    </w:p>
    <w:p w14:paraId="28D08302" w14:textId="29C4664E" w:rsidR="002B7678" w:rsidRDefault="0062248B">
      <w:pPr>
        <w:pStyle w:val="BodyText"/>
        <w:spacing w:before="41" w:line="360" w:lineRule="auto"/>
        <w:ind w:left="100" w:right="113"/>
        <w:jc w:val="both"/>
      </w:pPr>
      <w:r>
        <w:t xml:space="preserve"> </w:t>
      </w:r>
    </w:p>
    <w:p w14:paraId="7014EB42" w14:textId="50F7A6CC" w:rsidR="008F0540" w:rsidRDefault="00893B8F">
      <w:pPr>
        <w:pStyle w:val="BodyText"/>
        <w:spacing w:before="41" w:line="360" w:lineRule="auto"/>
        <w:ind w:left="100" w:right="113"/>
        <w:jc w:val="both"/>
      </w:pPr>
      <w:r>
        <w:t xml:space="preserve"> This again highlights that the data being recovered, along with the scanning method are suitable methods of data</w:t>
      </w:r>
      <w:r>
        <w:rPr>
          <w:spacing w:val="-4"/>
        </w:rPr>
        <w:t xml:space="preserve"> </w:t>
      </w:r>
      <w:r>
        <w:t>retrieval</w:t>
      </w:r>
      <w:r>
        <w:rPr>
          <w:spacing w:val="-5"/>
        </w:rPr>
        <w:t xml:space="preserve"> </w:t>
      </w:r>
      <w:r>
        <w:t>and</w:t>
      </w:r>
      <w:r>
        <w:rPr>
          <w:spacing w:val="-5"/>
        </w:rPr>
        <w:t xml:space="preserve"> </w:t>
      </w:r>
      <w:r>
        <w:t>that</w:t>
      </w:r>
      <w:r>
        <w:rPr>
          <w:spacing w:val="-4"/>
        </w:rPr>
        <w:t xml:space="preserve"> </w:t>
      </w:r>
      <w:r>
        <w:t>these</w:t>
      </w:r>
      <w:r>
        <w:rPr>
          <w:spacing w:val="-4"/>
        </w:rPr>
        <w:t xml:space="preserve"> </w:t>
      </w:r>
      <w:r>
        <w:t>data</w:t>
      </w:r>
      <w:r>
        <w:rPr>
          <w:spacing w:val="-7"/>
        </w:rPr>
        <w:t xml:space="preserve"> </w:t>
      </w:r>
      <w:r>
        <w:t>can</w:t>
      </w:r>
      <w:r>
        <w:rPr>
          <w:spacing w:val="-5"/>
        </w:rPr>
        <w:t xml:space="preserve"> </w:t>
      </w:r>
      <w:r>
        <w:t>produce</w:t>
      </w:r>
      <w:r>
        <w:rPr>
          <w:spacing w:val="-6"/>
        </w:rPr>
        <w:t xml:space="preserve"> </w:t>
      </w:r>
      <w:r>
        <w:t>valid</w:t>
      </w:r>
      <w:r>
        <w:rPr>
          <w:spacing w:val="-5"/>
        </w:rPr>
        <w:t xml:space="preserve"> </w:t>
      </w:r>
      <w:r>
        <w:t>results.</w:t>
      </w:r>
      <w:r>
        <w:rPr>
          <w:spacing w:val="-4"/>
        </w:rPr>
        <w:t xml:space="preserve"> </w:t>
      </w:r>
      <w:r>
        <w:t>To</w:t>
      </w:r>
      <w:r>
        <w:rPr>
          <w:spacing w:val="-3"/>
        </w:rPr>
        <w:t xml:space="preserve"> </w:t>
      </w:r>
      <w:r>
        <w:t>ascertain</w:t>
      </w:r>
      <w:r>
        <w:rPr>
          <w:spacing w:val="-8"/>
        </w:rPr>
        <w:t xml:space="preserve"> </w:t>
      </w:r>
      <w:r>
        <w:t>the</w:t>
      </w:r>
      <w:r>
        <w:rPr>
          <w:spacing w:val="-7"/>
        </w:rPr>
        <w:t xml:space="preserve"> </w:t>
      </w:r>
      <w:r>
        <w:t>truly</w:t>
      </w:r>
      <w:r>
        <w:rPr>
          <w:spacing w:val="-8"/>
        </w:rPr>
        <w:t xml:space="preserve"> </w:t>
      </w:r>
      <w:r>
        <w:t>optimal</w:t>
      </w:r>
      <w:r>
        <w:rPr>
          <w:spacing w:val="-7"/>
        </w:rPr>
        <w:t xml:space="preserve"> </w:t>
      </w:r>
      <w:r>
        <w:t>models</w:t>
      </w:r>
      <w:r>
        <w:rPr>
          <w:spacing w:val="-4"/>
        </w:rPr>
        <w:t xml:space="preserve"> </w:t>
      </w:r>
      <w:r>
        <w:t>the SER</w:t>
      </w:r>
      <w:r>
        <w:rPr>
          <w:spacing w:val="-3"/>
        </w:rPr>
        <w:t xml:space="preserve"> </w:t>
      </w:r>
      <w:r>
        <w:t>data</w:t>
      </w:r>
      <w:r>
        <w:rPr>
          <w:spacing w:val="-2"/>
        </w:rPr>
        <w:t xml:space="preserve"> </w:t>
      </w:r>
      <w:r>
        <w:t>needs</w:t>
      </w:r>
      <w:r>
        <w:rPr>
          <w:spacing w:val="-4"/>
        </w:rPr>
        <w:t xml:space="preserve"> </w:t>
      </w:r>
      <w:r>
        <w:t>to</w:t>
      </w:r>
      <w:r>
        <w:rPr>
          <w:spacing w:val="-3"/>
        </w:rPr>
        <w:t xml:space="preserve"> </w:t>
      </w:r>
      <w:r>
        <w:t>be</w:t>
      </w:r>
      <w:r>
        <w:rPr>
          <w:spacing w:val="-4"/>
        </w:rPr>
        <w:t xml:space="preserve"> </w:t>
      </w:r>
      <w:r>
        <w:t>examined,</w:t>
      </w:r>
      <w:r>
        <w:rPr>
          <w:spacing w:val="-2"/>
        </w:rPr>
        <w:t xml:space="preserve"> </w:t>
      </w:r>
      <w:r>
        <w:t>figure</w:t>
      </w:r>
      <w:r>
        <w:rPr>
          <w:spacing w:val="-2"/>
        </w:rPr>
        <w:t xml:space="preserve"> </w:t>
      </w:r>
      <w:r w:rsidR="00BA53FC">
        <w:t>40</w:t>
      </w:r>
      <w:r>
        <w:rPr>
          <w:spacing w:val="-3"/>
        </w:rPr>
        <w:t xml:space="preserve"> </w:t>
      </w:r>
      <w:r>
        <w:t>(below)</w:t>
      </w:r>
      <w:r>
        <w:rPr>
          <w:spacing w:val="-4"/>
        </w:rPr>
        <w:t xml:space="preserve"> </w:t>
      </w:r>
      <w:r>
        <w:t>shows</w:t>
      </w:r>
      <w:r>
        <w:rPr>
          <w:spacing w:val="-1"/>
        </w:rPr>
        <w:t xml:space="preserve"> </w:t>
      </w:r>
      <w:r>
        <w:t>the</w:t>
      </w:r>
      <w:r>
        <w:rPr>
          <w:spacing w:val="-1"/>
        </w:rPr>
        <w:t xml:space="preserve"> </w:t>
      </w:r>
      <w:r w:rsidR="00BA53FC">
        <w:rPr>
          <w:spacing w:val="-1"/>
        </w:rPr>
        <w:t>SER</w:t>
      </w:r>
      <w:r>
        <w:rPr>
          <w:spacing w:val="-1"/>
        </w:rPr>
        <w:t xml:space="preserve"> </w:t>
      </w:r>
      <w:r>
        <w:t>figures</w:t>
      </w:r>
      <w:r>
        <w:rPr>
          <w:spacing w:val="-2"/>
        </w:rPr>
        <w:t xml:space="preserve"> </w:t>
      </w:r>
      <w:r>
        <w:t>for</w:t>
      </w:r>
      <w:r>
        <w:rPr>
          <w:spacing w:val="-2"/>
        </w:rPr>
        <w:t xml:space="preserve"> </w:t>
      </w:r>
      <w:proofErr w:type="gramStart"/>
      <w:r>
        <w:t>all</w:t>
      </w:r>
      <w:r>
        <w:rPr>
          <w:spacing w:val="-5"/>
        </w:rPr>
        <w:t xml:space="preserve"> </w:t>
      </w:r>
      <w:r>
        <w:t>of</w:t>
      </w:r>
      <w:proofErr w:type="gramEnd"/>
      <w:r>
        <w:rPr>
          <w:spacing w:val="-2"/>
        </w:rPr>
        <w:t xml:space="preserve"> </w:t>
      </w:r>
      <w:r>
        <w:t>the</w:t>
      </w:r>
      <w:r>
        <w:rPr>
          <w:spacing w:val="-1"/>
        </w:rPr>
        <w:t xml:space="preserve"> </w:t>
      </w:r>
      <w:r>
        <w:t>combinations and models.</w:t>
      </w:r>
    </w:p>
    <w:p w14:paraId="7014EB43" w14:textId="77777777" w:rsidR="008F0540" w:rsidRDefault="008F0540">
      <w:pPr>
        <w:spacing w:line="360" w:lineRule="auto"/>
        <w:jc w:val="both"/>
        <w:sectPr w:rsidR="008F0540">
          <w:pgSz w:w="11910" w:h="16840"/>
          <w:pgMar w:top="1380" w:right="1320" w:bottom="1460" w:left="1340" w:header="0" w:footer="1269" w:gutter="0"/>
          <w:cols w:space="720"/>
        </w:sectPr>
      </w:pPr>
    </w:p>
    <w:p w14:paraId="7014EB44" w14:textId="03BBB807" w:rsidR="008F0540" w:rsidRDefault="00816AB4">
      <w:pPr>
        <w:pStyle w:val="BodyText"/>
        <w:rPr>
          <w:sz w:val="20"/>
        </w:rPr>
      </w:pPr>
      <w:r>
        <w:rPr>
          <w:noProof/>
        </w:rPr>
        <w:lastRenderedPageBreak/>
        <mc:AlternateContent>
          <mc:Choice Requires="wpg">
            <w:drawing>
              <wp:anchor distT="0" distB="0" distL="114300" distR="114300" simplePos="0" relativeHeight="251267072" behindDoc="0" locked="0" layoutInCell="1" allowOverlap="1" wp14:anchorId="7014F116" wp14:editId="4FA41484">
                <wp:simplePos x="0" y="0"/>
                <wp:positionH relativeFrom="page">
                  <wp:posOffset>914400</wp:posOffset>
                </wp:positionH>
                <wp:positionV relativeFrom="page">
                  <wp:posOffset>914400</wp:posOffset>
                </wp:positionV>
                <wp:extent cx="8864600" cy="5518150"/>
                <wp:effectExtent l="0" t="0" r="0" b="0"/>
                <wp:wrapNone/>
                <wp:docPr id="1332" name="docshapegroup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64600" cy="5518150"/>
                          <a:chOff x="1440" y="1440"/>
                          <a:chExt cx="13960" cy="8690"/>
                        </a:xfrm>
                      </wpg:grpSpPr>
                      <pic:pic xmlns:pic="http://schemas.openxmlformats.org/drawingml/2006/picture">
                        <pic:nvPicPr>
                          <pic:cNvPr id="1333" name="docshape2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440" y="1440"/>
                            <a:ext cx="7199" cy="4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4" name="docshape2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8676" y="1440"/>
                            <a:ext cx="6702" cy="4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5" name="docshape21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440" y="5774"/>
                            <a:ext cx="7199" cy="4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6" name="docshape21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8671" y="5774"/>
                            <a:ext cx="6729" cy="43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0F6573" id="docshapegroup213" o:spid="_x0000_s1026" style="position:absolute;margin-left:1in;margin-top:1in;width:698pt;height:434.5pt;z-index:251267072;mso-position-horizontal-relative:page;mso-position-vertical-relative:page" coordorigin="1440,1440" coordsize="13960,8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">
                <v:shape id="docshape214" o:spid="_x0000_s1027" type="#_x0000_t75" style="position:absolute;left:1440;top:1440;width:7199;height: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">
                  <v:imagedata r:id="rId188" o:title=""/>
                </v:shape>
                <v:shape id="docshape215" o:spid="_x0000_s1028" type="#_x0000_t75" style="position:absolute;left:8676;top:1440;width:6702;height: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">
                  <v:imagedata r:id="rId189" o:title=""/>
                </v:shape>
                <v:shape id="docshape216" o:spid="_x0000_s1029" type="#_x0000_t75" style="position:absolute;left:1440;top:5774;width:7199;height:4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">
                  <v:imagedata r:id="rId190" o:title=""/>
                </v:shape>
                <v:shape id="docshape217" o:spid="_x0000_s1030" type="#_x0000_t75" style="position:absolute;left:8671;top:5774;width:6729;height:4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">
                  <v:imagedata r:id="rId191" o:title=""/>
                </v:shape>
                <w10:wrap anchorx="page" anchory="page"/>
              </v:group>
            </w:pict>
          </mc:Fallback>
        </mc:AlternateContent>
      </w:r>
    </w:p>
    <w:p w14:paraId="7014EB45" w14:textId="77777777" w:rsidR="008F0540" w:rsidRDefault="008F0540">
      <w:pPr>
        <w:pStyle w:val="BodyText"/>
        <w:rPr>
          <w:sz w:val="20"/>
        </w:rPr>
      </w:pPr>
    </w:p>
    <w:p w14:paraId="7014EB46" w14:textId="77777777" w:rsidR="008F0540" w:rsidRDefault="008F0540">
      <w:pPr>
        <w:pStyle w:val="BodyText"/>
        <w:rPr>
          <w:sz w:val="20"/>
        </w:rPr>
      </w:pPr>
    </w:p>
    <w:p w14:paraId="7014EB47" w14:textId="77777777" w:rsidR="008F0540" w:rsidRDefault="008F0540">
      <w:pPr>
        <w:pStyle w:val="BodyText"/>
        <w:rPr>
          <w:sz w:val="20"/>
        </w:rPr>
      </w:pPr>
    </w:p>
    <w:p w14:paraId="7014EB48" w14:textId="77777777" w:rsidR="008F0540" w:rsidRDefault="008F0540">
      <w:pPr>
        <w:pStyle w:val="BodyText"/>
        <w:rPr>
          <w:sz w:val="20"/>
        </w:rPr>
      </w:pPr>
    </w:p>
    <w:p w14:paraId="7014EB49" w14:textId="77777777" w:rsidR="008F0540" w:rsidRDefault="008F0540">
      <w:pPr>
        <w:pStyle w:val="BodyText"/>
        <w:rPr>
          <w:sz w:val="20"/>
        </w:rPr>
      </w:pPr>
    </w:p>
    <w:p w14:paraId="7014EB4A" w14:textId="77777777" w:rsidR="008F0540" w:rsidRDefault="008F0540">
      <w:pPr>
        <w:pStyle w:val="BodyText"/>
        <w:rPr>
          <w:sz w:val="20"/>
        </w:rPr>
      </w:pPr>
    </w:p>
    <w:p w14:paraId="7014EB4B" w14:textId="77777777" w:rsidR="008F0540" w:rsidRDefault="008F0540">
      <w:pPr>
        <w:pStyle w:val="BodyText"/>
        <w:rPr>
          <w:sz w:val="20"/>
        </w:rPr>
      </w:pPr>
    </w:p>
    <w:p w14:paraId="7014EB4C" w14:textId="77777777" w:rsidR="008F0540" w:rsidRDefault="008F0540">
      <w:pPr>
        <w:pStyle w:val="BodyText"/>
        <w:rPr>
          <w:sz w:val="20"/>
        </w:rPr>
      </w:pPr>
    </w:p>
    <w:p w14:paraId="7014EB4D" w14:textId="77777777" w:rsidR="008F0540" w:rsidRDefault="008F0540">
      <w:pPr>
        <w:pStyle w:val="BodyText"/>
        <w:rPr>
          <w:sz w:val="20"/>
        </w:rPr>
      </w:pPr>
    </w:p>
    <w:p w14:paraId="7014EB4E" w14:textId="77777777" w:rsidR="008F0540" w:rsidRDefault="008F0540">
      <w:pPr>
        <w:pStyle w:val="BodyText"/>
        <w:rPr>
          <w:sz w:val="20"/>
        </w:rPr>
      </w:pPr>
    </w:p>
    <w:p w14:paraId="7014EB4F" w14:textId="77777777" w:rsidR="008F0540" w:rsidRDefault="008F0540">
      <w:pPr>
        <w:pStyle w:val="BodyText"/>
        <w:rPr>
          <w:sz w:val="20"/>
        </w:rPr>
      </w:pPr>
    </w:p>
    <w:p w14:paraId="7014EB50" w14:textId="77777777" w:rsidR="008F0540" w:rsidRDefault="008F0540">
      <w:pPr>
        <w:pStyle w:val="BodyText"/>
        <w:rPr>
          <w:sz w:val="20"/>
        </w:rPr>
      </w:pPr>
    </w:p>
    <w:p w14:paraId="7014EB51" w14:textId="77777777" w:rsidR="008F0540" w:rsidRDefault="008F0540">
      <w:pPr>
        <w:pStyle w:val="BodyText"/>
        <w:rPr>
          <w:sz w:val="20"/>
        </w:rPr>
      </w:pPr>
    </w:p>
    <w:p w14:paraId="7014EB52" w14:textId="77777777" w:rsidR="008F0540" w:rsidRDefault="008F0540">
      <w:pPr>
        <w:pStyle w:val="BodyText"/>
        <w:rPr>
          <w:sz w:val="20"/>
        </w:rPr>
      </w:pPr>
    </w:p>
    <w:p w14:paraId="7014EB53" w14:textId="77777777" w:rsidR="008F0540" w:rsidRDefault="008F0540">
      <w:pPr>
        <w:pStyle w:val="BodyText"/>
        <w:rPr>
          <w:sz w:val="20"/>
        </w:rPr>
      </w:pPr>
    </w:p>
    <w:p w14:paraId="7014EB54" w14:textId="77777777" w:rsidR="008F0540" w:rsidRDefault="008F0540">
      <w:pPr>
        <w:pStyle w:val="BodyText"/>
        <w:rPr>
          <w:sz w:val="20"/>
        </w:rPr>
      </w:pPr>
    </w:p>
    <w:p w14:paraId="7014EB55" w14:textId="77777777" w:rsidR="008F0540" w:rsidRDefault="008F0540">
      <w:pPr>
        <w:pStyle w:val="BodyText"/>
        <w:rPr>
          <w:sz w:val="20"/>
        </w:rPr>
      </w:pPr>
    </w:p>
    <w:p w14:paraId="7014EB56" w14:textId="77777777" w:rsidR="008F0540" w:rsidRDefault="008F0540">
      <w:pPr>
        <w:pStyle w:val="BodyText"/>
        <w:rPr>
          <w:sz w:val="20"/>
        </w:rPr>
      </w:pPr>
    </w:p>
    <w:p w14:paraId="7014EB57" w14:textId="77777777" w:rsidR="008F0540" w:rsidRDefault="008F0540">
      <w:pPr>
        <w:pStyle w:val="BodyText"/>
        <w:rPr>
          <w:sz w:val="20"/>
        </w:rPr>
      </w:pPr>
    </w:p>
    <w:p w14:paraId="7014EB58" w14:textId="77777777" w:rsidR="008F0540" w:rsidRDefault="008F0540">
      <w:pPr>
        <w:pStyle w:val="BodyText"/>
        <w:rPr>
          <w:sz w:val="20"/>
        </w:rPr>
      </w:pPr>
    </w:p>
    <w:p w14:paraId="7014EB59" w14:textId="77777777" w:rsidR="008F0540" w:rsidRDefault="008F0540">
      <w:pPr>
        <w:pStyle w:val="BodyText"/>
        <w:rPr>
          <w:sz w:val="20"/>
        </w:rPr>
      </w:pPr>
    </w:p>
    <w:p w14:paraId="7014EB5A" w14:textId="77777777" w:rsidR="008F0540" w:rsidRDefault="008F0540">
      <w:pPr>
        <w:pStyle w:val="BodyText"/>
        <w:rPr>
          <w:sz w:val="20"/>
        </w:rPr>
      </w:pPr>
    </w:p>
    <w:p w14:paraId="7014EB5B" w14:textId="77777777" w:rsidR="008F0540" w:rsidRDefault="008F0540">
      <w:pPr>
        <w:pStyle w:val="BodyText"/>
        <w:rPr>
          <w:sz w:val="20"/>
        </w:rPr>
      </w:pPr>
    </w:p>
    <w:p w14:paraId="7014EB5C" w14:textId="77777777" w:rsidR="008F0540" w:rsidRDefault="008F0540">
      <w:pPr>
        <w:pStyle w:val="BodyText"/>
        <w:rPr>
          <w:sz w:val="20"/>
        </w:rPr>
      </w:pPr>
    </w:p>
    <w:p w14:paraId="7014EB5D" w14:textId="77777777" w:rsidR="008F0540" w:rsidRDefault="008F0540">
      <w:pPr>
        <w:pStyle w:val="BodyText"/>
        <w:rPr>
          <w:sz w:val="20"/>
        </w:rPr>
      </w:pPr>
    </w:p>
    <w:p w14:paraId="7014EB5E" w14:textId="77777777" w:rsidR="008F0540" w:rsidRDefault="008F0540">
      <w:pPr>
        <w:pStyle w:val="BodyText"/>
        <w:rPr>
          <w:sz w:val="20"/>
        </w:rPr>
      </w:pPr>
    </w:p>
    <w:p w14:paraId="7014EB5F" w14:textId="77777777" w:rsidR="008F0540" w:rsidRDefault="008F0540">
      <w:pPr>
        <w:pStyle w:val="BodyText"/>
        <w:rPr>
          <w:sz w:val="20"/>
        </w:rPr>
      </w:pPr>
    </w:p>
    <w:p w14:paraId="7014EB60" w14:textId="77777777" w:rsidR="008F0540" w:rsidRDefault="008F0540">
      <w:pPr>
        <w:pStyle w:val="BodyText"/>
        <w:rPr>
          <w:sz w:val="20"/>
        </w:rPr>
      </w:pPr>
    </w:p>
    <w:p w14:paraId="7014EB61" w14:textId="77777777" w:rsidR="008F0540" w:rsidRDefault="008F0540">
      <w:pPr>
        <w:pStyle w:val="BodyText"/>
        <w:rPr>
          <w:sz w:val="20"/>
        </w:rPr>
      </w:pPr>
    </w:p>
    <w:p w14:paraId="7014EB62" w14:textId="77777777" w:rsidR="008F0540" w:rsidRDefault="008F0540">
      <w:pPr>
        <w:pStyle w:val="BodyText"/>
        <w:rPr>
          <w:sz w:val="20"/>
        </w:rPr>
      </w:pPr>
    </w:p>
    <w:p w14:paraId="7014EB63" w14:textId="77777777" w:rsidR="008F0540" w:rsidRDefault="008F0540">
      <w:pPr>
        <w:pStyle w:val="BodyText"/>
        <w:rPr>
          <w:sz w:val="20"/>
        </w:rPr>
      </w:pPr>
    </w:p>
    <w:p w14:paraId="7014EB64" w14:textId="77777777" w:rsidR="008F0540" w:rsidRDefault="008F0540">
      <w:pPr>
        <w:pStyle w:val="BodyText"/>
        <w:rPr>
          <w:sz w:val="20"/>
        </w:rPr>
      </w:pPr>
    </w:p>
    <w:p w14:paraId="7014EB65" w14:textId="77777777" w:rsidR="008F0540" w:rsidRDefault="008F0540">
      <w:pPr>
        <w:pStyle w:val="BodyText"/>
        <w:rPr>
          <w:sz w:val="20"/>
        </w:rPr>
      </w:pPr>
    </w:p>
    <w:p w14:paraId="7014EB66" w14:textId="77777777" w:rsidR="008F0540" w:rsidRDefault="008F0540">
      <w:pPr>
        <w:pStyle w:val="BodyText"/>
        <w:rPr>
          <w:sz w:val="20"/>
        </w:rPr>
      </w:pPr>
    </w:p>
    <w:p w14:paraId="7014EB67" w14:textId="77777777" w:rsidR="008F0540" w:rsidRDefault="008F0540">
      <w:pPr>
        <w:pStyle w:val="BodyText"/>
        <w:rPr>
          <w:sz w:val="20"/>
        </w:rPr>
      </w:pPr>
    </w:p>
    <w:p w14:paraId="7014EB68" w14:textId="77777777" w:rsidR="008F0540" w:rsidRDefault="008F0540">
      <w:pPr>
        <w:pStyle w:val="BodyText"/>
        <w:spacing w:before="6"/>
        <w:rPr>
          <w:sz w:val="19"/>
        </w:rPr>
      </w:pPr>
    </w:p>
    <w:p w14:paraId="7014EB69" w14:textId="2143A256" w:rsidR="008F0540" w:rsidRDefault="00893B8F">
      <w:pPr>
        <w:ind w:left="117"/>
        <w:rPr>
          <w:i/>
          <w:sz w:val="18"/>
        </w:rPr>
      </w:pPr>
      <w:r>
        <w:rPr>
          <w:i/>
          <w:color w:val="44536A"/>
          <w:sz w:val="18"/>
        </w:rPr>
        <w:t>Figure</w:t>
      </w:r>
      <w:r>
        <w:rPr>
          <w:i/>
          <w:color w:val="44536A"/>
          <w:spacing w:val="-2"/>
          <w:sz w:val="18"/>
        </w:rPr>
        <w:t xml:space="preserve"> </w:t>
      </w:r>
      <w:r w:rsidR="00B02B71">
        <w:rPr>
          <w:i/>
          <w:color w:val="44536A"/>
          <w:sz w:val="18"/>
        </w:rPr>
        <w:t>40</w:t>
      </w:r>
      <w:r>
        <w:rPr>
          <w:i/>
          <w:color w:val="44536A"/>
          <w:sz w:val="18"/>
        </w:rPr>
        <w:t>:</w:t>
      </w:r>
      <w:r>
        <w:rPr>
          <w:i/>
          <w:color w:val="44536A"/>
          <w:spacing w:val="-2"/>
          <w:sz w:val="18"/>
        </w:rPr>
        <w:t xml:space="preserve"> </w:t>
      </w:r>
      <w:r>
        <w:rPr>
          <w:i/>
          <w:color w:val="44536A"/>
          <w:sz w:val="18"/>
        </w:rPr>
        <w:t>SER</w:t>
      </w:r>
      <w:r>
        <w:rPr>
          <w:i/>
          <w:color w:val="44536A"/>
          <w:spacing w:val="-4"/>
          <w:sz w:val="18"/>
        </w:rPr>
        <w:t xml:space="preserve"> </w:t>
      </w:r>
      <w:r>
        <w:rPr>
          <w:i/>
          <w:color w:val="44536A"/>
          <w:sz w:val="18"/>
        </w:rPr>
        <w:t>figures</w:t>
      </w:r>
      <w:r>
        <w:rPr>
          <w:i/>
          <w:color w:val="44536A"/>
          <w:spacing w:val="-2"/>
          <w:sz w:val="18"/>
        </w:rPr>
        <w:t xml:space="preserve"> </w:t>
      </w:r>
      <w:r>
        <w:rPr>
          <w:i/>
          <w:color w:val="44536A"/>
          <w:sz w:val="18"/>
        </w:rPr>
        <w:t>for</w:t>
      </w:r>
      <w:r>
        <w:rPr>
          <w:i/>
          <w:color w:val="44536A"/>
          <w:spacing w:val="-3"/>
          <w:sz w:val="18"/>
        </w:rPr>
        <w:t xml:space="preserve"> </w:t>
      </w:r>
      <w:r>
        <w:rPr>
          <w:i/>
          <w:color w:val="44536A"/>
          <w:sz w:val="18"/>
        </w:rPr>
        <w:t>each</w:t>
      </w:r>
      <w:r>
        <w:rPr>
          <w:i/>
          <w:color w:val="44536A"/>
          <w:spacing w:val="-2"/>
          <w:sz w:val="18"/>
        </w:rPr>
        <w:t xml:space="preserve"> </w:t>
      </w:r>
      <w:r>
        <w:rPr>
          <w:i/>
          <w:color w:val="44536A"/>
          <w:sz w:val="18"/>
        </w:rPr>
        <w:t>input</w:t>
      </w:r>
      <w:r>
        <w:rPr>
          <w:i/>
          <w:color w:val="44536A"/>
          <w:spacing w:val="-2"/>
          <w:sz w:val="18"/>
        </w:rPr>
        <w:t xml:space="preserve"> </w:t>
      </w:r>
      <w:r>
        <w:rPr>
          <w:i/>
          <w:color w:val="44536A"/>
          <w:sz w:val="18"/>
        </w:rPr>
        <w:t>combination</w:t>
      </w:r>
      <w:r>
        <w:rPr>
          <w:i/>
          <w:color w:val="44536A"/>
          <w:spacing w:val="-4"/>
          <w:sz w:val="18"/>
        </w:rPr>
        <w:t xml:space="preserve"> </w:t>
      </w:r>
      <w:r>
        <w:rPr>
          <w:i/>
          <w:color w:val="44536A"/>
          <w:sz w:val="18"/>
        </w:rPr>
        <w:t>and</w:t>
      </w:r>
      <w:r>
        <w:rPr>
          <w:i/>
          <w:color w:val="44536A"/>
          <w:spacing w:val="-2"/>
          <w:sz w:val="18"/>
        </w:rPr>
        <w:t xml:space="preserve"> </w:t>
      </w:r>
      <w:r>
        <w:rPr>
          <w:i/>
          <w:color w:val="44536A"/>
          <w:sz w:val="18"/>
        </w:rPr>
        <w:t>material.</w:t>
      </w:r>
      <w:r>
        <w:rPr>
          <w:i/>
          <w:color w:val="44536A"/>
          <w:spacing w:val="-3"/>
          <w:sz w:val="18"/>
        </w:rPr>
        <w:t xml:space="preserve"> </w:t>
      </w:r>
      <w:r>
        <w:rPr>
          <w:i/>
          <w:color w:val="44536A"/>
          <w:sz w:val="18"/>
        </w:rPr>
        <w:t>Top</w:t>
      </w:r>
      <w:r>
        <w:rPr>
          <w:i/>
          <w:color w:val="44536A"/>
          <w:spacing w:val="-2"/>
          <w:sz w:val="18"/>
        </w:rPr>
        <w:t xml:space="preserve"> </w:t>
      </w:r>
      <w:r>
        <w:rPr>
          <w:i/>
          <w:color w:val="44536A"/>
          <w:sz w:val="18"/>
        </w:rPr>
        <w:t>Left,</w:t>
      </w:r>
      <w:r>
        <w:rPr>
          <w:i/>
          <w:color w:val="44536A"/>
          <w:spacing w:val="-2"/>
          <w:sz w:val="18"/>
        </w:rPr>
        <w:t xml:space="preserve"> </w:t>
      </w:r>
      <w:r>
        <w:rPr>
          <w:i/>
          <w:color w:val="44536A"/>
          <w:sz w:val="18"/>
        </w:rPr>
        <w:t>Concrete.</w:t>
      </w:r>
      <w:r>
        <w:rPr>
          <w:i/>
          <w:color w:val="44536A"/>
          <w:spacing w:val="-2"/>
          <w:sz w:val="18"/>
        </w:rPr>
        <w:t xml:space="preserve"> </w:t>
      </w:r>
      <w:r>
        <w:rPr>
          <w:i/>
          <w:color w:val="44536A"/>
          <w:sz w:val="18"/>
        </w:rPr>
        <w:t>Top</w:t>
      </w:r>
      <w:r>
        <w:rPr>
          <w:i/>
          <w:color w:val="44536A"/>
          <w:spacing w:val="-2"/>
          <w:sz w:val="18"/>
        </w:rPr>
        <w:t xml:space="preserve"> </w:t>
      </w:r>
      <w:r>
        <w:rPr>
          <w:i/>
          <w:color w:val="44536A"/>
          <w:sz w:val="18"/>
        </w:rPr>
        <w:t>Right,</w:t>
      </w:r>
      <w:r>
        <w:rPr>
          <w:i/>
          <w:color w:val="44536A"/>
          <w:spacing w:val="-3"/>
          <w:sz w:val="18"/>
        </w:rPr>
        <w:t xml:space="preserve"> </w:t>
      </w:r>
      <w:r>
        <w:rPr>
          <w:i/>
          <w:color w:val="44536A"/>
          <w:sz w:val="18"/>
        </w:rPr>
        <w:t>Plywood.</w:t>
      </w:r>
      <w:r>
        <w:rPr>
          <w:i/>
          <w:color w:val="44536A"/>
          <w:spacing w:val="-2"/>
          <w:sz w:val="18"/>
        </w:rPr>
        <w:t xml:space="preserve"> </w:t>
      </w:r>
      <w:r>
        <w:rPr>
          <w:i/>
          <w:color w:val="44536A"/>
          <w:sz w:val="18"/>
        </w:rPr>
        <w:t>Bottom</w:t>
      </w:r>
      <w:r>
        <w:rPr>
          <w:i/>
          <w:color w:val="44536A"/>
          <w:spacing w:val="-3"/>
          <w:sz w:val="18"/>
        </w:rPr>
        <w:t xml:space="preserve"> </w:t>
      </w:r>
      <w:r>
        <w:rPr>
          <w:i/>
          <w:color w:val="44536A"/>
          <w:sz w:val="18"/>
        </w:rPr>
        <w:t>Left,</w:t>
      </w:r>
      <w:r>
        <w:rPr>
          <w:i/>
          <w:color w:val="44536A"/>
          <w:spacing w:val="-2"/>
          <w:sz w:val="18"/>
        </w:rPr>
        <w:t xml:space="preserve"> </w:t>
      </w:r>
      <w:r>
        <w:rPr>
          <w:i/>
          <w:color w:val="44536A"/>
          <w:sz w:val="18"/>
        </w:rPr>
        <w:t>Steel1.</w:t>
      </w:r>
      <w:r>
        <w:rPr>
          <w:i/>
          <w:color w:val="44536A"/>
          <w:spacing w:val="-2"/>
          <w:sz w:val="18"/>
        </w:rPr>
        <w:t xml:space="preserve"> </w:t>
      </w:r>
      <w:r>
        <w:rPr>
          <w:i/>
          <w:color w:val="44536A"/>
          <w:sz w:val="18"/>
        </w:rPr>
        <w:t>Bottom</w:t>
      </w:r>
      <w:r>
        <w:rPr>
          <w:i/>
          <w:color w:val="44536A"/>
          <w:spacing w:val="-3"/>
          <w:sz w:val="18"/>
        </w:rPr>
        <w:t xml:space="preserve"> </w:t>
      </w:r>
      <w:r>
        <w:rPr>
          <w:i/>
          <w:color w:val="44536A"/>
          <w:sz w:val="18"/>
        </w:rPr>
        <w:t>Right,</w:t>
      </w:r>
      <w:r>
        <w:rPr>
          <w:i/>
          <w:color w:val="44536A"/>
          <w:spacing w:val="-2"/>
          <w:sz w:val="18"/>
        </w:rPr>
        <w:t xml:space="preserve"> Steel2.</w:t>
      </w:r>
    </w:p>
    <w:p w14:paraId="7014EB6A" w14:textId="77777777" w:rsidR="008F0540" w:rsidRDefault="008F0540">
      <w:pPr>
        <w:rPr>
          <w:sz w:val="18"/>
        </w:rPr>
        <w:sectPr w:rsidR="008F0540">
          <w:footerReference w:type="default" r:id="rId192"/>
          <w:pgSz w:w="16840" w:h="11910" w:orient="landscape"/>
          <w:pgMar w:top="1100" w:right="2420" w:bottom="1460" w:left="1320" w:header="0" w:footer="1269" w:gutter="0"/>
          <w:cols w:space="720"/>
        </w:sectPr>
      </w:pPr>
    </w:p>
    <w:p w14:paraId="7014EB6B" w14:textId="3A6294B1" w:rsidR="008F0540" w:rsidRDefault="00893B8F">
      <w:pPr>
        <w:pStyle w:val="BodyText"/>
        <w:spacing w:before="41" w:line="360" w:lineRule="auto"/>
        <w:ind w:left="120" w:right="114"/>
        <w:jc w:val="both"/>
      </w:pPr>
      <w:r>
        <w:lastRenderedPageBreak/>
        <w:t xml:space="preserve">In </w:t>
      </w:r>
      <w:r w:rsidR="008044F5">
        <w:t>general,</w:t>
      </w:r>
      <w:r>
        <w:t xml:space="preserve"> the SER results match the RMSE figures, velocity (particularly muzzle velocity) is the main input that improves models’ predictability if it is removed. The impact velocity data however does create higher RMSE and SER figures indicating that the correlations between the impact velocity and distance data are still being exploited. The figures are on par with the impact velocity RMSE and SER showing that data is highly suited to distance prediction (</w:t>
      </w:r>
      <w:r w:rsidR="00F51E74">
        <w:t>Haag, 2021</w:t>
      </w:r>
      <w:r>
        <w:t>).</w:t>
      </w:r>
    </w:p>
    <w:p w14:paraId="7014EB6C" w14:textId="77777777" w:rsidR="008F0540" w:rsidRDefault="008F0540">
      <w:pPr>
        <w:pStyle w:val="BodyText"/>
      </w:pPr>
    </w:p>
    <w:p w14:paraId="7014EB6D" w14:textId="6DD41741" w:rsidR="008F0540" w:rsidRDefault="00893B8F">
      <w:pPr>
        <w:pStyle w:val="BodyText"/>
        <w:spacing w:before="134" w:line="360" w:lineRule="auto"/>
        <w:ind w:left="120" w:right="113"/>
        <w:jc w:val="both"/>
      </w:pPr>
      <w:r>
        <w:t>The true measured values lacked the variation of the velocity measurements and therefore (as they were</w:t>
      </w:r>
      <w:r>
        <w:rPr>
          <w:spacing w:val="-3"/>
        </w:rPr>
        <w:t xml:space="preserve"> </w:t>
      </w:r>
      <w:r>
        <w:t>whole</w:t>
      </w:r>
      <w:r>
        <w:rPr>
          <w:spacing w:val="-4"/>
        </w:rPr>
        <w:t xml:space="preserve"> </w:t>
      </w:r>
      <w:r>
        <w:t>numbers</w:t>
      </w:r>
      <w:r>
        <w:rPr>
          <w:spacing w:val="-3"/>
        </w:rPr>
        <w:t xml:space="preserve"> </w:t>
      </w:r>
      <w:r>
        <w:t>to</w:t>
      </w:r>
      <w:r>
        <w:rPr>
          <w:spacing w:val="-2"/>
        </w:rPr>
        <w:t xml:space="preserve"> </w:t>
      </w:r>
      <w:r>
        <w:t>match</w:t>
      </w:r>
      <w:r>
        <w:rPr>
          <w:spacing w:val="-1"/>
        </w:rPr>
        <w:t xml:space="preserve"> </w:t>
      </w:r>
      <w:r>
        <w:t>the</w:t>
      </w:r>
      <w:r>
        <w:rPr>
          <w:spacing w:val="-3"/>
        </w:rPr>
        <w:t xml:space="preserve"> </w:t>
      </w:r>
      <w:r>
        <w:t>industry</w:t>
      </w:r>
      <w:r>
        <w:rPr>
          <w:spacing w:val="-3"/>
        </w:rPr>
        <w:t xml:space="preserve"> </w:t>
      </w:r>
      <w:r>
        <w:t>style</w:t>
      </w:r>
      <w:r>
        <w:rPr>
          <w:spacing w:val="-4"/>
        </w:rPr>
        <w:t xml:space="preserve"> </w:t>
      </w:r>
      <w:r>
        <w:t>(</w:t>
      </w:r>
      <w:r w:rsidR="00F51E74">
        <w:t>Haag, 2021</w:t>
      </w:r>
      <w:r>
        <w:t>))</w:t>
      </w:r>
      <w:r>
        <w:rPr>
          <w:spacing w:val="-3"/>
        </w:rPr>
        <w:t xml:space="preserve"> </w:t>
      </w:r>
      <w:r>
        <w:t>had</w:t>
      </w:r>
      <w:r>
        <w:rPr>
          <w:spacing w:val="-3"/>
        </w:rPr>
        <w:t xml:space="preserve"> </w:t>
      </w:r>
      <w:r>
        <w:t>no</w:t>
      </w:r>
      <w:r>
        <w:rPr>
          <w:spacing w:val="-5"/>
        </w:rPr>
        <w:t xml:space="preserve"> </w:t>
      </w:r>
      <w:r>
        <w:t>outlier</w:t>
      </w:r>
      <w:r>
        <w:rPr>
          <w:spacing w:val="-4"/>
        </w:rPr>
        <w:t xml:space="preserve"> </w:t>
      </w:r>
      <w:r>
        <w:t>values that</w:t>
      </w:r>
      <w:r>
        <w:rPr>
          <w:spacing w:val="-4"/>
        </w:rPr>
        <w:t xml:space="preserve"> </w:t>
      </w:r>
      <w:r>
        <w:t>would</w:t>
      </w:r>
      <w:r>
        <w:rPr>
          <w:spacing w:val="-4"/>
        </w:rPr>
        <w:t xml:space="preserve"> </w:t>
      </w:r>
      <w:r>
        <w:t>offer significance (± 5cm). The fact that the true values are a more stable dataset may be the reason for such</w:t>
      </w:r>
      <w:r>
        <w:rPr>
          <w:spacing w:val="-5"/>
        </w:rPr>
        <w:t xml:space="preserve"> </w:t>
      </w:r>
      <w:r>
        <w:t>small</w:t>
      </w:r>
      <w:r>
        <w:rPr>
          <w:spacing w:val="-5"/>
        </w:rPr>
        <w:t xml:space="preserve"> </w:t>
      </w:r>
      <w:r>
        <w:t>RMSE</w:t>
      </w:r>
      <w:r>
        <w:rPr>
          <w:spacing w:val="-6"/>
        </w:rPr>
        <w:t xml:space="preserve"> </w:t>
      </w:r>
      <w:r>
        <w:t>and</w:t>
      </w:r>
      <w:r>
        <w:rPr>
          <w:spacing w:val="-5"/>
        </w:rPr>
        <w:t xml:space="preserve"> </w:t>
      </w:r>
      <w:r>
        <w:t>SER</w:t>
      </w:r>
      <w:r>
        <w:rPr>
          <w:spacing w:val="-6"/>
        </w:rPr>
        <w:t xml:space="preserve"> </w:t>
      </w:r>
      <w:r>
        <w:t>results</w:t>
      </w:r>
      <w:r>
        <w:rPr>
          <w:spacing w:val="-4"/>
        </w:rPr>
        <w:t xml:space="preserve"> </w:t>
      </w:r>
      <w:r>
        <w:t>(Shahbazi</w:t>
      </w:r>
      <w:r>
        <w:rPr>
          <w:spacing w:val="-6"/>
        </w:rPr>
        <w:t xml:space="preserve"> </w:t>
      </w:r>
      <w:r>
        <w:t>&amp;</w:t>
      </w:r>
      <w:r>
        <w:rPr>
          <w:spacing w:val="-4"/>
        </w:rPr>
        <w:t xml:space="preserve"> </w:t>
      </w:r>
      <w:r>
        <w:t>Byun,</w:t>
      </w:r>
      <w:r>
        <w:rPr>
          <w:spacing w:val="-6"/>
        </w:rPr>
        <w:t xml:space="preserve"> </w:t>
      </w:r>
      <w:r>
        <w:t>2020).</w:t>
      </w:r>
      <w:r>
        <w:rPr>
          <w:spacing w:val="-6"/>
        </w:rPr>
        <w:t xml:space="preserve"> </w:t>
      </w:r>
      <w:r>
        <w:t>However,</w:t>
      </w:r>
      <w:r>
        <w:rPr>
          <w:spacing w:val="-6"/>
        </w:rPr>
        <w:t xml:space="preserve"> </w:t>
      </w:r>
      <w:r>
        <w:t>the</w:t>
      </w:r>
      <w:r>
        <w:rPr>
          <w:spacing w:val="-6"/>
        </w:rPr>
        <w:t xml:space="preserve"> </w:t>
      </w:r>
      <w:r>
        <w:t>reduction</w:t>
      </w:r>
      <w:r>
        <w:rPr>
          <w:spacing w:val="-5"/>
        </w:rPr>
        <w:t xml:space="preserve"> </w:t>
      </w:r>
      <w:r>
        <w:t>of</w:t>
      </w:r>
      <w:r>
        <w:rPr>
          <w:spacing w:val="-6"/>
        </w:rPr>
        <w:t xml:space="preserve"> </w:t>
      </w:r>
      <w:r>
        <w:t>samples</w:t>
      </w:r>
      <w:r>
        <w:rPr>
          <w:spacing w:val="-6"/>
        </w:rPr>
        <w:t xml:space="preserve"> </w:t>
      </w:r>
      <w:r>
        <w:t>(due</w:t>
      </w:r>
      <w:r>
        <w:rPr>
          <w:spacing w:val="-4"/>
        </w:rPr>
        <w:t xml:space="preserve"> </w:t>
      </w:r>
      <w:r>
        <w:t>to equipment breakdown) has affected the predictability of samples, as an example, there were only 3 samples in the steel dataset, which were not abnormally affected by the base data (as was the case with</w:t>
      </w:r>
      <w:r>
        <w:rPr>
          <w:spacing w:val="-3"/>
        </w:rPr>
        <w:t xml:space="preserve"> </w:t>
      </w:r>
      <w:r>
        <w:t>the</w:t>
      </w:r>
      <w:r>
        <w:rPr>
          <w:spacing w:val="-3"/>
        </w:rPr>
        <w:t xml:space="preserve"> </w:t>
      </w:r>
      <w:r>
        <w:t>first</w:t>
      </w:r>
      <w:r>
        <w:rPr>
          <w:spacing w:val="-3"/>
        </w:rPr>
        <w:t xml:space="preserve"> </w:t>
      </w:r>
      <w:r>
        <w:t>plywood</w:t>
      </w:r>
      <w:r>
        <w:rPr>
          <w:spacing w:val="-4"/>
        </w:rPr>
        <w:t xml:space="preserve"> </w:t>
      </w:r>
      <w:r>
        <w:t>shot),</w:t>
      </w:r>
      <w:r>
        <w:rPr>
          <w:spacing w:val="-3"/>
        </w:rPr>
        <w:t xml:space="preserve"> </w:t>
      </w:r>
      <w:r>
        <w:t>the</w:t>
      </w:r>
      <w:r>
        <w:rPr>
          <w:spacing w:val="-3"/>
        </w:rPr>
        <w:t xml:space="preserve"> </w:t>
      </w:r>
      <w:r>
        <w:t>malleability</w:t>
      </w:r>
      <w:r>
        <w:rPr>
          <w:spacing w:val="-5"/>
        </w:rPr>
        <w:t xml:space="preserve"> </w:t>
      </w:r>
      <w:r>
        <w:t>of</w:t>
      </w:r>
      <w:r>
        <w:rPr>
          <w:spacing w:val="-3"/>
        </w:rPr>
        <w:t xml:space="preserve"> </w:t>
      </w:r>
      <w:r>
        <w:t>the</w:t>
      </w:r>
      <w:r>
        <w:rPr>
          <w:spacing w:val="-3"/>
        </w:rPr>
        <w:t xml:space="preserve"> </w:t>
      </w:r>
      <w:r>
        <w:t>steel</w:t>
      </w:r>
      <w:r>
        <w:rPr>
          <w:spacing w:val="-3"/>
        </w:rPr>
        <w:t xml:space="preserve"> </w:t>
      </w:r>
      <w:r>
        <w:t>should</w:t>
      </w:r>
      <w:r>
        <w:rPr>
          <w:spacing w:val="-5"/>
        </w:rPr>
        <w:t xml:space="preserve"> </w:t>
      </w:r>
      <w:r>
        <w:t>have</w:t>
      </w:r>
      <w:r>
        <w:rPr>
          <w:spacing w:val="-3"/>
        </w:rPr>
        <w:t xml:space="preserve"> </w:t>
      </w:r>
      <w:r>
        <w:t>clearly</w:t>
      </w:r>
      <w:r>
        <w:rPr>
          <w:spacing w:val="-3"/>
        </w:rPr>
        <w:t xml:space="preserve"> </w:t>
      </w:r>
      <w:r>
        <w:t>affected</w:t>
      </w:r>
      <w:r>
        <w:rPr>
          <w:spacing w:val="-4"/>
        </w:rPr>
        <w:t xml:space="preserve"> </w:t>
      </w:r>
      <w:r>
        <w:t>the</w:t>
      </w:r>
      <w:r>
        <w:rPr>
          <w:spacing w:val="-3"/>
        </w:rPr>
        <w:t xml:space="preserve"> </w:t>
      </w:r>
      <w:r>
        <w:t>data</w:t>
      </w:r>
      <w:r>
        <w:rPr>
          <w:spacing w:val="-3"/>
        </w:rPr>
        <w:t xml:space="preserve"> </w:t>
      </w:r>
      <w:r>
        <w:t>so</w:t>
      </w:r>
      <w:r>
        <w:rPr>
          <w:spacing w:val="-2"/>
        </w:rPr>
        <w:t xml:space="preserve"> </w:t>
      </w:r>
      <w:r>
        <w:t xml:space="preserve">that differentiation would be easy for the algorithm to distinguish against; instead the system has consistently predicted lower than the true value, showing that the lack of data has affected the predictability of the system. As stated before, small datasets have been very successfully used in machine learning (Narendra </w:t>
      </w:r>
      <w:r>
        <w:rPr>
          <w:i/>
        </w:rPr>
        <w:t>et al</w:t>
      </w:r>
      <w:r>
        <w:t xml:space="preserve">, 2019; Mahmoud &amp; Zohair, 2019; Wang </w:t>
      </w:r>
      <w:r>
        <w:rPr>
          <w:i/>
        </w:rPr>
        <w:t>et al</w:t>
      </w:r>
      <w:r>
        <w:t>, 2018) so either removing datasets (to allow 3 per distance) or adding more samples to the missing datasets would potentially correct the issue.</w:t>
      </w:r>
    </w:p>
    <w:p w14:paraId="7014EB6E" w14:textId="77777777" w:rsidR="008F0540" w:rsidRDefault="008F0540">
      <w:pPr>
        <w:pStyle w:val="BodyText"/>
      </w:pPr>
    </w:p>
    <w:p w14:paraId="7014EB6F" w14:textId="24A8989D" w:rsidR="008F0540" w:rsidRDefault="00893B8F">
      <w:pPr>
        <w:pStyle w:val="BodyText"/>
        <w:spacing w:before="136" w:line="360" w:lineRule="auto"/>
        <w:ind w:left="120" w:right="113"/>
        <w:jc w:val="both"/>
      </w:pPr>
      <w:r>
        <w:t>The correlations only show a partial picture of the data, to identify how the data is being used post PCA and</w:t>
      </w:r>
      <w:r>
        <w:rPr>
          <w:spacing w:val="-3"/>
        </w:rPr>
        <w:t xml:space="preserve"> </w:t>
      </w:r>
      <w:r>
        <w:t>therefore how</w:t>
      </w:r>
      <w:r>
        <w:rPr>
          <w:spacing w:val="-1"/>
        </w:rPr>
        <w:t xml:space="preserve"> </w:t>
      </w:r>
      <w:r>
        <w:t>the</w:t>
      </w:r>
      <w:r>
        <w:rPr>
          <w:spacing w:val="-2"/>
        </w:rPr>
        <w:t xml:space="preserve"> </w:t>
      </w:r>
      <w:r>
        <w:t>data</w:t>
      </w:r>
      <w:r>
        <w:rPr>
          <w:spacing w:val="-2"/>
        </w:rPr>
        <w:t xml:space="preserve"> </w:t>
      </w:r>
      <w:r>
        <w:t>is being used</w:t>
      </w:r>
      <w:r>
        <w:rPr>
          <w:spacing w:val="-2"/>
        </w:rPr>
        <w:t xml:space="preserve"> </w:t>
      </w:r>
      <w:r>
        <w:t>by</w:t>
      </w:r>
      <w:r>
        <w:rPr>
          <w:spacing w:val="-1"/>
        </w:rPr>
        <w:t xml:space="preserve"> </w:t>
      </w:r>
      <w:r>
        <w:t>the</w:t>
      </w:r>
      <w:r>
        <w:rPr>
          <w:spacing w:val="-2"/>
        </w:rPr>
        <w:t xml:space="preserve"> </w:t>
      </w:r>
      <w:r>
        <w:t>algorithms,</w:t>
      </w:r>
      <w:r>
        <w:rPr>
          <w:spacing w:val="-2"/>
        </w:rPr>
        <w:t xml:space="preserve"> </w:t>
      </w:r>
      <w:r>
        <w:t>the</w:t>
      </w:r>
      <w:r>
        <w:rPr>
          <w:spacing w:val="-1"/>
        </w:rPr>
        <w:t xml:space="preserve"> </w:t>
      </w:r>
      <w:r>
        <w:t>variance needs to be</w:t>
      </w:r>
      <w:r>
        <w:rPr>
          <w:spacing w:val="-2"/>
        </w:rPr>
        <w:t xml:space="preserve"> </w:t>
      </w:r>
      <w:r>
        <w:t>examined. Table (1</w:t>
      </w:r>
      <w:r w:rsidR="00E70DCE">
        <w:t>7</w:t>
      </w:r>
      <w:r>
        <w:t xml:space="preserve">) (below) shows the variance of each input when looking at the optimal model for distance </w:t>
      </w:r>
      <w:r>
        <w:rPr>
          <w:spacing w:val="-2"/>
        </w:rPr>
        <w:t>prediction.</w:t>
      </w:r>
    </w:p>
    <w:p w14:paraId="7014EB70" w14:textId="77777777" w:rsidR="008F0540" w:rsidRDefault="008F0540">
      <w:pPr>
        <w:pStyle w:val="BodyText"/>
        <w:rPr>
          <w:sz w:val="20"/>
        </w:rPr>
      </w:pPr>
    </w:p>
    <w:p w14:paraId="7014EB71" w14:textId="77777777" w:rsidR="008F0540" w:rsidRDefault="008F0540">
      <w:pPr>
        <w:pStyle w:val="BodyText"/>
        <w:spacing w:before="5"/>
        <w:rPr>
          <w:sz w:val="12"/>
        </w:rPr>
      </w:pPr>
    </w:p>
    <w:p w14:paraId="7932B8FD" w14:textId="5AD1E890" w:rsidR="00E70DCE" w:rsidRDefault="00E70DCE" w:rsidP="00E70DCE">
      <w:pPr>
        <w:pStyle w:val="Caption"/>
        <w:keepNext/>
      </w:pPr>
      <w:r>
        <w:t xml:space="preserve">Table </w:t>
      </w:r>
      <w:r>
        <w:fldChar w:fldCharType="begin"/>
      </w:r>
      <w:r>
        <w:instrText xml:space="preserve"> SEQ Table \* ARABIC </w:instrText>
      </w:r>
      <w:r>
        <w:fldChar w:fldCharType="separate"/>
      </w:r>
      <w:r w:rsidR="007C4CAA">
        <w:rPr>
          <w:noProof/>
        </w:rPr>
        <w:t>17</w:t>
      </w:r>
      <w:r>
        <w:fldChar w:fldCharType="end"/>
      </w:r>
      <w:r>
        <w:t xml:space="preserve">: </w:t>
      </w:r>
      <w:r w:rsidRPr="00207AF5">
        <w:t>Variance of post PCA inputs when predicting distance</w:t>
      </w: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57"/>
        <w:gridCol w:w="2827"/>
        <w:gridCol w:w="591"/>
        <w:gridCol w:w="1419"/>
        <w:gridCol w:w="1514"/>
        <w:gridCol w:w="1899"/>
      </w:tblGrid>
      <w:tr w:rsidR="008F0540" w14:paraId="7014EB73" w14:textId="77777777">
        <w:trPr>
          <w:trHeight w:val="220"/>
        </w:trPr>
        <w:tc>
          <w:tcPr>
            <w:tcW w:w="9007" w:type="dxa"/>
            <w:gridSpan w:val="6"/>
            <w:tcBorders>
              <w:bottom w:val="single" w:sz="12" w:space="0" w:color="000000"/>
              <w:right w:val="single" w:sz="12" w:space="0" w:color="000000"/>
            </w:tcBorders>
            <w:shd w:val="clear" w:color="auto" w:fill="A4A4A4"/>
          </w:tcPr>
          <w:p w14:paraId="7014EB72" w14:textId="77777777" w:rsidR="008F0540" w:rsidRDefault="00893B8F">
            <w:pPr>
              <w:pStyle w:val="TableParagraph"/>
              <w:spacing w:before="14" w:line="186" w:lineRule="exact"/>
              <w:ind w:left="4173" w:right="4148"/>
              <w:jc w:val="center"/>
              <w:rPr>
                <w:b/>
                <w:sz w:val="17"/>
              </w:rPr>
            </w:pPr>
            <w:r>
              <w:rPr>
                <w:b/>
                <w:color w:val="FFFFFF"/>
                <w:spacing w:val="-2"/>
                <w:w w:val="105"/>
                <w:sz w:val="17"/>
              </w:rPr>
              <w:t>Distance</w:t>
            </w:r>
          </w:p>
        </w:tc>
      </w:tr>
      <w:tr w:rsidR="008F0540" w14:paraId="7014EB7A" w14:textId="77777777">
        <w:trPr>
          <w:trHeight w:val="218"/>
        </w:trPr>
        <w:tc>
          <w:tcPr>
            <w:tcW w:w="757" w:type="dxa"/>
            <w:tcBorders>
              <w:top w:val="single" w:sz="12" w:space="0" w:color="000000"/>
              <w:bottom w:val="single" w:sz="12" w:space="0" w:color="000000"/>
              <w:right w:val="single" w:sz="6" w:space="0" w:color="3E3E3E"/>
            </w:tcBorders>
            <w:shd w:val="clear" w:color="auto" w:fill="F1F1F1"/>
          </w:tcPr>
          <w:p w14:paraId="7014EB74" w14:textId="77777777" w:rsidR="008F0540" w:rsidRDefault="008F0540">
            <w:pPr>
              <w:pStyle w:val="TableParagraph"/>
              <w:rPr>
                <w:rFonts w:ascii="Times New Roman"/>
                <w:sz w:val="14"/>
              </w:rPr>
            </w:pPr>
          </w:p>
        </w:tc>
        <w:tc>
          <w:tcPr>
            <w:tcW w:w="2827" w:type="dxa"/>
            <w:tcBorders>
              <w:top w:val="single" w:sz="12" w:space="0" w:color="000000"/>
              <w:left w:val="single" w:sz="6" w:space="0" w:color="3E3E3E"/>
              <w:bottom w:val="single" w:sz="12" w:space="0" w:color="000000"/>
              <w:right w:val="single" w:sz="6" w:space="0" w:color="3E3E3E"/>
            </w:tcBorders>
            <w:shd w:val="clear" w:color="auto" w:fill="F1F1F1"/>
          </w:tcPr>
          <w:p w14:paraId="7014EB75" w14:textId="77777777" w:rsidR="008F0540" w:rsidRDefault="00893B8F">
            <w:pPr>
              <w:pStyle w:val="TableParagraph"/>
              <w:spacing w:before="12" w:line="186" w:lineRule="exact"/>
              <w:ind w:left="1048" w:right="1024"/>
              <w:jc w:val="center"/>
              <w:rPr>
                <w:b/>
                <w:sz w:val="17"/>
              </w:rPr>
            </w:pPr>
            <w:r>
              <w:rPr>
                <w:b/>
                <w:color w:val="3E3E3E"/>
                <w:spacing w:val="-2"/>
                <w:w w:val="105"/>
                <w:sz w:val="17"/>
              </w:rPr>
              <w:t>Deviation</w:t>
            </w:r>
          </w:p>
        </w:tc>
        <w:tc>
          <w:tcPr>
            <w:tcW w:w="591" w:type="dxa"/>
            <w:tcBorders>
              <w:top w:val="single" w:sz="12" w:space="0" w:color="000000"/>
              <w:left w:val="single" w:sz="6" w:space="0" w:color="3E3E3E"/>
              <w:bottom w:val="single" w:sz="12" w:space="0" w:color="000000"/>
              <w:right w:val="single" w:sz="6" w:space="0" w:color="3E3E3E"/>
            </w:tcBorders>
            <w:shd w:val="clear" w:color="auto" w:fill="F1F1F1"/>
          </w:tcPr>
          <w:p w14:paraId="7014EB76" w14:textId="77777777" w:rsidR="008F0540" w:rsidRDefault="00893B8F">
            <w:pPr>
              <w:pStyle w:val="TableParagraph"/>
              <w:spacing w:before="12" w:line="186" w:lineRule="exact"/>
              <w:ind w:left="128"/>
              <w:rPr>
                <w:b/>
                <w:sz w:val="17"/>
              </w:rPr>
            </w:pPr>
            <w:r>
              <w:rPr>
                <w:b/>
                <w:color w:val="3E3E3E"/>
                <w:spacing w:val="-4"/>
                <w:w w:val="105"/>
                <w:sz w:val="17"/>
              </w:rPr>
              <w:t>Area</w:t>
            </w:r>
          </w:p>
        </w:tc>
        <w:tc>
          <w:tcPr>
            <w:tcW w:w="1419" w:type="dxa"/>
            <w:tcBorders>
              <w:top w:val="single" w:sz="12" w:space="0" w:color="000000"/>
              <w:left w:val="single" w:sz="6" w:space="0" w:color="3E3E3E"/>
              <w:bottom w:val="single" w:sz="12" w:space="0" w:color="000000"/>
              <w:right w:val="single" w:sz="6" w:space="0" w:color="3E3E3E"/>
            </w:tcBorders>
            <w:shd w:val="clear" w:color="auto" w:fill="F1F1F1"/>
          </w:tcPr>
          <w:p w14:paraId="7014EB77" w14:textId="77777777" w:rsidR="008F0540" w:rsidRDefault="00893B8F">
            <w:pPr>
              <w:pStyle w:val="TableParagraph"/>
              <w:spacing w:before="12" w:line="186" w:lineRule="exact"/>
              <w:ind w:left="425"/>
              <w:rPr>
                <w:b/>
                <w:sz w:val="17"/>
              </w:rPr>
            </w:pPr>
            <w:r>
              <w:rPr>
                <w:b/>
                <w:color w:val="3E3E3E"/>
                <w:spacing w:val="-2"/>
                <w:w w:val="105"/>
                <w:sz w:val="17"/>
              </w:rPr>
              <w:t>Volume</w:t>
            </w:r>
          </w:p>
        </w:tc>
        <w:tc>
          <w:tcPr>
            <w:tcW w:w="1514" w:type="dxa"/>
            <w:tcBorders>
              <w:top w:val="single" w:sz="12" w:space="0" w:color="000000"/>
              <w:left w:val="single" w:sz="6" w:space="0" w:color="3E3E3E"/>
              <w:bottom w:val="single" w:sz="12" w:space="0" w:color="000000"/>
              <w:right w:val="single" w:sz="6" w:space="0" w:color="3E3E3E"/>
            </w:tcBorders>
            <w:shd w:val="clear" w:color="auto" w:fill="F1F1F1"/>
          </w:tcPr>
          <w:p w14:paraId="7014EB78" w14:textId="77777777" w:rsidR="008F0540" w:rsidRDefault="00893B8F">
            <w:pPr>
              <w:pStyle w:val="TableParagraph"/>
              <w:spacing w:before="12" w:line="186" w:lineRule="exact"/>
              <w:ind w:left="461"/>
              <w:rPr>
                <w:b/>
                <w:sz w:val="17"/>
              </w:rPr>
            </w:pPr>
            <w:r>
              <w:rPr>
                <w:b/>
                <w:color w:val="3E3E3E"/>
                <w:spacing w:val="-4"/>
                <w:w w:val="105"/>
                <w:sz w:val="17"/>
              </w:rPr>
              <w:t>impact</w:t>
            </w:r>
            <w:r>
              <w:rPr>
                <w:b/>
                <w:color w:val="3E3E3E"/>
                <w:spacing w:val="1"/>
                <w:w w:val="105"/>
                <w:sz w:val="17"/>
              </w:rPr>
              <w:t xml:space="preserve"> </w:t>
            </w:r>
            <w:r>
              <w:rPr>
                <w:b/>
                <w:color w:val="3E3E3E"/>
                <w:spacing w:val="-10"/>
                <w:w w:val="105"/>
                <w:sz w:val="17"/>
              </w:rPr>
              <w:t>v</w:t>
            </w:r>
          </w:p>
        </w:tc>
        <w:tc>
          <w:tcPr>
            <w:tcW w:w="1899" w:type="dxa"/>
            <w:tcBorders>
              <w:top w:val="single" w:sz="12" w:space="0" w:color="000000"/>
              <w:left w:val="single" w:sz="6" w:space="0" w:color="3E3E3E"/>
              <w:bottom w:val="single" w:sz="12" w:space="0" w:color="000000"/>
              <w:right w:val="single" w:sz="12" w:space="0" w:color="000000"/>
            </w:tcBorders>
            <w:shd w:val="clear" w:color="auto" w:fill="F1F1F1"/>
          </w:tcPr>
          <w:p w14:paraId="7014EB79" w14:textId="77777777" w:rsidR="008F0540" w:rsidRDefault="00893B8F">
            <w:pPr>
              <w:pStyle w:val="TableParagraph"/>
              <w:spacing w:before="12" w:line="186" w:lineRule="exact"/>
              <w:ind w:left="619"/>
              <w:rPr>
                <w:b/>
                <w:sz w:val="17"/>
              </w:rPr>
            </w:pPr>
            <w:r>
              <w:rPr>
                <w:b/>
                <w:color w:val="3E3E3E"/>
                <w:w w:val="105"/>
                <w:sz w:val="17"/>
              </w:rPr>
              <w:t>Muzzle</w:t>
            </w:r>
            <w:r>
              <w:rPr>
                <w:b/>
                <w:color w:val="3E3E3E"/>
                <w:spacing w:val="-6"/>
                <w:w w:val="105"/>
                <w:sz w:val="17"/>
              </w:rPr>
              <w:t xml:space="preserve"> </w:t>
            </w:r>
            <w:r>
              <w:rPr>
                <w:b/>
                <w:color w:val="3E3E3E"/>
                <w:spacing w:val="-10"/>
                <w:w w:val="105"/>
                <w:sz w:val="17"/>
              </w:rPr>
              <w:t>V</w:t>
            </w:r>
          </w:p>
        </w:tc>
      </w:tr>
      <w:tr w:rsidR="008F0540" w14:paraId="7014EB81" w14:textId="77777777">
        <w:trPr>
          <w:trHeight w:val="218"/>
        </w:trPr>
        <w:tc>
          <w:tcPr>
            <w:tcW w:w="757" w:type="dxa"/>
            <w:tcBorders>
              <w:top w:val="single" w:sz="12" w:space="0" w:color="000000"/>
              <w:bottom w:val="single" w:sz="12" w:space="0" w:color="000000"/>
              <w:right w:val="single" w:sz="6" w:space="0" w:color="3E3E3E"/>
            </w:tcBorders>
            <w:shd w:val="clear" w:color="auto" w:fill="F1F1F1"/>
          </w:tcPr>
          <w:p w14:paraId="7014EB7B" w14:textId="77777777" w:rsidR="008F0540" w:rsidRDefault="00893B8F">
            <w:pPr>
              <w:pStyle w:val="TableParagraph"/>
              <w:spacing w:before="12" w:line="186" w:lineRule="exact"/>
              <w:ind w:left="34"/>
              <w:rPr>
                <w:b/>
                <w:sz w:val="17"/>
              </w:rPr>
            </w:pPr>
            <w:r>
              <w:rPr>
                <w:b/>
                <w:color w:val="3E3E3E"/>
                <w:spacing w:val="-2"/>
                <w:w w:val="105"/>
                <w:sz w:val="17"/>
              </w:rPr>
              <w:t>Steel1</w:t>
            </w:r>
          </w:p>
        </w:tc>
        <w:tc>
          <w:tcPr>
            <w:tcW w:w="2827" w:type="dxa"/>
            <w:tcBorders>
              <w:top w:val="single" w:sz="12" w:space="0" w:color="000000"/>
              <w:left w:val="single" w:sz="6" w:space="0" w:color="3E3E3E"/>
              <w:bottom w:val="single" w:sz="12" w:space="0" w:color="000000"/>
              <w:right w:val="single" w:sz="6" w:space="0" w:color="D3D3D3"/>
            </w:tcBorders>
          </w:tcPr>
          <w:p w14:paraId="7014EB7C" w14:textId="77777777" w:rsidR="008F0540" w:rsidRDefault="00893B8F">
            <w:pPr>
              <w:pStyle w:val="TableParagraph"/>
              <w:spacing w:before="12" w:line="186" w:lineRule="exact"/>
              <w:ind w:right="10"/>
              <w:jc w:val="right"/>
              <w:rPr>
                <w:sz w:val="17"/>
              </w:rPr>
            </w:pPr>
            <w:r>
              <w:rPr>
                <w:spacing w:val="-2"/>
                <w:w w:val="105"/>
                <w:sz w:val="17"/>
              </w:rPr>
              <w:t>53.10%</w:t>
            </w:r>
          </w:p>
        </w:tc>
        <w:tc>
          <w:tcPr>
            <w:tcW w:w="591" w:type="dxa"/>
            <w:tcBorders>
              <w:top w:val="single" w:sz="12" w:space="0" w:color="000000"/>
              <w:left w:val="single" w:sz="6" w:space="0" w:color="D3D3D3"/>
              <w:bottom w:val="single" w:sz="12" w:space="0" w:color="000000"/>
              <w:right w:val="single" w:sz="6" w:space="0" w:color="D3D3D3"/>
            </w:tcBorders>
          </w:tcPr>
          <w:p w14:paraId="7014EB7D" w14:textId="77777777" w:rsidR="008F0540" w:rsidRDefault="00893B8F">
            <w:pPr>
              <w:pStyle w:val="TableParagraph"/>
              <w:spacing w:before="12" w:line="186" w:lineRule="exact"/>
              <w:ind w:left="57"/>
              <w:rPr>
                <w:sz w:val="17"/>
              </w:rPr>
            </w:pPr>
            <w:r>
              <w:rPr>
                <w:spacing w:val="-6"/>
                <w:w w:val="105"/>
                <w:sz w:val="17"/>
              </w:rPr>
              <w:t>27.10%</w:t>
            </w:r>
          </w:p>
        </w:tc>
        <w:tc>
          <w:tcPr>
            <w:tcW w:w="1419" w:type="dxa"/>
            <w:tcBorders>
              <w:top w:val="single" w:sz="12" w:space="0" w:color="000000"/>
              <w:left w:val="single" w:sz="6" w:space="0" w:color="D3D3D3"/>
              <w:bottom w:val="single" w:sz="12" w:space="0" w:color="000000"/>
              <w:right w:val="single" w:sz="6" w:space="0" w:color="D3D3D3"/>
            </w:tcBorders>
          </w:tcPr>
          <w:p w14:paraId="7014EB7E" w14:textId="77777777" w:rsidR="008F0540" w:rsidRDefault="00893B8F">
            <w:pPr>
              <w:pStyle w:val="TableParagraph"/>
              <w:spacing w:before="12" w:line="186" w:lineRule="exact"/>
              <w:ind w:right="9"/>
              <w:jc w:val="right"/>
              <w:rPr>
                <w:sz w:val="17"/>
              </w:rPr>
            </w:pPr>
            <w:r>
              <w:rPr>
                <w:spacing w:val="-2"/>
                <w:w w:val="105"/>
                <w:sz w:val="17"/>
              </w:rPr>
              <w:t>14.90%</w:t>
            </w:r>
          </w:p>
        </w:tc>
        <w:tc>
          <w:tcPr>
            <w:tcW w:w="1514" w:type="dxa"/>
            <w:tcBorders>
              <w:top w:val="single" w:sz="12" w:space="0" w:color="000000"/>
              <w:left w:val="single" w:sz="6" w:space="0" w:color="D3D3D3"/>
              <w:bottom w:val="single" w:sz="12" w:space="0" w:color="000000"/>
              <w:right w:val="single" w:sz="6" w:space="0" w:color="D3D3D3"/>
            </w:tcBorders>
          </w:tcPr>
          <w:p w14:paraId="7014EB7F" w14:textId="77777777" w:rsidR="008F0540" w:rsidRDefault="00893B8F">
            <w:pPr>
              <w:pStyle w:val="TableParagraph"/>
              <w:spacing w:before="12" w:line="186" w:lineRule="exact"/>
              <w:ind w:right="9"/>
              <w:jc w:val="right"/>
              <w:rPr>
                <w:sz w:val="17"/>
              </w:rPr>
            </w:pPr>
            <w:r>
              <w:rPr>
                <w:spacing w:val="-2"/>
                <w:w w:val="105"/>
                <w:sz w:val="17"/>
              </w:rPr>
              <w:t>4.60%</w:t>
            </w:r>
          </w:p>
        </w:tc>
        <w:tc>
          <w:tcPr>
            <w:tcW w:w="1899" w:type="dxa"/>
            <w:tcBorders>
              <w:top w:val="single" w:sz="12" w:space="0" w:color="000000"/>
              <w:left w:val="single" w:sz="6" w:space="0" w:color="D3D3D3"/>
              <w:bottom w:val="single" w:sz="12" w:space="0" w:color="000000"/>
              <w:right w:val="single" w:sz="12" w:space="0" w:color="000000"/>
            </w:tcBorders>
          </w:tcPr>
          <w:p w14:paraId="7014EB80" w14:textId="77777777" w:rsidR="008F0540" w:rsidRDefault="00893B8F">
            <w:pPr>
              <w:pStyle w:val="TableParagraph"/>
              <w:spacing w:before="12" w:line="186" w:lineRule="exact"/>
              <w:ind w:right="-15"/>
              <w:jc w:val="right"/>
              <w:rPr>
                <w:sz w:val="17"/>
              </w:rPr>
            </w:pPr>
            <w:r>
              <w:rPr>
                <w:spacing w:val="-2"/>
                <w:w w:val="105"/>
                <w:sz w:val="17"/>
              </w:rPr>
              <w:t>0.20%</w:t>
            </w:r>
          </w:p>
        </w:tc>
      </w:tr>
      <w:tr w:rsidR="008F0540" w14:paraId="7014EB88" w14:textId="77777777">
        <w:trPr>
          <w:trHeight w:val="218"/>
        </w:trPr>
        <w:tc>
          <w:tcPr>
            <w:tcW w:w="757" w:type="dxa"/>
            <w:tcBorders>
              <w:top w:val="single" w:sz="12" w:space="0" w:color="000000"/>
              <w:bottom w:val="single" w:sz="12" w:space="0" w:color="000000"/>
              <w:right w:val="single" w:sz="6" w:space="0" w:color="3E3E3E"/>
            </w:tcBorders>
            <w:shd w:val="clear" w:color="auto" w:fill="F1F1F1"/>
          </w:tcPr>
          <w:p w14:paraId="7014EB82" w14:textId="77777777" w:rsidR="008F0540" w:rsidRDefault="00893B8F">
            <w:pPr>
              <w:pStyle w:val="TableParagraph"/>
              <w:spacing w:before="12" w:line="186" w:lineRule="exact"/>
              <w:ind w:left="34"/>
              <w:rPr>
                <w:b/>
                <w:sz w:val="17"/>
              </w:rPr>
            </w:pPr>
            <w:r>
              <w:rPr>
                <w:b/>
                <w:color w:val="3E3E3E"/>
                <w:spacing w:val="-2"/>
                <w:w w:val="105"/>
                <w:sz w:val="17"/>
              </w:rPr>
              <w:t>Steel2</w:t>
            </w:r>
          </w:p>
        </w:tc>
        <w:tc>
          <w:tcPr>
            <w:tcW w:w="2827" w:type="dxa"/>
            <w:tcBorders>
              <w:top w:val="single" w:sz="12" w:space="0" w:color="000000"/>
              <w:left w:val="single" w:sz="6" w:space="0" w:color="3E3E3E"/>
              <w:bottom w:val="single" w:sz="12" w:space="0" w:color="000000"/>
              <w:right w:val="single" w:sz="6" w:space="0" w:color="D3D3D3"/>
            </w:tcBorders>
          </w:tcPr>
          <w:p w14:paraId="7014EB83" w14:textId="77777777" w:rsidR="008F0540" w:rsidRDefault="00893B8F">
            <w:pPr>
              <w:pStyle w:val="TableParagraph"/>
              <w:spacing w:before="12" w:line="186" w:lineRule="exact"/>
              <w:ind w:right="10"/>
              <w:jc w:val="right"/>
              <w:rPr>
                <w:sz w:val="17"/>
              </w:rPr>
            </w:pPr>
            <w:r>
              <w:rPr>
                <w:spacing w:val="-2"/>
                <w:w w:val="105"/>
                <w:sz w:val="17"/>
              </w:rPr>
              <w:t>62.50%</w:t>
            </w:r>
          </w:p>
        </w:tc>
        <w:tc>
          <w:tcPr>
            <w:tcW w:w="591" w:type="dxa"/>
            <w:tcBorders>
              <w:top w:val="single" w:sz="12" w:space="0" w:color="000000"/>
              <w:left w:val="single" w:sz="6" w:space="0" w:color="D3D3D3"/>
              <w:bottom w:val="single" w:sz="12" w:space="0" w:color="000000"/>
              <w:right w:val="single" w:sz="6" w:space="0" w:color="D3D3D3"/>
            </w:tcBorders>
          </w:tcPr>
          <w:p w14:paraId="7014EB84" w14:textId="77777777" w:rsidR="008F0540" w:rsidRDefault="00893B8F">
            <w:pPr>
              <w:pStyle w:val="TableParagraph"/>
              <w:spacing w:before="12" w:line="186" w:lineRule="exact"/>
              <w:ind w:left="57"/>
              <w:rPr>
                <w:sz w:val="17"/>
              </w:rPr>
            </w:pPr>
            <w:r>
              <w:rPr>
                <w:spacing w:val="-6"/>
                <w:w w:val="105"/>
                <w:sz w:val="17"/>
              </w:rPr>
              <w:t>21.40%</w:t>
            </w:r>
          </w:p>
        </w:tc>
        <w:tc>
          <w:tcPr>
            <w:tcW w:w="1419" w:type="dxa"/>
            <w:tcBorders>
              <w:top w:val="single" w:sz="12" w:space="0" w:color="000000"/>
              <w:left w:val="single" w:sz="6" w:space="0" w:color="D3D3D3"/>
              <w:bottom w:val="single" w:sz="12" w:space="0" w:color="000000"/>
              <w:right w:val="single" w:sz="6" w:space="0" w:color="D3D3D3"/>
            </w:tcBorders>
          </w:tcPr>
          <w:p w14:paraId="7014EB85" w14:textId="77777777" w:rsidR="008F0540" w:rsidRDefault="00893B8F">
            <w:pPr>
              <w:pStyle w:val="TableParagraph"/>
              <w:spacing w:before="12" w:line="186" w:lineRule="exact"/>
              <w:ind w:right="9"/>
              <w:jc w:val="right"/>
              <w:rPr>
                <w:sz w:val="17"/>
              </w:rPr>
            </w:pPr>
            <w:r>
              <w:rPr>
                <w:spacing w:val="-2"/>
                <w:w w:val="105"/>
                <w:sz w:val="17"/>
              </w:rPr>
              <w:t>12.30%</w:t>
            </w:r>
          </w:p>
        </w:tc>
        <w:tc>
          <w:tcPr>
            <w:tcW w:w="1514" w:type="dxa"/>
            <w:tcBorders>
              <w:top w:val="single" w:sz="12" w:space="0" w:color="000000"/>
              <w:left w:val="single" w:sz="6" w:space="0" w:color="D3D3D3"/>
              <w:bottom w:val="single" w:sz="12" w:space="0" w:color="000000"/>
              <w:right w:val="single" w:sz="6" w:space="0" w:color="D3D3D3"/>
            </w:tcBorders>
          </w:tcPr>
          <w:p w14:paraId="7014EB86" w14:textId="77777777" w:rsidR="008F0540" w:rsidRDefault="00893B8F">
            <w:pPr>
              <w:pStyle w:val="TableParagraph"/>
              <w:spacing w:before="12" w:line="186" w:lineRule="exact"/>
              <w:ind w:right="9"/>
              <w:jc w:val="right"/>
              <w:rPr>
                <w:sz w:val="17"/>
              </w:rPr>
            </w:pPr>
            <w:r>
              <w:rPr>
                <w:spacing w:val="-2"/>
                <w:w w:val="105"/>
                <w:sz w:val="17"/>
              </w:rPr>
              <w:t>3.30%</w:t>
            </w:r>
          </w:p>
        </w:tc>
        <w:tc>
          <w:tcPr>
            <w:tcW w:w="1899" w:type="dxa"/>
            <w:tcBorders>
              <w:top w:val="single" w:sz="12" w:space="0" w:color="000000"/>
              <w:left w:val="single" w:sz="6" w:space="0" w:color="D3D3D3"/>
              <w:bottom w:val="single" w:sz="12" w:space="0" w:color="000000"/>
              <w:right w:val="single" w:sz="12" w:space="0" w:color="000000"/>
            </w:tcBorders>
          </w:tcPr>
          <w:p w14:paraId="7014EB87" w14:textId="77777777" w:rsidR="008F0540" w:rsidRDefault="00893B8F">
            <w:pPr>
              <w:pStyle w:val="TableParagraph"/>
              <w:spacing w:before="12" w:line="186" w:lineRule="exact"/>
              <w:ind w:right="-15"/>
              <w:jc w:val="right"/>
              <w:rPr>
                <w:sz w:val="17"/>
              </w:rPr>
            </w:pPr>
            <w:r>
              <w:rPr>
                <w:spacing w:val="-2"/>
                <w:w w:val="105"/>
                <w:sz w:val="17"/>
              </w:rPr>
              <w:t>0.50%</w:t>
            </w:r>
          </w:p>
        </w:tc>
      </w:tr>
      <w:tr w:rsidR="008F0540" w14:paraId="7014EB8F" w14:textId="77777777">
        <w:trPr>
          <w:trHeight w:val="218"/>
        </w:trPr>
        <w:tc>
          <w:tcPr>
            <w:tcW w:w="757" w:type="dxa"/>
            <w:tcBorders>
              <w:top w:val="single" w:sz="12" w:space="0" w:color="000000"/>
              <w:bottom w:val="single" w:sz="12" w:space="0" w:color="000000"/>
              <w:right w:val="single" w:sz="6" w:space="0" w:color="3E3E3E"/>
            </w:tcBorders>
            <w:shd w:val="clear" w:color="auto" w:fill="F1F1F1"/>
          </w:tcPr>
          <w:p w14:paraId="7014EB89" w14:textId="77777777" w:rsidR="008F0540" w:rsidRDefault="00893B8F">
            <w:pPr>
              <w:pStyle w:val="TableParagraph"/>
              <w:spacing w:before="12" w:line="186" w:lineRule="exact"/>
              <w:ind w:left="34"/>
              <w:rPr>
                <w:b/>
                <w:sz w:val="17"/>
              </w:rPr>
            </w:pPr>
            <w:r>
              <w:rPr>
                <w:b/>
                <w:color w:val="3E3E3E"/>
                <w:spacing w:val="-2"/>
                <w:w w:val="105"/>
                <w:sz w:val="17"/>
              </w:rPr>
              <w:t>Plywood</w:t>
            </w:r>
          </w:p>
        </w:tc>
        <w:tc>
          <w:tcPr>
            <w:tcW w:w="2827" w:type="dxa"/>
            <w:tcBorders>
              <w:top w:val="single" w:sz="12" w:space="0" w:color="000000"/>
              <w:left w:val="single" w:sz="6" w:space="0" w:color="3E3E3E"/>
              <w:bottom w:val="single" w:sz="12" w:space="0" w:color="000000"/>
              <w:right w:val="single" w:sz="6" w:space="0" w:color="D3D3D3"/>
            </w:tcBorders>
          </w:tcPr>
          <w:p w14:paraId="7014EB8A" w14:textId="77777777" w:rsidR="008F0540" w:rsidRDefault="00893B8F">
            <w:pPr>
              <w:pStyle w:val="TableParagraph"/>
              <w:spacing w:before="12" w:line="186" w:lineRule="exact"/>
              <w:ind w:right="10"/>
              <w:jc w:val="right"/>
              <w:rPr>
                <w:sz w:val="17"/>
              </w:rPr>
            </w:pPr>
            <w:r>
              <w:rPr>
                <w:spacing w:val="-2"/>
                <w:w w:val="105"/>
                <w:sz w:val="17"/>
              </w:rPr>
              <w:t>63.60%</w:t>
            </w:r>
          </w:p>
        </w:tc>
        <w:tc>
          <w:tcPr>
            <w:tcW w:w="591" w:type="dxa"/>
            <w:tcBorders>
              <w:top w:val="single" w:sz="12" w:space="0" w:color="000000"/>
              <w:left w:val="single" w:sz="6" w:space="0" w:color="D3D3D3"/>
              <w:bottom w:val="single" w:sz="12" w:space="0" w:color="000000"/>
              <w:right w:val="single" w:sz="6" w:space="0" w:color="D3D3D3"/>
            </w:tcBorders>
          </w:tcPr>
          <w:p w14:paraId="7014EB8B" w14:textId="77777777" w:rsidR="008F0540" w:rsidRDefault="00893B8F">
            <w:pPr>
              <w:pStyle w:val="TableParagraph"/>
              <w:spacing w:before="12" w:line="186" w:lineRule="exact"/>
              <w:ind w:left="57"/>
              <w:rPr>
                <w:sz w:val="17"/>
              </w:rPr>
            </w:pPr>
            <w:r>
              <w:rPr>
                <w:spacing w:val="-6"/>
                <w:w w:val="105"/>
                <w:sz w:val="17"/>
              </w:rPr>
              <w:t>17.20%</w:t>
            </w:r>
          </w:p>
        </w:tc>
        <w:tc>
          <w:tcPr>
            <w:tcW w:w="1419" w:type="dxa"/>
            <w:tcBorders>
              <w:top w:val="single" w:sz="12" w:space="0" w:color="000000"/>
              <w:left w:val="single" w:sz="6" w:space="0" w:color="D3D3D3"/>
              <w:bottom w:val="single" w:sz="12" w:space="0" w:color="000000"/>
              <w:right w:val="single" w:sz="6" w:space="0" w:color="D3D3D3"/>
            </w:tcBorders>
          </w:tcPr>
          <w:p w14:paraId="7014EB8C" w14:textId="77777777" w:rsidR="008F0540" w:rsidRDefault="00893B8F">
            <w:pPr>
              <w:pStyle w:val="TableParagraph"/>
              <w:spacing w:before="12" w:line="186" w:lineRule="exact"/>
              <w:ind w:right="9"/>
              <w:jc w:val="right"/>
              <w:rPr>
                <w:sz w:val="17"/>
              </w:rPr>
            </w:pPr>
            <w:r>
              <w:rPr>
                <w:spacing w:val="-2"/>
                <w:w w:val="105"/>
                <w:sz w:val="17"/>
              </w:rPr>
              <w:t>16.50%</w:t>
            </w:r>
          </w:p>
        </w:tc>
        <w:tc>
          <w:tcPr>
            <w:tcW w:w="1514" w:type="dxa"/>
            <w:tcBorders>
              <w:top w:val="single" w:sz="12" w:space="0" w:color="000000"/>
              <w:left w:val="single" w:sz="6" w:space="0" w:color="D3D3D3"/>
              <w:bottom w:val="single" w:sz="12" w:space="0" w:color="000000"/>
              <w:right w:val="single" w:sz="6" w:space="0" w:color="D3D3D3"/>
            </w:tcBorders>
          </w:tcPr>
          <w:p w14:paraId="7014EB8D" w14:textId="77777777" w:rsidR="008F0540" w:rsidRDefault="00893B8F">
            <w:pPr>
              <w:pStyle w:val="TableParagraph"/>
              <w:spacing w:before="12" w:line="186" w:lineRule="exact"/>
              <w:ind w:right="9"/>
              <w:jc w:val="right"/>
              <w:rPr>
                <w:sz w:val="17"/>
              </w:rPr>
            </w:pPr>
            <w:r>
              <w:rPr>
                <w:spacing w:val="-2"/>
                <w:w w:val="105"/>
                <w:sz w:val="17"/>
              </w:rPr>
              <w:t>2.30%</w:t>
            </w:r>
          </w:p>
        </w:tc>
        <w:tc>
          <w:tcPr>
            <w:tcW w:w="1899" w:type="dxa"/>
            <w:tcBorders>
              <w:top w:val="single" w:sz="12" w:space="0" w:color="000000"/>
              <w:left w:val="single" w:sz="6" w:space="0" w:color="D3D3D3"/>
              <w:bottom w:val="single" w:sz="12" w:space="0" w:color="000000"/>
              <w:right w:val="single" w:sz="12" w:space="0" w:color="000000"/>
            </w:tcBorders>
          </w:tcPr>
          <w:p w14:paraId="7014EB8E" w14:textId="77777777" w:rsidR="008F0540" w:rsidRDefault="00893B8F">
            <w:pPr>
              <w:pStyle w:val="TableParagraph"/>
              <w:spacing w:before="12" w:line="186" w:lineRule="exact"/>
              <w:ind w:right="-15"/>
              <w:jc w:val="right"/>
              <w:rPr>
                <w:sz w:val="17"/>
              </w:rPr>
            </w:pPr>
            <w:r>
              <w:rPr>
                <w:spacing w:val="-2"/>
                <w:w w:val="105"/>
                <w:sz w:val="17"/>
              </w:rPr>
              <w:t>0.40%</w:t>
            </w:r>
          </w:p>
        </w:tc>
      </w:tr>
      <w:tr w:rsidR="008F0540" w14:paraId="7014EB96" w14:textId="77777777">
        <w:trPr>
          <w:trHeight w:val="218"/>
        </w:trPr>
        <w:tc>
          <w:tcPr>
            <w:tcW w:w="757" w:type="dxa"/>
            <w:tcBorders>
              <w:top w:val="single" w:sz="12" w:space="0" w:color="000000"/>
              <w:bottom w:val="single" w:sz="12" w:space="0" w:color="000000"/>
              <w:right w:val="single" w:sz="6" w:space="0" w:color="3E3E3E"/>
            </w:tcBorders>
            <w:shd w:val="clear" w:color="auto" w:fill="F1F1F1"/>
          </w:tcPr>
          <w:p w14:paraId="7014EB90" w14:textId="77777777" w:rsidR="008F0540" w:rsidRDefault="00893B8F">
            <w:pPr>
              <w:pStyle w:val="TableParagraph"/>
              <w:spacing w:before="12" w:line="186" w:lineRule="exact"/>
              <w:ind w:left="34"/>
              <w:rPr>
                <w:b/>
                <w:sz w:val="17"/>
              </w:rPr>
            </w:pPr>
            <w:r>
              <w:rPr>
                <w:b/>
                <w:color w:val="3E3E3E"/>
                <w:spacing w:val="-2"/>
                <w:w w:val="105"/>
                <w:sz w:val="17"/>
              </w:rPr>
              <w:t>Concrete</w:t>
            </w:r>
          </w:p>
        </w:tc>
        <w:tc>
          <w:tcPr>
            <w:tcW w:w="2827" w:type="dxa"/>
            <w:tcBorders>
              <w:top w:val="single" w:sz="12" w:space="0" w:color="000000"/>
              <w:left w:val="single" w:sz="6" w:space="0" w:color="3E3E3E"/>
              <w:bottom w:val="single" w:sz="12" w:space="0" w:color="000000"/>
              <w:right w:val="single" w:sz="6" w:space="0" w:color="D3D3D3"/>
            </w:tcBorders>
          </w:tcPr>
          <w:p w14:paraId="7014EB91" w14:textId="77777777" w:rsidR="008F0540" w:rsidRDefault="00893B8F">
            <w:pPr>
              <w:pStyle w:val="TableParagraph"/>
              <w:spacing w:before="12" w:line="186" w:lineRule="exact"/>
              <w:ind w:right="10"/>
              <w:jc w:val="right"/>
              <w:rPr>
                <w:sz w:val="17"/>
              </w:rPr>
            </w:pPr>
            <w:r>
              <w:rPr>
                <w:spacing w:val="-2"/>
                <w:w w:val="105"/>
                <w:sz w:val="17"/>
              </w:rPr>
              <w:t>50.10%</w:t>
            </w:r>
          </w:p>
        </w:tc>
        <w:tc>
          <w:tcPr>
            <w:tcW w:w="591" w:type="dxa"/>
            <w:tcBorders>
              <w:top w:val="single" w:sz="12" w:space="0" w:color="000000"/>
              <w:left w:val="single" w:sz="6" w:space="0" w:color="D3D3D3"/>
              <w:bottom w:val="single" w:sz="12" w:space="0" w:color="000000"/>
              <w:right w:val="single" w:sz="6" w:space="0" w:color="D3D3D3"/>
            </w:tcBorders>
          </w:tcPr>
          <w:p w14:paraId="7014EB92" w14:textId="77777777" w:rsidR="008F0540" w:rsidRDefault="00893B8F">
            <w:pPr>
              <w:pStyle w:val="TableParagraph"/>
              <w:spacing w:before="12" w:line="186" w:lineRule="exact"/>
              <w:ind w:left="57"/>
              <w:rPr>
                <w:sz w:val="17"/>
              </w:rPr>
            </w:pPr>
            <w:r>
              <w:rPr>
                <w:spacing w:val="-6"/>
                <w:w w:val="105"/>
                <w:sz w:val="17"/>
              </w:rPr>
              <w:t>26.50%</w:t>
            </w:r>
          </w:p>
        </w:tc>
        <w:tc>
          <w:tcPr>
            <w:tcW w:w="1419" w:type="dxa"/>
            <w:tcBorders>
              <w:top w:val="single" w:sz="12" w:space="0" w:color="000000"/>
              <w:left w:val="single" w:sz="6" w:space="0" w:color="D3D3D3"/>
              <w:bottom w:val="single" w:sz="12" w:space="0" w:color="000000"/>
              <w:right w:val="single" w:sz="6" w:space="0" w:color="D3D3D3"/>
            </w:tcBorders>
          </w:tcPr>
          <w:p w14:paraId="7014EB93" w14:textId="77777777" w:rsidR="008F0540" w:rsidRDefault="00893B8F">
            <w:pPr>
              <w:pStyle w:val="TableParagraph"/>
              <w:spacing w:before="12" w:line="186" w:lineRule="exact"/>
              <w:ind w:right="9"/>
              <w:jc w:val="right"/>
              <w:rPr>
                <w:sz w:val="17"/>
              </w:rPr>
            </w:pPr>
            <w:r>
              <w:rPr>
                <w:spacing w:val="-2"/>
                <w:w w:val="105"/>
                <w:sz w:val="17"/>
              </w:rPr>
              <w:t>16.00%</w:t>
            </w:r>
          </w:p>
        </w:tc>
        <w:tc>
          <w:tcPr>
            <w:tcW w:w="1514" w:type="dxa"/>
            <w:tcBorders>
              <w:top w:val="single" w:sz="12" w:space="0" w:color="000000"/>
              <w:left w:val="single" w:sz="6" w:space="0" w:color="D3D3D3"/>
              <w:bottom w:val="single" w:sz="12" w:space="0" w:color="000000"/>
              <w:right w:val="single" w:sz="6" w:space="0" w:color="D3D3D3"/>
            </w:tcBorders>
          </w:tcPr>
          <w:p w14:paraId="7014EB94" w14:textId="77777777" w:rsidR="008F0540" w:rsidRDefault="00893B8F">
            <w:pPr>
              <w:pStyle w:val="TableParagraph"/>
              <w:spacing w:before="12" w:line="186" w:lineRule="exact"/>
              <w:ind w:right="9"/>
              <w:jc w:val="right"/>
              <w:rPr>
                <w:sz w:val="17"/>
              </w:rPr>
            </w:pPr>
            <w:r>
              <w:rPr>
                <w:spacing w:val="-2"/>
                <w:w w:val="105"/>
                <w:sz w:val="17"/>
              </w:rPr>
              <w:t>5.50%</w:t>
            </w:r>
          </w:p>
        </w:tc>
        <w:tc>
          <w:tcPr>
            <w:tcW w:w="1899" w:type="dxa"/>
            <w:tcBorders>
              <w:top w:val="single" w:sz="12" w:space="0" w:color="000000"/>
              <w:left w:val="single" w:sz="6" w:space="0" w:color="D3D3D3"/>
              <w:bottom w:val="single" w:sz="12" w:space="0" w:color="000000"/>
              <w:right w:val="single" w:sz="12" w:space="0" w:color="000000"/>
            </w:tcBorders>
          </w:tcPr>
          <w:p w14:paraId="7014EB95" w14:textId="77777777" w:rsidR="008F0540" w:rsidRDefault="00893B8F">
            <w:pPr>
              <w:pStyle w:val="TableParagraph"/>
              <w:spacing w:before="12" w:line="186" w:lineRule="exact"/>
              <w:ind w:right="-15"/>
              <w:jc w:val="right"/>
              <w:rPr>
                <w:sz w:val="17"/>
              </w:rPr>
            </w:pPr>
            <w:r>
              <w:rPr>
                <w:spacing w:val="-2"/>
                <w:w w:val="105"/>
                <w:sz w:val="17"/>
              </w:rPr>
              <w:t>1.90%</w:t>
            </w:r>
          </w:p>
        </w:tc>
      </w:tr>
    </w:tbl>
    <w:p w14:paraId="7014EB97" w14:textId="0D783FE2" w:rsidR="008F0540" w:rsidRDefault="008F0540" w:rsidP="00E70DCE">
      <w:pPr>
        <w:spacing w:before="8"/>
        <w:jc w:val="both"/>
        <w:rPr>
          <w:i/>
          <w:sz w:val="18"/>
        </w:rPr>
      </w:pPr>
    </w:p>
    <w:p w14:paraId="7014EB98" w14:textId="77777777" w:rsidR="008F0540" w:rsidRDefault="008F0540">
      <w:pPr>
        <w:pStyle w:val="BodyText"/>
        <w:spacing w:before="1"/>
        <w:rPr>
          <w:i/>
          <w:sz w:val="25"/>
        </w:rPr>
      </w:pPr>
    </w:p>
    <w:p w14:paraId="7014EB9B" w14:textId="5005098E" w:rsidR="008F0540" w:rsidRDefault="00893B8F" w:rsidP="00E70DCE">
      <w:pPr>
        <w:pStyle w:val="BodyText"/>
        <w:spacing w:line="360" w:lineRule="auto"/>
        <w:ind w:left="120" w:right="114"/>
        <w:jc w:val="both"/>
      </w:pPr>
      <w:r>
        <w:t>The</w:t>
      </w:r>
      <w:r>
        <w:rPr>
          <w:spacing w:val="-4"/>
        </w:rPr>
        <w:t xml:space="preserve"> </w:t>
      </w:r>
      <w:r>
        <w:t>table</w:t>
      </w:r>
      <w:r>
        <w:rPr>
          <w:spacing w:val="-4"/>
        </w:rPr>
        <w:t xml:space="preserve"> </w:t>
      </w:r>
      <w:r>
        <w:t>shows</w:t>
      </w:r>
      <w:r>
        <w:rPr>
          <w:spacing w:val="-4"/>
        </w:rPr>
        <w:t xml:space="preserve"> </w:t>
      </w:r>
      <w:r>
        <w:t>the</w:t>
      </w:r>
      <w:r>
        <w:rPr>
          <w:spacing w:val="-4"/>
        </w:rPr>
        <w:t xml:space="preserve"> </w:t>
      </w:r>
      <w:r>
        <w:t>amount</w:t>
      </w:r>
      <w:r>
        <w:rPr>
          <w:spacing w:val="-4"/>
        </w:rPr>
        <w:t xml:space="preserve"> </w:t>
      </w:r>
      <w:r>
        <w:t>of</w:t>
      </w:r>
      <w:r>
        <w:rPr>
          <w:spacing w:val="-4"/>
        </w:rPr>
        <w:t xml:space="preserve"> </w:t>
      </w:r>
      <w:r>
        <w:t>variance</w:t>
      </w:r>
      <w:r>
        <w:rPr>
          <w:spacing w:val="-4"/>
        </w:rPr>
        <w:t xml:space="preserve"> </w:t>
      </w:r>
      <w:r>
        <w:t>within</w:t>
      </w:r>
      <w:r>
        <w:rPr>
          <w:spacing w:val="-5"/>
        </w:rPr>
        <w:t xml:space="preserve"> </w:t>
      </w:r>
      <w:r>
        <w:t>the</w:t>
      </w:r>
      <w:r>
        <w:rPr>
          <w:spacing w:val="-4"/>
        </w:rPr>
        <w:t xml:space="preserve"> </w:t>
      </w:r>
      <w:r>
        <w:t>dataset</w:t>
      </w:r>
      <w:r>
        <w:rPr>
          <w:spacing w:val="-3"/>
        </w:rPr>
        <w:t xml:space="preserve"> </w:t>
      </w:r>
      <w:r>
        <w:t>after</w:t>
      </w:r>
      <w:r>
        <w:rPr>
          <w:spacing w:val="-7"/>
        </w:rPr>
        <w:t xml:space="preserve"> </w:t>
      </w:r>
      <w:r>
        <w:t>PCA</w:t>
      </w:r>
      <w:r>
        <w:rPr>
          <w:spacing w:val="-5"/>
        </w:rPr>
        <w:t xml:space="preserve"> </w:t>
      </w:r>
      <w:r>
        <w:t>when</w:t>
      </w:r>
      <w:r>
        <w:rPr>
          <w:spacing w:val="-5"/>
        </w:rPr>
        <w:t xml:space="preserve"> </w:t>
      </w:r>
      <w:r>
        <w:t>trying</w:t>
      </w:r>
      <w:r>
        <w:rPr>
          <w:spacing w:val="-5"/>
        </w:rPr>
        <w:t xml:space="preserve"> </w:t>
      </w:r>
      <w:r>
        <w:t>to</w:t>
      </w:r>
      <w:r>
        <w:rPr>
          <w:spacing w:val="-3"/>
        </w:rPr>
        <w:t xml:space="preserve"> </w:t>
      </w:r>
      <w:r>
        <w:t>predict</w:t>
      </w:r>
      <w:r>
        <w:rPr>
          <w:spacing w:val="-4"/>
        </w:rPr>
        <w:t xml:space="preserve"> </w:t>
      </w:r>
      <w:r>
        <w:t xml:space="preserve">distance. As can be observed the variance is different when utilising different models and this explains the observations around the RMSE and SER figures; deviation and area make up around 75% of the </w:t>
      </w:r>
      <w:r>
        <w:lastRenderedPageBreak/>
        <w:t>variance</w:t>
      </w:r>
      <w:r>
        <w:rPr>
          <w:spacing w:val="16"/>
        </w:rPr>
        <w:t xml:space="preserve"> </w:t>
      </w:r>
      <w:r>
        <w:t>in</w:t>
      </w:r>
      <w:r>
        <w:rPr>
          <w:spacing w:val="15"/>
        </w:rPr>
        <w:t xml:space="preserve"> </w:t>
      </w:r>
      <w:r>
        <w:t>the</w:t>
      </w:r>
      <w:r>
        <w:rPr>
          <w:spacing w:val="16"/>
        </w:rPr>
        <w:t xml:space="preserve"> </w:t>
      </w:r>
      <w:r>
        <w:t>three</w:t>
      </w:r>
      <w:r>
        <w:rPr>
          <w:spacing w:val="16"/>
        </w:rPr>
        <w:t xml:space="preserve"> </w:t>
      </w:r>
      <w:r>
        <w:t>materials</w:t>
      </w:r>
      <w:r>
        <w:rPr>
          <w:spacing w:val="16"/>
        </w:rPr>
        <w:t xml:space="preserve"> </w:t>
      </w:r>
      <w:r>
        <w:t>taken</w:t>
      </w:r>
      <w:r>
        <w:rPr>
          <w:spacing w:val="15"/>
        </w:rPr>
        <w:t xml:space="preserve"> </w:t>
      </w:r>
      <w:r>
        <w:t>forward</w:t>
      </w:r>
      <w:r>
        <w:rPr>
          <w:spacing w:val="15"/>
        </w:rPr>
        <w:t xml:space="preserve"> </w:t>
      </w:r>
      <w:r>
        <w:t>(concrete,</w:t>
      </w:r>
      <w:r>
        <w:rPr>
          <w:spacing w:val="16"/>
        </w:rPr>
        <w:t xml:space="preserve"> </w:t>
      </w:r>
      <w:r>
        <w:t>ply</w:t>
      </w:r>
      <w:r>
        <w:rPr>
          <w:spacing w:val="16"/>
        </w:rPr>
        <w:t xml:space="preserve"> </w:t>
      </w:r>
      <w:r>
        <w:t>and</w:t>
      </w:r>
      <w:r>
        <w:rPr>
          <w:spacing w:val="15"/>
        </w:rPr>
        <w:t xml:space="preserve"> </w:t>
      </w:r>
      <w:r>
        <w:t>steel</w:t>
      </w:r>
      <w:r>
        <w:rPr>
          <w:spacing w:val="16"/>
        </w:rPr>
        <w:t xml:space="preserve"> </w:t>
      </w:r>
      <w:r>
        <w:t>2)</w:t>
      </w:r>
      <w:r>
        <w:rPr>
          <w:spacing w:val="14"/>
        </w:rPr>
        <w:t xml:space="preserve"> </w:t>
      </w:r>
      <w:r>
        <w:t>with</w:t>
      </w:r>
      <w:r>
        <w:rPr>
          <w:spacing w:val="13"/>
        </w:rPr>
        <w:t xml:space="preserve"> </w:t>
      </w:r>
      <w:r>
        <w:t>volume</w:t>
      </w:r>
      <w:r>
        <w:rPr>
          <w:spacing w:val="16"/>
        </w:rPr>
        <w:t xml:space="preserve"> </w:t>
      </w:r>
      <w:r>
        <w:t>around 15%.</w:t>
      </w:r>
      <w:r w:rsidR="00E70DCE">
        <w:t xml:space="preserve"> </w:t>
      </w:r>
      <w:r>
        <w:t>This</w:t>
      </w:r>
      <w:r>
        <w:rPr>
          <w:spacing w:val="-7"/>
        </w:rPr>
        <w:t xml:space="preserve"> </w:t>
      </w:r>
      <w:r>
        <w:t>variance</w:t>
      </w:r>
      <w:r>
        <w:rPr>
          <w:spacing w:val="-8"/>
        </w:rPr>
        <w:t xml:space="preserve"> </w:t>
      </w:r>
      <w:r>
        <w:t>shows</w:t>
      </w:r>
      <w:r>
        <w:rPr>
          <w:spacing w:val="-6"/>
        </w:rPr>
        <w:t xml:space="preserve"> </w:t>
      </w:r>
      <w:r>
        <w:t>that</w:t>
      </w:r>
      <w:r>
        <w:rPr>
          <w:spacing w:val="-7"/>
        </w:rPr>
        <w:t xml:space="preserve"> </w:t>
      </w:r>
      <w:r>
        <w:t>the</w:t>
      </w:r>
      <w:r>
        <w:rPr>
          <w:spacing w:val="-6"/>
        </w:rPr>
        <w:t xml:space="preserve"> </w:t>
      </w:r>
      <w:r>
        <w:t>most</w:t>
      </w:r>
      <w:r>
        <w:rPr>
          <w:spacing w:val="-6"/>
        </w:rPr>
        <w:t xml:space="preserve"> </w:t>
      </w:r>
      <w:r>
        <w:t>useful</w:t>
      </w:r>
      <w:r>
        <w:rPr>
          <w:spacing w:val="-7"/>
        </w:rPr>
        <w:t xml:space="preserve"> </w:t>
      </w:r>
      <w:r>
        <w:t>identifying</w:t>
      </w:r>
      <w:r>
        <w:rPr>
          <w:spacing w:val="-7"/>
        </w:rPr>
        <w:t xml:space="preserve"> </w:t>
      </w:r>
      <w:r>
        <w:t>data</w:t>
      </w:r>
      <w:r>
        <w:rPr>
          <w:spacing w:val="-6"/>
        </w:rPr>
        <w:t xml:space="preserve"> </w:t>
      </w:r>
      <w:r>
        <w:t>comes</w:t>
      </w:r>
      <w:r>
        <w:rPr>
          <w:spacing w:val="-7"/>
        </w:rPr>
        <w:t xml:space="preserve"> </w:t>
      </w:r>
      <w:r>
        <w:t>from</w:t>
      </w:r>
      <w:r>
        <w:rPr>
          <w:spacing w:val="-6"/>
        </w:rPr>
        <w:t xml:space="preserve"> </w:t>
      </w:r>
      <w:r>
        <w:t>these</w:t>
      </w:r>
      <w:r>
        <w:rPr>
          <w:spacing w:val="-8"/>
        </w:rPr>
        <w:t xml:space="preserve"> </w:t>
      </w:r>
      <w:r>
        <w:t>3</w:t>
      </w:r>
      <w:r>
        <w:rPr>
          <w:spacing w:val="-6"/>
        </w:rPr>
        <w:t xml:space="preserve"> </w:t>
      </w:r>
      <w:r>
        <w:t>measures,</w:t>
      </w:r>
      <w:r>
        <w:rPr>
          <w:spacing w:val="-6"/>
        </w:rPr>
        <w:t xml:space="preserve"> </w:t>
      </w:r>
      <w:r>
        <w:t>however</w:t>
      </w:r>
      <w:r>
        <w:rPr>
          <w:spacing w:val="-6"/>
        </w:rPr>
        <w:t xml:space="preserve"> </w:t>
      </w:r>
      <w:r>
        <w:t>this coupled</w:t>
      </w:r>
      <w:r>
        <w:rPr>
          <w:spacing w:val="-6"/>
        </w:rPr>
        <w:t xml:space="preserve"> </w:t>
      </w:r>
      <w:r>
        <w:t>with</w:t>
      </w:r>
      <w:r>
        <w:rPr>
          <w:spacing w:val="-6"/>
        </w:rPr>
        <w:t xml:space="preserve"> </w:t>
      </w:r>
      <w:r>
        <w:t>the</w:t>
      </w:r>
      <w:r>
        <w:rPr>
          <w:spacing w:val="-6"/>
        </w:rPr>
        <w:t xml:space="preserve"> </w:t>
      </w:r>
      <w:r>
        <w:t>relationships</w:t>
      </w:r>
      <w:r>
        <w:rPr>
          <w:spacing w:val="-6"/>
        </w:rPr>
        <w:t xml:space="preserve"> </w:t>
      </w:r>
      <w:r>
        <w:t>before</w:t>
      </w:r>
      <w:r>
        <w:rPr>
          <w:spacing w:val="-8"/>
        </w:rPr>
        <w:t xml:space="preserve"> </w:t>
      </w:r>
      <w:r>
        <w:t>PCA</w:t>
      </w:r>
      <w:r>
        <w:rPr>
          <w:spacing w:val="-6"/>
        </w:rPr>
        <w:t xml:space="preserve"> </w:t>
      </w:r>
      <w:r>
        <w:t>both</w:t>
      </w:r>
      <w:r>
        <w:rPr>
          <w:spacing w:val="-6"/>
        </w:rPr>
        <w:t xml:space="preserve"> </w:t>
      </w:r>
      <w:r>
        <w:t>play</w:t>
      </w:r>
      <w:r>
        <w:rPr>
          <w:spacing w:val="-8"/>
        </w:rPr>
        <w:t xml:space="preserve"> </w:t>
      </w:r>
      <w:r>
        <w:t>a</w:t>
      </w:r>
      <w:r>
        <w:rPr>
          <w:spacing w:val="-8"/>
        </w:rPr>
        <w:t xml:space="preserve"> </w:t>
      </w:r>
      <w:r>
        <w:t>part</w:t>
      </w:r>
      <w:r>
        <w:rPr>
          <w:spacing w:val="-6"/>
        </w:rPr>
        <w:t xml:space="preserve"> </w:t>
      </w:r>
      <w:r>
        <w:t>in</w:t>
      </w:r>
      <w:r>
        <w:rPr>
          <w:spacing w:val="-7"/>
        </w:rPr>
        <w:t xml:space="preserve"> </w:t>
      </w:r>
      <w:r>
        <w:t>how</w:t>
      </w:r>
      <w:r>
        <w:rPr>
          <w:spacing w:val="-7"/>
        </w:rPr>
        <w:t xml:space="preserve"> </w:t>
      </w:r>
      <w:r>
        <w:t>the</w:t>
      </w:r>
      <w:r>
        <w:rPr>
          <w:spacing w:val="-6"/>
        </w:rPr>
        <w:t xml:space="preserve"> </w:t>
      </w:r>
      <w:r>
        <w:t>inputs</w:t>
      </w:r>
      <w:r>
        <w:rPr>
          <w:spacing w:val="-5"/>
        </w:rPr>
        <w:t xml:space="preserve"> </w:t>
      </w:r>
      <w:r>
        <w:t>interact</w:t>
      </w:r>
      <w:r>
        <w:rPr>
          <w:spacing w:val="-5"/>
        </w:rPr>
        <w:t xml:space="preserve"> </w:t>
      </w:r>
      <w:r>
        <w:t>with</w:t>
      </w:r>
      <w:r>
        <w:rPr>
          <w:spacing w:val="-8"/>
        </w:rPr>
        <w:t xml:space="preserve"> </w:t>
      </w:r>
      <w:r>
        <w:t>the</w:t>
      </w:r>
      <w:r>
        <w:rPr>
          <w:spacing w:val="-8"/>
        </w:rPr>
        <w:t xml:space="preserve"> </w:t>
      </w:r>
      <w:r>
        <w:t>output. Deviation</w:t>
      </w:r>
      <w:r>
        <w:rPr>
          <w:spacing w:val="-2"/>
        </w:rPr>
        <w:t xml:space="preserve"> </w:t>
      </w:r>
      <w:r>
        <w:t>and</w:t>
      </w:r>
      <w:r>
        <w:rPr>
          <w:spacing w:val="-2"/>
        </w:rPr>
        <w:t xml:space="preserve"> </w:t>
      </w:r>
      <w:r>
        <w:t>area</w:t>
      </w:r>
      <w:r>
        <w:rPr>
          <w:spacing w:val="-1"/>
        </w:rPr>
        <w:t xml:space="preserve"> </w:t>
      </w:r>
      <w:r>
        <w:t>will</w:t>
      </w:r>
      <w:r>
        <w:rPr>
          <w:spacing w:val="-1"/>
        </w:rPr>
        <w:t xml:space="preserve"> </w:t>
      </w:r>
      <w:r>
        <w:t>increase</w:t>
      </w:r>
      <w:r>
        <w:rPr>
          <w:spacing w:val="-1"/>
        </w:rPr>
        <w:t xml:space="preserve"> </w:t>
      </w:r>
      <w:r>
        <w:t>with</w:t>
      </w:r>
      <w:r>
        <w:rPr>
          <w:spacing w:val="-1"/>
        </w:rPr>
        <w:t xml:space="preserve"> </w:t>
      </w:r>
      <w:r>
        <w:t>distance</w:t>
      </w:r>
      <w:r>
        <w:rPr>
          <w:spacing w:val="-1"/>
        </w:rPr>
        <w:t xml:space="preserve"> </w:t>
      </w:r>
      <w:r>
        <w:t>due</w:t>
      </w:r>
      <w:r>
        <w:rPr>
          <w:spacing w:val="-3"/>
        </w:rPr>
        <w:t xml:space="preserve"> </w:t>
      </w:r>
      <w:r>
        <w:t>to the natural</w:t>
      </w:r>
      <w:r>
        <w:rPr>
          <w:spacing w:val="-1"/>
        </w:rPr>
        <w:t xml:space="preserve"> </w:t>
      </w:r>
      <w:r>
        <w:t>spread</w:t>
      </w:r>
      <w:r>
        <w:rPr>
          <w:spacing w:val="-2"/>
        </w:rPr>
        <w:t xml:space="preserve"> </w:t>
      </w:r>
      <w:r>
        <w:t>of</w:t>
      </w:r>
      <w:r>
        <w:rPr>
          <w:spacing w:val="-3"/>
        </w:rPr>
        <w:t xml:space="preserve"> </w:t>
      </w:r>
      <w:r>
        <w:t>the</w:t>
      </w:r>
      <w:r>
        <w:rPr>
          <w:spacing w:val="-1"/>
        </w:rPr>
        <w:t xml:space="preserve"> </w:t>
      </w:r>
      <w:r>
        <w:t>shot,</w:t>
      </w:r>
      <w:r>
        <w:rPr>
          <w:spacing w:val="-1"/>
        </w:rPr>
        <w:t xml:space="preserve"> </w:t>
      </w:r>
      <w:r>
        <w:t>but</w:t>
      </w:r>
      <w:r>
        <w:rPr>
          <w:spacing w:val="-1"/>
        </w:rPr>
        <w:t xml:space="preserve"> </w:t>
      </w:r>
      <w:r>
        <w:t>the</w:t>
      </w:r>
      <w:r>
        <w:rPr>
          <w:spacing w:val="-1"/>
        </w:rPr>
        <w:t xml:space="preserve"> </w:t>
      </w:r>
      <w:r>
        <w:t>irregular way in which</w:t>
      </w:r>
      <w:r>
        <w:rPr>
          <w:spacing w:val="-2"/>
        </w:rPr>
        <w:t xml:space="preserve"> </w:t>
      </w:r>
      <w:r>
        <w:t>this</w:t>
      </w:r>
      <w:r>
        <w:rPr>
          <w:spacing w:val="-1"/>
        </w:rPr>
        <w:t xml:space="preserve"> </w:t>
      </w:r>
      <w:r>
        <w:t>spread</w:t>
      </w:r>
      <w:r>
        <w:rPr>
          <w:spacing w:val="-2"/>
        </w:rPr>
        <w:t xml:space="preserve"> </w:t>
      </w:r>
      <w:r>
        <w:t>occurs (and</w:t>
      </w:r>
      <w:r>
        <w:rPr>
          <w:spacing w:val="-3"/>
        </w:rPr>
        <w:t xml:space="preserve"> </w:t>
      </w:r>
      <w:r>
        <w:t>the material</w:t>
      </w:r>
      <w:r>
        <w:rPr>
          <w:spacing w:val="-1"/>
        </w:rPr>
        <w:t xml:space="preserve"> </w:t>
      </w:r>
      <w:r>
        <w:t>behaviour</w:t>
      </w:r>
      <w:r>
        <w:rPr>
          <w:spacing w:val="-1"/>
        </w:rPr>
        <w:t xml:space="preserve"> </w:t>
      </w:r>
      <w:r>
        <w:t>on impact)</w:t>
      </w:r>
      <w:r>
        <w:rPr>
          <w:spacing w:val="-1"/>
        </w:rPr>
        <w:t xml:space="preserve"> </w:t>
      </w:r>
      <w:r>
        <w:t>can increase the</w:t>
      </w:r>
      <w:r>
        <w:rPr>
          <w:spacing w:val="-1"/>
        </w:rPr>
        <w:t xml:space="preserve"> </w:t>
      </w:r>
      <w:r>
        <w:t>chance that this spread becomes similar between the 5m and 7m shots. Because spread has very little time to occur at 3m (where the shots are more uniform and distinctly different in makeup), this enables the model</w:t>
      </w:r>
      <w:r>
        <w:rPr>
          <w:spacing w:val="-11"/>
        </w:rPr>
        <w:t xml:space="preserve"> </w:t>
      </w:r>
      <w:r>
        <w:t>to</w:t>
      </w:r>
      <w:r>
        <w:rPr>
          <w:spacing w:val="-10"/>
        </w:rPr>
        <w:t xml:space="preserve"> </w:t>
      </w:r>
      <w:r>
        <w:t>more</w:t>
      </w:r>
      <w:r>
        <w:rPr>
          <w:spacing w:val="-11"/>
        </w:rPr>
        <w:t xml:space="preserve"> </w:t>
      </w:r>
      <w:r>
        <w:t>successfully</w:t>
      </w:r>
      <w:r>
        <w:rPr>
          <w:spacing w:val="-13"/>
        </w:rPr>
        <w:t xml:space="preserve"> </w:t>
      </w:r>
      <w:r>
        <w:t>predict</w:t>
      </w:r>
      <w:r>
        <w:rPr>
          <w:spacing w:val="-10"/>
        </w:rPr>
        <w:t xml:space="preserve"> </w:t>
      </w:r>
      <w:r>
        <w:t>that</w:t>
      </w:r>
      <w:r>
        <w:rPr>
          <w:spacing w:val="-11"/>
        </w:rPr>
        <w:t xml:space="preserve"> </w:t>
      </w:r>
      <w:r>
        <w:t>distance</w:t>
      </w:r>
      <w:r>
        <w:rPr>
          <w:spacing w:val="-11"/>
        </w:rPr>
        <w:t xml:space="preserve"> </w:t>
      </w:r>
      <w:r>
        <w:t>using</w:t>
      </w:r>
      <w:r>
        <w:rPr>
          <w:spacing w:val="-12"/>
        </w:rPr>
        <w:t xml:space="preserve"> </w:t>
      </w:r>
      <w:r>
        <w:t>just</w:t>
      </w:r>
      <w:r>
        <w:rPr>
          <w:spacing w:val="-11"/>
        </w:rPr>
        <w:t xml:space="preserve"> </w:t>
      </w:r>
      <w:r>
        <w:t>deviation</w:t>
      </w:r>
      <w:r>
        <w:rPr>
          <w:spacing w:val="-12"/>
        </w:rPr>
        <w:t xml:space="preserve"> </w:t>
      </w:r>
      <w:r>
        <w:t>and</w:t>
      </w:r>
      <w:r>
        <w:rPr>
          <w:spacing w:val="-12"/>
        </w:rPr>
        <w:t xml:space="preserve"> </w:t>
      </w:r>
      <w:r>
        <w:t>area</w:t>
      </w:r>
      <w:r>
        <w:rPr>
          <w:spacing w:val="-12"/>
        </w:rPr>
        <w:t xml:space="preserve"> </w:t>
      </w:r>
      <w:r>
        <w:t>in</w:t>
      </w:r>
      <w:r>
        <w:rPr>
          <w:spacing w:val="-12"/>
        </w:rPr>
        <w:t xml:space="preserve"> </w:t>
      </w:r>
      <w:r>
        <w:t>the</w:t>
      </w:r>
      <w:r>
        <w:rPr>
          <w:spacing w:val="-11"/>
        </w:rPr>
        <w:t xml:space="preserve"> </w:t>
      </w:r>
      <w:r w:rsidR="008044F5">
        <w:t>non</w:t>
      </w:r>
      <w:r w:rsidR="008044F5">
        <w:rPr>
          <w:spacing w:val="-12"/>
        </w:rPr>
        <w:t>-</w:t>
      </w:r>
      <w:r w:rsidR="008044F5">
        <w:t>yielding</w:t>
      </w:r>
      <w:r>
        <w:rPr>
          <w:spacing w:val="-12"/>
        </w:rPr>
        <w:t xml:space="preserve"> </w:t>
      </w:r>
      <w:r>
        <w:t>data. This can be observed from the results showing that the 3 measurements taken all have enough of a relationship with the output variable to potentially predict from, however the optimal model in the yielding dataset removes these variables showing that inputs are at least partially dependant on the behaviour</w:t>
      </w:r>
      <w:r>
        <w:rPr>
          <w:spacing w:val="-6"/>
        </w:rPr>
        <w:t xml:space="preserve"> </w:t>
      </w:r>
      <w:r>
        <w:t>of</w:t>
      </w:r>
      <w:r>
        <w:rPr>
          <w:spacing w:val="-6"/>
        </w:rPr>
        <w:t xml:space="preserve"> </w:t>
      </w:r>
      <w:r>
        <w:t>the</w:t>
      </w:r>
      <w:r>
        <w:rPr>
          <w:spacing w:val="-6"/>
        </w:rPr>
        <w:t xml:space="preserve"> </w:t>
      </w:r>
      <w:r>
        <w:t>material</w:t>
      </w:r>
      <w:r>
        <w:rPr>
          <w:spacing w:val="-6"/>
        </w:rPr>
        <w:t xml:space="preserve"> </w:t>
      </w:r>
      <w:r>
        <w:t>(</w:t>
      </w:r>
      <w:proofErr w:type="gramStart"/>
      <w:r>
        <w:t>i.e.</w:t>
      </w:r>
      <w:proofErr w:type="gramEnd"/>
      <w:r>
        <w:rPr>
          <w:spacing w:val="-4"/>
        </w:rPr>
        <w:t xml:space="preserve"> </w:t>
      </w:r>
      <w:r>
        <w:t>how</w:t>
      </w:r>
      <w:r>
        <w:rPr>
          <w:spacing w:val="-5"/>
        </w:rPr>
        <w:t xml:space="preserve"> </w:t>
      </w:r>
      <w:r>
        <w:t>yielding</w:t>
      </w:r>
      <w:r>
        <w:rPr>
          <w:spacing w:val="-4"/>
        </w:rPr>
        <w:t xml:space="preserve"> </w:t>
      </w:r>
      <w:r>
        <w:t>it</w:t>
      </w:r>
      <w:r>
        <w:rPr>
          <w:spacing w:val="-3"/>
        </w:rPr>
        <w:t xml:space="preserve"> </w:t>
      </w:r>
      <w:r>
        <w:t>is).</w:t>
      </w:r>
      <w:r>
        <w:rPr>
          <w:spacing w:val="-3"/>
        </w:rPr>
        <w:t xml:space="preserve"> </w:t>
      </w:r>
      <w:r>
        <w:t>The</w:t>
      </w:r>
      <w:r>
        <w:rPr>
          <w:spacing w:val="-6"/>
        </w:rPr>
        <w:t xml:space="preserve"> </w:t>
      </w:r>
      <w:r>
        <w:t>data</w:t>
      </w:r>
      <w:r>
        <w:rPr>
          <w:spacing w:val="-3"/>
        </w:rPr>
        <w:t xml:space="preserve"> </w:t>
      </w:r>
      <w:r>
        <w:t>shows</w:t>
      </w:r>
      <w:r>
        <w:rPr>
          <w:spacing w:val="-5"/>
        </w:rPr>
        <w:t xml:space="preserve"> </w:t>
      </w:r>
      <w:r>
        <w:t>that</w:t>
      </w:r>
      <w:r>
        <w:rPr>
          <w:spacing w:val="-6"/>
        </w:rPr>
        <w:t xml:space="preserve"> </w:t>
      </w:r>
      <w:r>
        <w:t>in</w:t>
      </w:r>
      <w:r>
        <w:rPr>
          <w:spacing w:val="-2"/>
        </w:rPr>
        <w:t xml:space="preserve"> </w:t>
      </w:r>
      <w:r>
        <w:t>concrete,</w:t>
      </w:r>
      <w:r>
        <w:rPr>
          <w:spacing w:val="-5"/>
        </w:rPr>
        <w:t xml:space="preserve"> </w:t>
      </w:r>
      <w:r>
        <w:t>the</w:t>
      </w:r>
      <w:r>
        <w:rPr>
          <w:spacing w:val="-3"/>
        </w:rPr>
        <w:t xml:space="preserve"> </w:t>
      </w:r>
      <w:r>
        <w:t>highest</w:t>
      </w:r>
      <w:r>
        <w:rPr>
          <w:spacing w:val="-5"/>
        </w:rPr>
        <w:t xml:space="preserve"> </w:t>
      </w:r>
      <w:r>
        <w:t xml:space="preserve">volume is </w:t>
      </w:r>
      <w:proofErr w:type="gramStart"/>
      <w:r>
        <w:t>actually from</w:t>
      </w:r>
      <w:proofErr w:type="gramEnd"/>
      <w:r>
        <w:t xml:space="preserve"> a 5m shot. This could be that the volume (worked out by the system using the Deviation and Area data) is staying proportional to where the deviation decreases, and the area increases (due to the spread of the shot). Therefore, it can be assumed that the amount of removed material is not proportional to the impact mass (which can be supported by literature from </w:t>
      </w:r>
      <w:r w:rsidR="00F51E74">
        <w:t>Haag, 2021</w:t>
      </w:r>
      <w:r>
        <w:t>) causing more variation in area data (</w:t>
      </w:r>
      <w:proofErr w:type="gramStart"/>
      <w:r>
        <w:t>and also</w:t>
      </w:r>
      <w:proofErr w:type="gramEnd"/>
      <w:r>
        <w:t xml:space="preserve"> volume) in the steel set. Conversely, steel (being a</w:t>
      </w:r>
      <w:r>
        <w:rPr>
          <w:spacing w:val="-6"/>
        </w:rPr>
        <w:t xml:space="preserve"> </w:t>
      </w:r>
      <w:r>
        <w:t>material</w:t>
      </w:r>
      <w:r>
        <w:rPr>
          <w:spacing w:val="-6"/>
        </w:rPr>
        <w:t xml:space="preserve"> </w:t>
      </w:r>
      <w:r>
        <w:t>that</w:t>
      </w:r>
      <w:r>
        <w:rPr>
          <w:spacing w:val="-8"/>
        </w:rPr>
        <w:t xml:space="preserve"> </w:t>
      </w:r>
      <w:r>
        <w:t>yields</w:t>
      </w:r>
      <w:r>
        <w:rPr>
          <w:spacing w:val="-6"/>
        </w:rPr>
        <w:t xml:space="preserve"> </w:t>
      </w:r>
      <w:r>
        <w:t>to</w:t>
      </w:r>
      <w:r>
        <w:rPr>
          <w:spacing w:val="-4"/>
        </w:rPr>
        <w:t xml:space="preserve"> </w:t>
      </w:r>
      <w:r>
        <w:t>impact</w:t>
      </w:r>
      <w:r>
        <w:rPr>
          <w:spacing w:val="-5"/>
        </w:rPr>
        <w:t xml:space="preserve"> </w:t>
      </w:r>
      <w:r>
        <w:t>forces</w:t>
      </w:r>
      <w:r>
        <w:rPr>
          <w:spacing w:val="-5"/>
        </w:rPr>
        <w:t xml:space="preserve"> </w:t>
      </w:r>
      <w:r>
        <w:t>and</w:t>
      </w:r>
      <w:r>
        <w:rPr>
          <w:spacing w:val="-6"/>
        </w:rPr>
        <w:t xml:space="preserve"> </w:t>
      </w:r>
      <w:r>
        <w:t>has</w:t>
      </w:r>
      <w:r>
        <w:rPr>
          <w:spacing w:val="-6"/>
        </w:rPr>
        <w:t xml:space="preserve"> </w:t>
      </w:r>
      <w:r>
        <w:t>little</w:t>
      </w:r>
      <w:r>
        <w:rPr>
          <w:spacing w:val="-5"/>
        </w:rPr>
        <w:t xml:space="preserve"> </w:t>
      </w:r>
      <w:r>
        <w:t>to</w:t>
      </w:r>
      <w:r>
        <w:rPr>
          <w:spacing w:val="-6"/>
        </w:rPr>
        <w:t xml:space="preserve"> </w:t>
      </w:r>
      <w:r>
        <w:t>no</w:t>
      </w:r>
      <w:r>
        <w:rPr>
          <w:spacing w:val="-4"/>
        </w:rPr>
        <w:t xml:space="preserve"> </w:t>
      </w:r>
      <w:r>
        <w:t>removal</w:t>
      </w:r>
      <w:r>
        <w:rPr>
          <w:spacing w:val="-9"/>
        </w:rPr>
        <w:t xml:space="preserve"> </w:t>
      </w:r>
      <w:r>
        <w:t>of</w:t>
      </w:r>
      <w:r>
        <w:rPr>
          <w:spacing w:val="-6"/>
        </w:rPr>
        <w:t xml:space="preserve"> </w:t>
      </w:r>
      <w:r>
        <w:t>material)</w:t>
      </w:r>
      <w:r>
        <w:rPr>
          <w:spacing w:val="-6"/>
        </w:rPr>
        <w:t xml:space="preserve"> </w:t>
      </w:r>
      <w:r>
        <w:t>has</w:t>
      </w:r>
      <w:r>
        <w:rPr>
          <w:spacing w:val="-8"/>
        </w:rPr>
        <w:t xml:space="preserve"> </w:t>
      </w:r>
      <w:r>
        <w:t>a</w:t>
      </w:r>
      <w:r>
        <w:rPr>
          <w:spacing w:val="-6"/>
        </w:rPr>
        <w:t xml:space="preserve"> </w:t>
      </w:r>
      <w:r>
        <w:t>much</w:t>
      </w:r>
      <w:r>
        <w:rPr>
          <w:spacing w:val="-6"/>
        </w:rPr>
        <w:t xml:space="preserve"> </w:t>
      </w:r>
      <w:r>
        <w:t>clearer</w:t>
      </w:r>
      <w:r>
        <w:rPr>
          <w:spacing w:val="-5"/>
        </w:rPr>
        <w:t xml:space="preserve"> </w:t>
      </w:r>
      <w:r>
        <w:t>and more linear relationship with volume where the data conforms more to the established theory of “more</w:t>
      </w:r>
      <w:r>
        <w:rPr>
          <w:spacing w:val="-8"/>
        </w:rPr>
        <w:t xml:space="preserve"> </w:t>
      </w:r>
      <w:r>
        <w:t>distance</w:t>
      </w:r>
      <w:r>
        <w:rPr>
          <w:spacing w:val="-8"/>
        </w:rPr>
        <w:t xml:space="preserve"> </w:t>
      </w:r>
      <w:r>
        <w:t>=</w:t>
      </w:r>
      <w:r>
        <w:rPr>
          <w:spacing w:val="-8"/>
        </w:rPr>
        <w:t xml:space="preserve"> </w:t>
      </w:r>
      <w:r>
        <w:t>less</w:t>
      </w:r>
      <w:r>
        <w:rPr>
          <w:spacing w:val="-8"/>
        </w:rPr>
        <w:t xml:space="preserve"> </w:t>
      </w:r>
      <w:r>
        <w:t>velocity</w:t>
      </w:r>
      <w:r>
        <w:rPr>
          <w:spacing w:val="-7"/>
        </w:rPr>
        <w:t xml:space="preserve"> </w:t>
      </w:r>
      <w:r>
        <w:t>=</w:t>
      </w:r>
      <w:r>
        <w:rPr>
          <w:spacing w:val="-8"/>
        </w:rPr>
        <w:t xml:space="preserve"> </w:t>
      </w:r>
      <w:r>
        <w:t>less</w:t>
      </w:r>
      <w:r>
        <w:rPr>
          <w:spacing w:val="-10"/>
        </w:rPr>
        <w:t xml:space="preserve"> </w:t>
      </w:r>
      <w:r>
        <w:t>volume”.</w:t>
      </w:r>
      <w:r>
        <w:rPr>
          <w:spacing w:val="-9"/>
        </w:rPr>
        <w:t xml:space="preserve"> </w:t>
      </w:r>
      <w:r>
        <w:t>This</w:t>
      </w:r>
      <w:r>
        <w:rPr>
          <w:spacing w:val="-8"/>
        </w:rPr>
        <w:t xml:space="preserve"> </w:t>
      </w:r>
      <w:r>
        <w:t>fundamental</w:t>
      </w:r>
      <w:r>
        <w:rPr>
          <w:spacing w:val="-8"/>
        </w:rPr>
        <w:t xml:space="preserve"> </w:t>
      </w:r>
      <w:r>
        <w:t>difference</w:t>
      </w:r>
      <w:r>
        <w:rPr>
          <w:spacing w:val="-7"/>
        </w:rPr>
        <w:t xml:space="preserve"> </w:t>
      </w:r>
      <w:r>
        <w:t>in</w:t>
      </w:r>
      <w:r>
        <w:rPr>
          <w:spacing w:val="-9"/>
        </w:rPr>
        <w:t xml:space="preserve"> </w:t>
      </w:r>
      <w:r>
        <w:t>the</w:t>
      </w:r>
      <w:r>
        <w:rPr>
          <w:spacing w:val="-8"/>
        </w:rPr>
        <w:t xml:space="preserve"> </w:t>
      </w:r>
      <w:r>
        <w:t>physical</w:t>
      </w:r>
      <w:r>
        <w:rPr>
          <w:spacing w:val="-9"/>
        </w:rPr>
        <w:t xml:space="preserve"> </w:t>
      </w:r>
      <w:r>
        <w:t>makeup</w:t>
      </w:r>
      <w:r>
        <w:rPr>
          <w:spacing w:val="-9"/>
        </w:rPr>
        <w:t xml:space="preserve"> </w:t>
      </w:r>
      <w:r>
        <w:t>and behaviour of the materials has given more importance to volume input in a yielding material.</w:t>
      </w:r>
    </w:p>
    <w:p w14:paraId="7014EB9C" w14:textId="77777777" w:rsidR="008F0540" w:rsidRDefault="008F0540">
      <w:pPr>
        <w:pStyle w:val="BodyText"/>
      </w:pPr>
    </w:p>
    <w:p w14:paraId="7014EB9D" w14:textId="2D26C2CD" w:rsidR="008F0540" w:rsidRDefault="00893B8F">
      <w:pPr>
        <w:pStyle w:val="BodyText"/>
        <w:spacing w:before="136" w:line="360" w:lineRule="auto"/>
        <w:ind w:left="120" w:right="114"/>
        <w:jc w:val="both"/>
      </w:pPr>
      <w:r>
        <w:t>Optimal model selection worked in the same way as with muzzle and impact velocities. The primary measure</w:t>
      </w:r>
      <w:r>
        <w:rPr>
          <w:spacing w:val="-8"/>
        </w:rPr>
        <w:t xml:space="preserve"> </w:t>
      </w:r>
      <w:r>
        <w:t>was</w:t>
      </w:r>
      <w:r>
        <w:rPr>
          <w:spacing w:val="-9"/>
        </w:rPr>
        <w:t xml:space="preserve"> </w:t>
      </w:r>
      <w:r>
        <w:t>the</w:t>
      </w:r>
      <w:r>
        <w:rPr>
          <w:spacing w:val="-9"/>
        </w:rPr>
        <w:t xml:space="preserve"> </w:t>
      </w:r>
      <w:r>
        <w:t>RMSE</w:t>
      </w:r>
      <w:r>
        <w:rPr>
          <w:spacing w:val="-9"/>
        </w:rPr>
        <w:t xml:space="preserve"> </w:t>
      </w:r>
      <w:r>
        <w:t>figure</w:t>
      </w:r>
      <w:r>
        <w:rPr>
          <w:spacing w:val="-6"/>
        </w:rPr>
        <w:t xml:space="preserve"> </w:t>
      </w:r>
      <w:r>
        <w:t>with</w:t>
      </w:r>
      <w:r>
        <w:rPr>
          <w:spacing w:val="-6"/>
        </w:rPr>
        <w:t xml:space="preserve"> </w:t>
      </w:r>
      <w:r>
        <w:t>a</w:t>
      </w:r>
      <w:r>
        <w:rPr>
          <w:spacing w:val="-9"/>
        </w:rPr>
        <w:t xml:space="preserve"> </w:t>
      </w:r>
      <w:r>
        <w:t>secondary</w:t>
      </w:r>
      <w:r>
        <w:rPr>
          <w:spacing w:val="-11"/>
        </w:rPr>
        <w:t xml:space="preserve"> </w:t>
      </w:r>
      <w:r>
        <w:t>measure</w:t>
      </w:r>
      <w:r>
        <w:rPr>
          <w:spacing w:val="-6"/>
        </w:rPr>
        <w:t xml:space="preserve"> </w:t>
      </w:r>
      <w:r>
        <w:t>being</w:t>
      </w:r>
      <w:r>
        <w:rPr>
          <w:spacing w:val="-10"/>
        </w:rPr>
        <w:t xml:space="preserve"> </w:t>
      </w:r>
      <w:r>
        <w:t>the</w:t>
      </w:r>
      <w:r>
        <w:rPr>
          <w:spacing w:val="-7"/>
        </w:rPr>
        <w:t xml:space="preserve"> </w:t>
      </w:r>
      <w:r>
        <w:t>SER</w:t>
      </w:r>
      <w:r>
        <w:rPr>
          <w:spacing w:val="-6"/>
        </w:rPr>
        <w:t xml:space="preserve"> </w:t>
      </w:r>
      <w:r>
        <w:t>figure.</w:t>
      </w:r>
      <w:r>
        <w:rPr>
          <w:spacing w:val="-9"/>
        </w:rPr>
        <w:t xml:space="preserve"> </w:t>
      </w:r>
      <w:r>
        <w:t>Table</w:t>
      </w:r>
      <w:r>
        <w:rPr>
          <w:spacing w:val="-5"/>
        </w:rPr>
        <w:t xml:space="preserve"> </w:t>
      </w:r>
      <w:r>
        <w:t>1</w:t>
      </w:r>
      <w:r w:rsidR="009A6923">
        <w:t>8</w:t>
      </w:r>
      <w:r>
        <w:rPr>
          <w:spacing w:val="-8"/>
        </w:rPr>
        <w:t xml:space="preserve"> </w:t>
      </w:r>
      <w:r>
        <w:t>(below)</w:t>
      </w:r>
      <w:r>
        <w:rPr>
          <w:spacing w:val="-8"/>
        </w:rPr>
        <w:t xml:space="preserve"> </w:t>
      </w:r>
      <w:r>
        <w:t>shows the optimal models for all materials and combinations.</w:t>
      </w:r>
    </w:p>
    <w:p w14:paraId="7014EB9E" w14:textId="77777777" w:rsidR="008F0540" w:rsidRDefault="008F0540">
      <w:pPr>
        <w:pStyle w:val="BodyText"/>
        <w:spacing w:before="5"/>
        <w:rPr>
          <w:sz w:val="21"/>
        </w:rPr>
      </w:pPr>
    </w:p>
    <w:p w14:paraId="5305D3D8" w14:textId="5B685864" w:rsidR="003814A4" w:rsidRDefault="003814A4" w:rsidP="003814A4">
      <w:pPr>
        <w:pStyle w:val="Caption"/>
        <w:keepNext/>
      </w:pPr>
      <w:r>
        <w:t xml:space="preserve">Table </w:t>
      </w:r>
      <w:r>
        <w:fldChar w:fldCharType="begin"/>
      </w:r>
      <w:r>
        <w:instrText xml:space="preserve"> SEQ Table \* ARABIC </w:instrText>
      </w:r>
      <w:r>
        <w:fldChar w:fldCharType="separate"/>
      </w:r>
      <w:r w:rsidR="007C4CAA">
        <w:rPr>
          <w:noProof/>
        </w:rPr>
        <w:t>18</w:t>
      </w:r>
      <w:r>
        <w:fldChar w:fldCharType="end"/>
      </w:r>
      <w:r>
        <w:t xml:space="preserve">: </w:t>
      </w:r>
      <w:r w:rsidRPr="000236B4">
        <w:t>Optimal Input, PCA and algorithmic combinations with RMSE and SER figures</w:t>
      </w: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51"/>
        <w:gridCol w:w="2833"/>
        <w:gridCol w:w="591"/>
        <w:gridCol w:w="1419"/>
        <w:gridCol w:w="1514"/>
        <w:gridCol w:w="1899"/>
      </w:tblGrid>
      <w:tr w:rsidR="008F0540" w14:paraId="7014EBA5" w14:textId="77777777">
        <w:trPr>
          <w:trHeight w:val="219"/>
        </w:trPr>
        <w:tc>
          <w:tcPr>
            <w:tcW w:w="751" w:type="dxa"/>
            <w:tcBorders>
              <w:bottom w:val="single" w:sz="12" w:space="0" w:color="000000"/>
              <w:right w:val="single" w:sz="6" w:space="0" w:color="3E3E3E"/>
            </w:tcBorders>
            <w:shd w:val="clear" w:color="auto" w:fill="F1F1F1"/>
          </w:tcPr>
          <w:p w14:paraId="7014EB9F" w14:textId="77777777" w:rsidR="008F0540" w:rsidRDefault="00893B8F">
            <w:pPr>
              <w:pStyle w:val="TableParagraph"/>
              <w:spacing w:before="13" w:line="186" w:lineRule="exact"/>
              <w:ind w:left="69"/>
              <w:rPr>
                <w:b/>
                <w:sz w:val="17"/>
              </w:rPr>
            </w:pPr>
            <w:r>
              <w:rPr>
                <w:b/>
                <w:color w:val="3E3E3E"/>
                <w:spacing w:val="-2"/>
                <w:w w:val="105"/>
                <w:sz w:val="17"/>
              </w:rPr>
              <w:t>Material</w:t>
            </w:r>
          </w:p>
        </w:tc>
        <w:tc>
          <w:tcPr>
            <w:tcW w:w="2833" w:type="dxa"/>
            <w:tcBorders>
              <w:left w:val="single" w:sz="6" w:space="0" w:color="3E3E3E"/>
              <w:bottom w:val="single" w:sz="12" w:space="0" w:color="000000"/>
              <w:right w:val="single" w:sz="6" w:space="0" w:color="3E3E3E"/>
            </w:tcBorders>
            <w:shd w:val="clear" w:color="auto" w:fill="F1F1F1"/>
          </w:tcPr>
          <w:p w14:paraId="7014EBA0" w14:textId="77777777" w:rsidR="008F0540" w:rsidRDefault="00893B8F">
            <w:pPr>
              <w:pStyle w:val="TableParagraph"/>
              <w:spacing w:before="13" w:line="186" w:lineRule="exact"/>
              <w:ind w:left="1181" w:right="1140"/>
              <w:jc w:val="center"/>
              <w:rPr>
                <w:b/>
                <w:sz w:val="17"/>
              </w:rPr>
            </w:pPr>
            <w:r>
              <w:rPr>
                <w:b/>
                <w:color w:val="3E3E3E"/>
                <w:spacing w:val="-2"/>
                <w:w w:val="105"/>
                <w:sz w:val="17"/>
              </w:rPr>
              <w:t>Inputs</w:t>
            </w:r>
          </w:p>
        </w:tc>
        <w:tc>
          <w:tcPr>
            <w:tcW w:w="591" w:type="dxa"/>
            <w:tcBorders>
              <w:left w:val="single" w:sz="6" w:space="0" w:color="3E3E3E"/>
              <w:bottom w:val="single" w:sz="12" w:space="0" w:color="000000"/>
              <w:right w:val="single" w:sz="6" w:space="0" w:color="3E3E3E"/>
            </w:tcBorders>
            <w:shd w:val="clear" w:color="auto" w:fill="F1F1F1"/>
          </w:tcPr>
          <w:p w14:paraId="7014EBA1" w14:textId="77777777" w:rsidR="008F0540" w:rsidRDefault="00893B8F">
            <w:pPr>
              <w:pStyle w:val="TableParagraph"/>
              <w:spacing w:before="13" w:line="186" w:lineRule="exact"/>
              <w:ind w:left="139" w:right="113"/>
              <w:jc w:val="center"/>
              <w:rPr>
                <w:b/>
                <w:sz w:val="17"/>
              </w:rPr>
            </w:pPr>
            <w:r>
              <w:rPr>
                <w:b/>
                <w:color w:val="3E3E3E"/>
                <w:spacing w:val="-5"/>
                <w:w w:val="105"/>
                <w:sz w:val="17"/>
              </w:rPr>
              <w:t>PCA</w:t>
            </w:r>
          </w:p>
        </w:tc>
        <w:tc>
          <w:tcPr>
            <w:tcW w:w="1419" w:type="dxa"/>
            <w:tcBorders>
              <w:left w:val="single" w:sz="6" w:space="0" w:color="3E3E3E"/>
              <w:bottom w:val="single" w:sz="12" w:space="0" w:color="000000"/>
              <w:right w:val="single" w:sz="6" w:space="0" w:color="3E3E3E"/>
            </w:tcBorders>
            <w:shd w:val="clear" w:color="auto" w:fill="F1F1F1"/>
          </w:tcPr>
          <w:p w14:paraId="7014EBA2" w14:textId="77777777" w:rsidR="008F0540" w:rsidRDefault="00893B8F">
            <w:pPr>
              <w:pStyle w:val="TableParagraph"/>
              <w:spacing w:before="13" w:line="186" w:lineRule="exact"/>
              <w:ind w:left="354"/>
              <w:rPr>
                <w:b/>
                <w:sz w:val="17"/>
              </w:rPr>
            </w:pPr>
            <w:r>
              <w:rPr>
                <w:b/>
                <w:color w:val="3E3E3E"/>
                <w:spacing w:val="-2"/>
                <w:w w:val="105"/>
                <w:sz w:val="17"/>
              </w:rPr>
              <w:t>Algorithm</w:t>
            </w:r>
          </w:p>
        </w:tc>
        <w:tc>
          <w:tcPr>
            <w:tcW w:w="1514" w:type="dxa"/>
            <w:tcBorders>
              <w:left w:val="single" w:sz="6" w:space="0" w:color="3E3E3E"/>
              <w:bottom w:val="single" w:sz="12" w:space="0" w:color="000000"/>
              <w:right w:val="single" w:sz="6" w:space="0" w:color="3E3E3E"/>
            </w:tcBorders>
            <w:shd w:val="clear" w:color="auto" w:fill="F1F1F1"/>
          </w:tcPr>
          <w:p w14:paraId="7014EBA3" w14:textId="77777777" w:rsidR="008F0540" w:rsidRDefault="00893B8F">
            <w:pPr>
              <w:pStyle w:val="TableParagraph"/>
              <w:spacing w:before="13" w:line="186" w:lineRule="exact"/>
              <w:ind w:left="273" w:right="243"/>
              <w:jc w:val="center"/>
              <w:rPr>
                <w:b/>
                <w:sz w:val="17"/>
              </w:rPr>
            </w:pPr>
            <w:r>
              <w:rPr>
                <w:b/>
                <w:color w:val="3E3E3E"/>
                <w:spacing w:val="-4"/>
                <w:w w:val="105"/>
                <w:sz w:val="17"/>
              </w:rPr>
              <w:t>RMSE</w:t>
            </w:r>
          </w:p>
        </w:tc>
        <w:tc>
          <w:tcPr>
            <w:tcW w:w="1899" w:type="dxa"/>
            <w:tcBorders>
              <w:left w:val="single" w:sz="6" w:space="0" w:color="3E3E3E"/>
              <w:bottom w:val="single" w:sz="12" w:space="0" w:color="000000"/>
              <w:right w:val="single" w:sz="12" w:space="0" w:color="000000"/>
            </w:tcBorders>
            <w:shd w:val="clear" w:color="auto" w:fill="F1F1F1"/>
          </w:tcPr>
          <w:p w14:paraId="7014EBA4" w14:textId="77777777" w:rsidR="008F0540" w:rsidRDefault="00893B8F">
            <w:pPr>
              <w:pStyle w:val="TableParagraph"/>
              <w:spacing w:before="13" w:line="186" w:lineRule="exact"/>
              <w:ind w:left="688" w:right="650"/>
              <w:jc w:val="center"/>
              <w:rPr>
                <w:b/>
                <w:sz w:val="17"/>
              </w:rPr>
            </w:pPr>
            <w:r>
              <w:rPr>
                <w:b/>
                <w:color w:val="3E3E3E"/>
                <w:spacing w:val="-5"/>
                <w:w w:val="105"/>
                <w:sz w:val="17"/>
              </w:rPr>
              <w:t>SER</w:t>
            </w:r>
          </w:p>
        </w:tc>
      </w:tr>
      <w:tr w:rsidR="008F0540" w14:paraId="7014EBAC" w14:textId="77777777">
        <w:trPr>
          <w:trHeight w:val="219"/>
        </w:trPr>
        <w:tc>
          <w:tcPr>
            <w:tcW w:w="751" w:type="dxa"/>
            <w:tcBorders>
              <w:top w:val="single" w:sz="12" w:space="0" w:color="000000"/>
              <w:bottom w:val="single" w:sz="6" w:space="0" w:color="3E3E3E"/>
              <w:right w:val="single" w:sz="12" w:space="0" w:color="000000"/>
            </w:tcBorders>
            <w:shd w:val="clear" w:color="auto" w:fill="F1F1F1"/>
          </w:tcPr>
          <w:p w14:paraId="7014EBA6" w14:textId="77777777" w:rsidR="008F0540" w:rsidRDefault="00893B8F">
            <w:pPr>
              <w:pStyle w:val="TableParagraph"/>
              <w:spacing w:before="12" w:line="187" w:lineRule="exact"/>
              <w:ind w:left="26"/>
              <w:rPr>
                <w:b/>
                <w:sz w:val="17"/>
              </w:rPr>
            </w:pPr>
            <w:r>
              <w:rPr>
                <w:b/>
                <w:color w:val="3E3E3E"/>
                <w:spacing w:val="-2"/>
                <w:w w:val="105"/>
                <w:sz w:val="17"/>
              </w:rPr>
              <w:t>Concrete</w:t>
            </w:r>
          </w:p>
        </w:tc>
        <w:tc>
          <w:tcPr>
            <w:tcW w:w="2833" w:type="dxa"/>
            <w:tcBorders>
              <w:top w:val="single" w:sz="12" w:space="0" w:color="000000"/>
              <w:left w:val="single" w:sz="12" w:space="0" w:color="000000"/>
              <w:bottom w:val="single" w:sz="6" w:space="0" w:color="D3D3D3"/>
              <w:right w:val="single" w:sz="6" w:space="0" w:color="D3D3D3"/>
            </w:tcBorders>
          </w:tcPr>
          <w:p w14:paraId="7014EBA7" w14:textId="77777777" w:rsidR="008F0540" w:rsidRDefault="00893B8F">
            <w:pPr>
              <w:pStyle w:val="TableParagraph"/>
              <w:spacing w:before="12" w:line="187" w:lineRule="exact"/>
              <w:ind w:left="32"/>
              <w:rPr>
                <w:sz w:val="17"/>
              </w:rPr>
            </w:pPr>
            <w:r>
              <w:rPr>
                <w:w w:val="105"/>
                <w:sz w:val="17"/>
              </w:rPr>
              <w:t>Deviation,</w:t>
            </w:r>
            <w:r>
              <w:rPr>
                <w:spacing w:val="1"/>
                <w:w w:val="105"/>
                <w:sz w:val="17"/>
              </w:rPr>
              <w:t xml:space="preserve"> </w:t>
            </w:r>
            <w:r>
              <w:rPr>
                <w:w w:val="105"/>
                <w:sz w:val="17"/>
              </w:rPr>
              <w:t>Area,</w:t>
            </w:r>
            <w:r>
              <w:rPr>
                <w:spacing w:val="2"/>
                <w:w w:val="105"/>
                <w:sz w:val="17"/>
              </w:rPr>
              <w:t xml:space="preserve"> </w:t>
            </w:r>
            <w:r>
              <w:rPr>
                <w:spacing w:val="-2"/>
                <w:w w:val="105"/>
                <w:sz w:val="17"/>
              </w:rPr>
              <w:t>Volume</w:t>
            </w:r>
          </w:p>
        </w:tc>
        <w:tc>
          <w:tcPr>
            <w:tcW w:w="591" w:type="dxa"/>
            <w:tcBorders>
              <w:top w:val="single" w:sz="12" w:space="0" w:color="000000"/>
              <w:left w:val="single" w:sz="6" w:space="0" w:color="D3D3D3"/>
              <w:bottom w:val="single" w:sz="6" w:space="0" w:color="D3D3D3"/>
              <w:right w:val="single" w:sz="6" w:space="0" w:color="D3D3D3"/>
            </w:tcBorders>
          </w:tcPr>
          <w:p w14:paraId="7014EBA8" w14:textId="77777777" w:rsidR="008F0540" w:rsidRDefault="00893B8F">
            <w:pPr>
              <w:pStyle w:val="TableParagraph"/>
              <w:spacing w:before="12" w:line="187" w:lineRule="exact"/>
              <w:ind w:left="33"/>
              <w:jc w:val="center"/>
              <w:rPr>
                <w:sz w:val="17"/>
              </w:rPr>
            </w:pPr>
            <w:r>
              <w:rPr>
                <w:w w:val="105"/>
                <w:sz w:val="17"/>
              </w:rPr>
              <w:t>3</w:t>
            </w:r>
          </w:p>
        </w:tc>
        <w:tc>
          <w:tcPr>
            <w:tcW w:w="1419" w:type="dxa"/>
            <w:tcBorders>
              <w:top w:val="single" w:sz="12" w:space="0" w:color="000000"/>
              <w:left w:val="single" w:sz="6" w:space="0" w:color="D3D3D3"/>
              <w:bottom w:val="single" w:sz="6" w:space="0" w:color="D3D3D3"/>
              <w:right w:val="single" w:sz="6" w:space="0" w:color="D3D3D3"/>
            </w:tcBorders>
          </w:tcPr>
          <w:p w14:paraId="7014EBA9" w14:textId="77777777" w:rsidR="008F0540" w:rsidRDefault="00893B8F">
            <w:pPr>
              <w:pStyle w:val="TableParagraph"/>
              <w:spacing w:before="12" w:line="187" w:lineRule="exact"/>
              <w:ind w:left="34"/>
              <w:rPr>
                <w:sz w:val="17"/>
              </w:rPr>
            </w:pPr>
            <w:r>
              <w:rPr>
                <w:w w:val="105"/>
                <w:sz w:val="17"/>
              </w:rPr>
              <w:t>SVM</w:t>
            </w:r>
            <w:r>
              <w:rPr>
                <w:spacing w:val="-13"/>
                <w:w w:val="105"/>
                <w:sz w:val="17"/>
              </w:rPr>
              <w:t xml:space="preserve"> </w:t>
            </w:r>
            <w:r>
              <w:rPr>
                <w:spacing w:val="-2"/>
                <w:w w:val="105"/>
                <w:sz w:val="17"/>
              </w:rPr>
              <w:t>(Quad)</w:t>
            </w:r>
          </w:p>
        </w:tc>
        <w:tc>
          <w:tcPr>
            <w:tcW w:w="1514" w:type="dxa"/>
            <w:tcBorders>
              <w:top w:val="single" w:sz="12" w:space="0" w:color="000000"/>
              <w:left w:val="single" w:sz="6" w:space="0" w:color="D3D3D3"/>
              <w:bottom w:val="single" w:sz="6" w:space="0" w:color="D3D3D3"/>
              <w:right w:val="single" w:sz="6" w:space="0" w:color="D3D3D3"/>
            </w:tcBorders>
          </w:tcPr>
          <w:p w14:paraId="7014EBAA" w14:textId="77777777" w:rsidR="008F0540" w:rsidRDefault="00893B8F">
            <w:pPr>
              <w:pStyle w:val="TableParagraph"/>
              <w:spacing w:before="12" w:line="187" w:lineRule="exact"/>
              <w:ind w:left="288" w:right="243"/>
              <w:jc w:val="center"/>
              <w:rPr>
                <w:sz w:val="17"/>
              </w:rPr>
            </w:pPr>
            <w:r>
              <w:rPr>
                <w:spacing w:val="-2"/>
                <w:w w:val="105"/>
                <w:sz w:val="17"/>
              </w:rPr>
              <w:t>0.077956821</w:t>
            </w:r>
          </w:p>
        </w:tc>
        <w:tc>
          <w:tcPr>
            <w:tcW w:w="1899" w:type="dxa"/>
            <w:tcBorders>
              <w:top w:val="single" w:sz="12" w:space="0" w:color="000000"/>
              <w:left w:val="single" w:sz="6" w:space="0" w:color="D3D3D3"/>
              <w:bottom w:val="single" w:sz="6" w:space="0" w:color="D3D3D3"/>
              <w:right w:val="single" w:sz="12" w:space="0" w:color="000000"/>
            </w:tcBorders>
          </w:tcPr>
          <w:p w14:paraId="7014EBAB" w14:textId="77777777" w:rsidR="008F0540" w:rsidRDefault="00893B8F">
            <w:pPr>
              <w:pStyle w:val="TableParagraph"/>
              <w:spacing w:before="12" w:line="187" w:lineRule="exact"/>
              <w:ind w:left="701" w:right="650"/>
              <w:jc w:val="center"/>
              <w:rPr>
                <w:sz w:val="17"/>
              </w:rPr>
            </w:pPr>
            <w:r>
              <w:rPr>
                <w:spacing w:val="-2"/>
                <w:w w:val="105"/>
                <w:sz w:val="17"/>
              </w:rPr>
              <w:t>0.1056</w:t>
            </w:r>
          </w:p>
        </w:tc>
      </w:tr>
      <w:tr w:rsidR="008F0540" w14:paraId="7014EBB3" w14:textId="77777777">
        <w:trPr>
          <w:trHeight w:val="220"/>
        </w:trPr>
        <w:tc>
          <w:tcPr>
            <w:tcW w:w="751" w:type="dxa"/>
            <w:tcBorders>
              <w:top w:val="single" w:sz="6" w:space="0" w:color="3E3E3E"/>
              <w:bottom w:val="single" w:sz="6" w:space="0" w:color="3E3E3E"/>
              <w:right w:val="single" w:sz="12" w:space="0" w:color="000000"/>
            </w:tcBorders>
            <w:shd w:val="clear" w:color="auto" w:fill="F1F1F1"/>
          </w:tcPr>
          <w:p w14:paraId="7014EBAD" w14:textId="77777777" w:rsidR="008F0540" w:rsidRDefault="00893B8F">
            <w:pPr>
              <w:pStyle w:val="TableParagraph"/>
              <w:spacing w:before="13" w:line="188" w:lineRule="exact"/>
              <w:ind w:left="26"/>
              <w:rPr>
                <w:b/>
                <w:sz w:val="17"/>
              </w:rPr>
            </w:pPr>
            <w:r>
              <w:rPr>
                <w:b/>
                <w:color w:val="3E3E3E"/>
                <w:spacing w:val="-2"/>
                <w:w w:val="105"/>
                <w:sz w:val="17"/>
              </w:rPr>
              <w:t>Plywood</w:t>
            </w:r>
          </w:p>
        </w:tc>
        <w:tc>
          <w:tcPr>
            <w:tcW w:w="2833" w:type="dxa"/>
            <w:tcBorders>
              <w:top w:val="single" w:sz="6" w:space="0" w:color="D3D3D3"/>
              <w:left w:val="single" w:sz="12" w:space="0" w:color="000000"/>
              <w:bottom w:val="single" w:sz="6" w:space="0" w:color="D3D3D3"/>
              <w:right w:val="single" w:sz="6" w:space="0" w:color="D3D3D3"/>
            </w:tcBorders>
          </w:tcPr>
          <w:p w14:paraId="7014EBAE" w14:textId="77777777" w:rsidR="008F0540" w:rsidRDefault="00893B8F">
            <w:pPr>
              <w:pStyle w:val="TableParagraph"/>
              <w:spacing w:before="13" w:line="188" w:lineRule="exact"/>
              <w:ind w:left="32"/>
              <w:rPr>
                <w:sz w:val="17"/>
              </w:rPr>
            </w:pPr>
            <w:r>
              <w:rPr>
                <w:w w:val="105"/>
                <w:sz w:val="17"/>
              </w:rPr>
              <w:t>Deviation,</w:t>
            </w:r>
            <w:r>
              <w:rPr>
                <w:spacing w:val="1"/>
                <w:w w:val="105"/>
                <w:sz w:val="17"/>
              </w:rPr>
              <w:t xml:space="preserve"> </w:t>
            </w:r>
            <w:r>
              <w:rPr>
                <w:w w:val="105"/>
                <w:sz w:val="17"/>
              </w:rPr>
              <w:t>Area,</w:t>
            </w:r>
            <w:r>
              <w:rPr>
                <w:spacing w:val="2"/>
                <w:w w:val="105"/>
                <w:sz w:val="17"/>
              </w:rPr>
              <w:t xml:space="preserve"> </w:t>
            </w:r>
            <w:r>
              <w:rPr>
                <w:spacing w:val="-2"/>
                <w:w w:val="105"/>
                <w:sz w:val="17"/>
              </w:rPr>
              <w:t>Volume</w:t>
            </w:r>
          </w:p>
        </w:tc>
        <w:tc>
          <w:tcPr>
            <w:tcW w:w="591" w:type="dxa"/>
            <w:tcBorders>
              <w:top w:val="single" w:sz="6" w:space="0" w:color="D3D3D3"/>
              <w:left w:val="single" w:sz="6" w:space="0" w:color="D3D3D3"/>
              <w:bottom w:val="single" w:sz="6" w:space="0" w:color="D3D3D3"/>
              <w:right w:val="single" w:sz="6" w:space="0" w:color="D3D3D3"/>
            </w:tcBorders>
          </w:tcPr>
          <w:p w14:paraId="7014EBAF" w14:textId="77777777" w:rsidR="008F0540" w:rsidRDefault="00893B8F">
            <w:pPr>
              <w:pStyle w:val="TableParagraph"/>
              <w:spacing w:before="13" w:line="188" w:lineRule="exact"/>
              <w:ind w:left="33"/>
              <w:jc w:val="center"/>
              <w:rPr>
                <w:sz w:val="17"/>
              </w:rPr>
            </w:pPr>
            <w:r>
              <w:rPr>
                <w:w w:val="105"/>
                <w:sz w:val="17"/>
              </w:rPr>
              <w:t>3</w:t>
            </w:r>
          </w:p>
        </w:tc>
        <w:tc>
          <w:tcPr>
            <w:tcW w:w="1419" w:type="dxa"/>
            <w:tcBorders>
              <w:top w:val="single" w:sz="6" w:space="0" w:color="D3D3D3"/>
              <w:left w:val="single" w:sz="6" w:space="0" w:color="D3D3D3"/>
              <w:bottom w:val="single" w:sz="6" w:space="0" w:color="D3D3D3"/>
              <w:right w:val="single" w:sz="6" w:space="0" w:color="D3D3D3"/>
            </w:tcBorders>
          </w:tcPr>
          <w:p w14:paraId="7014EBB0" w14:textId="77777777" w:rsidR="008F0540" w:rsidRDefault="00893B8F">
            <w:pPr>
              <w:pStyle w:val="TableParagraph"/>
              <w:spacing w:before="13" w:line="188" w:lineRule="exact"/>
              <w:ind w:left="34"/>
              <w:rPr>
                <w:sz w:val="17"/>
              </w:rPr>
            </w:pPr>
            <w:r>
              <w:rPr>
                <w:spacing w:val="-2"/>
                <w:w w:val="105"/>
                <w:sz w:val="17"/>
              </w:rPr>
              <w:t>GPR</w:t>
            </w:r>
            <w:r>
              <w:rPr>
                <w:spacing w:val="-5"/>
                <w:w w:val="105"/>
                <w:sz w:val="17"/>
              </w:rPr>
              <w:t xml:space="preserve"> </w:t>
            </w:r>
            <w:r>
              <w:rPr>
                <w:spacing w:val="-2"/>
                <w:w w:val="105"/>
                <w:sz w:val="17"/>
              </w:rPr>
              <w:t>(5/2</w:t>
            </w:r>
            <w:r>
              <w:rPr>
                <w:spacing w:val="-10"/>
                <w:w w:val="105"/>
                <w:sz w:val="17"/>
              </w:rPr>
              <w:t xml:space="preserve"> </w:t>
            </w:r>
            <w:r>
              <w:rPr>
                <w:spacing w:val="-2"/>
                <w:w w:val="105"/>
                <w:sz w:val="17"/>
              </w:rPr>
              <w:t>Matern)</w:t>
            </w:r>
          </w:p>
        </w:tc>
        <w:tc>
          <w:tcPr>
            <w:tcW w:w="1514" w:type="dxa"/>
            <w:tcBorders>
              <w:top w:val="single" w:sz="6" w:space="0" w:color="D3D3D3"/>
              <w:left w:val="single" w:sz="6" w:space="0" w:color="D3D3D3"/>
              <w:bottom w:val="single" w:sz="6" w:space="0" w:color="D3D3D3"/>
              <w:right w:val="single" w:sz="6" w:space="0" w:color="D3D3D3"/>
            </w:tcBorders>
          </w:tcPr>
          <w:p w14:paraId="7014EBB1" w14:textId="77777777" w:rsidR="008F0540" w:rsidRDefault="00893B8F">
            <w:pPr>
              <w:pStyle w:val="TableParagraph"/>
              <w:spacing w:before="13" w:line="188" w:lineRule="exact"/>
              <w:ind w:left="288" w:right="243"/>
              <w:jc w:val="center"/>
              <w:rPr>
                <w:sz w:val="17"/>
              </w:rPr>
            </w:pPr>
            <w:r>
              <w:rPr>
                <w:spacing w:val="-2"/>
                <w:w w:val="105"/>
                <w:sz w:val="17"/>
              </w:rPr>
              <w:t>0.163177394</w:t>
            </w:r>
          </w:p>
        </w:tc>
        <w:tc>
          <w:tcPr>
            <w:tcW w:w="1899" w:type="dxa"/>
            <w:tcBorders>
              <w:top w:val="single" w:sz="6" w:space="0" w:color="D3D3D3"/>
              <w:left w:val="single" w:sz="6" w:space="0" w:color="D3D3D3"/>
              <w:bottom w:val="single" w:sz="6" w:space="0" w:color="D3D3D3"/>
              <w:right w:val="single" w:sz="12" w:space="0" w:color="000000"/>
            </w:tcBorders>
          </w:tcPr>
          <w:p w14:paraId="7014EBB2" w14:textId="77777777" w:rsidR="008F0540" w:rsidRDefault="00893B8F">
            <w:pPr>
              <w:pStyle w:val="TableParagraph"/>
              <w:spacing w:before="13" w:line="188" w:lineRule="exact"/>
              <w:ind w:left="701" w:right="650"/>
              <w:jc w:val="center"/>
              <w:rPr>
                <w:sz w:val="17"/>
              </w:rPr>
            </w:pPr>
            <w:r>
              <w:rPr>
                <w:spacing w:val="-2"/>
                <w:w w:val="105"/>
                <w:sz w:val="17"/>
              </w:rPr>
              <w:t>0.1632</w:t>
            </w:r>
          </w:p>
        </w:tc>
      </w:tr>
      <w:tr w:rsidR="008F0540" w14:paraId="7014EBBA" w14:textId="77777777">
        <w:trPr>
          <w:trHeight w:val="220"/>
        </w:trPr>
        <w:tc>
          <w:tcPr>
            <w:tcW w:w="751" w:type="dxa"/>
            <w:tcBorders>
              <w:top w:val="single" w:sz="6" w:space="0" w:color="3E3E3E"/>
              <w:bottom w:val="single" w:sz="6" w:space="0" w:color="3E3E3E"/>
              <w:right w:val="single" w:sz="12" w:space="0" w:color="000000"/>
            </w:tcBorders>
            <w:shd w:val="clear" w:color="auto" w:fill="F1F1F1"/>
          </w:tcPr>
          <w:p w14:paraId="7014EBB4" w14:textId="77777777" w:rsidR="008F0540" w:rsidRDefault="00893B8F">
            <w:pPr>
              <w:pStyle w:val="TableParagraph"/>
              <w:spacing w:before="13" w:line="187" w:lineRule="exact"/>
              <w:ind w:left="26"/>
              <w:rPr>
                <w:b/>
                <w:sz w:val="17"/>
              </w:rPr>
            </w:pPr>
            <w:r>
              <w:rPr>
                <w:b/>
                <w:color w:val="3E3E3E"/>
                <w:w w:val="105"/>
                <w:sz w:val="17"/>
              </w:rPr>
              <w:t>Steel</w:t>
            </w:r>
            <w:r>
              <w:rPr>
                <w:b/>
                <w:color w:val="3E3E3E"/>
                <w:spacing w:val="1"/>
                <w:w w:val="105"/>
                <w:sz w:val="17"/>
              </w:rPr>
              <w:t xml:space="preserve"> </w:t>
            </w:r>
            <w:r>
              <w:rPr>
                <w:b/>
                <w:color w:val="3E3E3E"/>
                <w:spacing w:val="-10"/>
                <w:w w:val="105"/>
                <w:sz w:val="17"/>
              </w:rPr>
              <w:t>1</w:t>
            </w:r>
          </w:p>
        </w:tc>
        <w:tc>
          <w:tcPr>
            <w:tcW w:w="2833" w:type="dxa"/>
            <w:tcBorders>
              <w:top w:val="single" w:sz="6" w:space="0" w:color="D3D3D3"/>
              <w:left w:val="single" w:sz="12" w:space="0" w:color="000000"/>
              <w:bottom w:val="single" w:sz="6" w:space="0" w:color="D3D3D3"/>
              <w:right w:val="single" w:sz="6" w:space="0" w:color="D3D3D3"/>
            </w:tcBorders>
          </w:tcPr>
          <w:p w14:paraId="7014EBB5" w14:textId="77777777" w:rsidR="008F0540" w:rsidRDefault="00893B8F">
            <w:pPr>
              <w:pStyle w:val="TableParagraph"/>
              <w:spacing w:before="13" w:line="187" w:lineRule="exact"/>
              <w:ind w:left="32"/>
              <w:rPr>
                <w:sz w:val="17"/>
              </w:rPr>
            </w:pPr>
            <w:r>
              <w:rPr>
                <w:w w:val="105"/>
                <w:sz w:val="17"/>
              </w:rPr>
              <w:t>Volume,</w:t>
            </w:r>
            <w:r>
              <w:rPr>
                <w:spacing w:val="9"/>
                <w:w w:val="105"/>
                <w:sz w:val="17"/>
              </w:rPr>
              <w:t xml:space="preserve"> </w:t>
            </w:r>
            <w:r>
              <w:rPr>
                <w:spacing w:val="-4"/>
                <w:w w:val="105"/>
                <w:sz w:val="17"/>
              </w:rPr>
              <w:t>PICO</w:t>
            </w:r>
          </w:p>
        </w:tc>
        <w:tc>
          <w:tcPr>
            <w:tcW w:w="591" w:type="dxa"/>
            <w:tcBorders>
              <w:top w:val="single" w:sz="6" w:space="0" w:color="D3D3D3"/>
              <w:left w:val="single" w:sz="6" w:space="0" w:color="D3D3D3"/>
              <w:bottom w:val="single" w:sz="6" w:space="0" w:color="D3D3D3"/>
              <w:right w:val="single" w:sz="6" w:space="0" w:color="D3D3D3"/>
            </w:tcBorders>
          </w:tcPr>
          <w:p w14:paraId="7014EBB6" w14:textId="77777777" w:rsidR="008F0540" w:rsidRDefault="00893B8F">
            <w:pPr>
              <w:pStyle w:val="TableParagraph"/>
              <w:spacing w:before="13" w:line="187" w:lineRule="exact"/>
              <w:ind w:left="33"/>
              <w:jc w:val="center"/>
              <w:rPr>
                <w:sz w:val="17"/>
              </w:rPr>
            </w:pPr>
            <w:r>
              <w:rPr>
                <w:w w:val="105"/>
                <w:sz w:val="17"/>
              </w:rPr>
              <w:t>2</w:t>
            </w:r>
          </w:p>
        </w:tc>
        <w:tc>
          <w:tcPr>
            <w:tcW w:w="1419" w:type="dxa"/>
            <w:tcBorders>
              <w:top w:val="single" w:sz="6" w:space="0" w:color="D3D3D3"/>
              <w:left w:val="single" w:sz="6" w:space="0" w:color="D3D3D3"/>
              <w:bottom w:val="single" w:sz="6" w:space="0" w:color="D3D3D3"/>
              <w:right w:val="single" w:sz="6" w:space="0" w:color="D3D3D3"/>
            </w:tcBorders>
          </w:tcPr>
          <w:p w14:paraId="7014EBB7" w14:textId="77777777" w:rsidR="008F0540" w:rsidRDefault="00893B8F">
            <w:pPr>
              <w:pStyle w:val="TableParagraph"/>
              <w:spacing w:before="13" w:line="187" w:lineRule="exact"/>
              <w:ind w:left="34"/>
              <w:rPr>
                <w:sz w:val="17"/>
              </w:rPr>
            </w:pPr>
            <w:r>
              <w:rPr>
                <w:w w:val="105"/>
                <w:sz w:val="17"/>
              </w:rPr>
              <w:t>SVM</w:t>
            </w:r>
            <w:r>
              <w:rPr>
                <w:spacing w:val="-13"/>
                <w:w w:val="105"/>
                <w:sz w:val="17"/>
              </w:rPr>
              <w:t xml:space="preserve"> </w:t>
            </w:r>
            <w:r>
              <w:rPr>
                <w:spacing w:val="-2"/>
                <w:w w:val="105"/>
                <w:sz w:val="17"/>
              </w:rPr>
              <w:t>(Linear)</w:t>
            </w:r>
          </w:p>
        </w:tc>
        <w:tc>
          <w:tcPr>
            <w:tcW w:w="1514" w:type="dxa"/>
            <w:tcBorders>
              <w:top w:val="single" w:sz="6" w:space="0" w:color="D3D3D3"/>
              <w:left w:val="single" w:sz="6" w:space="0" w:color="D3D3D3"/>
              <w:bottom w:val="single" w:sz="6" w:space="0" w:color="D3D3D3"/>
              <w:right w:val="single" w:sz="6" w:space="0" w:color="D3D3D3"/>
            </w:tcBorders>
          </w:tcPr>
          <w:p w14:paraId="7014EBB8" w14:textId="77777777" w:rsidR="008F0540" w:rsidRDefault="00893B8F">
            <w:pPr>
              <w:pStyle w:val="TableParagraph"/>
              <w:spacing w:before="13" w:line="187" w:lineRule="exact"/>
              <w:ind w:left="288" w:right="243"/>
              <w:jc w:val="center"/>
              <w:rPr>
                <w:sz w:val="17"/>
              </w:rPr>
            </w:pPr>
            <w:r>
              <w:rPr>
                <w:spacing w:val="-2"/>
                <w:w w:val="105"/>
                <w:sz w:val="17"/>
              </w:rPr>
              <w:t>0.33248</w:t>
            </w:r>
          </w:p>
        </w:tc>
        <w:tc>
          <w:tcPr>
            <w:tcW w:w="1899" w:type="dxa"/>
            <w:tcBorders>
              <w:top w:val="single" w:sz="6" w:space="0" w:color="D3D3D3"/>
              <w:left w:val="single" w:sz="6" w:space="0" w:color="D3D3D3"/>
              <w:bottom w:val="single" w:sz="6" w:space="0" w:color="D3D3D3"/>
              <w:right w:val="single" w:sz="12" w:space="0" w:color="000000"/>
            </w:tcBorders>
          </w:tcPr>
          <w:p w14:paraId="7014EBB9" w14:textId="77777777" w:rsidR="008F0540" w:rsidRDefault="00893B8F">
            <w:pPr>
              <w:pStyle w:val="TableParagraph"/>
              <w:spacing w:before="13" w:line="187" w:lineRule="exact"/>
              <w:ind w:left="701" w:right="650"/>
              <w:jc w:val="center"/>
              <w:rPr>
                <w:sz w:val="17"/>
              </w:rPr>
            </w:pPr>
            <w:r>
              <w:rPr>
                <w:spacing w:val="-2"/>
                <w:w w:val="105"/>
                <w:sz w:val="17"/>
              </w:rPr>
              <w:t>0.3539</w:t>
            </w:r>
          </w:p>
        </w:tc>
      </w:tr>
      <w:tr w:rsidR="008F0540" w14:paraId="7014EBC1" w14:textId="77777777">
        <w:trPr>
          <w:trHeight w:val="219"/>
        </w:trPr>
        <w:tc>
          <w:tcPr>
            <w:tcW w:w="751" w:type="dxa"/>
            <w:tcBorders>
              <w:top w:val="single" w:sz="6" w:space="0" w:color="3E3E3E"/>
              <w:bottom w:val="single" w:sz="12" w:space="0" w:color="000000"/>
              <w:right w:val="single" w:sz="12" w:space="0" w:color="000000"/>
            </w:tcBorders>
            <w:shd w:val="clear" w:color="auto" w:fill="F1F1F1"/>
          </w:tcPr>
          <w:p w14:paraId="7014EBBB" w14:textId="77777777" w:rsidR="008F0540" w:rsidRDefault="00893B8F">
            <w:pPr>
              <w:pStyle w:val="TableParagraph"/>
              <w:spacing w:before="13" w:line="186" w:lineRule="exact"/>
              <w:ind w:left="26"/>
              <w:rPr>
                <w:b/>
                <w:sz w:val="17"/>
              </w:rPr>
            </w:pPr>
            <w:r>
              <w:rPr>
                <w:b/>
                <w:color w:val="3E3E3E"/>
                <w:w w:val="105"/>
                <w:sz w:val="17"/>
              </w:rPr>
              <w:t>Steel</w:t>
            </w:r>
            <w:r>
              <w:rPr>
                <w:b/>
                <w:color w:val="3E3E3E"/>
                <w:spacing w:val="1"/>
                <w:w w:val="105"/>
                <w:sz w:val="17"/>
              </w:rPr>
              <w:t xml:space="preserve"> </w:t>
            </w:r>
            <w:r>
              <w:rPr>
                <w:b/>
                <w:color w:val="3E3E3E"/>
                <w:spacing w:val="-10"/>
                <w:w w:val="105"/>
                <w:sz w:val="17"/>
              </w:rPr>
              <w:t>2</w:t>
            </w:r>
          </w:p>
        </w:tc>
        <w:tc>
          <w:tcPr>
            <w:tcW w:w="2833" w:type="dxa"/>
            <w:tcBorders>
              <w:top w:val="single" w:sz="6" w:space="0" w:color="D3D3D3"/>
              <w:left w:val="single" w:sz="12" w:space="0" w:color="000000"/>
              <w:bottom w:val="single" w:sz="12" w:space="0" w:color="000000"/>
              <w:right w:val="single" w:sz="6" w:space="0" w:color="D3D3D3"/>
            </w:tcBorders>
          </w:tcPr>
          <w:p w14:paraId="7014EBBC" w14:textId="77777777" w:rsidR="008F0540" w:rsidRDefault="00893B8F">
            <w:pPr>
              <w:pStyle w:val="TableParagraph"/>
              <w:spacing w:before="13" w:line="186" w:lineRule="exact"/>
              <w:ind w:left="32"/>
              <w:rPr>
                <w:sz w:val="17"/>
              </w:rPr>
            </w:pPr>
            <w:r>
              <w:rPr>
                <w:w w:val="105"/>
                <w:sz w:val="17"/>
              </w:rPr>
              <w:t>Volume,</w:t>
            </w:r>
            <w:r>
              <w:rPr>
                <w:spacing w:val="9"/>
                <w:w w:val="105"/>
                <w:sz w:val="17"/>
              </w:rPr>
              <w:t xml:space="preserve"> </w:t>
            </w:r>
            <w:r>
              <w:rPr>
                <w:spacing w:val="-4"/>
                <w:w w:val="105"/>
                <w:sz w:val="17"/>
              </w:rPr>
              <w:t>HISP</w:t>
            </w:r>
          </w:p>
        </w:tc>
        <w:tc>
          <w:tcPr>
            <w:tcW w:w="591" w:type="dxa"/>
            <w:tcBorders>
              <w:top w:val="single" w:sz="6" w:space="0" w:color="D3D3D3"/>
              <w:left w:val="single" w:sz="6" w:space="0" w:color="D3D3D3"/>
              <w:bottom w:val="single" w:sz="12" w:space="0" w:color="000000"/>
              <w:right w:val="single" w:sz="6" w:space="0" w:color="D3D3D3"/>
            </w:tcBorders>
          </w:tcPr>
          <w:p w14:paraId="7014EBBD" w14:textId="77777777" w:rsidR="008F0540" w:rsidRDefault="00893B8F">
            <w:pPr>
              <w:pStyle w:val="TableParagraph"/>
              <w:spacing w:before="13" w:line="186" w:lineRule="exact"/>
              <w:ind w:left="33"/>
              <w:jc w:val="center"/>
              <w:rPr>
                <w:sz w:val="17"/>
              </w:rPr>
            </w:pPr>
            <w:r>
              <w:rPr>
                <w:w w:val="105"/>
                <w:sz w:val="17"/>
              </w:rPr>
              <w:t>2</w:t>
            </w:r>
          </w:p>
        </w:tc>
        <w:tc>
          <w:tcPr>
            <w:tcW w:w="1419" w:type="dxa"/>
            <w:tcBorders>
              <w:top w:val="single" w:sz="6" w:space="0" w:color="D3D3D3"/>
              <w:left w:val="single" w:sz="6" w:space="0" w:color="D3D3D3"/>
              <w:bottom w:val="single" w:sz="12" w:space="0" w:color="000000"/>
              <w:right w:val="single" w:sz="6" w:space="0" w:color="D3D3D3"/>
            </w:tcBorders>
          </w:tcPr>
          <w:p w14:paraId="7014EBBE" w14:textId="77777777" w:rsidR="008F0540" w:rsidRDefault="00893B8F">
            <w:pPr>
              <w:pStyle w:val="TableParagraph"/>
              <w:spacing w:before="13" w:line="186" w:lineRule="exact"/>
              <w:ind w:left="34"/>
              <w:rPr>
                <w:sz w:val="17"/>
              </w:rPr>
            </w:pPr>
            <w:r>
              <w:rPr>
                <w:w w:val="105"/>
                <w:sz w:val="17"/>
              </w:rPr>
              <w:t>SVM</w:t>
            </w:r>
            <w:r>
              <w:rPr>
                <w:spacing w:val="-13"/>
                <w:w w:val="105"/>
                <w:sz w:val="17"/>
              </w:rPr>
              <w:t xml:space="preserve"> </w:t>
            </w:r>
            <w:r>
              <w:rPr>
                <w:spacing w:val="-2"/>
                <w:w w:val="105"/>
                <w:sz w:val="17"/>
              </w:rPr>
              <w:t>Linear</w:t>
            </w:r>
          </w:p>
        </w:tc>
        <w:tc>
          <w:tcPr>
            <w:tcW w:w="1514" w:type="dxa"/>
            <w:tcBorders>
              <w:top w:val="single" w:sz="6" w:space="0" w:color="D3D3D3"/>
              <w:left w:val="single" w:sz="6" w:space="0" w:color="D3D3D3"/>
              <w:bottom w:val="single" w:sz="12" w:space="0" w:color="000000"/>
              <w:right w:val="single" w:sz="6" w:space="0" w:color="D3D3D3"/>
            </w:tcBorders>
          </w:tcPr>
          <w:p w14:paraId="7014EBBF" w14:textId="77777777" w:rsidR="008F0540" w:rsidRDefault="00893B8F">
            <w:pPr>
              <w:pStyle w:val="TableParagraph"/>
              <w:spacing w:before="13" w:line="186" w:lineRule="exact"/>
              <w:ind w:left="288" w:right="243"/>
              <w:jc w:val="center"/>
              <w:rPr>
                <w:sz w:val="17"/>
              </w:rPr>
            </w:pPr>
            <w:r>
              <w:rPr>
                <w:spacing w:val="-2"/>
                <w:w w:val="105"/>
                <w:sz w:val="17"/>
              </w:rPr>
              <w:t>0.21088</w:t>
            </w:r>
          </w:p>
        </w:tc>
        <w:tc>
          <w:tcPr>
            <w:tcW w:w="1899" w:type="dxa"/>
            <w:tcBorders>
              <w:top w:val="single" w:sz="6" w:space="0" w:color="D3D3D3"/>
              <w:left w:val="single" w:sz="6" w:space="0" w:color="D3D3D3"/>
              <w:bottom w:val="single" w:sz="12" w:space="0" w:color="000000"/>
              <w:right w:val="single" w:sz="12" w:space="0" w:color="000000"/>
            </w:tcBorders>
          </w:tcPr>
          <w:p w14:paraId="7014EBC0" w14:textId="77777777" w:rsidR="008F0540" w:rsidRDefault="00893B8F">
            <w:pPr>
              <w:pStyle w:val="TableParagraph"/>
              <w:spacing w:before="13" w:line="186" w:lineRule="exact"/>
              <w:ind w:left="701" w:right="650"/>
              <w:jc w:val="center"/>
              <w:rPr>
                <w:sz w:val="17"/>
              </w:rPr>
            </w:pPr>
            <w:r>
              <w:rPr>
                <w:spacing w:val="-2"/>
                <w:w w:val="105"/>
                <w:sz w:val="17"/>
              </w:rPr>
              <w:t>0.2228</w:t>
            </w:r>
          </w:p>
        </w:tc>
      </w:tr>
    </w:tbl>
    <w:p w14:paraId="7014EBC2" w14:textId="63D80E80" w:rsidR="008F0540" w:rsidRDefault="008F0540" w:rsidP="003814A4">
      <w:pPr>
        <w:spacing w:before="6"/>
        <w:jc w:val="both"/>
        <w:rPr>
          <w:i/>
          <w:sz w:val="18"/>
        </w:rPr>
      </w:pPr>
    </w:p>
    <w:p w14:paraId="7014EBC3" w14:textId="77777777" w:rsidR="008F0540" w:rsidRDefault="008F0540">
      <w:pPr>
        <w:pStyle w:val="BodyText"/>
        <w:spacing w:before="3"/>
        <w:rPr>
          <w:i/>
          <w:sz w:val="25"/>
        </w:rPr>
      </w:pPr>
    </w:p>
    <w:p w14:paraId="7014EBC4" w14:textId="0FA5D374" w:rsidR="008F0540" w:rsidRDefault="00893B8F">
      <w:pPr>
        <w:pStyle w:val="BodyText"/>
        <w:spacing w:line="360" w:lineRule="auto"/>
        <w:ind w:left="120" w:right="112"/>
        <w:jc w:val="both"/>
      </w:pPr>
      <w:r>
        <w:t>The optimal combinations for the two non-yielding materials</w:t>
      </w:r>
      <w:r>
        <w:rPr>
          <w:spacing w:val="-1"/>
        </w:rPr>
        <w:t xml:space="preserve"> </w:t>
      </w:r>
      <w:r w:rsidR="00762AFF">
        <w:t>matches</w:t>
      </w:r>
      <w:r>
        <w:t xml:space="preserve"> in input and number of principal components. The optimal combination for the yielding material only utilised volume and the impact velocity which shows that the material behaviours at the ballistic impact affected the deviation and </w:t>
      </w:r>
      <w:r>
        <w:lastRenderedPageBreak/>
        <w:t>area data. The optimal input combinations are outlined in table 1</w:t>
      </w:r>
      <w:r w:rsidR="002375EF">
        <w:t>9</w:t>
      </w:r>
      <w:r>
        <w:t xml:space="preserve"> (below).</w:t>
      </w:r>
    </w:p>
    <w:p w14:paraId="4764FBE9" w14:textId="7958BD50" w:rsidR="002375EF" w:rsidRDefault="002375EF" w:rsidP="002375EF">
      <w:pPr>
        <w:pStyle w:val="Caption"/>
        <w:keepNext/>
      </w:pPr>
      <w:r>
        <w:t xml:space="preserve">Table </w:t>
      </w:r>
      <w:r>
        <w:fldChar w:fldCharType="begin"/>
      </w:r>
      <w:r>
        <w:instrText xml:space="preserve"> SEQ Table \* ARABIC </w:instrText>
      </w:r>
      <w:r>
        <w:fldChar w:fldCharType="separate"/>
      </w:r>
      <w:r w:rsidR="007C4CAA">
        <w:rPr>
          <w:noProof/>
        </w:rPr>
        <w:t>19</w:t>
      </w:r>
      <w:r>
        <w:fldChar w:fldCharType="end"/>
      </w:r>
      <w:r>
        <w:t xml:space="preserve">: </w:t>
      </w:r>
      <w:r w:rsidRPr="005138C8">
        <w:t>Optimal combinations of inputs, PCA and algorithm showing the true average distances and the average predicted distances with the largest residual difference in each set.</w:t>
      </w:r>
    </w:p>
    <w:tbl>
      <w:tblPr>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49"/>
        <w:gridCol w:w="1671"/>
        <w:gridCol w:w="378"/>
        <w:gridCol w:w="1165"/>
        <w:gridCol w:w="582"/>
        <w:gridCol w:w="571"/>
        <w:gridCol w:w="643"/>
        <w:gridCol w:w="550"/>
        <w:gridCol w:w="622"/>
        <w:gridCol w:w="673"/>
        <w:gridCol w:w="1496"/>
      </w:tblGrid>
      <w:tr w:rsidR="008F0540" w14:paraId="7014EBCD" w14:textId="77777777">
        <w:trPr>
          <w:trHeight w:val="185"/>
        </w:trPr>
        <w:tc>
          <w:tcPr>
            <w:tcW w:w="649" w:type="dxa"/>
            <w:tcBorders>
              <w:bottom w:val="single" w:sz="12" w:space="0" w:color="000000"/>
              <w:right w:val="single" w:sz="12" w:space="0" w:color="000000"/>
            </w:tcBorders>
            <w:shd w:val="clear" w:color="auto" w:fill="F1F1F1"/>
          </w:tcPr>
          <w:p w14:paraId="03DC1957" w14:textId="77777777" w:rsidR="003814A4" w:rsidRDefault="003814A4">
            <w:pPr>
              <w:pStyle w:val="TableParagraph"/>
              <w:spacing w:before="4" w:line="162" w:lineRule="exact"/>
              <w:ind w:left="51"/>
              <w:rPr>
                <w:b/>
                <w:color w:val="3E3E3E"/>
                <w:spacing w:val="-2"/>
                <w:w w:val="105"/>
                <w:sz w:val="15"/>
              </w:rPr>
            </w:pPr>
          </w:p>
          <w:p w14:paraId="7014EBC6" w14:textId="1A31CEED" w:rsidR="008F0540" w:rsidRDefault="00893B8F">
            <w:pPr>
              <w:pStyle w:val="TableParagraph"/>
              <w:spacing w:before="4" w:line="162" w:lineRule="exact"/>
              <w:ind w:left="51"/>
              <w:rPr>
                <w:b/>
                <w:sz w:val="15"/>
              </w:rPr>
            </w:pPr>
            <w:r>
              <w:rPr>
                <w:b/>
                <w:color w:val="3E3E3E"/>
                <w:spacing w:val="-2"/>
                <w:w w:val="105"/>
                <w:sz w:val="15"/>
              </w:rPr>
              <w:t>Material</w:t>
            </w:r>
          </w:p>
        </w:tc>
        <w:tc>
          <w:tcPr>
            <w:tcW w:w="1671" w:type="dxa"/>
            <w:tcBorders>
              <w:left w:val="single" w:sz="12" w:space="0" w:color="000000"/>
              <w:bottom w:val="single" w:sz="12" w:space="0" w:color="000000"/>
              <w:right w:val="single" w:sz="12" w:space="0" w:color="000000"/>
            </w:tcBorders>
            <w:shd w:val="clear" w:color="auto" w:fill="F1F1F1"/>
          </w:tcPr>
          <w:p w14:paraId="7014EBC7" w14:textId="77777777" w:rsidR="008F0540" w:rsidRDefault="00893B8F">
            <w:pPr>
              <w:pStyle w:val="TableParagraph"/>
              <w:spacing w:before="4" w:line="162" w:lineRule="exact"/>
              <w:ind w:left="618" w:right="582"/>
              <w:jc w:val="center"/>
              <w:rPr>
                <w:b/>
                <w:sz w:val="15"/>
              </w:rPr>
            </w:pPr>
            <w:r>
              <w:rPr>
                <w:b/>
                <w:color w:val="3E3E3E"/>
                <w:spacing w:val="-2"/>
                <w:w w:val="105"/>
                <w:sz w:val="15"/>
              </w:rPr>
              <w:t>Inputs</w:t>
            </w:r>
          </w:p>
        </w:tc>
        <w:tc>
          <w:tcPr>
            <w:tcW w:w="378" w:type="dxa"/>
            <w:tcBorders>
              <w:left w:val="single" w:sz="12" w:space="0" w:color="000000"/>
              <w:bottom w:val="single" w:sz="12" w:space="0" w:color="000000"/>
              <w:right w:val="single" w:sz="12" w:space="0" w:color="000000"/>
            </w:tcBorders>
            <w:shd w:val="clear" w:color="auto" w:fill="F1F1F1"/>
          </w:tcPr>
          <w:p w14:paraId="7014EBC8" w14:textId="77777777" w:rsidR="008F0540" w:rsidRDefault="00893B8F">
            <w:pPr>
              <w:pStyle w:val="TableParagraph"/>
              <w:spacing w:before="4" w:line="162" w:lineRule="exact"/>
              <w:ind w:left="46" w:right="13"/>
              <w:jc w:val="center"/>
              <w:rPr>
                <w:b/>
                <w:sz w:val="15"/>
              </w:rPr>
            </w:pPr>
            <w:r>
              <w:rPr>
                <w:b/>
                <w:color w:val="3E3E3E"/>
                <w:spacing w:val="-5"/>
                <w:w w:val="105"/>
                <w:sz w:val="15"/>
              </w:rPr>
              <w:t>PCA</w:t>
            </w:r>
          </w:p>
        </w:tc>
        <w:tc>
          <w:tcPr>
            <w:tcW w:w="1165" w:type="dxa"/>
            <w:tcBorders>
              <w:left w:val="single" w:sz="12" w:space="0" w:color="000000"/>
              <w:bottom w:val="single" w:sz="12" w:space="0" w:color="000000"/>
              <w:right w:val="single" w:sz="12" w:space="0" w:color="000000"/>
            </w:tcBorders>
            <w:shd w:val="clear" w:color="auto" w:fill="F1F1F1"/>
          </w:tcPr>
          <w:p w14:paraId="7014EBC9" w14:textId="77777777" w:rsidR="008F0540" w:rsidRDefault="00893B8F">
            <w:pPr>
              <w:pStyle w:val="TableParagraph"/>
              <w:spacing w:before="4" w:line="162" w:lineRule="exact"/>
              <w:ind w:left="246" w:right="211"/>
              <w:jc w:val="center"/>
              <w:rPr>
                <w:b/>
                <w:sz w:val="15"/>
              </w:rPr>
            </w:pPr>
            <w:r>
              <w:rPr>
                <w:b/>
                <w:color w:val="3E3E3E"/>
                <w:spacing w:val="-2"/>
                <w:w w:val="105"/>
                <w:sz w:val="15"/>
              </w:rPr>
              <w:t>Algorithm</w:t>
            </w:r>
          </w:p>
        </w:tc>
        <w:tc>
          <w:tcPr>
            <w:tcW w:w="1796" w:type="dxa"/>
            <w:gridSpan w:val="3"/>
            <w:tcBorders>
              <w:left w:val="single" w:sz="12" w:space="0" w:color="000000"/>
              <w:bottom w:val="single" w:sz="12" w:space="0" w:color="000000"/>
              <w:right w:val="single" w:sz="12" w:space="0" w:color="000000"/>
            </w:tcBorders>
            <w:shd w:val="clear" w:color="auto" w:fill="F1F1F1"/>
          </w:tcPr>
          <w:p w14:paraId="7014EBCA" w14:textId="77777777" w:rsidR="008F0540" w:rsidRDefault="00893B8F">
            <w:pPr>
              <w:pStyle w:val="TableParagraph"/>
              <w:spacing w:before="4" w:line="162" w:lineRule="exact"/>
              <w:ind w:left="62"/>
              <w:rPr>
                <w:b/>
                <w:sz w:val="15"/>
              </w:rPr>
            </w:pPr>
            <w:r>
              <w:rPr>
                <w:b/>
                <w:color w:val="3E3E3E"/>
                <w:sz w:val="15"/>
              </w:rPr>
              <w:t>True</w:t>
            </w:r>
            <w:r>
              <w:rPr>
                <w:b/>
                <w:color w:val="3E3E3E"/>
                <w:spacing w:val="-2"/>
                <w:sz w:val="15"/>
              </w:rPr>
              <w:t xml:space="preserve"> </w:t>
            </w:r>
            <w:r>
              <w:rPr>
                <w:b/>
                <w:color w:val="3E3E3E"/>
                <w:sz w:val="15"/>
              </w:rPr>
              <w:t>Average</w:t>
            </w:r>
            <w:r>
              <w:rPr>
                <w:b/>
                <w:color w:val="3E3E3E"/>
                <w:spacing w:val="-1"/>
                <w:sz w:val="15"/>
              </w:rPr>
              <w:t xml:space="preserve"> </w:t>
            </w:r>
            <w:r>
              <w:rPr>
                <w:b/>
                <w:color w:val="3E3E3E"/>
                <w:sz w:val="15"/>
              </w:rPr>
              <w:t>Distance</w:t>
            </w:r>
            <w:r>
              <w:rPr>
                <w:b/>
                <w:color w:val="3E3E3E"/>
                <w:spacing w:val="-1"/>
                <w:sz w:val="15"/>
              </w:rPr>
              <w:t xml:space="preserve"> </w:t>
            </w:r>
            <w:r>
              <w:rPr>
                <w:b/>
                <w:color w:val="3E3E3E"/>
                <w:spacing w:val="-5"/>
                <w:sz w:val="15"/>
              </w:rPr>
              <w:t>(m)</w:t>
            </w:r>
          </w:p>
        </w:tc>
        <w:tc>
          <w:tcPr>
            <w:tcW w:w="1845" w:type="dxa"/>
            <w:gridSpan w:val="3"/>
            <w:tcBorders>
              <w:left w:val="single" w:sz="12" w:space="0" w:color="000000"/>
              <w:bottom w:val="single" w:sz="12" w:space="0" w:color="000000"/>
              <w:right w:val="single" w:sz="12" w:space="0" w:color="000000"/>
            </w:tcBorders>
            <w:shd w:val="clear" w:color="auto" w:fill="F1F1F1"/>
          </w:tcPr>
          <w:p w14:paraId="7014EBCB" w14:textId="77777777" w:rsidR="008F0540" w:rsidRDefault="00893B8F">
            <w:pPr>
              <w:pStyle w:val="TableParagraph"/>
              <w:spacing w:before="4" w:line="162" w:lineRule="exact"/>
              <w:ind w:left="55"/>
              <w:rPr>
                <w:b/>
                <w:sz w:val="15"/>
              </w:rPr>
            </w:pPr>
            <w:r>
              <w:rPr>
                <w:b/>
                <w:color w:val="3E3E3E"/>
                <w:sz w:val="15"/>
              </w:rPr>
              <w:t>Predicted</w:t>
            </w:r>
            <w:r>
              <w:rPr>
                <w:b/>
                <w:color w:val="3E3E3E"/>
                <w:spacing w:val="2"/>
                <w:sz w:val="15"/>
              </w:rPr>
              <w:t xml:space="preserve"> </w:t>
            </w:r>
            <w:r>
              <w:rPr>
                <w:b/>
                <w:color w:val="3E3E3E"/>
                <w:sz w:val="15"/>
              </w:rPr>
              <w:t>Average</w:t>
            </w:r>
            <w:r>
              <w:rPr>
                <w:b/>
                <w:color w:val="3E3E3E"/>
                <w:spacing w:val="8"/>
                <w:sz w:val="15"/>
              </w:rPr>
              <w:t xml:space="preserve"> </w:t>
            </w:r>
            <w:r>
              <w:rPr>
                <w:b/>
                <w:color w:val="3E3E3E"/>
                <w:spacing w:val="-2"/>
                <w:sz w:val="15"/>
              </w:rPr>
              <w:t>Distance</w:t>
            </w:r>
          </w:p>
        </w:tc>
        <w:tc>
          <w:tcPr>
            <w:tcW w:w="1496" w:type="dxa"/>
            <w:tcBorders>
              <w:left w:val="single" w:sz="12" w:space="0" w:color="000000"/>
              <w:bottom w:val="single" w:sz="12" w:space="0" w:color="000000"/>
              <w:right w:val="single" w:sz="12" w:space="0" w:color="000000"/>
            </w:tcBorders>
            <w:shd w:val="clear" w:color="auto" w:fill="F1F1F1"/>
          </w:tcPr>
          <w:p w14:paraId="7014EBCC" w14:textId="77777777" w:rsidR="008F0540" w:rsidRDefault="00893B8F">
            <w:pPr>
              <w:pStyle w:val="TableParagraph"/>
              <w:spacing w:before="4" w:line="162" w:lineRule="exact"/>
              <w:ind w:left="46" w:right="6"/>
              <w:jc w:val="center"/>
              <w:rPr>
                <w:b/>
                <w:sz w:val="15"/>
              </w:rPr>
            </w:pPr>
            <w:r>
              <w:rPr>
                <w:b/>
                <w:color w:val="3E3E3E"/>
                <w:sz w:val="15"/>
              </w:rPr>
              <w:t>Largest</w:t>
            </w:r>
            <w:r>
              <w:rPr>
                <w:b/>
                <w:color w:val="3E3E3E"/>
                <w:spacing w:val="-1"/>
                <w:sz w:val="15"/>
              </w:rPr>
              <w:t xml:space="preserve"> </w:t>
            </w:r>
            <w:r>
              <w:rPr>
                <w:b/>
                <w:color w:val="3E3E3E"/>
                <w:sz w:val="15"/>
              </w:rPr>
              <w:t>Difference</w:t>
            </w:r>
            <w:r>
              <w:rPr>
                <w:b/>
                <w:color w:val="3E3E3E"/>
                <w:spacing w:val="7"/>
                <w:sz w:val="15"/>
              </w:rPr>
              <w:t xml:space="preserve"> </w:t>
            </w:r>
            <w:r>
              <w:rPr>
                <w:b/>
                <w:color w:val="3E3E3E"/>
                <w:spacing w:val="-5"/>
                <w:sz w:val="15"/>
              </w:rPr>
              <w:t>(m)</w:t>
            </w:r>
          </w:p>
        </w:tc>
      </w:tr>
      <w:tr w:rsidR="008F0540" w14:paraId="7014EBDA" w14:textId="77777777">
        <w:trPr>
          <w:trHeight w:val="178"/>
        </w:trPr>
        <w:tc>
          <w:tcPr>
            <w:tcW w:w="649" w:type="dxa"/>
            <w:vMerge w:val="restart"/>
            <w:tcBorders>
              <w:top w:val="single" w:sz="12" w:space="0" w:color="000000"/>
              <w:bottom w:val="single" w:sz="12" w:space="0" w:color="000000"/>
              <w:right w:val="single" w:sz="12" w:space="0" w:color="000000"/>
            </w:tcBorders>
            <w:shd w:val="clear" w:color="auto" w:fill="F1F1F1"/>
          </w:tcPr>
          <w:p w14:paraId="7014EBCE" w14:textId="77777777" w:rsidR="008F0540" w:rsidRDefault="00893B8F">
            <w:pPr>
              <w:pStyle w:val="TableParagraph"/>
              <w:spacing w:before="1"/>
              <w:ind w:left="51" w:hanging="11"/>
              <w:rPr>
                <w:b/>
                <w:sz w:val="15"/>
              </w:rPr>
            </w:pPr>
            <w:r>
              <w:rPr>
                <w:b/>
                <w:color w:val="3E3E3E"/>
                <w:spacing w:val="-2"/>
                <w:w w:val="105"/>
                <w:sz w:val="15"/>
              </w:rPr>
              <w:t>Concrete</w:t>
            </w:r>
          </w:p>
          <w:p w14:paraId="7014EBCF" w14:textId="77777777" w:rsidR="008F0540" w:rsidRDefault="00893B8F">
            <w:pPr>
              <w:pStyle w:val="TableParagraph"/>
              <w:spacing w:line="200" w:lineRule="atLeast"/>
              <w:ind w:left="112" w:right="2" w:hanging="62"/>
              <w:rPr>
                <w:b/>
                <w:sz w:val="15"/>
              </w:rPr>
            </w:pPr>
            <w:r>
              <w:rPr>
                <w:b/>
                <w:color w:val="3E3E3E"/>
                <w:spacing w:val="-2"/>
                <w:w w:val="105"/>
                <w:sz w:val="15"/>
              </w:rPr>
              <w:t>Plywood</w:t>
            </w:r>
            <w:r>
              <w:rPr>
                <w:b/>
                <w:color w:val="3E3E3E"/>
                <w:spacing w:val="40"/>
                <w:w w:val="105"/>
                <w:sz w:val="15"/>
              </w:rPr>
              <w:t xml:space="preserve"> </w:t>
            </w:r>
            <w:r>
              <w:rPr>
                <w:b/>
                <w:color w:val="3E3E3E"/>
                <w:w w:val="105"/>
                <w:sz w:val="15"/>
              </w:rPr>
              <w:t>Steel</w:t>
            </w:r>
            <w:r>
              <w:rPr>
                <w:b/>
                <w:color w:val="3E3E3E"/>
                <w:spacing w:val="-9"/>
                <w:w w:val="105"/>
                <w:sz w:val="15"/>
              </w:rPr>
              <w:t xml:space="preserve"> </w:t>
            </w:r>
            <w:r>
              <w:rPr>
                <w:b/>
                <w:color w:val="3E3E3E"/>
                <w:w w:val="105"/>
                <w:sz w:val="15"/>
              </w:rPr>
              <w:t>2</w:t>
            </w:r>
          </w:p>
        </w:tc>
        <w:tc>
          <w:tcPr>
            <w:tcW w:w="1671" w:type="dxa"/>
            <w:tcBorders>
              <w:top w:val="single" w:sz="12" w:space="0" w:color="000000"/>
              <w:left w:val="single" w:sz="12" w:space="0" w:color="000000"/>
              <w:bottom w:val="single" w:sz="6" w:space="0" w:color="D3D3D3"/>
              <w:right w:val="single" w:sz="6" w:space="0" w:color="D3D3D3"/>
            </w:tcBorders>
          </w:tcPr>
          <w:p w14:paraId="7014EBD0" w14:textId="77777777" w:rsidR="008F0540" w:rsidRDefault="00893B8F">
            <w:pPr>
              <w:pStyle w:val="TableParagraph"/>
              <w:spacing w:before="1" w:line="157" w:lineRule="exact"/>
              <w:ind w:left="62" w:right="44"/>
              <w:jc w:val="center"/>
              <w:rPr>
                <w:sz w:val="15"/>
              </w:rPr>
            </w:pPr>
            <w:r>
              <w:rPr>
                <w:sz w:val="15"/>
              </w:rPr>
              <w:t>Deviation,</w:t>
            </w:r>
            <w:r>
              <w:rPr>
                <w:spacing w:val="15"/>
                <w:sz w:val="15"/>
              </w:rPr>
              <w:t xml:space="preserve"> </w:t>
            </w:r>
            <w:r>
              <w:rPr>
                <w:sz w:val="15"/>
              </w:rPr>
              <w:t>Area,</w:t>
            </w:r>
            <w:r>
              <w:rPr>
                <w:spacing w:val="15"/>
                <w:sz w:val="15"/>
              </w:rPr>
              <w:t xml:space="preserve"> </w:t>
            </w:r>
            <w:r>
              <w:rPr>
                <w:spacing w:val="-2"/>
                <w:sz w:val="15"/>
              </w:rPr>
              <w:t>Volume</w:t>
            </w:r>
          </w:p>
        </w:tc>
        <w:tc>
          <w:tcPr>
            <w:tcW w:w="378" w:type="dxa"/>
            <w:tcBorders>
              <w:top w:val="single" w:sz="12" w:space="0" w:color="000000"/>
              <w:left w:val="single" w:sz="6" w:space="0" w:color="D3D3D3"/>
              <w:bottom w:val="single" w:sz="6" w:space="0" w:color="D3D3D3"/>
              <w:right w:val="single" w:sz="6" w:space="0" w:color="D3D3D3"/>
            </w:tcBorders>
          </w:tcPr>
          <w:p w14:paraId="7014EBD1" w14:textId="77777777" w:rsidR="008F0540" w:rsidRDefault="00893B8F">
            <w:pPr>
              <w:pStyle w:val="TableParagraph"/>
              <w:spacing w:before="1" w:line="157" w:lineRule="exact"/>
              <w:ind w:left="38"/>
              <w:jc w:val="center"/>
              <w:rPr>
                <w:sz w:val="15"/>
              </w:rPr>
            </w:pPr>
            <w:r>
              <w:rPr>
                <w:w w:val="103"/>
                <w:sz w:val="15"/>
              </w:rPr>
              <w:t>3</w:t>
            </w:r>
          </w:p>
        </w:tc>
        <w:tc>
          <w:tcPr>
            <w:tcW w:w="1165" w:type="dxa"/>
            <w:tcBorders>
              <w:top w:val="single" w:sz="12" w:space="0" w:color="000000"/>
              <w:left w:val="single" w:sz="6" w:space="0" w:color="D3D3D3"/>
              <w:bottom w:val="single" w:sz="6" w:space="0" w:color="D3D3D3"/>
              <w:right w:val="single" w:sz="6" w:space="0" w:color="D3D3D3"/>
            </w:tcBorders>
          </w:tcPr>
          <w:p w14:paraId="7014EBD2" w14:textId="77777777" w:rsidR="008F0540" w:rsidRDefault="00893B8F">
            <w:pPr>
              <w:pStyle w:val="TableParagraph"/>
              <w:spacing w:before="1" w:line="157" w:lineRule="exact"/>
              <w:ind w:left="40" w:right="13"/>
              <w:jc w:val="center"/>
              <w:rPr>
                <w:sz w:val="15"/>
              </w:rPr>
            </w:pPr>
            <w:r>
              <w:rPr>
                <w:sz w:val="15"/>
              </w:rPr>
              <w:t>SVM</w:t>
            </w:r>
            <w:r>
              <w:rPr>
                <w:spacing w:val="-3"/>
                <w:sz w:val="15"/>
              </w:rPr>
              <w:t xml:space="preserve"> </w:t>
            </w:r>
            <w:r>
              <w:rPr>
                <w:spacing w:val="-2"/>
                <w:sz w:val="15"/>
              </w:rPr>
              <w:t>(Quad)</w:t>
            </w:r>
          </w:p>
        </w:tc>
        <w:tc>
          <w:tcPr>
            <w:tcW w:w="582" w:type="dxa"/>
            <w:tcBorders>
              <w:top w:val="single" w:sz="12" w:space="0" w:color="000000"/>
              <w:left w:val="single" w:sz="6" w:space="0" w:color="D3D3D3"/>
              <w:bottom w:val="single" w:sz="6" w:space="0" w:color="D3D3D3"/>
              <w:right w:val="single" w:sz="6" w:space="0" w:color="D3D3D3"/>
            </w:tcBorders>
          </w:tcPr>
          <w:p w14:paraId="7014EBD3" w14:textId="77777777" w:rsidR="008F0540" w:rsidRDefault="00893B8F">
            <w:pPr>
              <w:pStyle w:val="TableParagraph"/>
              <w:spacing w:before="1" w:line="157" w:lineRule="exact"/>
              <w:ind w:left="151" w:right="111"/>
              <w:jc w:val="center"/>
              <w:rPr>
                <w:sz w:val="15"/>
              </w:rPr>
            </w:pPr>
            <w:r>
              <w:rPr>
                <w:spacing w:val="-4"/>
                <w:w w:val="105"/>
                <w:sz w:val="15"/>
              </w:rPr>
              <w:t>3.00</w:t>
            </w:r>
          </w:p>
        </w:tc>
        <w:tc>
          <w:tcPr>
            <w:tcW w:w="571" w:type="dxa"/>
            <w:tcBorders>
              <w:top w:val="single" w:sz="12" w:space="0" w:color="000000"/>
              <w:left w:val="single" w:sz="6" w:space="0" w:color="D3D3D3"/>
              <w:bottom w:val="single" w:sz="6" w:space="0" w:color="D3D3D3"/>
              <w:right w:val="single" w:sz="6" w:space="0" w:color="D3D3D3"/>
            </w:tcBorders>
          </w:tcPr>
          <w:p w14:paraId="7014EBD4" w14:textId="77777777" w:rsidR="008F0540" w:rsidRDefault="00893B8F">
            <w:pPr>
              <w:pStyle w:val="TableParagraph"/>
              <w:spacing w:before="1" w:line="157" w:lineRule="exact"/>
              <w:ind w:left="142" w:right="110"/>
              <w:jc w:val="center"/>
              <w:rPr>
                <w:sz w:val="15"/>
              </w:rPr>
            </w:pPr>
            <w:r>
              <w:rPr>
                <w:spacing w:val="-4"/>
                <w:w w:val="105"/>
                <w:sz w:val="15"/>
              </w:rPr>
              <w:t>5.00</w:t>
            </w:r>
          </w:p>
        </w:tc>
        <w:tc>
          <w:tcPr>
            <w:tcW w:w="643" w:type="dxa"/>
            <w:tcBorders>
              <w:top w:val="single" w:sz="12" w:space="0" w:color="000000"/>
              <w:left w:val="single" w:sz="6" w:space="0" w:color="D3D3D3"/>
              <w:bottom w:val="single" w:sz="6" w:space="0" w:color="D3D3D3"/>
              <w:right w:val="single" w:sz="6" w:space="0" w:color="D3D3D3"/>
            </w:tcBorders>
          </w:tcPr>
          <w:p w14:paraId="7014EBD5" w14:textId="77777777" w:rsidR="008F0540" w:rsidRDefault="00893B8F">
            <w:pPr>
              <w:pStyle w:val="TableParagraph"/>
              <w:spacing w:before="1" w:line="157" w:lineRule="exact"/>
              <w:ind w:left="184" w:right="140"/>
              <w:jc w:val="center"/>
              <w:rPr>
                <w:sz w:val="15"/>
              </w:rPr>
            </w:pPr>
            <w:r>
              <w:rPr>
                <w:spacing w:val="-4"/>
                <w:w w:val="105"/>
                <w:sz w:val="15"/>
              </w:rPr>
              <w:t>7.00</w:t>
            </w:r>
          </w:p>
        </w:tc>
        <w:tc>
          <w:tcPr>
            <w:tcW w:w="550" w:type="dxa"/>
            <w:tcBorders>
              <w:top w:val="single" w:sz="12" w:space="0" w:color="000000"/>
              <w:left w:val="single" w:sz="6" w:space="0" w:color="D3D3D3"/>
              <w:bottom w:val="single" w:sz="6" w:space="0" w:color="D3D3D3"/>
              <w:right w:val="single" w:sz="6" w:space="0" w:color="D3D3D3"/>
            </w:tcBorders>
          </w:tcPr>
          <w:p w14:paraId="7014EBD6" w14:textId="77777777" w:rsidR="008F0540" w:rsidRDefault="00893B8F">
            <w:pPr>
              <w:pStyle w:val="TableParagraph"/>
              <w:spacing w:before="1" w:line="157" w:lineRule="exact"/>
              <w:ind w:left="134" w:right="97"/>
              <w:jc w:val="center"/>
              <w:rPr>
                <w:sz w:val="15"/>
              </w:rPr>
            </w:pPr>
            <w:r>
              <w:rPr>
                <w:spacing w:val="-4"/>
                <w:w w:val="105"/>
                <w:sz w:val="15"/>
              </w:rPr>
              <w:t>3.04</w:t>
            </w:r>
          </w:p>
        </w:tc>
        <w:tc>
          <w:tcPr>
            <w:tcW w:w="622" w:type="dxa"/>
            <w:tcBorders>
              <w:top w:val="single" w:sz="12" w:space="0" w:color="000000"/>
              <w:left w:val="single" w:sz="6" w:space="0" w:color="D3D3D3"/>
              <w:bottom w:val="single" w:sz="6" w:space="0" w:color="D3D3D3"/>
              <w:right w:val="single" w:sz="6" w:space="0" w:color="D3D3D3"/>
            </w:tcBorders>
          </w:tcPr>
          <w:p w14:paraId="7014EBD7" w14:textId="77777777" w:rsidR="008F0540" w:rsidRDefault="00893B8F">
            <w:pPr>
              <w:pStyle w:val="TableParagraph"/>
              <w:spacing w:before="1" w:line="157" w:lineRule="exact"/>
              <w:ind w:left="198"/>
              <w:rPr>
                <w:sz w:val="15"/>
              </w:rPr>
            </w:pPr>
            <w:r>
              <w:rPr>
                <w:spacing w:val="-4"/>
                <w:w w:val="105"/>
                <w:sz w:val="15"/>
              </w:rPr>
              <w:t>5.21</w:t>
            </w:r>
          </w:p>
        </w:tc>
        <w:tc>
          <w:tcPr>
            <w:tcW w:w="673" w:type="dxa"/>
            <w:tcBorders>
              <w:top w:val="single" w:sz="12" w:space="0" w:color="000000"/>
              <w:left w:val="single" w:sz="6" w:space="0" w:color="D3D3D3"/>
              <w:bottom w:val="single" w:sz="6" w:space="0" w:color="D3D3D3"/>
              <w:right w:val="single" w:sz="6" w:space="0" w:color="D3D3D3"/>
            </w:tcBorders>
          </w:tcPr>
          <w:p w14:paraId="7014EBD8" w14:textId="77777777" w:rsidR="008F0540" w:rsidRDefault="00893B8F">
            <w:pPr>
              <w:pStyle w:val="TableParagraph"/>
              <w:spacing w:before="1" w:line="157" w:lineRule="exact"/>
              <w:ind w:left="220"/>
              <w:rPr>
                <w:sz w:val="15"/>
              </w:rPr>
            </w:pPr>
            <w:r>
              <w:rPr>
                <w:spacing w:val="-4"/>
                <w:w w:val="105"/>
                <w:sz w:val="15"/>
              </w:rPr>
              <w:t>6.69</w:t>
            </w:r>
          </w:p>
        </w:tc>
        <w:tc>
          <w:tcPr>
            <w:tcW w:w="1496" w:type="dxa"/>
            <w:tcBorders>
              <w:top w:val="single" w:sz="12" w:space="0" w:color="000000"/>
              <w:left w:val="single" w:sz="6" w:space="0" w:color="D3D3D3"/>
              <w:bottom w:val="single" w:sz="6" w:space="0" w:color="D3D3D3"/>
              <w:right w:val="single" w:sz="12" w:space="0" w:color="000000"/>
            </w:tcBorders>
          </w:tcPr>
          <w:p w14:paraId="7014EBD9" w14:textId="77777777" w:rsidR="008F0540" w:rsidRDefault="00893B8F">
            <w:pPr>
              <w:pStyle w:val="TableParagraph"/>
              <w:spacing w:before="1" w:line="157" w:lineRule="exact"/>
              <w:ind w:left="616" w:right="553"/>
              <w:jc w:val="center"/>
              <w:rPr>
                <w:sz w:val="15"/>
              </w:rPr>
            </w:pPr>
            <w:r>
              <w:rPr>
                <w:spacing w:val="-4"/>
                <w:w w:val="105"/>
                <w:sz w:val="15"/>
              </w:rPr>
              <w:t>0.31</w:t>
            </w:r>
          </w:p>
        </w:tc>
      </w:tr>
      <w:tr w:rsidR="008F0540" w14:paraId="7014EBE6" w14:textId="77777777">
        <w:trPr>
          <w:trHeight w:val="173"/>
        </w:trPr>
        <w:tc>
          <w:tcPr>
            <w:tcW w:w="649" w:type="dxa"/>
            <w:vMerge/>
            <w:tcBorders>
              <w:top w:val="nil"/>
              <w:bottom w:val="single" w:sz="12" w:space="0" w:color="000000"/>
              <w:right w:val="single" w:sz="12" w:space="0" w:color="000000"/>
            </w:tcBorders>
            <w:shd w:val="clear" w:color="auto" w:fill="F1F1F1"/>
          </w:tcPr>
          <w:p w14:paraId="7014EBDB" w14:textId="77777777" w:rsidR="008F0540" w:rsidRDefault="008F0540">
            <w:pPr>
              <w:rPr>
                <w:sz w:val="2"/>
                <w:szCs w:val="2"/>
              </w:rPr>
            </w:pPr>
          </w:p>
        </w:tc>
        <w:tc>
          <w:tcPr>
            <w:tcW w:w="1671" w:type="dxa"/>
            <w:tcBorders>
              <w:top w:val="single" w:sz="6" w:space="0" w:color="D3D3D3"/>
              <w:left w:val="single" w:sz="12" w:space="0" w:color="000000"/>
              <w:bottom w:val="single" w:sz="6" w:space="0" w:color="D3D3D3"/>
              <w:right w:val="single" w:sz="6" w:space="0" w:color="D3D3D3"/>
            </w:tcBorders>
          </w:tcPr>
          <w:p w14:paraId="7014EBDC" w14:textId="77777777" w:rsidR="008F0540" w:rsidRDefault="00893B8F">
            <w:pPr>
              <w:pStyle w:val="TableParagraph"/>
              <w:spacing w:line="153" w:lineRule="exact"/>
              <w:ind w:left="62" w:right="44"/>
              <w:jc w:val="center"/>
              <w:rPr>
                <w:sz w:val="15"/>
              </w:rPr>
            </w:pPr>
            <w:r>
              <w:rPr>
                <w:sz w:val="15"/>
              </w:rPr>
              <w:t>Deviation,</w:t>
            </w:r>
            <w:r>
              <w:rPr>
                <w:spacing w:val="15"/>
                <w:sz w:val="15"/>
              </w:rPr>
              <w:t xml:space="preserve"> </w:t>
            </w:r>
            <w:r>
              <w:rPr>
                <w:sz w:val="15"/>
              </w:rPr>
              <w:t>Area,</w:t>
            </w:r>
            <w:r>
              <w:rPr>
                <w:spacing w:val="15"/>
                <w:sz w:val="15"/>
              </w:rPr>
              <w:t xml:space="preserve"> </w:t>
            </w:r>
            <w:r>
              <w:rPr>
                <w:spacing w:val="-2"/>
                <w:sz w:val="15"/>
              </w:rPr>
              <w:t>Volume</w:t>
            </w:r>
          </w:p>
        </w:tc>
        <w:tc>
          <w:tcPr>
            <w:tcW w:w="378" w:type="dxa"/>
            <w:tcBorders>
              <w:top w:val="single" w:sz="6" w:space="0" w:color="D3D3D3"/>
              <w:left w:val="single" w:sz="6" w:space="0" w:color="D3D3D3"/>
              <w:bottom w:val="single" w:sz="6" w:space="0" w:color="D3D3D3"/>
              <w:right w:val="single" w:sz="6" w:space="0" w:color="D3D3D3"/>
            </w:tcBorders>
          </w:tcPr>
          <w:p w14:paraId="7014EBDD" w14:textId="77777777" w:rsidR="008F0540" w:rsidRDefault="00893B8F">
            <w:pPr>
              <w:pStyle w:val="TableParagraph"/>
              <w:spacing w:line="153" w:lineRule="exact"/>
              <w:ind w:left="38"/>
              <w:jc w:val="center"/>
              <w:rPr>
                <w:sz w:val="15"/>
              </w:rPr>
            </w:pPr>
            <w:r>
              <w:rPr>
                <w:w w:val="103"/>
                <w:sz w:val="15"/>
              </w:rPr>
              <w:t>3</w:t>
            </w:r>
          </w:p>
        </w:tc>
        <w:tc>
          <w:tcPr>
            <w:tcW w:w="1165" w:type="dxa"/>
            <w:tcBorders>
              <w:top w:val="single" w:sz="6" w:space="0" w:color="D3D3D3"/>
              <w:left w:val="single" w:sz="6" w:space="0" w:color="D3D3D3"/>
              <w:bottom w:val="single" w:sz="6" w:space="0" w:color="D3D3D3"/>
              <w:right w:val="single" w:sz="6" w:space="0" w:color="D3D3D3"/>
            </w:tcBorders>
          </w:tcPr>
          <w:p w14:paraId="7014EBDE" w14:textId="77777777" w:rsidR="008F0540" w:rsidRDefault="00893B8F">
            <w:pPr>
              <w:pStyle w:val="TableParagraph"/>
              <w:spacing w:line="153" w:lineRule="exact"/>
              <w:ind w:left="40" w:right="14"/>
              <w:jc w:val="center"/>
              <w:rPr>
                <w:sz w:val="15"/>
              </w:rPr>
            </w:pPr>
            <w:r>
              <w:rPr>
                <w:sz w:val="15"/>
              </w:rPr>
              <w:t>GPR</w:t>
            </w:r>
            <w:r>
              <w:rPr>
                <w:spacing w:val="-2"/>
                <w:sz w:val="15"/>
              </w:rPr>
              <w:t xml:space="preserve"> </w:t>
            </w:r>
            <w:r>
              <w:rPr>
                <w:sz w:val="15"/>
              </w:rPr>
              <w:t>(5/2</w:t>
            </w:r>
            <w:r>
              <w:rPr>
                <w:spacing w:val="-7"/>
                <w:sz w:val="15"/>
              </w:rPr>
              <w:t xml:space="preserve"> </w:t>
            </w:r>
            <w:r>
              <w:rPr>
                <w:spacing w:val="-2"/>
                <w:sz w:val="15"/>
              </w:rPr>
              <w:t>Matern)</w:t>
            </w:r>
          </w:p>
        </w:tc>
        <w:tc>
          <w:tcPr>
            <w:tcW w:w="582" w:type="dxa"/>
            <w:tcBorders>
              <w:top w:val="single" w:sz="6" w:space="0" w:color="D3D3D3"/>
              <w:left w:val="single" w:sz="6" w:space="0" w:color="D3D3D3"/>
              <w:bottom w:val="single" w:sz="6" w:space="0" w:color="D3D3D3"/>
              <w:right w:val="single" w:sz="6" w:space="0" w:color="D3D3D3"/>
            </w:tcBorders>
          </w:tcPr>
          <w:p w14:paraId="7014EBDF" w14:textId="77777777" w:rsidR="008F0540" w:rsidRDefault="00893B8F">
            <w:pPr>
              <w:pStyle w:val="TableParagraph"/>
              <w:spacing w:line="153" w:lineRule="exact"/>
              <w:ind w:left="151" w:right="111"/>
              <w:jc w:val="center"/>
              <w:rPr>
                <w:sz w:val="15"/>
              </w:rPr>
            </w:pPr>
            <w:r>
              <w:rPr>
                <w:spacing w:val="-4"/>
                <w:w w:val="105"/>
                <w:sz w:val="15"/>
              </w:rPr>
              <w:t>3.00</w:t>
            </w:r>
          </w:p>
        </w:tc>
        <w:tc>
          <w:tcPr>
            <w:tcW w:w="571" w:type="dxa"/>
            <w:tcBorders>
              <w:top w:val="single" w:sz="6" w:space="0" w:color="D3D3D3"/>
              <w:left w:val="single" w:sz="6" w:space="0" w:color="D3D3D3"/>
              <w:bottom w:val="single" w:sz="6" w:space="0" w:color="D3D3D3"/>
              <w:right w:val="single" w:sz="6" w:space="0" w:color="D3D3D3"/>
            </w:tcBorders>
          </w:tcPr>
          <w:p w14:paraId="7014EBE0" w14:textId="77777777" w:rsidR="008F0540" w:rsidRDefault="00893B8F">
            <w:pPr>
              <w:pStyle w:val="TableParagraph"/>
              <w:spacing w:line="153" w:lineRule="exact"/>
              <w:ind w:left="142" w:right="110"/>
              <w:jc w:val="center"/>
              <w:rPr>
                <w:sz w:val="15"/>
              </w:rPr>
            </w:pPr>
            <w:r>
              <w:rPr>
                <w:spacing w:val="-4"/>
                <w:w w:val="105"/>
                <w:sz w:val="15"/>
              </w:rPr>
              <w:t>5.00</w:t>
            </w:r>
          </w:p>
        </w:tc>
        <w:tc>
          <w:tcPr>
            <w:tcW w:w="643" w:type="dxa"/>
            <w:tcBorders>
              <w:top w:val="single" w:sz="6" w:space="0" w:color="D3D3D3"/>
              <w:left w:val="single" w:sz="6" w:space="0" w:color="D3D3D3"/>
              <w:bottom w:val="single" w:sz="6" w:space="0" w:color="D3D3D3"/>
              <w:right w:val="single" w:sz="6" w:space="0" w:color="D3D3D3"/>
            </w:tcBorders>
          </w:tcPr>
          <w:p w14:paraId="7014EBE1" w14:textId="77777777" w:rsidR="008F0540" w:rsidRDefault="00893B8F">
            <w:pPr>
              <w:pStyle w:val="TableParagraph"/>
              <w:spacing w:line="153" w:lineRule="exact"/>
              <w:ind w:left="184" w:right="140"/>
              <w:jc w:val="center"/>
              <w:rPr>
                <w:sz w:val="15"/>
              </w:rPr>
            </w:pPr>
            <w:r>
              <w:rPr>
                <w:spacing w:val="-4"/>
                <w:w w:val="105"/>
                <w:sz w:val="15"/>
              </w:rPr>
              <w:t>7.00</w:t>
            </w:r>
          </w:p>
        </w:tc>
        <w:tc>
          <w:tcPr>
            <w:tcW w:w="550" w:type="dxa"/>
            <w:tcBorders>
              <w:top w:val="single" w:sz="6" w:space="0" w:color="D3D3D3"/>
              <w:left w:val="single" w:sz="6" w:space="0" w:color="D3D3D3"/>
              <w:bottom w:val="single" w:sz="6" w:space="0" w:color="D3D3D3"/>
              <w:right w:val="single" w:sz="6" w:space="0" w:color="D3D3D3"/>
            </w:tcBorders>
          </w:tcPr>
          <w:p w14:paraId="7014EBE2" w14:textId="77777777" w:rsidR="008F0540" w:rsidRDefault="00893B8F">
            <w:pPr>
              <w:pStyle w:val="TableParagraph"/>
              <w:spacing w:line="153" w:lineRule="exact"/>
              <w:ind w:left="134" w:right="97"/>
              <w:jc w:val="center"/>
              <w:rPr>
                <w:sz w:val="15"/>
              </w:rPr>
            </w:pPr>
            <w:r>
              <w:rPr>
                <w:spacing w:val="-4"/>
                <w:w w:val="105"/>
                <w:sz w:val="15"/>
              </w:rPr>
              <w:t>3.77</w:t>
            </w:r>
          </w:p>
        </w:tc>
        <w:tc>
          <w:tcPr>
            <w:tcW w:w="622" w:type="dxa"/>
            <w:tcBorders>
              <w:top w:val="single" w:sz="6" w:space="0" w:color="D3D3D3"/>
              <w:left w:val="single" w:sz="6" w:space="0" w:color="D3D3D3"/>
              <w:bottom w:val="single" w:sz="6" w:space="0" w:color="D3D3D3"/>
              <w:right w:val="single" w:sz="6" w:space="0" w:color="D3D3D3"/>
            </w:tcBorders>
          </w:tcPr>
          <w:p w14:paraId="7014EBE3" w14:textId="77777777" w:rsidR="008F0540" w:rsidRDefault="00893B8F">
            <w:pPr>
              <w:pStyle w:val="TableParagraph"/>
              <w:spacing w:line="153" w:lineRule="exact"/>
              <w:ind w:left="198"/>
              <w:rPr>
                <w:sz w:val="15"/>
              </w:rPr>
            </w:pPr>
            <w:r>
              <w:rPr>
                <w:spacing w:val="-4"/>
                <w:w w:val="105"/>
                <w:sz w:val="15"/>
              </w:rPr>
              <w:t>5.04</w:t>
            </w:r>
          </w:p>
        </w:tc>
        <w:tc>
          <w:tcPr>
            <w:tcW w:w="673" w:type="dxa"/>
            <w:tcBorders>
              <w:top w:val="single" w:sz="6" w:space="0" w:color="D3D3D3"/>
              <w:left w:val="single" w:sz="6" w:space="0" w:color="D3D3D3"/>
              <w:bottom w:val="single" w:sz="6" w:space="0" w:color="D3D3D3"/>
              <w:right w:val="single" w:sz="6" w:space="0" w:color="D3D3D3"/>
            </w:tcBorders>
          </w:tcPr>
          <w:p w14:paraId="7014EBE4" w14:textId="77777777" w:rsidR="008F0540" w:rsidRDefault="00893B8F">
            <w:pPr>
              <w:pStyle w:val="TableParagraph"/>
              <w:spacing w:line="153" w:lineRule="exact"/>
              <w:ind w:left="220"/>
              <w:rPr>
                <w:sz w:val="15"/>
              </w:rPr>
            </w:pPr>
            <w:r>
              <w:rPr>
                <w:spacing w:val="-4"/>
                <w:w w:val="105"/>
                <w:sz w:val="15"/>
              </w:rPr>
              <w:t>6.95</w:t>
            </w:r>
          </w:p>
        </w:tc>
        <w:tc>
          <w:tcPr>
            <w:tcW w:w="1496" w:type="dxa"/>
            <w:tcBorders>
              <w:top w:val="single" w:sz="6" w:space="0" w:color="D3D3D3"/>
              <w:left w:val="single" w:sz="6" w:space="0" w:color="D3D3D3"/>
              <w:bottom w:val="single" w:sz="6" w:space="0" w:color="D3D3D3"/>
              <w:right w:val="single" w:sz="12" w:space="0" w:color="000000"/>
            </w:tcBorders>
          </w:tcPr>
          <w:p w14:paraId="7014EBE5" w14:textId="77777777" w:rsidR="008F0540" w:rsidRDefault="00893B8F">
            <w:pPr>
              <w:pStyle w:val="TableParagraph"/>
              <w:spacing w:line="153" w:lineRule="exact"/>
              <w:ind w:left="616" w:right="553"/>
              <w:jc w:val="center"/>
              <w:rPr>
                <w:sz w:val="15"/>
              </w:rPr>
            </w:pPr>
            <w:r>
              <w:rPr>
                <w:spacing w:val="-4"/>
                <w:w w:val="105"/>
                <w:sz w:val="15"/>
              </w:rPr>
              <w:t>0.77</w:t>
            </w:r>
          </w:p>
        </w:tc>
      </w:tr>
      <w:tr w:rsidR="008F0540" w14:paraId="7014EBF2" w14:textId="77777777">
        <w:trPr>
          <w:trHeight w:val="178"/>
        </w:trPr>
        <w:tc>
          <w:tcPr>
            <w:tcW w:w="649" w:type="dxa"/>
            <w:vMerge/>
            <w:tcBorders>
              <w:top w:val="nil"/>
              <w:bottom w:val="single" w:sz="12" w:space="0" w:color="000000"/>
              <w:right w:val="single" w:sz="12" w:space="0" w:color="000000"/>
            </w:tcBorders>
            <w:shd w:val="clear" w:color="auto" w:fill="F1F1F1"/>
          </w:tcPr>
          <w:p w14:paraId="7014EBE7" w14:textId="77777777" w:rsidR="008F0540" w:rsidRDefault="008F0540">
            <w:pPr>
              <w:rPr>
                <w:sz w:val="2"/>
                <w:szCs w:val="2"/>
              </w:rPr>
            </w:pPr>
          </w:p>
        </w:tc>
        <w:tc>
          <w:tcPr>
            <w:tcW w:w="1671" w:type="dxa"/>
            <w:tcBorders>
              <w:top w:val="single" w:sz="6" w:space="0" w:color="D3D3D3"/>
              <w:left w:val="single" w:sz="12" w:space="0" w:color="000000"/>
              <w:bottom w:val="single" w:sz="12" w:space="0" w:color="000000"/>
              <w:right w:val="single" w:sz="6" w:space="0" w:color="D3D3D3"/>
            </w:tcBorders>
          </w:tcPr>
          <w:p w14:paraId="7014EBE8" w14:textId="77777777" w:rsidR="008F0540" w:rsidRDefault="00893B8F">
            <w:pPr>
              <w:pStyle w:val="TableParagraph"/>
              <w:spacing w:line="158" w:lineRule="exact"/>
              <w:ind w:left="62" w:right="41"/>
              <w:jc w:val="center"/>
              <w:rPr>
                <w:sz w:val="15"/>
              </w:rPr>
            </w:pPr>
            <w:r>
              <w:rPr>
                <w:sz w:val="15"/>
              </w:rPr>
              <w:t>Volume,</w:t>
            </w:r>
            <w:r>
              <w:rPr>
                <w:spacing w:val="20"/>
                <w:w w:val="105"/>
                <w:sz w:val="15"/>
              </w:rPr>
              <w:t xml:space="preserve"> </w:t>
            </w:r>
            <w:r>
              <w:rPr>
                <w:spacing w:val="-4"/>
                <w:w w:val="105"/>
                <w:sz w:val="15"/>
              </w:rPr>
              <w:t>HISP</w:t>
            </w:r>
          </w:p>
        </w:tc>
        <w:tc>
          <w:tcPr>
            <w:tcW w:w="378" w:type="dxa"/>
            <w:tcBorders>
              <w:top w:val="single" w:sz="6" w:space="0" w:color="D3D3D3"/>
              <w:left w:val="single" w:sz="6" w:space="0" w:color="D3D3D3"/>
              <w:bottom w:val="single" w:sz="12" w:space="0" w:color="000000"/>
              <w:right w:val="single" w:sz="6" w:space="0" w:color="D3D3D3"/>
            </w:tcBorders>
          </w:tcPr>
          <w:p w14:paraId="7014EBE9" w14:textId="77777777" w:rsidR="008F0540" w:rsidRDefault="00893B8F">
            <w:pPr>
              <w:pStyle w:val="TableParagraph"/>
              <w:spacing w:line="158" w:lineRule="exact"/>
              <w:ind w:left="38"/>
              <w:jc w:val="center"/>
              <w:rPr>
                <w:sz w:val="15"/>
              </w:rPr>
            </w:pPr>
            <w:r>
              <w:rPr>
                <w:w w:val="103"/>
                <w:sz w:val="15"/>
              </w:rPr>
              <w:t>2</w:t>
            </w:r>
          </w:p>
        </w:tc>
        <w:tc>
          <w:tcPr>
            <w:tcW w:w="1165" w:type="dxa"/>
            <w:tcBorders>
              <w:top w:val="single" w:sz="6" w:space="0" w:color="D3D3D3"/>
              <w:left w:val="single" w:sz="6" w:space="0" w:color="D3D3D3"/>
              <w:bottom w:val="single" w:sz="12" w:space="0" w:color="000000"/>
              <w:right w:val="single" w:sz="6" w:space="0" w:color="D3D3D3"/>
            </w:tcBorders>
          </w:tcPr>
          <w:p w14:paraId="7014EBEA" w14:textId="77777777" w:rsidR="008F0540" w:rsidRDefault="00893B8F">
            <w:pPr>
              <w:pStyle w:val="TableParagraph"/>
              <w:spacing w:line="158" w:lineRule="exact"/>
              <w:ind w:left="38" w:right="14"/>
              <w:jc w:val="center"/>
              <w:rPr>
                <w:sz w:val="15"/>
              </w:rPr>
            </w:pPr>
            <w:r>
              <w:rPr>
                <w:sz w:val="15"/>
              </w:rPr>
              <w:t>SVM</w:t>
            </w:r>
            <w:r>
              <w:rPr>
                <w:spacing w:val="-3"/>
                <w:sz w:val="15"/>
              </w:rPr>
              <w:t xml:space="preserve"> </w:t>
            </w:r>
            <w:r>
              <w:rPr>
                <w:spacing w:val="-2"/>
                <w:w w:val="105"/>
                <w:sz w:val="15"/>
              </w:rPr>
              <w:t>Linear</w:t>
            </w:r>
          </w:p>
        </w:tc>
        <w:tc>
          <w:tcPr>
            <w:tcW w:w="582" w:type="dxa"/>
            <w:tcBorders>
              <w:top w:val="single" w:sz="6" w:space="0" w:color="D3D3D3"/>
              <w:left w:val="single" w:sz="6" w:space="0" w:color="D3D3D3"/>
              <w:bottom w:val="single" w:sz="12" w:space="0" w:color="000000"/>
              <w:right w:val="single" w:sz="6" w:space="0" w:color="D3D3D3"/>
            </w:tcBorders>
          </w:tcPr>
          <w:p w14:paraId="7014EBEB" w14:textId="77777777" w:rsidR="008F0540" w:rsidRDefault="00893B8F">
            <w:pPr>
              <w:pStyle w:val="TableParagraph"/>
              <w:spacing w:line="158" w:lineRule="exact"/>
              <w:ind w:left="151" w:right="111"/>
              <w:jc w:val="center"/>
              <w:rPr>
                <w:sz w:val="15"/>
              </w:rPr>
            </w:pPr>
            <w:r>
              <w:rPr>
                <w:spacing w:val="-4"/>
                <w:w w:val="105"/>
                <w:sz w:val="15"/>
              </w:rPr>
              <w:t>3.00</w:t>
            </w:r>
          </w:p>
        </w:tc>
        <w:tc>
          <w:tcPr>
            <w:tcW w:w="571" w:type="dxa"/>
            <w:tcBorders>
              <w:top w:val="single" w:sz="6" w:space="0" w:color="D3D3D3"/>
              <w:left w:val="single" w:sz="6" w:space="0" w:color="D3D3D3"/>
              <w:bottom w:val="single" w:sz="12" w:space="0" w:color="000000"/>
              <w:right w:val="single" w:sz="6" w:space="0" w:color="D3D3D3"/>
            </w:tcBorders>
          </w:tcPr>
          <w:p w14:paraId="7014EBEC" w14:textId="77777777" w:rsidR="008F0540" w:rsidRDefault="00893B8F">
            <w:pPr>
              <w:pStyle w:val="TableParagraph"/>
              <w:spacing w:line="158" w:lineRule="exact"/>
              <w:ind w:left="142" w:right="110"/>
              <w:jc w:val="center"/>
              <w:rPr>
                <w:sz w:val="15"/>
              </w:rPr>
            </w:pPr>
            <w:r>
              <w:rPr>
                <w:spacing w:val="-4"/>
                <w:w w:val="105"/>
                <w:sz w:val="15"/>
              </w:rPr>
              <w:t>5.00</w:t>
            </w:r>
          </w:p>
        </w:tc>
        <w:tc>
          <w:tcPr>
            <w:tcW w:w="643" w:type="dxa"/>
            <w:tcBorders>
              <w:top w:val="single" w:sz="6" w:space="0" w:color="D3D3D3"/>
              <w:left w:val="single" w:sz="6" w:space="0" w:color="D3D3D3"/>
              <w:bottom w:val="single" w:sz="12" w:space="0" w:color="000000"/>
              <w:right w:val="single" w:sz="6" w:space="0" w:color="D3D3D3"/>
            </w:tcBorders>
          </w:tcPr>
          <w:p w14:paraId="7014EBED" w14:textId="77777777" w:rsidR="008F0540" w:rsidRDefault="00893B8F">
            <w:pPr>
              <w:pStyle w:val="TableParagraph"/>
              <w:spacing w:line="158" w:lineRule="exact"/>
              <w:ind w:left="184" w:right="140"/>
              <w:jc w:val="center"/>
              <w:rPr>
                <w:sz w:val="15"/>
              </w:rPr>
            </w:pPr>
            <w:r>
              <w:rPr>
                <w:spacing w:val="-4"/>
                <w:w w:val="105"/>
                <w:sz w:val="15"/>
              </w:rPr>
              <w:t>7.00</w:t>
            </w:r>
          </w:p>
        </w:tc>
        <w:tc>
          <w:tcPr>
            <w:tcW w:w="550" w:type="dxa"/>
            <w:tcBorders>
              <w:top w:val="single" w:sz="6" w:space="0" w:color="D3D3D3"/>
              <w:left w:val="single" w:sz="6" w:space="0" w:color="D3D3D3"/>
              <w:bottom w:val="single" w:sz="12" w:space="0" w:color="000000"/>
              <w:right w:val="single" w:sz="6" w:space="0" w:color="D3D3D3"/>
            </w:tcBorders>
          </w:tcPr>
          <w:p w14:paraId="7014EBEE" w14:textId="77777777" w:rsidR="008F0540" w:rsidRDefault="00893B8F">
            <w:pPr>
              <w:pStyle w:val="TableParagraph"/>
              <w:spacing w:line="158" w:lineRule="exact"/>
              <w:ind w:left="134" w:right="97"/>
              <w:jc w:val="center"/>
              <w:rPr>
                <w:sz w:val="15"/>
              </w:rPr>
            </w:pPr>
            <w:r>
              <w:rPr>
                <w:spacing w:val="-4"/>
                <w:w w:val="105"/>
                <w:sz w:val="15"/>
              </w:rPr>
              <w:t>3.78</w:t>
            </w:r>
          </w:p>
        </w:tc>
        <w:tc>
          <w:tcPr>
            <w:tcW w:w="622" w:type="dxa"/>
            <w:tcBorders>
              <w:top w:val="single" w:sz="6" w:space="0" w:color="D3D3D3"/>
              <w:left w:val="single" w:sz="6" w:space="0" w:color="D3D3D3"/>
              <w:bottom w:val="single" w:sz="12" w:space="0" w:color="000000"/>
              <w:right w:val="single" w:sz="6" w:space="0" w:color="D3D3D3"/>
            </w:tcBorders>
          </w:tcPr>
          <w:p w14:paraId="7014EBEF" w14:textId="77777777" w:rsidR="008F0540" w:rsidRDefault="00893B8F">
            <w:pPr>
              <w:pStyle w:val="TableParagraph"/>
              <w:spacing w:line="158" w:lineRule="exact"/>
              <w:ind w:left="198"/>
              <w:rPr>
                <w:sz w:val="15"/>
              </w:rPr>
            </w:pPr>
            <w:r>
              <w:rPr>
                <w:spacing w:val="-4"/>
                <w:w w:val="105"/>
                <w:sz w:val="15"/>
              </w:rPr>
              <w:t>4.38</w:t>
            </w:r>
          </w:p>
        </w:tc>
        <w:tc>
          <w:tcPr>
            <w:tcW w:w="673" w:type="dxa"/>
            <w:tcBorders>
              <w:top w:val="single" w:sz="6" w:space="0" w:color="D3D3D3"/>
              <w:left w:val="single" w:sz="6" w:space="0" w:color="D3D3D3"/>
              <w:bottom w:val="single" w:sz="12" w:space="0" w:color="000000"/>
              <w:right w:val="single" w:sz="6" w:space="0" w:color="D3D3D3"/>
            </w:tcBorders>
          </w:tcPr>
          <w:p w14:paraId="7014EBF0" w14:textId="77777777" w:rsidR="008F0540" w:rsidRDefault="00893B8F">
            <w:pPr>
              <w:pStyle w:val="TableParagraph"/>
              <w:spacing w:line="158" w:lineRule="exact"/>
              <w:ind w:left="220"/>
              <w:rPr>
                <w:sz w:val="15"/>
              </w:rPr>
            </w:pPr>
            <w:r>
              <w:rPr>
                <w:spacing w:val="-4"/>
                <w:w w:val="105"/>
                <w:sz w:val="15"/>
              </w:rPr>
              <w:t>6.40</w:t>
            </w:r>
          </w:p>
        </w:tc>
        <w:tc>
          <w:tcPr>
            <w:tcW w:w="1496" w:type="dxa"/>
            <w:tcBorders>
              <w:top w:val="single" w:sz="6" w:space="0" w:color="D3D3D3"/>
              <w:left w:val="single" w:sz="6" w:space="0" w:color="D3D3D3"/>
              <w:bottom w:val="single" w:sz="12" w:space="0" w:color="000000"/>
              <w:right w:val="single" w:sz="12" w:space="0" w:color="000000"/>
            </w:tcBorders>
          </w:tcPr>
          <w:p w14:paraId="7014EBF1" w14:textId="77777777" w:rsidR="008F0540" w:rsidRDefault="00893B8F">
            <w:pPr>
              <w:pStyle w:val="TableParagraph"/>
              <w:spacing w:line="158" w:lineRule="exact"/>
              <w:ind w:left="616" w:right="553"/>
              <w:jc w:val="center"/>
              <w:rPr>
                <w:sz w:val="15"/>
              </w:rPr>
            </w:pPr>
            <w:r>
              <w:rPr>
                <w:spacing w:val="-4"/>
                <w:w w:val="105"/>
                <w:sz w:val="15"/>
              </w:rPr>
              <w:t>0.78</w:t>
            </w:r>
          </w:p>
        </w:tc>
      </w:tr>
    </w:tbl>
    <w:p w14:paraId="7014EBF3" w14:textId="1BE27527" w:rsidR="008F0540" w:rsidRDefault="008F0540" w:rsidP="002375EF">
      <w:pPr>
        <w:spacing w:line="362" w:lineRule="auto"/>
        <w:ind w:right="114"/>
        <w:jc w:val="both"/>
        <w:rPr>
          <w:i/>
          <w:sz w:val="18"/>
        </w:rPr>
      </w:pPr>
    </w:p>
    <w:p w14:paraId="7014EBF4" w14:textId="77777777" w:rsidR="008F0540" w:rsidRDefault="008F0540">
      <w:pPr>
        <w:pStyle w:val="BodyText"/>
        <w:spacing w:before="9"/>
        <w:rPr>
          <w:i/>
          <w:sz w:val="15"/>
        </w:rPr>
      </w:pPr>
    </w:p>
    <w:p w14:paraId="7014EBF5" w14:textId="77777777" w:rsidR="008F0540" w:rsidRDefault="00893B8F">
      <w:pPr>
        <w:pStyle w:val="BodyText"/>
        <w:spacing w:line="360" w:lineRule="auto"/>
        <w:ind w:left="120" w:right="113"/>
        <w:jc w:val="both"/>
      </w:pPr>
      <w:r>
        <w:t>As with impact velocity it is possible to find a model that works well without averaging the results to gain a</w:t>
      </w:r>
      <w:r>
        <w:rPr>
          <w:spacing w:val="-1"/>
        </w:rPr>
        <w:t xml:space="preserve"> </w:t>
      </w:r>
      <w:r>
        <w:t>more</w:t>
      </w:r>
      <w:r>
        <w:rPr>
          <w:spacing w:val="-1"/>
        </w:rPr>
        <w:t xml:space="preserve"> </w:t>
      </w:r>
      <w:r>
        <w:t>general</w:t>
      </w:r>
      <w:r>
        <w:rPr>
          <w:spacing w:val="-2"/>
        </w:rPr>
        <w:t xml:space="preserve"> </w:t>
      </w:r>
      <w:r>
        <w:t>scale, the</w:t>
      </w:r>
      <w:r>
        <w:rPr>
          <w:spacing w:val="-1"/>
        </w:rPr>
        <w:t xml:space="preserve"> </w:t>
      </w:r>
      <w:r>
        <w:t>optimal</w:t>
      </w:r>
      <w:r>
        <w:rPr>
          <w:spacing w:val="-1"/>
        </w:rPr>
        <w:t xml:space="preserve"> </w:t>
      </w:r>
      <w:r>
        <w:t>models</w:t>
      </w:r>
      <w:r>
        <w:rPr>
          <w:spacing w:val="-1"/>
        </w:rPr>
        <w:t xml:space="preserve"> </w:t>
      </w:r>
      <w:r>
        <w:t>perform well</w:t>
      </w:r>
      <w:r>
        <w:rPr>
          <w:spacing w:val="-1"/>
        </w:rPr>
        <w:t xml:space="preserve"> </w:t>
      </w:r>
      <w:r>
        <w:t>at</w:t>
      </w:r>
      <w:r>
        <w:rPr>
          <w:spacing w:val="-1"/>
        </w:rPr>
        <w:t xml:space="preserve"> </w:t>
      </w:r>
      <w:r>
        <w:t>this</w:t>
      </w:r>
      <w:r>
        <w:rPr>
          <w:spacing w:val="-1"/>
        </w:rPr>
        <w:t xml:space="preserve"> </w:t>
      </w:r>
      <w:r>
        <w:t>task and</w:t>
      </w:r>
      <w:r>
        <w:rPr>
          <w:spacing w:val="-2"/>
        </w:rPr>
        <w:t xml:space="preserve"> </w:t>
      </w:r>
      <w:r>
        <w:t>show the widest</w:t>
      </w:r>
      <w:r>
        <w:rPr>
          <w:spacing w:val="-1"/>
        </w:rPr>
        <w:t xml:space="preserve"> </w:t>
      </w:r>
      <w:r>
        <w:t>residual difference</w:t>
      </w:r>
      <w:r>
        <w:rPr>
          <w:spacing w:val="-1"/>
        </w:rPr>
        <w:t xml:space="preserve"> </w:t>
      </w:r>
      <w:r>
        <w:t>at</w:t>
      </w:r>
      <w:r>
        <w:rPr>
          <w:spacing w:val="-1"/>
        </w:rPr>
        <w:t xml:space="preserve"> </w:t>
      </w:r>
      <w:r>
        <w:t>7m (0.54m) for concrete,</w:t>
      </w:r>
      <w:r>
        <w:rPr>
          <w:spacing w:val="-1"/>
        </w:rPr>
        <w:t xml:space="preserve"> </w:t>
      </w:r>
      <w:r>
        <w:t>at</w:t>
      </w:r>
      <w:r>
        <w:rPr>
          <w:spacing w:val="-1"/>
        </w:rPr>
        <w:t xml:space="preserve"> </w:t>
      </w:r>
      <w:r>
        <w:t>3m (2.20m)</w:t>
      </w:r>
      <w:r>
        <w:rPr>
          <w:spacing w:val="-1"/>
        </w:rPr>
        <w:t xml:space="preserve"> </w:t>
      </w:r>
      <w:r>
        <w:t>for plywood and 3m (1.98m) for</w:t>
      </w:r>
      <w:r>
        <w:rPr>
          <w:spacing w:val="-1"/>
        </w:rPr>
        <w:t xml:space="preserve"> </w:t>
      </w:r>
      <w:r>
        <w:t>steel. As</w:t>
      </w:r>
      <w:r>
        <w:rPr>
          <w:spacing w:val="-1"/>
        </w:rPr>
        <w:t xml:space="preserve"> </w:t>
      </w:r>
      <w:r>
        <w:t>there is</w:t>
      </w:r>
      <w:r>
        <w:rPr>
          <w:spacing w:val="-3"/>
        </w:rPr>
        <w:t xml:space="preserve"> </w:t>
      </w:r>
      <w:r>
        <w:t>a</w:t>
      </w:r>
      <w:r>
        <w:rPr>
          <w:spacing w:val="-3"/>
        </w:rPr>
        <w:t xml:space="preserve"> </w:t>
      </w:r>
      <w:r>
        <w:t>clear</w:t>
      </w:r>
      <w:r>
        <w:rPr>
          <w:spacing w:val="-3"/>
        </w:rPr>
        <w:t xml:space="preserve"> </w:t>
      </w:r>
      <w:r>
        <w:t>potential</w:t>
      </w:r>
      <w:r>
        <w:rPr>
          <w:spacing w:val="-6"/>
        </w:rPr>
        <w:t xml:space="preserve"> </w:t>
      </w:r>
      <w:r>
        <w:t>for</w:t>
      </w:r>
      <w:r>
        <w:rPr>
          <w:spacing w:val="-6"/>
        </w:rPr>
        <w:t xml:space="preserve"> </w:t>
      </w:r>
      <w:r>
        <w:t>the</w:t>
      </w:r>
      <w:r>
        <w:rPr>
          <w:spacing w:val="-6"/>
        </w:rPr>
        <w:t xml:space="preserve"> </w:t>
      </w:r>
      <w:r>
        <w:t>accretion</w:t>
      </w:r>
      <w:r>
        <w:rPr>
          <w:spacing w:val="-6"/>
        </w:rPr>
        <w:t xml:space="preserve"> </w:t>
      </w:r>
      <w:r>
        <w:t>of</w:t>
      </w:r>
      <w:r>
        <w:rPr>
          <w:spacing w:val="-3"/>
        </w:rPr>
        <w:t xml:space="preserve"> </w:t>
      </w:r>
      <w:r>
        <w:t>data</w:t>
      </w:r>
      <w:r>
        <w:rPr>
          <w:spacing w:val="-6"/>
        </w:rPr>
        <w:t xml:space="preserve"> </w:t>
      </w:r>
      <w:r>
        <w:t>that</w:t>
      </w:r>
      <w:r>
        <w:rPr>
          <w:spacing w:val="-6"/>
        </w:rPr>
        <w:t xml:space="preserve"> </w:t>
      </w:r>
      <w:r>
        <w:t>falls</w:t>
      </w:r>
      <w:r>
        <w:rPr>
          <w:spacing w:val="-6"/>
        </w:rPr>
        <w:t xml:space="preserve"> </w:t>
      </w:r>
      <w:r>
        <w:t>to</w:t>
      </w:r>
      <w:r>
        <w:rPr>
          <w:spacing w:val="-2"/>
        </w:rPr>
        <w:t xml:space="preserve"> </w:t>
      </w:r>
      <w:r>
        <w:t>far</w:t>
      </w:r>
      <w:r>
        <w:rPr>
          <w:spacing w:val="-6"/>
        </w:rPr>
        <w:t xml:space="preserve"> </w:t>
      </w:r>
      <w:r>
        <w:t>outside</w:t>
      </w:r>
      <w:r>
        <w:rPr>
          <w:spacing w:val="-3"/>
        </w:rPr>
        <w:t xml:space="preserve"> </w:t>
      </w:r>
      <w:r>
        <w:t>the</w:t>
      </w:r>
      <w:r>
        <w:rPr>
          <w:spacing w:val="-3"/>
        </w:rPr>
        <w:t xml:space="preserve"> </w:t>
      </w:r>
      <w:r>
        <w:t>accepted</w:t>
      </w:r>
      <w:r>
        <w:rPr>
          <w:spacing w:val="-9"/>
        </w:rPr>
        <w:t xml:space="preserve"> </w:t>
      </w:r>
      <w:r>
        <w:t>normal</w:t>
      </w:r>
      <w:r>
        <w:rPr>
          <w:spacing w:val="-6"/>
        </w:rPr>
        <w:t xml:space="preserve"> </w:t>
      </w:r>
      <w:r>
        <w:t>variation</w:t>
      </w:r>
      <w:r>
        <w:rPr>
          <w:spacing w:val="-6"/>
        </w:rPr>
        <w:t xml:space="preserve"> </w:t>
      </w:r>
      <w:r>
        <w:t>of</w:t>
      </w:r>
      <w:r>
        <w:rPr>
          <w:spacing w:val="-6"/>
        </w:rPr>
        <w:t xml:space="preserve"> </w:t>
      </w:r>
      <w:r>
        <w:t>a shotgun discharge and the previous recommendation for this sort of system to be used as a closed system</w:t>
      </w:r>
      <w:r>
        <w:rPr>
          <w:spacing w:val="-13"/>
        </w:rPr>
        <w:t xml:space="preserve"> </w:t>
      </w:r>
      <w:r>
        <w:t>(where</w:t>
      </w:r>
      <w:r>
        <w:rPr>
          <w:spacing w:val="-10"/>
        </w:rPr>
        <w:t xml:space="preserve"> </w:t>
      </w:r>
      <w:r>
        <w:t>no</w:t>
      </w:r>
      <w:r>
        <w:rPr>
          <w:spacing w:val="-12"/>
        </w:rPr>
        <w:t xml:space="preserve"> </w:t>
      </w:r>
      <w:r>
        <w:t>more</w:t>
      </w:r>
      <w:r>
        <w:rPr>
          <w:spacing w:val="-13"/>
        </w:rPr>
        <w:t xml:space="preserve"> </w:t>
      </w:r>
      <w:r>
        <w:t>data</w:t>
      </w:r>
      <w:r>
        <w:rPr>
          <w:spacing w:val="-11"/>
        </w:rPr>
        <w:t xml:space="preserve"> </w:t>
      </w:r>
      <w:r>
        <w:t>than</w:t>
      </w:r>
      <w:r>
        <w:rPr>
          <w:spacing w:val="-11"/>
        </w:rPr>
        <w:t xml:space="preserve"> </w:t>
      </w:r>
      <w:r>
        <w:t>the</w:t>
      </w:r>
      <w:r>
        <w:rPr>
          <w:spacing w:val="-10"/>
        </w:rPr>
        <w:t xml:space="preserve"> </w:t>
      </w:r>
      <w:r>
        <w:t>relevant</w:t>
      </w:r>
      <w:r>
        <w:rPr>
          <w:spacing w:val="-10"/>
        </w:rPr>
        <w:t xml:space="preserve"> </w:t>
      </w:r>
      <w:r>
        <w:t>case</w:t>
      </w:r>
      <w:r>
        <w:rPr>
          <w:spacing w:val="-10"/>
        </w:rPr>
        <w:t xml:space="preserve"> </w:t>
      </w:r>
      <w:r>
        <w:t>data</w:t>
      </w:r>
      <w:r>
        <w:rPr>
          <w:spacing w:val="-11"/>
        </w:rPr>
        <w:t xml:space="preserve"> </w:t>
      </w:r>
      <w:r>
        <w:t>can</w:t>
      </w:r>
      <w:r>
        <w:rPr>
          <w:spacing w:val="-11"/>
        </w:rPr>
        <w:t xml:space="preserve"> </w:t>
      </w:r>
      <w:r>
        <w:t>be</w:t>
      </w:r>
      <w:r>
        <w:rPr>
          <w:spacing w:val="-10"/>
        </w:rPr>
        <w:t xml:space="preserve"> </w:t>
      </w:r>
      <w:r>
        <w:t>used),</w:t>
      </w:r>
      <w:r>
        <w:rPr>
          <w:spacing w:val="-13"/>
        </w:rPr>
        <w:t xml:space="preserve"> </w:t>
      </w:r>
      <w:r>
        <w:t>it</w:t>
      </w:r>
      <w:r>
        <w:rPr>
          <w:spacing w:val="-12"/>
        </w:rPr>
        <w:t xml:space="preserve"> </w:t>
      </w:r>
      <w:r>
        <w:t>would</w:t>
      </w:r>
      <w:r>
        <w:rPr>
          <w:spacing w:val="-11"/>
        </w:rPr>
        <w:t xml:space="preserve"> </w:t>
      </w:r>
      <w:r>
        <w:t>be</w:t>
      </w:r>
      <w:r>
        <w:rPr>
          <w:spacing w:val="-12"/>
        </w:rPr>
        <w:t xml:space="preserve"> </w:t>
      </w:r>
      <w:r>
        <w:t>more</w:t>
      </w:r>
      <w:r>
        <w:rPr>
          <w:spacing w:val="-10"/>
        </w:rPr>
        <w:t xml:space="preserve"> </w:t>
      </w:r>
      <w:r>
        <w:t xml:space="preserve">advantageous to allow averaged data to become the results as with the impact and muzzle velocity data before (Ramist </w:t>
      </w:r>
      <w:r>
        <w:rPr>
          <w:i/>
        </w:rPr>
        <w:t xml:space="preserve">Et al, </w:t>
      </w:r>
      <w:r>
        <w:t>1994).</w:t>
      </w:r>
    </w:p>
    <w:p w14:paraId="7014EBF6" w14:textId="77777777" w:rsidR="008F0540" w:rsidRDefault="008F0540">
      <w:pPr>
        <w:pStyle w:val="BodyText"/>
      </w:pPr>
    </w:p>
    <w:p w14:paraId="7014EBF7" w14:textId="4EE764BE" w:rsidR="008F0540" w:rsidRDefault="00893B8F">
      <w:pPr>
        <w:pStyle w:val="Heading2"/>
        <w:numPr>
          <w:ilvl w:val="2"/>
          <w:numId w:val="4"/>
        </w:numPr>
        <w:tabs>
          <w:tab w:val="left" w:pos="661"/>
        </w:tabs>
        <w:spacing w:before="175"/>
        <w:ind w:left="660" w:hanging="541"/>
      </w:pPr>
      <w:bookmarkStart w:id="132" w:name="_TOC_250012"/>
      <w:bookmarkStart w:id="133" w:name="_Toc115265544"/>
      <w:r>
        <w:rPr>
          <w:color w:val="1F4D78"/>
        </w:rPr>
        <w:t>Application</w:t>
      </w:r>
      <w:r>
        <w:rPr>
          <w:color w:val="1F4D78"/>
          <w:spacing w:val="-3"/>
        </w:rPr>
        <w:t xml:space="preserve"> </w:t>
      </w:r>
      <w:r>
        <w:rPr>
          <w:color w:val="1F4D78"/>
        </w:rPr>
        <w:t>to</w:t>
      </w:r>
      <w:r>
        <w:rPr>
          <w:color w:val="1F4D78"/>
          <w:spacing w:val="-3"/>
        </w:rPr>
        <w:t xml:space="preserve"> </w:t>
      </w:r>
      <w:r>
        <w:rPr>
          <w:color w:val="1F4D78"/>
        </w:rPr>
        <w:t>Shooting</w:t>
      </w:r>
      <w:r>
        <w:rPr>
          <w:color w:val="1F4D78"/>
          <w:spacing w:val="-1"/>
        </w:rPr>
        <w:t xml:space="preserve"> </w:t>
      </w:r>
      <w:r>
        <w:rPr>
          <w:color w:val="1F4D78"/>
        </w:rPr>
        <w:t>Incident</w:t>
      </w:r>
      <w:r>
        <w:rPr>
          <w:color w:val="1F4D78"/>
          <w:spacing w:val="-1"/>
        </w:rPr>
        <w:t xml:space="preserve"> </w:t>
      </w:r>
      <w:bookmarkEnd w:id="132"/>
      <w:r>
        <w:rPr>
          <w:color w:val="1F4D78"/>
          <w:spacing w:val="-2"/>
        </w:rPr>
        <w:t>Reconstruction</w:t>
      </w:r>
      <w:bookmarkEnd w:id="133"/>
    </w:p>
    <w:p w14:paraId="7014EBF8" w14:textId="77777777" w:rsidR="008F0540" w:rsidRDefault="00893B8F">
      <w:pPr>
        <w:pStyle w:val="BodyText"/>
        <w:spacing w:before="146" w:line="360" w:lineRule="auto"/>
        <w:ind w:left="120" w:right="118"/>
        <w:jc w:val="both"/>
      </w:pPr>
      <w:r>
        <w:t>As with the previous results chapters, to demonstrate the applicability of the proposed technique to practitioners within the forensic shooting reconstruction industry an example scenario is presented.</w:t>
      </w:r>
    </w:p>
    <w:p w14:paraId="7014EBF9" w14:textId="77777777" w:rsidR="008F0540" w:rsidRDefault="008F0540">
      <w:pPr>
        <w:pStyle w:val="BodyText"/>
      </w:pPr>
    </w:p>
    <w:p w14:paraId="7014EBFA" w14:textId="77777777" w:rsidR="008F0540" w:rsidRDefault="00893B8F">
      <w:pPr>
        <w:pStyle w:val="BodyText"/>
        <w:spacing w:before="136" w:line="360" w:lineRule="auto"/>
        <w:ind w:left="120" w:right="112"/>
        <w:jc w:val="both"/>
      </w:pPr>
      <w:r>
        <w:t>Units are alerted to a possible shooting when a hospital calls and informs them of a person with suspected gunshot wounds in their care. Upon arrival the person gives a statement that they were crossing</w:t>
      </w:r>
      <w:r>
        <w:rPr>
          <w:spacing w:val="-12"/>
        </w:rPr>
        <w:t xml:space="preserve"> </w:t>
      </w:r>
      <w:r>
        <w:t>an</w:t>
      </w:r>
      <w:r>
        <w:rPr>
          <w:spacing w:val="-11"/>
        </w:rPr>
        <w:t xml:space="preserve"> </w:t>
      </w:r>
      <w:r>
        <w:t>area</w:t>
      </w:r>
      <w:r>
        <w:rPr>
          <w:spacing w:val="-13"/>
        </w:rPr>
        <w:t xml:space="preserve"> </w:t>
      </w:r>
      <w:r>
        <w:t>of</w:t>
      </w:r>
      <w:r>
        <w:rPr>
          <w:spacing w:val="-10"/>
        </w:rPr>
        <w:t xml:space="preserve"> </w:t>
      </w:r>
      <w:r>
        <w:t>land</w:t>
      </w:r>
      <w:r>
        <w:rPr>
          <w:spacing w:val="-11"/>
        </w:rPr>
        <w:t xml:space="preserve"> </w:t>
      </w:r>
      <w:r>
        <w:t>between</w:t>
      </w:r>
      <w:r>
        <w:rPr>
          <w:spacing w:val="-10"/>
        </w:rPr>
        <w:t xml:space="preserve"> </w:t>
      </w:r>
      <w:r>
        <w:t>buildings</w:t>
      </w:r>
      <w:r>
        <w:rPr>
          <w:spacing w:val="-10"/>
        </w:rPr>
        <w:t xml:space="preserve"> </w:t>
      </w:r>
      <w:r>
        <w:t>(a</w:t>
      </w:r>
      <w:r>
        <w:rPr>
          <w:spacing w:val="-10"/>
        </w:rPr>
        <w:t xml:space="preserve"> </w:t>
      </w:r>
      <w:r>
        <w:t>known</w:t>
      </w:r>
      <w:r>
        <w:rPr>
          <w:spacing w:val="-11"/>
        </w:rPr>
        <w:t xml:space="preserve"> </w:t>
      </w:r>
      <w:r>
        <w:t>shortcut)</w:t>
      </w:r>
      <w:r>
        <w:rPr>
          <w:spacing w:val="-10"/>
        </w:rPr>
        <w:t xml:space="preserve"> </w:t>
      </w:r>
      <w:r>
        <w:t>to</w:t>
      </w:r>
      <w:r>
        <w:rPr>
          <w:spacing w:val="-9"/>
        </w:rPr>
        <w:t xml:space="preserve"> </w:t>
      </w:r>
      <w:r>
        <w:t>get</w:t>
      </w:r>
      <w:r>
        <w:rPr>
          <w:spacing w:val="-10"/>
        </w:rPr>
        <w:t xml:space="preserve"> </w:t>
      </w:r>
      <w:r>
        <w:t>home</w:t>
      </w:r>
      <w:r>
        <w:rPr>
          <w:spacing w:val="-12"/>
        </w:rPr>
        <w:t xml:space="preserve"> </w:t>
      </w:r>
      <w:r>
        <w:t>when</w:t>
      </w:r>
      <w:r>
        <w:rPr>
          <w:spacing w:val="-11"/>
        </w:rPr>
        <w:t xml:space="preserve"> </w:t>
      </w:r>
      <w:r>
        <w:t>they</w:t>
      </w:r>
      <w:r>
        <w:rPr>
          <w:spacing w:val="-9"/>
        </w:rPr>
        <w:t xml:space="preserve"> </w:t>
      </w:r>
      <w:r>
        <w:t>were</w:t>
      </w:r>
      <w:r>
        <w:rPr>
          <w:spacing w:val="-10"/>
        </w:rPr>
        <w:t xml:space="preserve"> </w:t>
      </w:r>
      <w:r>
        <w:t>fired</w:t>
      </w:r>
      <w:r>
        <w:rPr>
          <w:spacing w:val="-10"/>
        </w:rPr>
        <w:t xml:space="preserve"> </w:t>
      </w:r>
      <w:r>
        <w:t>upon twice</w:t>
      </w:r>
      <w:r>
        <w:rPr>
          <w:spacing w:val="-11"/>
        </w:rPr>
        <w:t xml:space="preserve"> </w:t>
      </w:r>
      <w:r>
        <w:t>from</w:t>
      </w:r>
      <w:r>
        <w:rPr>
          <w:spacing w:val="-10"/>
        </w:rPr>
        <w:t xml:space="preserve"> </w:t>
      </w:r>
      <w:r>
        <w:t>a</w:t>
      </w:r>
      <w:r>
        <w:rPr>
          <w:spacing w:val="-12"/>
        </w:rPr>
        <w:t xml:space="preserve"> </w:t>
      </w:r>
      <w:r>
        <w:t>building</w:t>
      </w:r>
      <w:r>
        <w:rPr>
          <w:spacing w:val="-10"/>
        </w:rPr>
        <w:t xml:space="preserve"> </w:t>
      </w:r>
      <w:r>
        <w:t>facing</w:t>
      </w:r>
      <w:r>
        <w:rPr>
          <w:spacing w:val="-12"/>
        </w:rPr>
        <w:t xml:space="preserve"> </w:t>
      </w:r>
      <w:r>
        <w:t>this</w:t>
      </w:r>
      <w:r>
        <w:rPr>
          <w:spacing w:val="-11"/>
        </w:rPr>
        <w:t xml:space="preserve"> </w:t>
      </w:r>
      <w:r>
        <w:t>path.</w:t>
      </w:r>
      <w:r>
        <w:rPr>
          <w:spacing w:val="-10"/>
        </w:rPr>
        <w:t xml:space="preserve"> </w:t>
      </w:r>
      <w:r>
        <w:t>Units</w:t>
      </w:r>
      <w:r>
        <w:rPr>
          <w:spacing w:val="-9"/>
        </w:rPr>
        <w:t xml:space="preserve"> </w:t>
      </w:r>
      <w:r>
        <w:t>are</w:t>
      </w:r>
      <w:r>
        <w:rPr>
          <w:spacing w:val="-11"/>
        </w:rPr>
        <w:t xml:space="preserve"> </w:t>
      </w:r>
      <w:r>
        <w:t>sent</w:t>
      </w:r>
      <w:r>
        <w:rPr>
          <w:spacing w:val="-11"/>
        </w:rPr>
        <w:t xml:space="preserve"> </w:t>
      </w:r>
      <w:r>
        <w:t>to</w:t>
      </w:r>
      <w:r>
        <w:rPr>
          <w:spacing w:val="-10"/>
        </w:rPr>
        <w:t xml:space="preserve"> </w:t>
      </w:r>
      <w:r>
        <w:t>investigate</w:t>
      </w:r>
      <w:r>
        <w:rPr>
          <w:spacing w:val="-11"/>
        </w:rPr>
        <w:t xml:space="preserve"> </w:t>
      </w:r>
      <w:r>
        <w:t>and</w:t>
      </w:r>
      <w:r>
        <w:rPr>
          <w:spacing w:val="-10"/>
        </w:rPr>
        <w:t xml:space="preserve"> </w:t>
      </w:r>
      <w:r>
        <w:t>speak</w:t>
      </w:r>
      <w:r>
        <w:rPr>
          <w:spacing w:val="-11"/>
        </w:rPr>
        <w:t xml:space="preserve"> </w:t>
      </w:r>
      <w:r>
        <w:t>to</w:t>
      </w:r>
      <w:r>
        <w:rPr>
          <w:spacing w:val="-10"/>
        </w:rPr>
        <w:t xml:space="preserve"> </w:t>
      </w:r>
      <w:r>
        <w:t>the</w:t>
      </w:r>
      <w:r>
        <w:rPr>
          <w:spacing w:val="-8"/>
        </w:rPr>
        <w:t xml:space="preserve"> </w:t>
      </w:r>
      <w:r>
        <w:t>suspected</w:t>
      </w:r>
      <w:r>
        <w:rPr>
          <w:spacing w:val="-12"/>
        </w:rPr>
        <w:t xml:space="preserve"> </w:t>
      </w:r>
      <w:r>
        <w:t>shooter who informs</w:t>
      </w:r>
      <w:r>
        <w:rPr>
          <w:spacing w:val="-1"/>
        </w:rPr>
        <w:t xml:space="preserve"> </w:t>
      </w:r>
      <w:r>
        <w:t>them that he fired a 12Ga, double barrelled shotgun twice</w:t>
      </w:r>
      <w:r>
        <w:rPr>
          <w:spacing w:val="-1"/>
        </w:rPr>
        <w:t xml:space="preserve"> </w:t>
      </w:r>
      <w:r>
        <w:t>out</w:t>
      </w:r>
      <w:r>
        <w:rPr>
          <w:spacing w:val="-1"/>
        </w:rPr>
        <w:t xml:space="preserve"> </w:t>
      </w:r>
      <w:r>
        <w:t>of an open door into the darkness out of fear as someone was trying to get in.</w:t>
      </w:r>
    </w:p>
    <w:p w14:paraId="7014EBFB" w14:textId="77777777" w:rsidR="008F0540" w:rsidRDefault="008F0540">
      <w:pPr>
        <w:pStyle w:val="BodyText"/>
      </w:pPr>
    </w:p>
    <w:p w14:paraId="7014EBFC" w14:textId="0E0A64D6" w:rsidR="008F0540" w:rsidRDefault="00893B8F">
      <w:pPr>
        <w:pStyle w:val="BodyText"/>
        <w:spacing w:before="134" w:line="360" w:lineRule="auto"/>
        <w:ind w:left="120" w:right="114"/>
        <w:jc w:val="both"/>
      </w:pPr>
      <w:r>
        <w:t>Two</w:t>
      </w:r>
      <w:r>
        <w:rPr>
          <w:spacing w:val="-7"/>
        </w:rPr>
        <w:t xml:space="preserve"> </w:t>
      </w:r>
      <w:r>
        <w:t>damage</w:t>
      </w:r>
      <w:r>
        <w:rPr>
          <w:spacing w:val="-7"/>
        </w:rPr>
        <w:t xml:space="preserve"> </w:t>
      </w:r>
      <w:r>
        <w:t>sites</w:t>
      </w:r>
      <w:r>
        <w:rPr>
          <w:spacing w:val="-8"/>
        </w:rPr>
        <w:t xml:space="preserve"> </w:t>
      </w:r>
      <w:r>
        <w:t>are</w:t>
      </w:r>
      <w:r>
        <w:rPr>
          <w:spacing w:val="-8"/>
        </w:rPr>
        <w:t xml:space="preserve"> </w:t>
      </w:r>
      <w:r>
        <w:t>located</w:t>
      </w:r>
      <w:r>
        <w:rPr>
          <w:spacing w:val="-8"/>
        </w:rPr>
        <w:t xml:space="preserve"> </w:t>
      </w:r>
      <w:r>
        <w:t>across</w:t>
      </w:r>
      <w:r>
        <w:rPr>
          <w:spacing w:val="-8"/>
        </w:rPr>
        <w:t xml:space="preserve"> </w:t>
      </w:r>
      <w:r>
        <w:t>the</w:t>
      </w:r>
      <w:r>
        <w:rPr>
          <w:spacing w:val="-7"/>
        </w:rPr>
        <w:t xml:space="preserve"> </w:t>
      </w:r>
      <w:r>
        <w:t>street</w:t>
      </w:r>
      <w:r>
        <w:rPr>
          <w:spacing w:val="-7"/>
        </w:rPr>
        <w:t xml:space="preserve"> </w:t>
      </w:r>
      <w:r>
        <w:t>in</w:t>
      </w:r>
      <w:r>
        <w:rPr>
          <w:spacing w:val="-9"/>
        </w:rPr>
        <w:t xml:space="preserve"> </w:t>
      </w:r>
      <w:r>
        <w:t>a</w:t>
      </w:r>
      <w:r>
        <w:rPr>
          <w:spacing w:val="-8"/>
        </w:rPr>
        <w:t xml:space="preserve"> </w:t>
      </w:r>
      <w:r>
        <w:t>concrete</w:t>
      </w:r>
      <w:r>
        <w:rPr>
          <w:spacing w:val="-7"/>
        </w:rPr>
        <w:t xml:space="preserve"> </w:t>
      </w:r>
      <w:r>
        <w:t>wall</w:t>
      </w:r>
      <w:r>
        <w:rPr>
          <w:spacing w:val="-9"/>
        </w:rPr>
        <w:t xml:space="preserve"> </w:t>
      </w:r>
      <w:r>
        <w:t>which</w:t>
      </w:r>
      <w:r>
        <w:rPr>
          <w:spacing w:val="-9"/>
        </w:rPr>
        <w:t xml:space="preserve"> </w:t>
      </w:r>
      <w:r>
        <w:t>is</w:t>
      </w:r>
      <w:r>
        <w:rPr>
          <w:spacing w:val="-8"/>
        </w:rPr>
        <w:t xml:space="preserve"> </w:t>
      </w:r>
      <w:r>
        <w:t>measured</w:t>
      </w:r>
      <w:r>
        <w:rPr>
          <w:spacing w:val="-8"/>
        </w:rPr>
        <w:t xml:space="preserve"> </w:t>
      </w:r>
      <w:r>
        <w:t>as</w:t>
      </w:r>
      <w:r>
        <w:rPr>
          <w:spacing w:val="-8"/>
        </w:rPr>
        <w:t xml:space="preserve"> </w:t>
      </w:r>
      <w:r>
        <w:t>being</w:t>
      </w:r>
      <w:r>
        <w:rPr>
          <w:spacing w:val="-9"/>
        </w:rPr>
        <w:t xml:space="preserve"> </w:t>
      </w:r>
      <w:r>
        <w:t>7m</w:t>
      </w:r>
      <w:r>
        <w:rPr>
          <w:spacing w:val="-7"/>
        </w:rPr>
        <w:t xml:space="preserve"> </w:t>
      </w:r>
      <w:r>
        <w:t>from the doorway of the suspect’s home. The weapon is seized as well as 6 additional rounds of matching brand ammunition. During testing the weapon is fired at 2m intervals from a minimum of 3m (approximately</w:t>
      </w:r>
      <w:r>
        <w:rPr>
          <w:spacing w:val="-4"/>
        </w:rPr>
        <w:t xml:space="preserve"> </w:t>
      </w:r>
      <w:r>
        <w:t>the</w:t>
      </w:r>
      <w:r>
        <w:rPr>
          <w:spacing w:val="-4"/>
        </w:rPr>
        <w:t xml:space="preserve"> </w:t>
      </w:r>
      <w:r>
        <w:t>distance</w:t>
      </w:r>
      <w:r>
        <w:rPr>
          <w:spacing w:val="-1"/>
        </w:rPr>
        <w:t xml:space="preserve"> </w:t>
      </w:r>
      <w:r>
        <w:t>from</w:t>
      </w:r>
      <w:r>
        <w:rPr>
          <w:spacing w:val="-3"/>
        </w:rPr>
        <w:t xml:space="preserve"> </w:t>
      </w:r>
      <w:r>
        <w:t>the</w:t>
      </w:r>
      <w:r>
        <w:rPr>
          <w:spacing w:val="-5"/>
        </w:rPr>
        <w:t xml:space="preserve"> </w:t>
      </w:r>
      <w:r>
        <w:t>door</w:t>
      </w:r>
      <w:r>
        <w:rPr>
          <w:spacing w:val="-4"/>
        </w:rPr>
        <w:t xml:space="preserve"> </w:t>
      </w:r>
      <w:r>
        <w:t>the</w:t>
      </w:r>
      <w:r>
        <w:rPr>
          <w:spacing w:val="-5"/>
        </w:rPr>
        <w:t xml:space="preserve"> </w:t>
      </w:r>
      <w:r>
        <w:t>suspect</w:t>
      </w:r>
      <w:r>
        <w:rPr>
          <w:spacing w:val="-2"/>
        </w:rPr>
        <w:t xml:space="preserve"> </w:t>
      </w:r>
      <w:r>
        <w:t>said</w:t>
      </w:r>
      <w:r>
        <w:rPr>
          <w:spacing w:val="-6"/>
        </w:rPr>
        <w:t xml:space="preserve"> </w:t>
      </w:r>
      <w:r>
        <w:t>he</w:t>
      </w:r>
      <w:r>
        <w:rPr>
          <w:spacing w:val="-5"/>
        </w:rPr>
        <w:t xml:space="preserve"> </w:t>
      </w:r>
      <w:r>
        <w:t>was</w:t>
      </w:r>
      <w:r>
        <w:rPr>
          <w:spacing w:val="-7"/>
        </w:rPr>
        <w:t xml:space="preserve"> </w:t>
      </w:r>
      <w:r>
        <w:t>when</w:t>
      </w:r>
      <w:r>
        <w:rPr>
          <w:spacing w:val="-2"/>
        </w:rPr>
        <w:t xml:space="preserve"> </w:t>
      </w:r>
      <w:r>
        <w:t>he</w:t>
      </w:r>
      <w:r>
        <w:rPr>
          <w:spacing w:val="-1"/>
        </w:rPr>
        <w:t xml:space="preserve"> </w:t>
      </w:r>
      <w:r>
        <w:t>fired).</w:t>
      </w:r>
      <w:r>
        <w:rPr>
          <w:spacing w:val="-2"/>
        </w:rPr>
        <w:t xml:space="preserve"> </w:t>
      </w:r>
      <w:r w:rsidR="00762AFF">
        <w:t>Unfortunately,</w:t>
      </w:r>
      <w:r>
        <w:rPr>
          <w:spacing w:val="-4"/>
        </w:rPr>
        <w:t xml:space="preserve"> </w:t>
      </w:r>
      <w:r>
        <w:t>the weapon</w:t>
      </w:r>
      <w:r>
        <w:rPr>
          <w:spacing w:val="-13"/>
        </w:rPr>
        <w:t xml:space="preserve"> </w:t>
      </w:r>
      <w:r>
        <w:t>breaks</w:t>
      </w:r>
      <w:r>
        <w:rPr>
          <w:spacing w:val="-11"/>
        </w:rPr>
        <w:t xml:space="preserve"> </w:t>
      </w:r>
      <w:r>
        <w:t>due</w:t>
      </w:r>
      <w:r>
        <w:rPr>
          <w:spacing w:val="-11"/>
        </w:rPr>
        <w:t xml:space="preserve"> </w:t>
      </w:r>
      <w:r>
        <w:t>to</w:t>
      </w:r>
      <w:r>
        <w:rPr>
          <w:spacing w:val="-10"/>
        </w:rPr>
        <w:t xml:space="preserve"> </w:t>
      </w:r>
      <w:r>
        <w:t>being</w:t>
      </w:r>
      <w:r>
        <w:rPr>
          <w:spacing w:val="-12"/>
        </w:rPr>
        <w:t xml:space="preserve"> </w:t>
      </w:r>
      <w:r>
        <w:t>in</w:t>
      </w:r>
      <w:r>
        <w:rPr>
          <w:spacing w:val="-12"/>
        </w:rPr>
        <w:t xml:space="preserve"> </w:t>
      </w:r>
      <w:r>
        <w:t>poor</w:t>
      </w:r>
      <w:r>
        <w:rPr>
          <w:spacing w:val="-11"/>
        </w:rPr>
        <w:t xml:space="preserve"> </w:t>
      </w:r>
      <w:r>
        <w:t>condition</w:t>
      </w:r>
      <w:r>
        <w:rPr>
          <w:spacing w:val="-13"/>
        </w:rPr>
        <w:t xml:space="preserve"> </w:t>
      </w:r>
      <w:r>
        <w:t>meaning</w:t>
      </w:r>
      <w:r>
        <w:rPr>
          <w:spacing w:val="-11"/>
        </w:rPr>
        <w:t xml:space="preserve"> </w:t>
      </w:r>
      <w:r>
        <w:t>there</w:t>
      </w:r>
      <w:r>
        <w:rPr>
          <w:spacing w:val="-11"/>
        </w:rPr>
        <w:t xml:space="preserve"> </w:t>
      </w:r>
      <w:r>
        <w:t>are</w:t>
      </w:r>
      <w:r>
        <w:rPr>
          <w:spacing w:val="-13"/>
        </w:rPr>
        <w:t xml:space="preserve"> </w:t>
      </w:r>
      <w:r>
        <w:t>only</w:t>
      </w:r>
      <w:r>
        <w:rPr>
          <w:spacing w:val="-12"/>
        </w:rPr>
        <w:t xml:space="preserve"> </w:t>
      </w:r>
      <w:r>
        <w:t>4</w:t>
      </w:r>
      <w:r>
        <w:rPr>
          <w:spacing w:val="-10"/>
        </w:rPr>
        <w:t xml:space="preserve"> </w:t>
      </w:r>
      <w:r>
        <w:t>shots</w:t>
      </w:r>
      <w:r>
        <w:rPr>
          <w:spacing w:val="-11"/>
        </w:rPr>
        <w:t xml:space="preserve"> </w:t>
      </w:r>
      <w:r>
        <w:t>to</w:t>
      </w:r>
      <w:r>
        <w:rPr>
          <w:spacing w:val="-10"/>
        </w:rPr>
        <w:t xml:space="preserve"> </w:t>
      </w:r>
      <w:r>
        <w:t>compare</w:t>
      </w:r>
      <w:r>
        <w:rPr>
          <w:spacing w:val="-11"/>
        </w:rPr>
        <w:t xml:space="preserve"> </w:t>
      </w:r>
      <w:r>
        <w:t>against</w:t>
      </w:r>
      <w:r>
        <w:rPr>
          <w:spacing w:val="-11"/>
        </w:rPr>
        <w:t xml:space="preserve"> </w:t>
      </w:r>
      <w:r>
        <w:t>(two and 3m and two at 5m). To corroborate one of the stories and to disprove the other, it is asked whether the shots were likely fired from inside the property or outside.</w:t>
      </w:r>
    </w:p>
    <w:p w14:paraId="7014EBFD" w14:textId="77777777" w:rsidR="008F0540" w:rsidRDefault="008F0540">
      <w:pPr>
        <w:pStyle w:val="BodyText"/>
        <w:spacing w:before="11"/>
        <w:rPr>
          <w:sz w:val="32"/>
        </w:rPr>
      </w:pPr>
    </w:p>
    <w:p w14:paraId="7014EBFE" w14:textId="77777777" w:rsidR="008F0540" w:rsidRDefault="00893B8F">
      <w:pPr>
        <w:pStyle w:val="BodyText"/>
        <w:spacing w:line="360" w:lineRule="auto"/>
        <w:ind w:left="120" w:right="117"/>
        <w:jc w:val="both"/>
      </w:pPr>
      <w:r>
        <w:t>Laser scanning of the damage sites and of the 4 witness panels would be undertaken to capture the data.</w:t>
      </w:r>
      <w:r>
        <w:rPr>
          <w:spacing w:val="-12"/>
        </w:rPr>
        <w:t xml:space="preserve"> </w:t>
      </w:r>
      <w:r>
        <w:t>Once</w:t>
      </w:r>
      <w:r>
        <w:rPr>
          <w:spacing w:val="-11"/>
        </w:rPr>
        <w:t xml:space="preserve"> </w:t>
      </w:r>
      <w:r>
        <w:t>the</w:t>
      </w:r>
      <w:r>
        <w:rPr>
          <w:spacing w:val="-10"/>
        </w:rPr>
        <w:t xml:space="preserve"> </w:t>
      </w:r>
      <w:r>
        <w:t>data</w:t>
      </w:r>
      <w:r>
        <w:rPr>
          <w:spacing w:val="-9"/>
        </w:rPr>
        <w:t xml:space="preserve"> </w:t>
      </w:r>
      <w:r>
        <w:t>is</w:t>
      </w:r>
      <w:r>
        <w:rPr>
          <w:spacing w:val="-9"/>
        </w:rPr>
        <w:t xml:space="preserve"> </w:t>
      </w:r>
      <w:r>
        <w:t>captured</w:t>
      </w:r>
      <w:r>
        <w:rPr>
          <w:spacing w:val="-10"/>
        </w:rPr>
        <w:t xml:space="preserve"> </w:t>
      </w:r>
      <w:r>
        <w:t>the</w:t>
      </w:r>
      <w:r>
        <w:rPr>
          <w:spacing w:val="-9"/>
        </w:rPr>
        <w:t xml:space="preserve"> </w:t>
      </w:r>
      <w:r>
        <w:t>results</w:t>
      </w:r>
      <w:r>
        <w:rPr>
          <w:spacing w:val="-11"/>
        </w:rPr>
        <w:t xml:space="preserve"> </w:t>
      </w:r>
      <w:r>
        <w:t>would</w:t>
      </w:r>
      <w:r>
        <w:rPr>
          <w:spacing w:val="-11"/>
        </w:rPr>
        <w:t xml:space="preserve"> </w:t>
      </w:r>
      <w:r>
        <w:t>be</w:t>
      </w:r>
      <w:r>
        <w:rPr>
          <w:spacing w:val="-8"/>
        </w:rPr>
        <w:t xml:space="preserve"> </w:t>
      </w:r>
      <w:r>
        <w:t>fed</w:t>
      </w:r>
      <w:r>
        <w:rPr>
          <w:spacing w:val="-10"/>
        </w:rPr>
        <w:t xml:space="preserve"> </w:t>
      </w:r>
      <w:r>
        <w:t>into</w:t>
      </w:r>
      <w:r>
        <w:rPr>
          <w:spacing w:val="-10"/>
        </w:rPr>
        <w:t xml:space="preserve"> </w:t>
      </w:r>
      <w:r>
        <w:t>the</w:t>
      </w:r>
      <w:r>
        <w:rPr>
          <w:spacing w:val="-11"/>
        </w:rPr>
        <w:t xml:space="preserve"> </w:t>
      </w:r>
      <w:r>
        <w:t>case-</w:t>
      </w:r>
      <w:r>
        <w:rPr>
          <w:spacing w:val="-12"/>
        </w:rPr>
        <w:t xml:space="preserve"> </w:t>
      </w:r>
      <w:r>
        <w:t>specific</w:t>
      </w:r>
      <w:r>
        <w:rPr>
          <w:spacing w:val="-12"/>
        </w:rPr>
        <w:t xml:space="preserve"> </w:t>
      </w:r>
      <w:r>
        <w:t>algorithm</w:t>
      </w:r>
      <w:r>
        <w:rPr>
          <w:spacing w:val="-10"/>
        </w:rPr>
        <w:t xml:space="preserve"> </w:t>
      </w:r>
      <w:r>
        <w:t>to</w:t>
      </w:r>
      <w:r>
        <w:rPr>
          <w:spacing w:val="-8"/>
        </w:rPr>
        <w:t xml:space="preserve"> </w:t>
      </w:r>
      <w:r>
        <w:rPr>
          <w:spacing w:val="-2"/>
        </w:rPr>
        <w:t>determine</w:t>
      </w:r>
    </w:p>
    <w:p w14:paraId="7014EC00" w14:textId="77777777" w:rsidR="008F0540" w:rsidRDefault="00893B8F">
      <w:pPr>
        <w:pStyle w:val="BodyText"/>
        <w:spacing w:before="41" w:line="360" w:lineRule="auto"/>
        <w:ind w:left="120" w:right="114"/>
        <w:jc w:val="both"/>
      </w:pPr>
      <w:r>
        <w:t>the predicted distance of the shooting. Traditional measuring methods would be used alongside the deviation, area and</w:t>
      </w:r>
      <w:r>
        <w:rPr>
          <w:spacing w:val="-3"/>
        </w:rPr>
        <w:t xml:space="preserve"> </w:t>
      </w:r>
      <w:r>
        <w:t>volume</w:t>
      </w:r>
      <w:r>
        <w:rPr>
          <w:spacing w:val="-2"/>
        </w:rPr>
        <w:t xml:space="preserve"> </w:t>
      </w:r>
      <w:r>
        <w:t>data from</w:t>
      </w:r>
      <w:r>
        <w:rPr>
          <w:spacing w:val="-1"/>
        </w:rPr>
        <w:t xml:space="preserve"> </w:t>
      </w:r>
      <w:r>
        <w:t>each damage</w:t>
      </w:r>
      <w:r>
        <w:rPr>
          <w:spacing w:val="-2"/>
        </w:rPr>
        <w:t xml:space="preserve"> </w:t>
      </w:r>
      <w:r>
        <w:t>site, the</w:t>
      </w:r>
      <w:r>
        <w:rPr>
          <w:spacing w:val="-2"/>
        </w:rPr>
        <w:t xml:space="preserve"> </w:t>
      </w:r>
      <w:r>
        <w:t>results</w:t>
      </w:r>
      <w:r>
        <w:rPr>
          <w:spacing w:val="-1"/>
        </w:rPr>
        <w:t xml:space="preserve"> </w:t>
      </w:r>
      <w:r>
        <w:t>of</w:t>
      </w:r>
      <w:r>
        <w:rPr>
          <w:spacing w:val="-2"/>
        </w:rPr>
        <w:t xml:space="preserve"> </w:t>
      </w:r>
      <w:r>
        <w:t>which</w:t>
      </w:r>
      <w:r>
        <w:rPr>
          <w:spacing w:val="-3"/>
        </w:rPr>
        <w:t xml:space="preserve"> </w:t>
      </w:r>
      <w:r>
        <w:t>would</w:t>
      </w:r>
      <w:r>
        <w:rPr>
          <w:spacing w:val="-1"/>
        </w:rPr>
        <w:t xml:space="preserve"> </w:t>
      </w:r>
      <w:r>
        <w:t>be compared for the expert’s interpretation. In the subsequent report the expert would state their findings, using the scan</w:t>
      </w:r>
      <w:r>
        <w:rPr>
          <w:spacing w:val="-4"/>
        </w:rPr>
        <w:t xml:space="preserve"> </w:t>
      </w:r>
      <w:r>
        <w:t>data</w:t>
      </w:r>
      <w:r>
        <w:rPr>
          <w:spacing w:val="-4"/>
        </w:rPr>
        <w:t xml:space="preserve"> </w:t>
      </w:r>
      <w:r>
        <w:t>either</w:t>
      </w:r>
      <w:r>
        <w:rPr>
          <w:spacing w:val="-4"/>
        </w:rPr>
        <w:t xml:space="preserve"> </w:t>
      </w:r>
      <w:r>
        <w:t>as</w:t>
      </w:r>
      <w:r>
        <w:rPr>
          <w:spacing w:val="-4"/>
        </w:rPr>
        <w:t xml:space="preserve"> </w:t>
      </w:r>
      <w:r>
        <w:t>the</w:t>
      </w:r>
      <w:r>
        <w:rPr>
          <w:spacing w:val="-4"/>
        </w:rPr>
        <w:t xml:space="preserve"> </w:t>
      </w:r>
      <w:r>
        <w:t>primary</w:t>
      </w:r>
      <w:r>
        <w:rPr>
          <w:spacing w:val="-4"/>
        </w:rPr>
        <w:t xml:space="preserve"> </w:t>
      </w:r>
      <w:r>
        <w:t>source</w:t>
      </w:r>
      <w:r>
        <w:rPr>
          <w:spacing w:val="-4"/>
        </w:rPr>
        <w:t xml:space="preserve"> </w:t>
      </w:r>
      <w:r>
        <w:t>of</w:t>
      </w:r>
      <w:r>
        <w:rPr>
          <w:spacing w:val="-4"/>
        </w:rPr>
        <w:t xml:space="preserve"> </w:t>
      </w:r>
      <w:r>
        <w:t>information</w:t>
      </w:r>
      <w:r>
        <w:rPr>
          <w:spacing w:val="-6"/>
        </w:rPr>
        <w:t xml:space="preserve"> </w:t>
      </w:r>
      <w:r>
        <w:t>for</w:t>
      </w:r>
      <w:r>
        <w:rPr>
          <w:spacing w:val="-3"/>
        </w:rPr>
        <w:t xml:space="preserve"> </w:t>
      </w:r>
      <w:r>
        <w:t>this</w:t>
      </w:r>
      <w:r>
        <w:rPr>
          <w:spacing w:val="-4"/>
        </w:rPr>
        <w:t xml:space="preserve"> </w:t>
      </w:r>
      <w:r>
        <w:t>interpretation</w:t>
      </w:r>
      <w:r>
        <w:rPr>
          <w:spacing w:val="-4"/>
        </w:rPr>
        <w:t xml:space="preserve"> </w:t>
      </w:r>
      <w:r>
        <w:t>or</w:t>
      </w:r>
      <w:r>
        <w:rPr>
          <w:spacing w:val="-4"/>
        </w:rPr>
        <w:t xml:space="preserve"> </w:t>
      </w:r>
      <w:r>
        <w:t>as</w:t>
      </w:r>
      <w:r>
        <w:rPr>
          <w:spacing w:val="-4"/>
        </w:rPr>
        <w:t xml:space="preserve"> </w:t>
      </w:r>
      <w:r>
        <w:t>a</w:t>
      </w:r>
      <w:r>
        <w:rPr>
          <w:spacing w:val="-4"/>
        </w:rPr>
        <w:t xml:space="preserve"> </w:t>
      </w:r>
      <w:r>
        <w:t>form</w:t>
      </w:r>
      <w:r>
        <w:rPr>
          <w:spacing w:val="-3"/>
        </w:rPr>
        <w:t xml:space="preserve"> </w:t>
      </w:r>
      <w:r>
        <w:t>of</w:t>
      </w:r>
      <w:r>
        <w:rPr>
          <w:spacing w:val="-6"/>
        </w:rPr>
        <w:t xml:space="preserve"> </w:t>
      </w:r>
      <w:r>
        <w:t>validation for it.</w:t>
      </w:r>
    </w:p>
    <w:p w14:paraId="7014EC01" w14:textId="77777777" w:rsidR="008F0540" w:rsidRDefault="008F0540">
      <w:pPr>
        <w:pStyle w:val="BodyText"/>
      </w:pPr>
    </w:p>
    <w:p w14:paraId="7014EC02" w14:textId="64726046" w:rsidR="008F0540" w:rsidRDefault="00893B8F">
      <w:pPr>
        <w:pStyle w:val="BodyText"/>
        <w:spacing w:before="134" w:line="360" w:lineRule="auto"/>
        <w:ind w:left="120" w:right="114"/>
        <w:jc w:val="both"/>
      </w:pPr>
      <w:r>
        <w:t>In this scenario a simple distance estimation problem is presented, traditional techniques such as radius</w:t>
      </w:r>
      <w:r>
        <w:rPr>
          <w:spacing w:val="-6"/>
        </w:rPr>
        <w:t xml:space="preserve"> </w:t>
      </w:r>
      <w:r>
        <w:t>measurement</w:t>
      </w:r>
      <w:r>
        <w:rPr>
          <w:spacing w:val="-5"/>
        </w:rPr>
        <w:t xml:space="preserve"> </w:t>
      </w:r>
      <w:r>
        <w:t>of</w:t>
      </w:r>
      <w:r>
        <w:rPr>
          <w:spacing w:val="-6"/>
        </w:rPr>
        <w:t xml:space="preserve"> </w:t>
      </w:r>
      <w:r>
        <w:t>the</w:t>
      </w:r>
      <w:r>
        <w:rPr>
          <w:spacing w:val="-8"/>
        </w:rPr>
        <w:t xml:space="preserve"> </w:t>
      </w:r>
      <w:r>
        <w:t>site</w:t>
      </w:r>
      <w:r>
        <w:rPr>
          <w:spacing w:val="-5"/>
        </w:rPr>
        <w:t xml:space="preserve"> </w:t>
      </w:r>
      <w:r>
        <w:t>and</w:t>
      </w:r>
      <w:r>
        <w:rPr>
          <w:spacing w:val="-6"/>
        </w:rPr>
        <w:t xml:space="preserve"> </w:t>
      </w:r>
      <w:r>
        <w:t>comparing</w:t>
      </w:r>
      <w:r>
        <w:rPr>
          <w:spacing w:val="-6"/>
        </w:rPr>
        <w:t xml:space="preserve"> </w:t>
      </w:r>
      <w:r>
        <w:t>this</w:t>
      </w:r>
      <w:r>
        <w:rPr>
          <w:spacing w:val="-6"/>
        </w:rPr>
        <w:t xml:space="preserve"> </w:t>
      </w:r>
      <w:r>
        <w:t>to</w:t>
      </w:r>
      <w:r>
        <w:rPr>
          <w:spacing w:val="-6"/>
        </w:rPr>
        <w:t xml:space="preserve"> </w:t>
      </w:r>
      <w:r>
        <w:t>witness</w:t>
      </w:r>
      <w:r>
        <w:rPr>
          <w:spacing w:val="-5"/>
        </w:rPr>
        <w:t xml:space="preserve"> </w:t>
      </w:r>
      <w:r>
        <w:t>panels</w:t>
      </w:r>
      <w:r>
        <w:rPr>
          <w:spacing w:val="-5"/>
        </w:rPr>
        <w:t xml:space="preserve"> </w:t>
      </w:r>
      <w:r>
        <w:t>are</w:t>
      </w:r>
      <w:r>
        <w:rPr>
          <w:spacing w:val="-5"/>
        </w:rPr>
        <w:t xml:space="preserve"> </w:t>
      </w:r>
      <w:r>
        <w:t>standard</w:t>
      </w:r>
      <w:r>
        <w:rPr>
          <w:spacing w:val="-6"/>
        </w:rPr>
        <w:t xml:space="preserve"> </w:t>
      </w:r>
      <w:r>
        <w:t>practice</w:t>
      </w:r>
      <w:r>
        <w:rPr>
          <w:spacing w:val="-5"/>
        </w:rPr>
        <w:t xml:space="preserve"> </w:t>
      </w:r>
      <w:r>
        <w:t>within</w:t>
      </w:r>
      <w:r>
        <w:rPr>
          <w:spacing w:val="-7"/>
        </w:rPr>
        <w:t xml:space="preserve"> </w:t>
      </w:r>
      <w:r>
        <w:t>the industry but lack detailed information about the damage site itself. Utilising detail of these damage sites, it has been shown that potential results give less variance between predicted and true than examples in literature (</w:t>
      </w:r>
      <w:r w:rsidR="00F51E74">
        <w:t>Haag, 2021</w:t>
      </w:r>
      <w:r>
        <w:t>; Bresson &amp; Franck, 2009).</w:t>
      </w:r>
    </w:p>
    <w:p w14:paraId="7014EC03" w14:textId="77777777" w:rsidR="008F0540" w:rsidRDefault="008F0540">
      <w:pPr>
        <w:pStyle w:val="BodyText"/>
      </w:pPr>
    </w:p>
    <w:p w14:paraId="7014EC04" w14:textId="2F5C11C2" w:rsidR="008F0540" w:rsidRDefault="00893B8F">
      <w:pPr>
        <w:pStyle w:val="Heading2"/>
        <w:numPr>
          <w:ilvl w:val="2"/>
          <w:numId w:val="4"/>
        </w:numPr>
        <w:tabs>
          <w:tab w:val="left" w:pos="658"/>
        </w:tabs>
        <w:spacing w:before="176"/>
      </w:pPr>
      <w:bookmarkStart w:id="134" w:name="_TOC_250011"/>
      <w:bookmarkStart w:id="135" w:name="_Toc115265545"/>
      <w:r>
        <w:rPr>
          <w:color w:val="1F4D78"/>
        </w:rPr>
        <w:t>Limitations</w:t>
      </w:r>
      <w:r>
        <w:rPr>
          <w:color w:val="1F4D78"/>
          <w:spacing w:val="-2"/>
        </w:rPr>
        <w:t xml:space="preserve"> </w:t>
      </w:r>
      <w:r>
        <w:rPr>
          <w:color w:val="1F4D78"/>
        </w:rPr>
        <w:t>in</w:t>
      </w:r>
      <w:r>
        <w:rPr>
          <w:color w:val="1F4D78"/>
          <w:spacing w:val="-3"/>
        </w:rPr>
        <w:t xml:space="preserve"> </w:t>
      </w:r>
      <w:r>
        <w:rPr>
          <w:color w:val="1F4D78"/>
        </w:rPr>
        <w:t>Distance</w:t>
      </w:r>
      <w:r>
        <w:rPr>
          <w:color w:val="1F4D78"/>
          <w:spacing w:val="-2"/>
        </w:rPr>
        <w:t xml:space="preserve"> </w:t>
      </w:r>
      <w:r>
        <w:rPr>
          <w:color w:val="1F4D78"/>
        </w:rPr>
        <w:t>Prediction</w:t>
      </w:r>
      <w:r>
        <w:rPr>
          <w:color w:val="1F4D78"/>
          <w:spacing w:val="-3"/>
        </w:rPr>
        <w:t xml:space="preserve"> </w:t>
      </w:r>
      <w:r>
        <w:rPr>
          <w:color w:val="1F4D78"/>
        </w:rPr>
        <w:t>and</w:t>
      </w:r>
      <w:r>
        <w:rPr>
          <w:color w:val="1F4D78"/>
          <w:spacing w:val="-1"/>
        </w:rPr>
        <w:t xml:space="preserve"> </w:t>
      </w:r>
      <w:r>
        <w:rPr>
          <w:color w:val="1F4D78"/>
        </w:rPr>
        <w:t xml:space="preserve">Further </w:t>
      </w:r>
      <w:bookmarkEnd w:id="134"/>
      <w:r>
        <w:rPr>
          <w:color w:val="1F4D78"/>
          <w:spacing w:val="-4"/>
        </w:rPr>
        <w:t>Work</w:t>
      </w:r>
      <w:bookmarkEnd w:id="135"/>
    </w:p>
    <w:p w14:paraId="7014EC05" w14:textId="77777777" w:rsidR="008F0540" w:rsidRDefault="00893B8F">
      <w:pPr>
        <w:pStyle w:val="BodyText"/>
        <w:spacing w:before="146" w:line="360" w:lineRule="auto"/>
        <w:ind w:left="120" w:right="114"/>
        <w:jc w:val="both"/>
      </w:pPr>
      <w:r>
        <w:t>As with the previous chapters on muzzle and impact velocity prediction, there are limitations which broadly</w:t>
      </w:r>
      <w:r>
        <w:rPr>
          <w:spacing w:val="-3"/>
        </w:rPr>
        <w:t xml:space="preserve"> </w:t>
      </w:r>
      <w:r>
        <w:t>encapsulate</w:t>
      </w:r>
      <w:r>
        <w:rPr>
          <w:spacing w:val="-4"/>
        </w:rPr>
        <w:t xml:space="preserve"> </w:t>
      </w:r>
      <w:r>
        <w:t>all</w:t>
      </w:r>
      <w:r>
        <w:rPr>
          <w:spacing w:val="-6"/>
        </w:rPr>
        <w:t xml:space="preserve"> </w:t>
      </w:r>
      <w:r>
        <w:t>three</w:t>
      </w:r>
      <w:r>
        <w:rPr>
          <w:spacing w:val="-5"/>
        </w:rPr>
        <w:t xml:space="preserve"> </w:t>
      </w:r>
      <w:r>
        <w:t>outputs</w:t>
      </w:r>
      <w:r>
        <w:rPr>
          <w:spacing w:val="-3"/>
        </w:rPr>
        <w:t xml:space="preserve"> </w:t>
      </w:r>
      <w:r>
        <w:t>as</w:t>
      </w:r>
      <w:r>
        <w:rPr>
          <w:spacing w:val="-6"/>
        </w:rPr>
        <w:t xml:space="preserve"> </w:t>
      </w:r>
      <w:r>
        <w:t>the</w:t>
      </w:r>
      <w:r>
        <w:rPr>
          <w:spacing w:val="-6"/>
        </w:rPr>
        <w:t xml:space="preserve"> </w:t>
      </w:r>
      <w:r>
        <w:t>method,</w:t>
      </w:r>
      <w:r>
        <w:rPr>
          <w:spacing w:val="-5"/>
        </w:rPr>
        <w:t xml:space="preserve"> </w:t>
      </w:r>
      <w:r>
        <w:t>data</w:t>
      </w:r>
      <w:r>
        <w:rPr>
          <w:spacing w:val="-3"/>
        </w:rPr>
        <w:t xml:space="preserve"> </w:t>
      </w:r>
      <w:r>
        <w:t>and</w:t>
      </w:r>
      <w:r>
        <w:rPr>
          <w:spacing w:val="-4"/>
        </w:rPr>
        <w:t xml:space="preserve"> </w:t>
      </w:r>
      <w:r>
        <w:t>restrictions</w:t>
      </w:r>
      <w:r>
        <w:rPr>
          <w:spacing w:val="-6"/>
        </w:rPr>
        <w:t xml:space="preserve"> </w:t>
      </w:r>
      <w:r>
        <w:t>remained</w:t>
      </w:r>
      <w:r>
        <w:rPr>
          <w:spacing w:val="-3"/>
        </w:rPr>
        <w:t xml:space="preserve"> </w:t>
      </w:r>
      <w:r>
        <w:t>the</w:t>
      </w:r>
      <w:r>
        <w:rPr>
          <w:spacing w:val="-3"/>
        </w:rPr>
        <w:t xml:space="preserve"> </w:t>
      </w:r>
      <w:r>
        <w:t>same.</w:t>
      </w:r>
      <w:r>
        <w:rPr>
          <w:spacing w:val="-5"/>
        </w:rPr>
        <w:t xml:space="preserve"> </w:t>
      </w:r>
      <w:r>
        <w:t>These more general limitations are outlined.</w:t>
      </w:r>
    </w:p>
    <w:p w14:paraId="7014EC06" w14:textId="77777777" w:rsidR="008F0540" w:rsidRDefault="008F0540">
      <w:pPr>
        <w:pStyle w:val="BodyText"/>
        <w:spacing w:before="11"/>
        <w:rPr>
          <w:sz w:val="32"/>
        </w:rPr>
      </w:pPr>
    </w:p>
    <w:p w14:paraId="7014EC07" w14:textId="19D07AB5" w:rsidR="008F0540" w:rsidRDefault="00893B8F">
      <w:pPr>
        <w:pStyle w:val="BodyText"/>
        <w:spacing w:before="1" w:line="360" w:lineRule="auto"/>
        <w:ind w:left="120" w:right="112"/>
        <w:jc w:val="both"/>
      </w:pPr>
      <w:r>
        <w:t>The limited sample set only has one type of ammunition from one type of weapon for study, this means that the results here may only work with this current sample set and further investigation is needed</w:t>
      </w:r>
      <w:r>
        <w:rPr>
          <w:spacing w:val="-6"/>
        </w:rPr>
        <w:t xml:space="preserve"> </w:t>
      </w:r>
      <w:r>
        <w:t>with</w:t>
      </w:r>
      <w:r>
        <w:rPr>
          <w:spacing w:val="-6"/>
        </w:rPr>
        <w:t xml:space="preserve"> </w:t>
      </w:r>
      <w:r>
        <w:t>a</w:t>
      </w:r>
      <w:r>
        <w:rPr>
          <w:spacing w:val="-6"/>
        </w:rPr>
        <w:t xml:space="preserve"> </w:t>
      </w:r>
      <w:r>
        <w:t>wider</w:t>
      </w:r>
      <w:r>
        <w:rPr>
          <w:spacing w:val="-6"/>
        </w:rPr>
        <w:t xml:space="preserve"> </w:t>
      </w:r>
      <w:r>
        <w:t>array</w:t>
      </w:r>
      <w:r>
        <w:rPr>
          <w:spacing w:val="-7"/>
        </w:rPr>
        <w:t xml:space="preserve"> </w:t>
      </w:r>
      <w:r>
        <w:t>of</w:t>
      </w:r>
      <w:r>
        <w:rPr>
          <w:spacing w:val="-6"/>
        </w:rPr>
        <w:t xml:space="preserve"> </w:t>
      </w:r>
      <w:r>
        <w:t>ammunitions</w:t>
      </w:r>
      <w:r>
        <w:rPr>
          <w:spacing w:val="-6"/>
        </w:rPr>
        <w:t xml:space="preserve"> </w:t>
      </w:r>
      <w:r>
        <w:t>to</w:t>
      </w:r>
      <w:r>
        <w:rPr>
          <w:spacing w:val="-4"/>
        </w:rPr>
        <w:t xml:space="preserve"> </w:t>
      </w:r>
      <w:r>
        <w:t>find</w:t>
      </w:r>
      <w:r>
        <w:rPr>
          <w:spacing w:val="-6"/>
        </w:rPr>
        <w:t xml:space="preserve"> </w:t>
      </w:r>
      <w:r>
        <w:t>out</w:t>
      </w:r>
      <w:r>
        <w:rPr>
          <w:spacing w:val="-7"/>
        </w:rPr>
        <w:t xml:space="preserve"> </w:t>
      </w:r>
      <w:r>
        <w:t>if</w:t>
      </w:r>
      <w:r>
        <w:rPr>
          <w:spacing w:val="-4"/>
        </w:rPr>
        <w:t xml:space="preserve"> </w:t>
      </w:r>
      <w:r>
        <w:t>a</w:t>
      </w:r>
      <w:r>
        <w:rPr>
          <w:spacing w:val="-6"/>
        </w:rPr>
        <w:t xml:space="preserve"> </w:t>
      </w:r>
      <w:r>
        <w:t>singular</w:t>
      </w:r>
      <w:r>
        <w:rPr>
          <w:spacing w:val="-6"/>
        </w:rPr>
        <w:t xml:space="preserve"> </w:t>
      </w:r>
      <w:r>
        <w:t>model</w:t>
      </w:r>
      <w:r>
        <w:rPr>
          <w:spacing w:val="-5"/>
        </w:rPr>
        <w:t xml:space="preserve"> </w:t>
      </w:r>
      <w:r>
        <w:t>works</w:t>
      </w:r>
      <w:r>
        <w:rPr>
          <w:spacing w:val="-5"/>
        </w:rPr>
        <w:t xml:space="preserve"> </w:t>
      </w:r>
      <w:r>
        <w:t>best</w:t>
      </w:r>
      <w:r>
        <w:rPr>
          <w:spacing w:val="-5"/>
        </w:rPr>
        <w:t xml:space="preserve"> </w:t>
      </w:r>
      <w:r>
        <w:t>or</w:t>
      </w:r>
      <w:r>
        <w:rPr>
          <w:spacing w:val="-8"/>
        </w:rPr>
        <w:t xml:space="preserve"> </w:t>
      </w:r>
      <w:r>
        <w:t>whether</w:t>
      </w:r>
      <w:r>
        <w:rPr>
          <w:spacing w:val="-5"/>
        </w:rPr>
        <w:t xml:space="preserve"> </w:t>
      </w:r>
      <w:r>
        <w:t>using MATLAB</w:t>
      </w:r>
      <w:r>
        <w:rPr>
          <w:spacing w:val="-4"/>
        </w:rPr>
        <w:t xml:space="preserve"> </w:t>
      </w:r>
      <w:r>
        <w:t>on</w:t>
      </w:r>
      <w:r>
        <w:rPr>
          <w:spacing w:val="-2"/>
        </w:rPr>
        <w:t xml:space="preserve"> </w:t>
      </w:r>
      <w:r>
        <w:t>test data</w:t>
      </w:r>
      <w:r>
        <w:rPr>
          <w:spacing w:val="-1"/>
        </w:rPr>
        <w:t xml:space="preserve"> </w:t>
      </w:r>
      <w:r>
        <w:t>to find an</w:t>
      </w:r>
      <w:r>
        <w:rPr>
          <w:spacing w:val="-2"/>
        </w:rPr>
        <w:t xml:space="preserve"> </w:t>
      </w:r>
      <w:r>
        <w:t>optimal</w:t>
      </w:r>
      <w:r>
        <w:rPr>
          <w:spacing w:val="-1"/>
        </w:rPr>
        <w:t xml:space="preserve"> </w:t>
      </w:r>
      <w:r>
        <w:t>model</w:t>
      </w:r>
      <w:r>
        <w:rPr>
          <w:spacing w:val="-1"/>
        </w:rPr>
        <w:t xml:space="preserve"> </w:t>
      </w:r>
      <w:r>
        <w:t>which</w:t>
      </w:r>
      <w:r>
        <w:rPr>
          <w:spacing w:val="-5"/>
        </w:rPr>
        <w:t xml:space="preserve"> </w:t>
      </w:r>
      <w:r>
        <w:t>can then</w:t>
      </w:r>
      <w:r>
        <w:rPr>
          <w:spacing w:val="-2"/>
        </w:rPr>
        <w:t xml:space="preserve"> </w:t>
      </w:r>
      <w:r>
        <w:t>be</w:t>
      </w:r>
      <w:r>
        <w:rPr>
          <w:spacing w:val="-1"/>
        </w:rPr>
        <w:t xml:space="preserve"> </w:t>
      </w:r>
      <w:r>
        <w:t>used</w:t>
      </w:r>
      <w:r>
        <w:rPr>
          <w:spacing w:val="-1"/>
        </w:rPr>
        <w:t xml:space="preserve"> </w:t>
      </w:r>
      <w:r>
        <w:t>to predict against</w:t>
      </w:r>
      <w:r>
        <w:rPr>
          <w:spacing w:val="-1"/>
        </w:rPr>
        <w:t xml:space="preserve"> </w:t>
      </w:r>
      <w:r>
        <w:t>the</w:t>
      </w:r>
      <w:r>
        <w:rPr>
          <w:spacing w:val="-1"/>
        </w:rPr>
        <w:t xml:space="preserve"> </w:t>
      </w:r>
      <w:r>
        <w:t>suspect samples is the correct procedure. This means that the optimal models, input variables and PCA may change</w:t>
      </w:r>
      <w:r>
        <w:rPr>
          <w:spacing w:val="-1"/>
        </w:rPr>
        <w:t xml:space="preserve"> </w:t>
      </w:r>
      <w:r>
        <w:t>with</w:t>
      </w:r>
      <w:r>
        <w:rPr>
          <w:spacing w:val="-2"/>
        </w:rPr>
        <w:t xml:space="preserve"> </w:t>
      </w:r>
      <w:r>
        <w:t>a</w:t>
      </w:r>
      <w:r>
        <w:rPr>
          <w:spacing w:val="-2"/>
        </w:rPr>
        <w:t xml:space="preserve"> </w:t>
      </w:r>
      <w:r>
        <w:t>different</w:t>
      </w:r>
      <w:r>
        <w:rPr>
          <w:spacing w:val="-2"/>
        </w:rPr>
        <w:t xml:space="preserve"> </w:t>
      </w:r>
      <w:r>
        <w:t>dataset</w:t>
      </w:r>
      <w:r>
        <w:rPr>
          <w:spacing w:val="-2"/>
        </w:rPr>
        <w:t xml:space="preserve"> </w:t>
      </w:r>
      <w:r>
        <w:t>(be</w:t>
      </w:r>
      <w:r>
        <w:rPr>
          <w:spacing w:val="-4"/>
        </w:rPr>
        <w:t xml:space="preserve"> </w:t>
      </w:r>
      <w:r>
        <w:t>it</w:t>
      </w:r>
      <w:r>
        <w:rPr>
          <w:spacing w:val="-1"/>
        </w:rPr>
        <w:t xml:space="preserve"> </w:t>
      </w:r>
      <w:r>
        <w:t>by</w:t>
      </w:r>
      <w:r>
        <w:rPr>
          <w:spacing w:val="-2"/>
        </w:rPr>
        <w:t xml:space="preserve"> </w:t>
      </w:r>
      <w:r>
        <w:t>size,</w:t>
      </w:r>
      <w:r>
        <w:rPr>
          <w:spacing w:val="-1"/>
        </w:rPr>
        <w:t xml:space="preserve"> </w:t>
      </w:r>
      <w:r>
        <w:t>ammunition</w:t>
      </w:r>
      <w:r>
        <w:rPr>
          <w:spacing w:val="-5"/>
        </w:rPr>
        <w:t xml:space="preserve"> </w:t>
      </w:r>
      <w:r>
        <w:t>or</w:t>
      </w:r>
      <w:r>
        <w:rPr>
          <w:spacing w:val="-2"/>
        </w:rPr>
        <w:t xml:space="preserve"> </w:t>
      </w:r>
      <w:r>
        <w:t>weapon).</w:t>
      </w:r>
      <w:r>
        <w:rPr>
          <w:spacing w:val="-2"/>
        </w:rPr>
        <w:t xml:space="preserve"> </w:t>
      </w:r>
      <w:r>
        <w:t>As</w:t>
      </w:r>
      <w:r>
        <w:rPr>
          <w:spacing w:val="-2"/>
        </w:rPr>
        <w:t xml:space="preserve"> </w:t>
      </w:r>
      <w:r>
        <w:t>stated</w:t>
      </w:r>
      <w:r>
        <w:rPr>
          <w:spacing w:val="-4"/>
        </w:rPr>
        <w:t xml:space="preserve"> </w:t>
      </w:r>
      <w:r>
        <w:t>previously</w:t>
      </w:r>
      <w:r>
        <w:rPr>
          <w:spacing w:val="-2"/>
        </w:rPr>
        <w:t xml:space="preserve"> </w:t>
      </w:r>
      <w:r>
        <w:t>in</w:t>
      </w:r>
      <w:r>
        <w:rPr>
          <w:spacing w:val="-2"/>
        </w:rPr>
        <w:t xml:space="preserve"> </w:t>
      </w:r>
      <w:r>
        <w:t>impact prediction this current method could be used as a form of “sense check” or validation protocol (akin to the</w:t>
      </w:r>
      <w:r>
        <w:rPr>
          <w:spacing w:val="-1"/>
        </w:rPr>
        <w:t xml:space="preserve"> </w:t>
      </w:r>
      <w:r>
        <w:t>suggestions in</w:t>
      </w:r>
      <w:r>
        <w:rPr>
          <w:spacing w:val="-2"/>
        </w:rPr>
        <w:t xml:space="preserve"> </w:t>
      </w:r>
      <w:r>
        <w:t xml:space="preserve">Page </w:t>
      </w:r>
      <w:r>
        <w:rPr>
          <w:i/>
        </w:rPr>
        <w:t>Et al</w:t>
      </w:r>
      <w:r>
        <w:t xml:space="preserve">, 2019) and each examination may in fact benefit from being run on a case-by-case basis (Dalby </w:t>
      </w:r>
      <w:r>
        <w:rPr>
          <w:i/>
        </w:rPr>
        <w:t>Et al</w:t>
      </w:r>
      <w:r>
        <w:t>, 2010) to prevent inappropriate historical data informing a biased decision on the part of the system.</w:t>
      </w:r>
    </w:p>
    <w:p w14:paraId="6E003064" w14:textId="54EA0C7F" w:rsidR="00122C99" w:rsidRDefault="00122C99">
      <w:pPr>
        <w:pStyle w:val="BodyText"/>
        <w:spacing w:before="1" w:line="360" w:lineRule="auto"/>
        <w:ind w:left="120" w:right="112"/>
        <w:jc w:val="both"/>
      </w:pPr>
    </w:p>
    <w:p w14:paraId="31EE36DC" w14:textId="716C69AD" w:rsidR="00122C99" w:rsidRDefault="00122C99">
      <w:pPr>
        <w:pStyle w:val="BodyText"/>
        <w:spacing w:before="1" w:line="360" w:lineRule="auto"/>
        <w:ind w:left="120" w:right="112"/>
        <w:jc w:val="both"/>
      </w:pPr>
      <w:r>
        <w:t xml:space="preserve">The work also assumes </w:t>
      </w:r>
      <w:r w:rsidR="00502D48">
        <w:t xml:space="preserve">a direct impact and a target with very simplistic geometry, although appropriate for </w:t>
      </w:r>
      <w:r w:rsidR="0001741D">
        <w:t xml:space="preserve">this </w:t>
      </w:r>
      <w:r w:rsidR="00234C99">
        <w:t>proof-of-concept</w:t>
      </w:r>
      <w:r w:rsidR="0001741D">
        <w:t xml:space="preserve"> study it is important that more complex </w:t>
      </w:r>
      <w:r w:rsidR="00D639D8">
        <w:t xml:space="preserve">target geometries would affect the ballistic performance. </w:t>
      </w:r>
      <w:r w:rsidR="00234C99">
        <w:t>Literature</w:t>
      </w:r>
      <w:r w:rsidR="00D639D8">
        <w:t xml:space="preserve"> shows </w:t>
      </w:r>
      <w:r w:rsidR="00621A29">
        <w:t xml:space="preserve">that complex </w:t>
      </w:r>
      <w:proofErr w:type="gramStart"/>
      <w:r w:rsidR="00430E38">
        <w:t>geometry’s</w:t>
      </w:r>
      <w:proofErr w:type="gramEnd"/>
      <w:r w:rsidR="00621A29">
        <w:t xml:space="preserve"> can deflect projectiles and </w:t>
      </w:r>
      <w:r w:rsidR="00621A29">
        <w:lastRenderedPageBreak/>
        <w:t xml:space="preserve">are used in </w:t>
      </w:r>
      <w:r w:rsidR="00E44ACC">
        <w:t>bullet resistan</w:t>
      </w:r>
      <w:r w:rsidR="00126D86">
        <w:t>t</w:t>
      </w:r>
      <w:r w:rsidR="00E44ACC">
        <w:t xml:space="preserve"> shutter systems designed for public building protection (</w:t>
      </w:r>
      <w:r w:rsidR="00AC44AF">
        <w:t>EFAPROTECT, 2017</w:t>
      </w:r>
      <w:r w:rsidR="00E44ACC">
        <w:t>)</w:t>
      </w:r>
      <w:r w:rsidR="00126D86">
        <w:t>.</w:t>
      </w:r>
    </w:p>
    <w:p w14:paraId="7014EC08" w14:textId="77777777" w:rsidR="008F0540" w:rsidRDefault="008F0540">
      <w:pPr>
        <w:pStyle w:val="BodyText"/>
      </w:pPr>
    </w:p>
    <w:p w14:paraId="7014EC0B" w14:textId="1C91CC9D" w:rsidR="008F0540" w:rsidRDefault="00893B8F" w:rsidP="00C709C9">
      <w:pPr>
        <w:pStyle w:val="BodyText"/>
        <w:spacing w:before="136" w:line="360" w:lineRule="auto"/>
        <w:ind w:left="120" w:right="113"/>
        <w:jc w:val="both"/>
      </w:pPr>
      <w:r>
        <w:t>Although the individual distance predictions were highly accurate in most materials and over most distances, the individual measures are still subject to the chaotic nature and poor efficiency of the shotgun</w:t>
      </w:r>
      <w:r>
        <w:rPr>
          <w:spacing w:val="-9"/>
        </w:rPr>
        <w:t xml:space="preserve"> </w:t>
      </w:r>
      <w:r>
        <w:t>cartridge</w:t>
      </w:r>
      <w:r>
        <w:rPr>
          <w:spacing w:val="-10"/>
        </w:rPr>
        <w:t xml:space="preserve"> </w:t>
      </w:r>
      <w:r>
        <w:t>(which</w:t>
      </w:r>
      <w:r>
        <w:rPr>
          <w:spacing w:val="-11"/>
        </w:rPr>
        <w:t xml:space="preserve"> </w:t>
      </w:r>
      <w:r>
        <w:t>affected</w:t>
      </w:r>
      <w:r>
        <w:rPr>
          <w:spacing w:val="-11"/>
        </w:rPr>
        <w:t xml:space="preserve"> </w:t>
      </w:r>
      <w:r>
        <w:t>some</w:t>
      </w:r>
      <w:r>
        <w:rPr>
          <w:spacing w:val="-7"/>
        </w:rPr>
        <w:t xml:space="preserve"> </w:t>
      </w:r>
      <w:r>
        <w:t>shot</w:t>
      </w:r>
      <w:r>
        <w:rPr>
          <w:spacing w:val="-10"/>
        </w:rPr>
        <w:t xml:space="preserve"> </w:t>
      </w:r>
      <w:r>
        <w:t>and</w:t>
      </w:r>
      <w:r>
        <w:rPr>
          <w:spacing w:val="-11"/>
        </w:rPr>
        <w:t xml:space="preserve"> </w:t>
      </w:r>
      <w:r>
        <w:t>the</w:t>
      </w:r>
      <w:r>
        <w:rPr>
          <w:spacing w:val="-8"/>
        </w:rPr>
        <w:t xml:space="preserve"> </w:t>
      </w:r>
      <w:r>
        <w:t>data</w:t>
      </w:r>
      <w:r>
        <w:rPr>
          <w:spacing w:val="-8"/>
        </w:rPr>
        <w:t xml:space="preserve"> </w:t>
      </w:r>
      <w:r>
        <w:t>retrieved).</w:t>
      </w:r>
      <w:r>
        <w:rPr>
          <w:spacing w:val="-11"/>
        </w:rPr>
        <w:t xml:space="preserve"> </w:t>
      </w:r>
      <w:r>
        <w:t>Utilisation</w:t>
      </w:r>
      <w:r>
        <w:rPr>
          <w:spacing w:val="-11"/>
        </w:rPr>
        <w:t xml:space="preserve"> </w:t>
      </w:r>
      <w:r>
        <w:t>of</w:t>
      </w:r>
      <w:r>
        <w:rPr>
          <w:spacing w:val="-11"/>
        </w:rPr>
        <w:t xml:space="preserve"> </w:t>
      </w:r>
      <w:r>
        <w:t>the</w:t>
      </w:r>
      <w:r>
        <w:rPr>
          <w:spacing w:val="-10"/>
        </w:rPr>
        <w:t xml:space="preserve"> </w:t>
      </w:r>
      <w:r>
        <w:t>averages</w:t>
      </w:r>
      <w:r>
        <w:rPr>
          <w:spacing w:val="-12"/>
        </w:rPr>
        <w:t xml:space="preserve"> </w:t>
      </w:r>
      <w:r>
        <w:t>of</w:t>
      </w:r>
      <w:r>
        <w:rPr>
          <w:spacing w:val="-11"/>
        </w:rPr>
        <w:t xml:space="preserve"> </w:t>
      </w:r>
      <w:r>
        <w:t>the dataset added</w:t>
      </w:r>
      <w:r>
        <w:rPr>
          <w:spacing w:val="-1"/>
        </w:rPr>
        <w:t xml:space="preserve"> </w:t>
      </w:r>
      <w:r>
        <w:t>an</w:t>
      </w:r>
      <w:r>
        <w:rPr>
          <w:spacing w:val="-1"/>
        </w:rPr>
        <w:t xml:space="preserve"> </w:t>
      </w:r>
      <w:r>
        <w:t>extra</w:t>
      </w:r>
      <w:r>
        <w:rPr>
          <w:spacing w:val="-1"/>
        </w:rPr>
        <w:t xml:space="preserve"> </w:t>
      </w:r>
      <w:r>
        <w:t>layer</w:t>
      </w:r>
      <w:r>
        <w:rPr>
          <w:spacing w:val="-1"/>
        </w:rPr>
        <w:t xml:space="preserve"> </w:t>
      </w:r>
      <w:r>
        <w:t>of</w:t>
      </w:r>
      <w:r>
        <w:rPr>
          <w:spacing w:val="-3"/>
        </w:rPr>
        <w:t xml:space="preserve"> </w:t>
      </w:r>
      <w:r>
        <w:t>validation</w:t>
      </w:r>
      <w:r>
        <w:rPr>
          <w:spacing w:val="-4"/>
        </w:rPr>
        <w:t xml:space="preserve"> </w:t>
      </w:r>
      <w:r>
        <w:t>to the dataset</w:t>
      </w:r>
      <w:r>
        <w:rPr>
          <w:spacing w:val="-1"/>
        </w:rPr>
        <w:t xml:space="preserve"> </w:t>
      </w:r>
      <w:r>
        <w:t>as</w:t>
      </w:r>
      <w:r>
        <w:rPr>
          <w:spacing w:val="-1"/>
        </w:rPr>
        <w:t xml:space="preserve"> </w:t>
      </w:r>
      <w:r>
        <w:t>a</w:t>
      </w:r>
      <w:r>
        <w:rPr>
          <w:spacing w:val="-1"/>
        </w:rPr>
        <w:t xml:space="preserve"> </w:t>
      </w:r>
      <w:r>
        <w:t>whole,</w:t>
      </w:r>
      <w:r>
        <w:rPr>
          <w:spacing w:val="-1"/>
        </w:rPr>
        <w:t xml:space="preserve"> </w:t>
      </w:r>
      <w:r>
        <w:t>removal</w:t>
      </w:r>
      <w:r>
        <w:rPr>
          <w:spacing w:val="-4"/>
        </w:rPr>
        <w:t xml:space="preserve"> </w:t>
      </w:r>
      <w:r>
        <w:t>of</w:t>
      </w:r>
      <w:r>
        <w:rPr>
          <w:spacing w:val="-1"/>
        </w:rPr>
        <w:t xml:space="preserve"> </w:t>
      </w:r>
      <w:r>
        <w:t>outliers</w:t>
      </w:r>
      <w:r>
        <w:rPr>
          <w:spacing w:val="-1"/>
        </w:rPr>
        <w:t xml:space="preserve"> </w:t>
      </w:r>
      <w:r>
        <w:t>in</w:t>
      </w:r>
      <w:r>
        <w:rPr>
          <w:spacing w:val="-2"/>
        </w:rPr>
        <w:t xml:space="preserve"> </w:t>
      </w:r>
      <w:r>
        <w:t>such</w:t>
      </w:r>
      <w:r>
        <w:rPr>
          <w:spacing w:val="-2"/>
        </w:rPr>
        <w:t xml:space="preserve"> </w:t>
      </w:r>
      <w:r>
        <w:t>small datasets would be inappropriate as this could affect the overall performance of the models but keeping</w:t>
      </w:r>
      <w:r>
        <w:rPr>
          <w:spacing w:val="1"/>
        </w:rPr>
        <w:t xml:space="preserve"> </w:t>
      </w:r>
      <w:r>
        <w:t>them</w:t>
      </w:r>
      <w:r>
        <w:rPr>
          <w:spacing w:val="6"/>
        </w:rPr>
        <w:t xml:space="preserve"> </w:t>
      </w:r>
      <w:r>
        <w:t>in</w:t>
      </w:r>
      <w:r>
        <w:rPr>
          <w:spacing w:val="4"/>
        </w:rPr>
        <w:t xml:space="preserve"> </w:t>
      </w:r>
      <w:r>
        <w:t>enables</w:t>
      </w:r>
      <w:r>
        <w:rPr>
          <w:spacing w:val="3"/>
        </w:rPr>
        <w:t xml:space="preserve"> </w:t>
      </w:r>
      <w:r>
        <w:t>outlier</w:t>
      </w:r>
      <w:r>
        <w:rPr>
          <w:spacing w:val="5"/>
        </w:rPr>
        <w:t xml:space="preserve"> </w:t>
      </w:r>
      <w:r>
        <w:t>data</w:t>
      </w:r>
      <w:r>
        <w:rPr>
          <w:spacing w:val="5"/>
        </w:rPr>
        <w:t xml:space="preserve"> </w:t>
      </w:r>
      <w:r>
        <w:t>to</w:t>
      </w:r>
      <w:r>
        <w:rPr>
          <w:spacing w:val="6"/>
        </w:rPr>
        <w:t xml:space="preserve"> </w:t>
      </w:r>
      <w:r>
        <w:t>firstly</w:t>
      </w:r>
      <w:r>
        <w:rPr>
          <w:spacing w:val="6"/>
        </w:rPr>
        <w:t xml:space="preserve"> </w:t>
      </w:r>
      <w:r>
        <w:t>be</w:t>
      </w:r>
      <w:r>
        <w:rPr>
          <w:spacing w:val="6"/>
        </w:rPr>
        <w:t xml:space="preserve"> </w:t>
      </w:r>
      <w:r>
        <w:t>identified</w:t>
      </w:r>
      <w:r>
        <w:rPr>
          <w:spacing w:val="5"/>
        </w:rPr>
        <w:t xml:space="preserve"> </w:t>
      </w:r>
      <w:r>
        <w:t>as</w:t>
      </w:r>
      <w:r>
        <w:rPr>
          <w:spacing w:val="5"/>
        </w:rPr>
        <w:t xml:space="preserve"> </w:t>
      </w:r>
      <w:r>
        <w:t>such</w:t>
      </w:r>
      <w:r>
        <w:rPr>
          <w:spacing w:val="4"/>
        </w:rPr>
        <w:t xml:space="preserve"> </w:t>
      </w:r>
      <w:r>
        <w:t>(as</w:t>
      </w:r>
      <w:r>
        <w:rPr>
          <w:spacing w:val="5"/>
        </w:rPr>
        <w:t xml:space="preserve"> </w:t>
      </w:r>
      <w:r>
        <w:t>during</w:t>
      </w:r>
      <w:r>
        <w:rPr>
          <w:spacing w:val="4"/>
        </w:rPr>
        <w:t xml:space="preserve"> </w:t>
      </w:r>
      <w:r>
        <w:t>LOOP,</w:t>
      </w:r>
      <w:r>
        <w:rPr>
          <w:spacing w:val="3"/>
        </w:rPr>
        <w:t xml:space="preserve"> </w:t>
      </w:r>
      <w:r>
        <w:t>the</w:t>
      </w:r>
      <w:r>
        <w:rPr>
          <w:spacing w:val="5"/>
        </w:rPr>
        <w:t xml:space="preserve"> </w:t>
      </w:r>
      <w:r>
        <w:t>data</w:t>
      </w:r>
      <w:r>
        <w:rPr>
          <w:spacing w:val="3"/>
        </w:rPr>
        <w:t xml:space="preserve"> </w:t>
      </w:r>
      <w:r>
        <w:rPr>
          <w:spacing w:val="-2"/>
        </w:rPr>
        <w:t>would</w:t>
      </w:r>
      <w:r w:rsidR="00C709C9">
        <w:rPr>
          <w:spacing w:val="-2"/>
        </w:rPr>
        <w:t xml:space="preserve"> </w:t>
      </w:r>
      <w:r>
        <w:t>be flagged as being from a different distance than the shot was fired from) and would not overall affect the predictions of the rest of the set (as most data would indicate a particular distance).</w:t>
      </w:r>
    </w:p>
    <w:p w14:paraId="7014EC0C" w14:textId="77777777" w:rsidR="008F0540" w:rsidRDefault="008F0540">
      <w:pPr>
        <w:pStyle w:val="BodyText"/>
      </w:pPr>
    </w:p>
    <w:p w14:paraId="7014EC0D" w14:textId="77777777" w:rsidR="008F0540" w:rsidRDefault="00893B8F">
      <w:pPr>
        <w:pStyle w:val="BodyText"/>
        <w:spacing w:before="135" w:line="360" w:lineRule="auto"/>
        <w:ind w:left="120" w:right="112"/>
        <w:jc w:val="both"/>
      </w:pPr>
      <w:r>
        <w:t xml:space="preserve">The proposed method does not </w:t>
      </w:r>
      <w:proofErr w:type="gramStart"/>
      <w:r>
        <w:t>take into account</w:t>
      </w:r>
      <w:proofErr w:type="gramEnd"/>
      <w:r>
        <w:t xml:space="preserve"> the potential for the storage, age or condition of suspect rounds to influence the round at the discharge event, potentially creating more erroneous results (de Klerk, 2015). Another point of note is that although high speed camera footage recorded ricochet in both the Concrete and Steel samples, there was little in the Plywood (and some shot became lodged within the</w:t>
      </w:r>
      <w:r>
        <w:rPr>
          <w:spacing w:val="-4"/>
        </w:rPr>
        <w:t xml:space="preserve"> </w:t>
      </w:r>
      <w:r>
        <w:t>target surface).</w:t>
      </w:r>
      <w:r>
        <w:rPr>
          <w:spacing w:val="-2"/>
        </w:rPr>
        <w:t xml:space="preserve"> </w:t>
      </w:r>
      <w:r>
        <w:t>Due</w:t>
      </w:r>
      <w:r>
        <w:rPr>
          <w:spacing w:val="-1"/>
        </w:rPr>
        <w:t xml:space="preserve"> </w:t>
      </w:r>
      <w:r>
        <w:t>to this, it is</w:t>
      </w:r>
      <w:r>
        <w:rPr>
          <w:spacing w:val="-1"/>
        </w:rPr>
        <w:t xml:space="preserve"> </w:t>
      </w:r>
      <w:r>
        <w:t>entirely plausible</w:t>
      </w:r>
      <w:r>
        <w:rPr>
          <w:spacing w:val="-1"/>
        </w:rPr>
        <w:t xml:space="preserve"> </w:t>
      </w:r>
      <w:r>
        <w:t>that</w:t>
      </w:r>
      <w:r>
        <w:rPr>
          <w:spacing w:val="-1"/>
        </w:rPr>
        <w:t xml:space="preserve"> </w:t>
      </w:r>
      <w:r>
        <w:t>scans picked up</w:t>
      </w:r>
      <w:r>
        <w:rPr>
          <w:spacing w:val="-2"/>
        </w:rPr>
        <w:t xml:space="preserve"> </w:t>
      </w:r>
      <w:r>
        <w:t>the surface</w:t>
      </w:r>
      <w:r>
        <w:rPr>
          <w:spacing w:val="-5"/>
        </w:rPr>
        <w:t xml:space="preserve"> </w:t>
      </w:r>
      <w:r>
        <w:t>of</w:t>
      </w:r>
      <w:r>
        <w:rPr>
          <w:spacing w:val="-3"/>
        </w:rPr>
        <w:t xml:space="preserve"> </w:t>
      </w:r>
      <w:r>
        <w:t>this</w:t>
      </w:r>
      <w:r>
        <w:rPr>
          <w:spacing w:val="-3"/>
        </w:rPr>
        <w:t xml:space="preserve"> </w:t>
      </w:r>
      <w:r>
        <w:t>shot</w:t>
      </w:r>
      <w:r>
        <w:rPr>
          <w:spacing w:val="-5"/>
        </w:rPr>
        <w:t xml:space="preserve"> </w:t>
      </w:r>
      <w:r>
        <w:t>within</w:t>
      </w:r>
      <w:r>
        <w:rPr>
          <w:spacing w:val="-5"/>
        </w:rPr>
        <w:t xml:space="preserve"> </w:t>
      </w:r>
      <w:r>
        <w:t>the</w:t>
      </w:r>
      <w:r>
        <w:rPr>
          <w:spacing w:val="-3"/>
        </w:rPr>
        <w:t xml:space="preserve"> </w:t>
      </w:r>
      <w:r>
        <w:t>damage</w:t>
      </w:r>
      <w:r>
        <w:rPr>
          <w:spacing w:val="-5"/>
        </w:rPr>
        <w:t xml:space="preserve"> </w:t>
      </w:r>
      <w:r>
        <w:t>site</w:t>
      </w:r>
      <w:r>
        <w:rPr>
          <w:spacing w:val="-5"/>
        </w:rPr>
        <w:t xml:space="preserve"> </w:t>
      </w:r>
      <w:r>
        <w:t>and</w:t>
      </w:r>
      <w:r>
        <w:rPr>
          <w:spacing w:val="-4"/>
        </w:rPr>
        <w:t xml:space="preserve"> </w:t>
      </w:r>
      <w:r>
        <w:t>recorded</w:t>
      </w:r>
      <w:r>
        <w:rPr>
          <w:spacing w:val="-3"/>
        </w:rPr>
        <w:t xml:space="preserve"> </w:t>
      </w:r>
      <w:r>
        <w:t>it</w:t>
      </w:r>
      <w:r>
        <w:rPr>
          <w:spacing w:val="-3"/>
        </w:rPr>
        <w:t xml:space="preserve"> </w:t>
      </w:r>
      <w:r>
        <w:t>as</w:t>
      </w:r>
      <w:r>
        <w:rPr>
          <w:spacing w:val="-6"/>
        </w:rPr>
        <w:t xml:space="preserve"> </w:t>
      </w:r>
      <w:r>
        <w:t>the</w:t>
      </w:r>
      <w:r>
        <w:rPr>
          <w:spacing w:val="-3"/>
        </w:rPr>
        <w:t xml:space="preserve"> </w:t>
      </w:r>
      <w:r>
        <w:t>bottom</w:t>
      </w:r>
      <w:r>
        <w:rPr>
          <w:spacing w:val="-2"/>
        </w:rPr>
        <w:t xml:space="preserve"> </w:t>
      </w:r>
      <w:r>
        <w:t>of</w:t>
      </w:r>
      <w:r>
        <w:rPr>
          <w:spacing w:val="-6"/>
        </w:rPr>
        <w:t xml:space="preserve"> </w:t>
      </w:r>
      <w:r>
        <w:t>the</w:t>
      </w:r>
      <w:r>
        <w:rPr>
          <w:spacing w:val="-3"/>
        </w:rPr>
        <w:t xml:space="preserve"> </w:t>
      </w:r>
      <w:r>
        <w:t>damage</w:t>
      </w:r>
      <w:r>
        <w:rPr>
          <w:spacing w:val="-5"/>
        </w:rPr>
        <w:t xml:space="preserve"> </w:t>
      </w:r>
      <w:r>
        <w:t>site.</w:t>
      </w:r>
      <w:r>
        <w:rPr>
          <w:spacing w:val="-6"/>
        </w:rPr>
        <w:t xml:space="preserve"> </w:t>
      </w:r>
      <w:r>
        <w:t>This</w:t>
      </w:r>
      <w:r>
        <w:rPr>
          <w:spacing w:val="-4"/>
        </w:rPr>
        <w:t xml:space="preserve"> </w:t>
      </w:r>
      <w:r>
        <w:t>has little effect on the overall data but could explain some of the variation found within samples with greater singular projectile markers (the ones most likely not to ricochet out). Another explanation is the</w:t>
      </w:r>
      <w:r>
        <w:rPr>
          <w:spacing w:val="-6"/>
        </w:rPr>
        <w:t xml:space="preserve"> </w:t>
      </w:r>
      <w:r>
        <w:t>difficulties</w:t>
      </w:r>
      <w:r>
        <w:rPr>
          <w:spacing w:val="-5"/>
        </w:rPr>
        <w:t xml:space="preserve"> </w:t>
      </w:r>
      <w:r>
        <w:t>in</w:t>
      </w:r>
      <w:r>
        <w:rPr>
          <w:spacing w:val="-7"/>
        </w:rPr>
        <w:t xml:space="preserve"> </w:t>
      </w:r>
      <w:r>
        <w:t>scanning</w:t>
      </w:r>
      <w:r>
        <w:rPr>
          <w:spacing w:val="-6"/>
        </w:rPr>
        <w:t xml:space="preserve"> </w:t>
      </w:r>
      <w:r>
        <w:t>such</w:t>
      </w:r>
      <w:r>
        <w:rPr>
          <w:spacing w:val="-6"/>
        </w:rPr>
        <w:t xml:space="preserve"> </w:t>
      </w:r>
      <w:r>
        <w:t>small</w:t>
      </w:r>
      <w:r>
        <w:rPr>
          <w:spacing w:val="-6"/>
        </w:rPr>
        <w:t xml:space="preserve"> </w:t>
      </w:r>
      <w:r>
        <w:t>sites</w:t>
      </w:r>
      <w:r>
        <w:rPr>
          <w:spacing w:val="-5"/>
        </w:rPr>
        <w:t xml:space="preserve"> </w:t>
      </w:r>
      <w:r>
        <w:t>and</w:t>
      </w:r>
      <w:r>
        <w:rPr>
          <w:spacing w:val="-6"/>
        </w:rPr>
        <w:t xml:space="preserve"> </w:t>
      </w:r>
      <w:r>
        <w:t>getting</w:t>
      </w:r>
      <w:r>
        <w:rPr>
          <w:spacing w:val="-9"/>
        </w:rPr>
        <w:t xml:space="preserve"> </w:t>
      </w:r>
      <w:r>
        <w:t>a</w:t>
      </w:r>
      <w:r>
        <w:rPr>
          <w:spacing w:val="-6"/>
        </w:rPr>
        <w:t xml:space="preserve"> </w:t>
      </w:r>
      <w:r>
        <w:t>full</w:t>
      </w:r>
      <w:r>
        <w:rPr>
          <w:spacing w:val="-6"/>
        </w:rPr>
        <w:t xml:space="preserve"> </w:t>
      </w:r>
      <w:r>
        <w:t>topographical</w:t>
      </w:r>
      <w:r>
        <w:rPr>
          <w:spacing w:val="-8"/>
        </w:rPr>
        <w:t xml:space="preserve"> </w:t>
      </w:r>
      <w:r>
        <w:t>makeup</w:t>
      </w:r>
      <w:r>
        <w:rPr>
          <w:spacing w:val="-6"/>
        </w:rPr>
        <w:t xml:space="preserve"> </w:t>
      </w:r>
      <w:r>
        <w:t>of</w:t>
      </w:r>
      <w:r>
        <w:rPr>
          <w:spacing w:val="-6"/>
        </w:rPr>
        <w:t xml:space="preserve"> </w:t>
      </w:r>
      <w:r>
        <w:t>the</w:t>
      </w:r>
      <w:r>
        <w:rPr>
          <w:spacing w:val="-6"/>
        </w:rPr>
        <w:t xml:space="preserve"> </w:t>
      </w:r>
      <w:r>
        <w:t>damage</w:t>
      </w:r>
      <w:r>
        <w:rPr>
          <w:spacing w:val="-5"/>
        </w:rPr>
        <w:t xml:space="preserve"> </w:t>
      </w:r>
      <w:r>
        <w:t>site from these singular projectile impacts (as the holes are so small that the beam cannot penetrate to the bottom because of debris and the angles needed).</w:t>
      </w:r>
    </w:p>
    <w:p w14:paraId="7014EC0E" w14:textId="77777777" w:rsidR="008F0540" w:rsidRDefault="008F0540">
      <w:pPr>
        <w:pStyle w:val="BodyText"/>
      </w:pPr>
    </w:p>
    <w:p w14:paraId="7014EC0F" w14:textId="4E56B8E4" w:rsidR="008F0540" w:rsidRDefault="00893B8F">
      <w:pPr>
        <w:pStyle w:val="BodyText"/>
        <w:spacing w:before="135" w:line="360" w:lineRule="auto"/>
        <w:ind w:left="120" w:right="112"/>
        <w:jc w:val="both"/>
      </w:pPr>
      <w:r>
        <w:t xml:space="preserve">To address these issues in future work, </w:t>
      </w:r>
      <w:proofErr w:type="gramStart"/>
      <w:r>
        <w:t>a number of</w:t>
      </w:r>
      <w:proofErr w:type="gramEnd"/>
      <w:r>
        <w:t xml:space="preserve"> suggestions have already been presented in the future work sections of the impact and muzzle velocity chapters. </w:t>
      </w:r>
      <w:r w:rsidR="00762AFF">
        <w:t>However,</w:t>
      </w:r>
      <w:r>
        <w:t xml:space="preserve"> with distance prediction and </w:t>
      </w:r>
      <w:proofErr w:type="gramStart"/>
      <w:r>
        <w:t>a number of</w:t>
      </w:r>
      <w:proofErr w:type="gramEnd"/>
      <w:r>
        <w:t xml:space="preserve"> further opportunities for future work to advance this particular area have been </w:t>
      </w:r>
      <w:r>
        <w:rPr>
          <w:spacing w:val="-2"/>
        </w:rPr>
        <w:t>identified.</w:t>
      </w:r>
    </w:p>
    <w:p w14:paraId="7014EC10" w14:textId="77777777" w:rsidR="008F0540" w:rsidRDefault="008F0540">
      <w:pPr>
        <w:pStyle w:val="BodyText"/>
      </w:pPr>
    </w:p>
    <w:p w14:paraId="7014EC11" w14:textId="1121F472" w:rsidR="008F0540" w:rsidRDefault="00893B8F">
      <w:pPr>
        <w:pStyle w:val="BodyText"/>
        <w:spacing w:before="134" w:line="360" w:lineRule="auto"/>
        <w:ind w:left="120" w:right="112"/>
        <w:jc w:val="both"/>
      </w:pPr>
      <w:r>
        <w:t xml:space="preserve">Firstly, work should continue by looking at amalgamating the work presented into a classification machine learning problem as presented by Oura </w:t>
      </w:r>
      <w:r>
        <w:rPr>
          <w:i/>
        </w:rPr>
        <w:t xml:space="preserve">Et al </w:t>
      </w:r>
      <w:r>
        <w:t>(2021), this would take the scan data and train the system to place suspect datasets into a category rather than predict within a range of learnt outputs.</w:t>
      </w:r>
      <w:r>
        <w:rPr>
          <w:spacing w:val="-2"/>
        </w:rPr>
        <w:t xml:space="preserve"> </w:t>
      </w:r>
      <w:r>
        <w:t>This</w:t>
      </w:r>
      <w:r>
        <w:rPr>
          <w:spacing w:val="-4"/>
        </w:rPr>
        <w:t xml:space="preserve"> </w:t>
      </w:r>
      <w:r>
        <w:t>would</w:t>
      </w:r>
      <w:r>
        <w:rPr>
          <w:spacing w:val="-3"/>
        </w:rPr>
        <w:t xml:space="preserve"> </w:t>
      </w:r>
      <w:r>
        <w:t>be</w:t>
      </w:r>
      <w:r>
        <w:rPr>
          <w:spacing w:val="-2"/>
        </w:rPr>
        <w:t xml:space="preserve"> </w:t>
      </w:r>
      <w:r>
        <w:t>suitable</w:t>
      </w:r>
      <w:r>
        <w:rPr>
          <w:spacing w:val="-2"/>
        </w:rPr>
        <w:t xml:space="preserve"> </w:t>
      </w:r>
      <w:r>
        <w:t>for</w:t>
      </w:r>
      <w:r>
        <w:rPr>
          <w:spacing w:val="-2"/>
        </w:rPr>
        <w:t xml:space="preserve"> </w:t>
      </w:r>
      <w:r>
        <w:t>distance</w:t>
      </w:r>
      <w:r>
        <w:rPr>
          <w:spacing w:val="-4"/>
        </w:rPr>
        <w:t xml:space="preserve"> </w:t>
      </w:r>
      <w:r>
        <w:t>estimation</w:t>
      </w:r>
      <w:r>
        <w:rPr>
          <w:spacing w:val="-3"/>
        </w:rPr>
        <w:t xml:space="preserve"> </w:t>
      </w:r>
      <w:r>
        <w:t>practices</w:t>
      </w:r>
      <w:r>
        <w:rPr>
          <w:spacing w:val="-4"/>
        </w:rPr>
        <w:t xml:space="preserve"> </w:t>
      </w:r>
      <w:r>
        <w:t>as</w:t>
      </w:r>
      <w:r>
        <w:rPr>
          <w:spacing w:val="-2"/>
        </w:rPr>
        <w:t xml:space="preserve"> </w:t>
      </w:r>
      <w:r>
        <w:t>these</w:t>
      </w:r>
      <w:r>
        <w:rPr>
          <w:spacing w:val="-1"/>
        </w:rPr>
        <w:t xml:space="preserve"> </w:t>
      </w:r>
      <w:r>
        <w:t>are</w:t>
      </w:r>
      <w:r>
        <w:rPr>
          <w:spacing w:val="-1"/>
        </w:rPr>
        <w:t xml:space="preserve"> </w:t>
      </w:r>
      <w:r>
        <w:t>rarely</w:t>
      </w:r>
      <w:r>
        <w:rPr>
          <w:spacing w:val="-2"/>
        </w:rPr>
        <w:t xml:space="preserve"> </w:t>
      </w:r>
      <w:r>
        <w:t>reported</w:t>
      </w:r>
      <w:r>
        <w:rPr>
          <w:spacing w:val="-2"/>
        </w:rPr>
        <w:t xml:space="preserve"> </w:t>
      </w:r>
      <w:r>
        <w:t>beyond 2 or 3 decimal places (</w:t>
      </w:r>
      <w:r w:rsidR="00F51E74">
        <w:t>Haag, 2021</w:t>
      </w:r>
      <w:r>
        <w:t xml:space="preserve">) and as such there are a smaller amount of target distances to classify </w:t>
      </w:r>
      <w:r>
        <w:lastRenderedPageBreak/>
        <w:t>to. This would not be suitable for muzzle or impact velocity as there are to many other variables which would prevent classification – such as the variations in velocity between individual test samples and the type of data being used being weakly correlated to muzzle velocity.</w:t>
      </w:r>
    </w:p>
    <w:p w14:paraId="7014EC12" w14:textId="77777777" w:rsidR="008F0540" w:rsidRDefault="008F0540">
      <w:pPr>
        <w:pStyle w:val="BodyText"/>
      </w:pPr>
    </w:p>
    <w:p w14:paraId="7014EC13" w14:textId="77777777" w:rsidR="008F0540" w:rsidRDefault="00893B8F">
      <w:pPr>
        <w:pStyle w:val="BodyText"/>
        <w:spacing w:before="136" w:line="360" w:lineRule="auto"/>
        <w:ind w:left="120" w:right="111"/>
        <w:jc w:val="both"/>
      </w:pPr>
      <w:r>
        <w:t xml:space="preserve">Secondly, the introduction of a wider range of distances up to 7m would provide additional information as to the data being recovered over 1m distance intervals. This would also potentially bring in other input data (especially for close range shots) such as the presence of cartridge residues (Wallace, 2008), further damage mechanics such as full penetrations or the presence of buffer </w:t>
      </w:r>
      <w:r>
        <w:rPr>
          <w:spacing w:val="-2"/>
        </w:rPr>
        <w:t>materials.</w:t>
      </w:r>
    </w:p>
    <w:p w14:paraId="7014EC15" w14:textId="77777777" w:rsidR="008F0540" w:rsidRDefault="008F0540">
      <w:pPr>
        <w:pStyle w:val="BodyText"/>
        <w:spacing w:before="5"/>
        <w:rPr>
          <w:sz w:val="15"/>
        </w:rPr>
      </w:pPr>
    </w:p>
    <w:p w14:paraId="7014EC16" w14:textId="77777777" w:rsidR="008F0540" w:rsidRDefault="00893B8F">
      <w:pPr>
        <w:pStyle w:val="BodyText"/>
        <w:spacing w:before="56" w:line="360" w:lineRule="auto"/>
        <w:ind w:left="120" w:right="115"/>
        <w:jc w:val="both"/>
      </w:pPr>
      <w:r>
        <w:t>Thirdly, a direct comparison could take place between the proposed method, the currently used method of distance estimation and a hybrid of the two to determine the overall effectiveness of utilising either the alternative method or the hybrid</w:t>
      </w:r>
      <w:r>
        <w:rPr>
          <w:spacing w:val="-1"/>
        </w:rPr>
        <w:t xml:space="preserve"> </w:t>
      </w:r>
      <w:r>
        <w:t xml:space="preserve">over the currently used process. This would also open the technique up to potential utilisation against different weapons, attachments and ammunitions including home-made versions (Vinokurov </w:t>
      </w:r>
      <w:r>
        <w:rPr>
          <w:i/>
        </w:rPr>
        <w:t>et al</w:t>
      </w:r>
      <w:r>
        <w:t xml:space="preserve">, 2014; Ward </w:t>
      </w:r>
      <w:r>
        <w:rPr>
          <w:i/>
        </w:rPr>
        <w:t>et al</w:t>
      </w:r>
      <w:r>
        <w:t>, 2013).</w:t>
      </w:r>
    </w:p>
    <w:p w14:paraId="7014EC17" w14:textId="77777777" w:rsidR="008F0540" w:rsidRDefault="008F0540">
      <w:pPr>
        <w:pStyle w:val="BodyText"/>
      </w:pPr>
    </w:p>
    <w:p w14:paraId="7014EC18" w14:textId="77777777" w:rsidR="008F0540" w:rsidRDefault="00893B8F">
      <w:pPr>
        <w:pStyle w:val="Heading2"/>
        <w:numPr>
          <w:ilvl w:val="1"/>
          <w:numId w:val="5"/>
        </w:numPr>
        <w:tabs>
          <w:tab w:val="left" w:pos="479"/>
        </w:tabs>
        <w:spacing w:before="175"/>
        <w:ind w:left="478" w:hanging="359"/>
      </w:pPr>
      <w:bookmarkStart w:id="136" w:name="_TOC_250010"/>
      <w:bookmarkStart w:id="137" w:name="_Toc115265546"/>
      <w:bookmarkEnd w:id="136"/>
      <w:r>
        <w:rPr>
          <w:color w:val="1F4D78"/>
          <w:spacing w:val="-2"/>
        </w:rPr>
        <w:t>Conclusions</w:t>
      </w:r>
      <w:bookmarkEnd w:id="137"/>
    </w:p>
    <w:p w14:paraId="7014EC19" w14:textId="4A762505" w:rsidR="008F0540" w:rsidRDefault="00893B8F">
      <w:pPr>
        <w:pStyle w:val="BodyText"/>
        <w:spacing w:before="146" w:line="360" w:lineRule="auto"/>
        <w:ind w:left="120" w:right="113"/>
        <w:jc w:val="both"/>
      </w:pPr>
      <w:r>
        <w:t>The novel method presented in this chapter has shown that by using information gather by the laser scanning of damage sites and by utilising a regression approach through machine learning, it is possible to predict the distance of a shotgun discharge from a small, closed sample set. Table (</w:t>
      </w:r>
      <w:r w:rsidR="001540D7">
        <w:t>20</w:t>
      </w:r>
      <w:r>
        <w:t>) (below) shows the optimal predictions per material.</w:t>
      </w:r>
    </w:p>
    <w:p w14:paraId="7014EC1A" w14:textId="77777777" w:rsidR="008F0540" w:rsidRDefault="008F0540">
      <w:pPr>
        <w:pStyle w:val="BodyText"/>
        <w:spacing w:before="7"/>
        <w:rPr>
          <w:sz w:val="21"/>
        </w:rPr>
      </w:pPr>
    </w:p>
    <w:p w14:paraId="262D7377" w14:textId="1E7DF4C0" w:rsidR="003B0B30" w:rsidRDefault="003B0B30" w:rsidP="003B0B30">
      <w:pPr>
        <w:pStyle w:val="Caption"/>
        <w:keepNext/>
      </w:pPr>
      <w:r>
        <w:t xml:space="preserve">Table </w:t>
      </w:r>
      <w:r>
        <w:fldChar w:fldCharType="begin"/>
      </w:r>
      <w:r>
        <w:instrText xml:space="preserve"> SEQ Table \* ARABIC </w:instrText>
      </w:r>
      <w:r>
        <w:fldChar w:fldCharType="separate"/>
      </w:r>
      <w:r w:rsidR="007C4CAA">
        <w:rPr>
          <w:noProof/>
        </w:rPr>
        <w:t>20</w:t>
      </w:r>
      <w:r>
        <w:fldChar w:fldCharType="end"/>
      </w:r>
      <w:r>
        <w:t xml:space="preserve">: </w:t>
      </w:r>
      <w:r w:rsidRPr="002D558E">
        <w:t>Optimal distance prediction models showing widest residual difference between the average true distance and the corresponding average predicted distance.</w:t>
      </w:r>
    </w:p>
    <w:tbl>
      <w:tblPr>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49"/>
        <w:gridCol w:w="1671"/>
        <w:gridCol w:w="378"/>
        <w:gridCol w:w="1165"/>
        <w:gridCol w:w="582"/>
        <w:gridCol w:w="571"/>
        <w:gridCol w:w="643"/>
        <w:gridCol w:w="550"/>
        <w:gridCol w:w="622"/>
        <w:gridCol w:w="673"/>
        <w:gridCol w:w="1496"/>
      </w:tblGrid>
      <w:tr w:rsidR="008F0540" w14:paraId="7014EC22" w14:textId="77777777">
        <w:trPr>
          <w:trHeight w:val="185"/>
        </w:trPr>
        <w:tc>
          <w:tcPr>
            <w:tcW w:w="649" w:type="dxa"/>
            <w:tcBorders>
              <w:bottom w:val="single" w:sz="12" w:space="0" w:color="000000"/>
              <w:right w:val="single" w:sz="12" w:space="0" w:color="000000"/>
            </w:tcBorders>
            <w:shd w:val="clear" w:color="auto" w:fill="F1F1F1"/>
          </w:tcPr>
          <w:p w14:paraId="7014EC1B" w14:textId="77777777" w:rsidR="008F0540" w:rsidRDefault="00893B8F">
            <w:pPr>
              <w:pStyle w:val="TableParagraph"/>
              <w:spacing w:before="7" w:line="159" w:lineRule="exact"/>
              <w:ind w:left="51"/>
              <w:rPr>
                <w:b/>
                <w:sz w:val="15"/>
              </w:rPr>
            </w:pPr>
            <w:r>
              <w:rPr>
                <w:b/>
                <w:color w:val="3E3E3E"/>
                <w:spacing w:val="-2"/>
                <w:w w:val="105"/>
                <w:sz w:val="15"/>
              </w:rPr>
              <w:t>Material</w:t>
            </w:r>
          </w:p>
        </w:tc>
        <w:tc>
          <w:tcPr>
            <w:tcW w:w="1671" w:type="dxa"/>
            <w:tcBorders>
              <w:left w:val="single" w:sz="12" w:space="0" w:color="000000"/>
              <w:bottom w:val="single" w:sz="12" w:space="0" w:color="000000"/>
              <w:right w:val="single" w:sz="12" w:space="0" w:color="000000"/>
            </w:tcBorders>
            <w:shd w:val="clear" w:color="auto" w:fill="F1F1F1"/>
          </w:tcPr>
          <w:p w14:paraId="7014EC1C" w14:textId="77777777" w:rsidR="008F0540" w:rsidRDefault="00893B8F">
            <w:pPr>
              <w:pStyle w:val="TableParagraph"/>
              <w:spacing w:before="7" w:line="159" w:lineRule="exact"/>
              <w:ind w:left="618" w:right="582"/>
              <w:jc w:val="center"/>
              <w:rPr>
                <w:b/>
                <w:sz w:val="15"/>
              </w:rPr>
            </w:pPr>
            <w:r>
              <w:rPr>
                <w:b/>
                <w:color w:val="3E3E3E"/>
                <w:spacing w:val="-2"/>
                <w:w w:val="105"/>
                <w:sz w:val="15"/>
              </w:rPr>
              <w:t>Inputs</w:t>
            </w:r>
          </w:p>
        </w:tc>
        <w:tc>
          <w:tcPr>
            <w:tcW w:w="378" w:type="dxa"/>
            <w:tcBorders>
              <w:left w:val="single" w:sz="12" w:space="0" w:color="000000"/>
              <w:bottom w:val="single" w:sz="12" w:space="0" w:color="000000"/>
              <w:right w:val="single" w:sz="12" w:space="0" w:color="000000"/>
            </w:tcBorders>
            <w:shd w:val="clear" w:color="auto" w:fill="F1F1F1"/>
          </w:tcPr>
          <w:p w14:paraId="7014EC1D" w14:textId="77777777" w:rsidR="008F0540" w:rsidRDefault="00893B8F">
            <w:pPr>
              <w:pStyle w:val="TableParagraph"/>
              <w:spacing w:before="7" w:line="159" w:lineRule="exact"/>
              <w:ind w:left="46" w:right="13"/>
              <w:jc w:val="center"/>
              <w:rPr>
                <w:b/>
                <w:sz w:val="15"/>
              </w:rPr>
            </w:pPr>
            <w:r>
              <w:rPr>
                <w:b/>
                <w:color w:val="3E3E3E"/>
                <w:spacing w:val="-5"/>
                <w:w w:val="105"/>
                <w:sz w:val="15"/>
              </w:rPr>
              <w:t>PCA</w:t>
            </w:r>
          </w:p>
        </w:tc>
        <w:tc>
          <w:tcPr>
            <w:tcW w:w="1165" w:type="dxa"/>
            <w:tcBorders>
              <w:left w:val="single" w:sz="12" w:space="0" w:color="000000"/>
              <w:bottom w:val="single" w:sz="12" w:space="0" w:color="000000"/>
              <w:right w:val="single" w:sz="12" w:space="0" w:color="000000"/>
            </w:tcBorders>
            <w:shd w:val="clear" w:color="auto" w:fill="F1F1F1"/>
          </w:tcPr>
          <w:p w14:paraId="7014EC1E" w14:textId="77777777" w:rsidR="008F0540" w:rsidRDefault="00893B8F">
            <w:pPr>
              <w:pStyle w:val="TableParagraph"/>
              <w:spacing w:before="7" w:line="159" w:lineRule="exact"/>
              <w:ind w:left="246" w:right="211"/>
              <w:jc w:val="center"/>
              <w:rPr>
                <w:b/>
                <w:sz w:val="15"/>
              </w:rPr>
            </w:pPr>
            <w:r>
              <w:rPr>
                <w:b/>
                <w:color w:val="3E3E3E"/>
                <w:spacing w:val="-2"/>
                <w:w w:val="105"/>
                <w:sz w:val="15"/>
              </w:rPr>
              <w:t>Algorithm</w:t>
            </w:r>
          </w:p>
        </w:tc>
        <w:tc>
          <w:tcPr>
            <w:tcW w:w="1796" w:type="dxa"/>
            <w:gridSpan w:val="3"/>
            <w:tcBorders>
              <w:left w:val="single" w:sz="12" w:space="0" w:color="000000"/>
              <w:bottom w:val="single" w:sz="12" w:space="0" w:color="000000"/>
              <w:right w:val="single" w:sz="12" w:space="0" w:color="000000"/>
            </w:tcBorders>
            <w:shd w:val="clear" w:color="auto" w:fill="F1F1F1"/>
          </w:tcPr>
          <w:p w14:paraId="7014EC1F" w14:textId="77777777" w:rsidR="008F0540" w:rsidRDefault="00893B8F">
            <w:pPr>
              <w:pStyle w:val="TableParagraph"/>
              <w:spacing w:before="7" w:line="159" w:lineRule="exact"/>
              <w:ind w:left="62"/>
              <w:rPr>
                <w:b/>
                <w:sz w:val="15"/>
              </w:rPr>
            </w:pPr>
            <w:r>
              <w:rPr>
                <w:b/>
                <w:color w:val="3E3E3E"/>
                <w:sz w:val="15"/>
              </w:rPr>
              <w:t>True</w:t>
            </w:r>
            <w:r>
              <w:rPr>
                <w:b/>
                <w:color w:val="3E3E3E"/>
                <w:spacing w:val="-2"/>
                <w:sz w:val="15"/>
              </w:rPr>
              <w:t xml:space="preserve"> </w:t>
            </w:r>
            <w:r>
              <w:rPr>
                <w:b/>
                <w:color w:val="3E3E3E"/>
                <w:sz w:val="15"/>
              </w:rPr>
              <w:t>Average</w:t>
            </w:r>
            <w:r>
              <w:rPr>
                <w:b/>
                <w:color w:val="3E3E3E"/>
                <w:spacing w:val="-1"/>
                <w:sz w:val="15"/>
              </w:rPr>
              <w:t xml:space="preserve"> </w:t>
            </w:r>
            <w:r>
              <w:rPr>
                <w:b/>
                <w:color w:val="3E3E3E"/>
                <w:sz w:val="15"/>
              </w:rPr>
              <w:t>Distance</w:t>
            </w:r>
            <w:r>
              <w:rPr>
                <w:b/>
                <w:color w:val="3E3E3E"/>
                <w:spacing w:val="-1"/>
                <w:sz w:val="15"/>
              </w:rPr>
              <w:t xml:space="preserve"> </w:t>
            </w:r>
            <w:r>
              <w:rPr>
                <w:b/>
                <w:color w:val="3E3E3E"/>
                <w:spacing w:val="-5"/>
                <w:sz w:val="15"/>
              </w:rPr>
              <w:t>(m)</w:t>
            </w:r>
          </w:p>
        </w:tc>
        <w:tc>
          <w:tcPr>
            <w:tcW w:w="1845" w:type="dxa"/>
            <w:gridSpan w:val="3"/>
            <w:tcBorders>
              <w:left w:val="single" w:sz="12" w:space="0" w:color="000000"/>
              <w:bottom w:val="single" w:sz="12" w:space="0" w:color="000000"/>
              <w:right w:val="single" w:sz="12" w:space="0" w:color="000000"/>
            </w:tcBorders>
            <w:shd w:val="clear" w:color="auto" w:fill="F1F1F1"/>
          </w:tcPr>
          <w:p w14:paraId="7014EC20" w14:textId="77777777" w:rsidR="008F0540" w:rsidRDefault="00893B8F">
            <w:pPr>
              <w:pStyle w:val="TableParagraph"/>
              <w:spacing w:before="7" w:line="159" w:lineRule="exact"/>
              <w:ind w:left="55"/>
              <w:rPr>
                <w:b/>
                <w:sz w:val="15"/>
              </w:rPr>
            </w:pPr>
            <w:r>
              <w:rPr>
                <w:b/>
                <w:color w:val="3E3E3E"/>
                <w:sz w:val="15"/>
              </w:rPr>
              <w:t>Predicted</w:t>
            </w:r>
            <w:r>
              <w:rPr>
                <w:b/>
                <w:color w:val="3E3E3E"/>
                <w:spacing w:val="2"/>
                <w:sz w:val="15"/>
              </w:rPr>
              <w:t xml:space="preserve"> </w:t>
            </w:r>
            <w:r>
              <w:rPr>
                <w:b/>
                <w:color w:val="3E3E3E"/>
                <w:sz w:val="15"/>
              </w:rPr>
              <w:t>Average</w:t>
            </w:r>
            <w:r>
              <w:rPr>
                <w:b/>
                <w:color w:val="3E3E3E"/>
                <w:spacing w:val="8"/>
                <w:sz w:val="15"/>
              </w:rPr>
              <w:t xml:space="preserve"> </w:t>
            </w:r>
            <w:r>
              <w:rPr>
                <w:b/>
                <w:color w:val="3E3E3E"/>
                <w:spacing w:val="-2"/>
                <w:sz w:val="15"/>
              </w:rPr>
              <w:t>Distance</w:t>
            </w:r>
          </w:p>
        </w:tc>
        <w:tc>
          <w:tcPr>
            <w:tcW w:w="1496" w:type="dxa"/>
            <w:tcBorders>
              <w:left w:val="single" w:sz="12" w:space="0" w:color="000000"/>
              <w:bottom w:val="single" w:sz="12" w:space="0" w:color="000000"/>
              <w:right w:val="single" w:sz="12" w:space="0" w:color="000000"/>
            </w:tcBorders>
            <w:shd w:val="clear" w:color="auto" w:fill="F1F1F1"/>
          </w:tcPr>
          <w:p w14:paraId="7014EC21" w14:textId="77777777" w:rsidR="008F0540" w:rsidRDefault="00893B8F">
            <w:pPr>
              <w:pStyle w:val="TableParagraph"/>
              <w:spacing w:before="7" w:line="159" w:lineRule="exact"/>
              <w:ind w:left="46" w:right="6"/>
              <w:jc w:val="center"/>
              <w:rPr>
                <w:b/>
                <w:sz w:val="15"/>
              </w:rPr>
            </w:pPr>
            <w:r>
              <w:rPr>
                <w:b/>
                <w:color w:val="3E3E3E"/>
                <w:sz w:val="15"/>
              </w:rPr>
              <w:t>Largest</w:t>
            </w:r>
            <w:r>
              <w:rPr>
                <w:b/>
                <w:color w:val="3E3E3E"/>
                <w:spacing w:val="-1"/>
                <w:sz w:val="15"/>
              </w:rPr>
              <w:t xml:space="preserve"> </w:t>
            </w:r>
            <w:r>
              <w:rPr>
                <w:b/>
                <w:color w:val="3E3E3E"/>
                <w:sz w:val="15"/>
              </w:rPr>
              <w:t>Difference</w:t>
            </w:r>
            <w:r>
              <w:rPr>
                <w:b/>
                <w:color w:val="3E3E3E"/>
                <w:spacing w:val="7"/>
                <w:sz w:val="15"/>
              </w:rPr>
              <w:t xml:space="preserve"> </w:t>
            </w:r>
            <w:r>
              <w:rPr>
                <w:b/>
                <w:color w:val="3E3E3E"/>
                <w:spacing w:val="-5"/>
                <w:sz w:val="15"/>
              </w:rPr>
              <w:t>(m)</w:t>
            </w:r>
          </w:p>
        </w:tc>
      </w:tr>
      <w:tr w:rsidR="008F0540" w14:paraId="7014EC2F" w14:textId="77777777">
        <w:trPr>
          <w:trHeight w:val="178"/>
        </w:trPr>
        <w:tc>
          <w:tcPr>
            <w:tcW w:w="649" w:type="dxa"/>
            <w:vMerge w:val="restart"/>
            <w:tcBorders>
              <w:top w:val="single" w:sz="12" w:space="0" w:color="000000"/>
              <w:bottom w:val="single" w:sz="12" w:space="0" w:color="000000"/>
              <w:right w:val="single" w:sz="12" w:space="0" w:color="000000"/>
            </w:tcBorders>
            <w:shd w:val="clear" w:color="auto" w:fill="F1F1F1"/>
          </w:tcPr>
          <w:p w14:paraId="7014EC23" w14:textId="77777777" w:rsidR="008F0540" w:rsidRDefault="00893B8F">
            <w:pPr>
              <w:pStyle w:val="TableParagraph"/>
              <w:spacing w:before="4"/>
              <w:ind w:left="51" w:hanging="11"/>
              <w:rPr>
                <w:b/>
                <w:sz w:val="15"/>
              </w:rPr>
            </w:pPr>
            <w:r>
              <w:rPr>
                <w:b/>
                <w:color w:val="3E3E3E"/>
                <w:spacing w:val="-2"/>
                <w:w w:val="105"/>
                <w:sz w:val="15"/>
              </w:rPr>
              <w:t>Concrete</w:t>
            </w:r>
          </w:p>
          <w:p w14:paraId="7014EC24" w14:textId="77777777" w:rsidR="008F0540" w:rsidRDefault="00893B8F">
            <w:pPr>
              <w:pStyle w:val="TableParagraph"/>
              <w:spacing w:line="200" w:lineRule="atLeast"/>
              <w:ind w:left="112" w:right="2" w:hanging="62"/>
              <w:rPr>
                <w:b/>
                <w:sz w:val="15"/>
              </w:rPr>
            </w:pPr>
            <w:r>
              <w:rPr>
                <w:b/>
                <w:color w:val="3E3E3E"/>
                <w:spacing w:val="-2"/>
                <w:w w:val="105"/>
                <w:sz w:val="15"/>
              </w:rPr>
              <w:t>Plywood</w:t>
            </w:r>
            <w:r>
              <w:rPr>
                <w:b/>
                <w:color w:val="3E3E3E"/>
                <w:spacing w:val="40"/>
                <w:w w:val="105"/>
                <w:sz w:val="15"/>
              </w:rPr>
              <w:t xml:space="preserve"> </w:t>
            </w:r>
            <w:r>
              <w:rPr>
                <w:b/>
                <w:color w:val="3E3E3E"/>
                <w:w w:val="105"/>
                <w:sz w:val="15"/>
              </w:rPr>
              <w:t>Steel</w:t>
            </w:r>
            <w:r>
              <w:rPr>
                <w:b/>
                <w:color w:val="3E3E3E"/>
                <w:spacing w:val="-9"/>
                <w:w w:val="105"/>
                <w:sz w:val="15"/>
              </w:rPr>
              <w:t xml:space="preserve"> </w:t>
            </w:r>
            <w:r>
              <w:rPr>
                <w:b/>
                <w:color w:val="3E3E3E"/>
                <w:w w:val="105"/>
                <w:sz w:val="15"/>
              </w:rPr>
              <w:t>2</w:t>
            </w:r>
          </w:p>
        </w:tc>
        <w:tc>
          <w:tcPr>
            <w:tcW w:w="1671" w:type="dxa"/>
            <w:tcBorders>
              <w:top w:val="single" w:sz="12" w:space="0" w:color="000000"/>
              <w:left w:val="single" w:sz="12" w:space="0" w:color="000000"/>
              <w:bottom w:val="single" w:sz="6" w:space="0" w:color="D3D3D3"/>
              <w:right w:val="single" w:sz="6" w:space="0" w:color="D3D3D3"/>
            </w:tcBorders>
          </w:tcPr>
          <w:p w14:paraId="7014EC25" w14:textId="77777777" w:rsidR="008F0540" w:rsidRDefault="00893B8F">
            <w:pPr>
              <w:pStyle w:val="TableParagraph"/>
              <w:spacing w:before="4" w:line="154" w:lineRule="exact"/>
              <w:ind w:left="62" w:right="44"/>
              <w:jc w:val="center"/>
              <w:rPr>
                <w:sz w:val="15"/>
              </w:rPr>
            </w:pPr>
            <w:r>
              <w:rPr>
                <w:sz w:val="15"/>
              </w:rPr>
              <w:t>Deviation,</w:t>
            </w:r>
            <w:r>
              <w:rPr>
                <w:spacing w:val="15"/>
                <w:sz w:val="15"/>
              </w:rPr>
              <w:t xml:space="preserve"> </w:t>
            </w:r>
            <w:r>
              <w:rPr>
                <w:sz w:val="15"/>
              </w:rPr>
              <w:t>Area,</w:t>
            </w:r>
            <w:r>
              <w:rPr>
                <w:spacing w:val="15"/>
                <w:sz w:val="15"/>
              </w:rPr>
              <w:t xml:space="preserve"> </w:t>
            </w:r>
            <w:r>
              <w:rPr>
                <w:spacing w:val="-2"/>
                <w:sz w:val="15"/>
              </w:rPr>
              <w:t>Volume</w:t>
            </w:r>
          </w:p>
        </w:tc>
        <w:tc>
          <w:tcPr>
            <w:tcW w:w="378" w:type="dxa"/>
            <w:tcBorders>
              <w:top w:val="single" w:sz="12" w:space="0" w:color="000000"/>
              <w:left w:val="single" w:sz="6" w:space="0" w:color="D3D3D3"/>
              <w:bottom w:val="single" w:sz="6" w:space="0" w:color="D3D3D3"/>
              <w:right w:val="single" w:sz="6" w:space="0" w:color="D3D3D3"/>
            </w:tcBorders>
          </w:tcPr>
          <w:p w14:paraId="7014EC26" w14:textId="77777777" w:rsidR="008F0540" w:rsidRDefault="00893B8F">
            <w:pPr>
              <w:pStyle w:val="TableParagraph"/>
              <w:spacing w:before="4" w:line="154" w:lineRule="exact"/>
              <w:ind w:left="38"/>
              <w:jc w:val="center"/>
              <w:rPr>
                <w:sz w:val="15"/>
              </w:rPr>
            </w:pPr>
            <w:r>
              <w:rPr>
                <w:w w:val="103"/>
                <w:sz w:val="15"/>
              </w:rPr>
              <w:t>3</w:t>
            </w:r>
          </w:p>
        </w:tc>
        <w:tc>
          <w:tcPr>
            <w:tcW w:w="1165" w:type="dxa"/>
            <w:tcBorders>
              <w:top w:val="single" w:sz="12" w:space="0" w:color="000000"/>
              <w:left w:val="single" w:sz="6" w:space="0" w:color="D3D3D3"/>
              <w:bottom w:val="single" w:sz="6" w:space="0" w:color="D3D3D3"/>
              <w:right w:val="single" w:sz="6" w:space="0" w:color="D3D3D3"/>
            </w:tcBorders>
          </w:tcPr>
          <w:p w14:paraId="7014EC27" w14:textId="77777777" w:rsidR="008F0540" w:rsidRDefault="00893B8F">
            <w:pPr>
              <w:pStyle w:val="TableParagraph"/>
              <w:spacing w:before="4" w:line="154" w:lineRule="exact"/>
              <w:ind w:left="40" w:right="13"/>
              <w:jc w:val="center"/>
              <w:rPr>
                <w:sz w:val="15"/>
              </w:rPr>
            </w:pPr>
            <w:r>
              <w:rPr>
                <w:sz w:val="15"/>
              </w:rPr>
              <w:t>SVM</w:t>
            </w:r>
            <w:r>
              <w:rPr>
                <w:spacing w:val="-3"/>
                <w:sz w:val="15"/>
              </w:rPr>
              <w:t xml:space="preserve"> </w:t>
            </w:r>
            <w:r>
              <w:rPr>
                <w:spacing w:val="-2"/>
                <w:sz w:val="15"/>
              </w:rPr>
              <w:t>(Quad)</w:t>
            </w:r>
          </w:p>
        </w:tc>
        <w:tc>
          <w:tcPr>
            <w:tcW w:w="582" w:type="dxa"/>
            <w:tcBorders>
              <w:top w:val="single" w:sz="12" w:space="0" w:color="000000"/>
              <w:left w:val="single" w:sz="6" w:space="0" w:color="D3D3D3"/>
              <w:bottom w:val="single" w:sz="6" w:space="0" w:color="D3D3D3"/>
              <w:right w:val="single" w:sz="6" w:space="0" w:color="D3D3D3"/>
            </w:tcBorders>
          </w:tcPr>
          <w:p w14:paraId="7014EC28" w14:textId="77777777" w:rsidR="008F0540" w:rsidRDefault="00893B8F">
            <w:pPr>
              <w:pStyle w:val="TableParagraph"/>
              <w:spacing w:before="4" w:line="154" w:lineRule="exact"/>
              <w:ind w:left="151" w:right="111"/>
              <w:jc w:val="center"/>
              <w:rPr>
                <w:sz w:val="15"/>
              </w:rPr>
            </w:pPr>
            <w:r>
              <w:rPr>
                <w:spacing w:val="-4"/>
                <w:w w:val="105"/>
                <w:sz w:val="15"/>
              </w:rPr>
              <w:t>3.00</w:t>
            </w:r>
          </w:p>
        </w:tc>
        <w:tc>
          <w:tcPr>
            <w:tcW w:w="571" w:type="dxa"/>
            <w:tcBorders>
              <w:top w:val="single" w:sz="12" w:space="0" w:color="000000"/>
              <w:left w:val="single" w:sz="6" w:space="0" w:color="D3D3D3"/>
              <w:bottom w:val="single" w:sz="6" w:space="0" w:color="D3D3D3"/>
              <w:right w:val="single" w:sz="6" w:space="0" w:color="D3D3D3"/>
            </w:tcBorders>
          </w:tcPr>
          <w:p w14:paraId="7014EC29" w14:textId="77777777" w:rsidR="008F0540" w:rsidRDefault="00893B8F">
            <w:pPr>
              <w:pStyle w:val="TableParagraph"/>
              <w:spacing w:before="4" w:line="154" w:lineRule="exact"/>
              <w:ind w:left="142" w:right="110"/>
              <w:jc w:val="center"/>
              <w:rPr>
                <w:sz w:val="15"/>
              </w:rPr>
            </w:pPr>
            <w:r>
              <w:rPr>
                <w:spacing w:val="-4"/>
                <w:w w:val="105"/>
                <w:sz w:val="15"/>
              </w:rPr>
              <w:t>5.00</w:t>
            </w:r>
          </w:p>
        </w:tc>
        <w:tc>
          <w:tcPr>
            <w:tcW w:w="643" w:type="dxa"/>
            <w:tcBorders>
              <w:top w:val="single" w:sz="12" w:space="0" w:color="000000"/>
              <w:left w:val="single" w:sz="6" w:space="0" w:color="D3D3D3"/>
              <w:bottom w:val="single" w:sz="6" w:space="0" w:color="D3D3D3"/>
              <w:right w:val="single" w:sz="6" w:space="0" w:color="D3D3D3"/>
            </w:tcBorders>
          </w:tcPr>
          <w:p w14:paraId="7014EC2A" w14:textId="77777777" w:rsidR="008F0540" w:rsidRDefault="00893B8F">
            <w:pPr>
              <w:pStyle w:val="TableParagraph"/>
              <w:spacing w:before="4" w:line="154" w:lineRule="exact"/>
              <w:ind w:left="184" w:right="140"/>
              <w:jc w:val="center"/>
              <w:rPr>
                <w:sz w:val="15"/>
              </w:rPr>
            </w:pPr>
            <w:r>
              <w:rPr>
                <w:spacing w:val="-4"/>
                <w:w w:val="105"/>
                <w:sz w:val="15"/>
              </w:rPr>
              <w:t>7.00</w:t>
            </w:r>
          </w:p>
        </w:tc>
        <w:tc>
          <w:tcPr>
            <w:tcW w:w="550" w:type="dxa"/>
            <w:tcBorders>
              <w:top w:val="single" w:sz="12" w:space="0" w:color="000000"/>
              <w:left w:val="single" w:sz="6" w:space="0" w:color="D3D3D3"/>
              <w:bottom w:val="single" w:sz="6" w:space="0" w:color="D3D3D3"/>
              <w:right w:val="single" w:sz="6" w:space="0" w:color="D3D3D3"/>
            </w:tcBorders>
          </w:tcPr>
          <w:p w14:paraId="7014EC2B" w14:textId="77777777" w:rsidR="008F0540" w:rsidRDefault="00893B8F">
            <w:pPr>
              <w:pStyle w:val="TableParagraph"/>
              <w:spacing w:before="4" w:line="154" w:lineRule="exact"/>
              <w:ind w:left="134" w:right="97"/>
              <w:jc w:val="center"/>
              <w:rPr>
                <w:sz w:val="15"/>
              </w:rPr>
            </w:pPr>
            <w:r>
              <w:rPr>
                <w:spacing w:val="-4"/>
                <w:w w:val="105"/>
                <w:sz w:val="15"/>
              </w:rPr>
              <w:t>3.04</w:t>
            </w:r>
          </w:p>
        </w:tc>
        <w:tc>
          <w:tcPr>
            <w:tcW w:w="622" w:type="dxa"/>
            <w:tcBorders>
              <w:top w:val="single" w:sz="12" w:space="0" w:color="000000"/>
              <w:left w:val="single" w:sz="6" w:space="0" w:color="D3D3D3"/>
              <w:bottom w:val="single" w:sz="6" w:space="0" w:color="D3D3D3"/>
              <w:right w:val="single" w:sz="6" w:space="0" w:color="D3D3D3"/>
            </w:tcBorders>
          </w:tcPr>
          <w:p w14:paraId="7014EC2C" w14:textId="77777777" w:rsidR="008F0540" w:rsidRDefault="00893B8F">
            <w:pPr>
              <w:pStyle w:val="TableParagraph"/>
              <w:spacing w:before="4" w:line="154" w:lineRule="exact"/>
              <w:ind w:left="198"/>
              <w:rPr>
                <w:sz w:val="15"/>
              </w:rPr>
            </w:pPr>
            <w:r>
              <w:rPr>
                <w:spacing w:val="-4"/>
                <w:w w:val="105"/>
                <w:sz w:val="15"/>
              </w:rPr>
              <w:t>5.21</w:t>
            </w:r>
          </w:p>
        </w:tc>
        <w:tc>
          <w:tcPr>
            <w:tcW w:w="673" w:type="dxa"/>
            <w:tcBorders>
              <w:top w:val="single" w:sz="12" w:space="0" w:color="000000"/>
              <w:left w:val="single" w:sz="6" w:space="0" w:color="D3D3D3"/>
              <w:bottom w:val="single" w:sz="6" w:space="0" w:color="D3D3D3"/>
              <w:right w:val="single" w:sz="6" w:space="0" w:color="D3D3D3"/>
            </w:tcBorders>
          </w:tcPr>
          <w:p w14:paraId="7014EC2D" w14:textId="77777777" w:rsidR="008F0540" w:rsidRDefault="00893B8F">
            <w:pPr>
              <w:pStyle w:val="TableParagraph"/>
              <w:spacing w:before="4" w:line="154" w:lineRule="exact"/>
              <w:ind w:left="220"/>
              <w:rPr>
                <w:sz w:val="15"/>
              </w:rPr>
            </w:pPr>
            <w:r>
              <w:rPr>
                <w:spacing w:val="-4"/>
                <w:w w:val="105"/>
                <w:sz w:val="15"/>
              </w:rPr>
              <w:t>6.69</w:t>
            </w:r>
          </w:p>
        </w:tc>
        <w:tc>
          <w:tcPr>
            <w:tcW w:w="1496" w:type="dxa"/>
            <w:tcBorders>
              <w:top w:val="single" w:sz="12" w:space="0" w:color="000000"/>
              <w:left w:val="single" w:sz="6" w:space="0" w:color="D3D3D3"/>
              <w:bottom w:val="single" w:sz="6" w:space="0" w:color="D3D3D3"/>
              <w:right w:val="single" w:sz="12" w:space="0" w:color="000000"/>
            </w:tcBorders>
          </w:tcPr>
          <w:p w14:paraId="7014EC2E" w14:textId="77777777" w:rsidR="008F0540" w:rsidRDefault="00893B8F">
            <w:pPr>
              <w:pStyle w:val="TableParagraph"/>
              <w:spacing w:before="4" w:line="154" w:lineRule="exact"/>
              <w:ind w:left="616" w:right="553"/>
              <w:jc w:val="center"/>
              <w:rPr>
                <w:sz w:val="15"/>
              </w:rPr>
            </w:pPr>
            <w:r>
              <w:rPr>
                <w:spacing w:val="-4"/>
                <w:w w:val="105"/>
                <w:sz w:val="15"/>
              </w:rPr>
              <w:t>0.31</w:t>
            </w:r>
          </w:p>
        </w:tc>
      </w:tr>
      <w:tr w:rsidR="008F0540" w14:paraId="7014EC3B" w14:textId="77777777">
        <w:trPr>
          <w:trHeight w:val="173"/>
        </w:trPr>
        <w:tc>
          <w:tcPr>
            <w:tcW w:w="649" w:type="dxa"/>
            <w:vMerge/>
            <w:tcBorders>
              <w:top w:val="nil"/>
              <w:bottom w:val="single" w:sz="12" w:space="0" w:color="000000"/>
              <w:right w:val="single" w:sz="12" w:space="0" w:color="000000"/>
            </w:tcBorders>
            <w:shd w:val="clear" w:color="auto" w:fill="F1F1F1"/>
          </w:tcPr>
          <w:p w14:paraId="7014EC30" w14:textId="77777777" w:rsidR="008F0540" w:rsidRDefault="008F0540">
            <w:pPr>
              <w:rPr>
                <w:sz w:val="2"/>
                <w:szCs w:val="2"/>
              </w:rPr>
            </w:pPr>
          </w:p>
        </w:tc>
        <w:tc>
          <w:tcPr>
            <w:tcW w:w="1671" w:type="dxa"/>
            <w:tcBorders>
              <w:top w:val="single" w:sz="6" w:space="0" w:color="D3D3D3"/>
              <w:left w:val="single" w:sz="12" w:space="0" w:color="000000"/>
              <w:bottom w:val="single" w:sz="6" w:space="0" w:color="D3D3D3"/>
              <w:right w:val="single" w:sz="6" w:space="0" w:color="D3D3D3"/>
            </w:tcBorders>
          </w:tcPr>
          <w:p w14:paraId="7014EC31" w14:textId="77777777" w:rsidR="008F0540" w:rsidRDefault="00893B8F">
            <w:pPr>
              <w:pStyle w:val="TableParagraph"/>
              <w:spacing w:line="153" w:lineRule="exact"/>
              <w:ind w:left="62" w:right="44"/>
              <w:jc w:val="center"/>
              <w:rPr>
                <w:sz w:val="15"/>
              </w:rPr>
            </w:pPr>
            <w:r>
              <w:rPr>
                <w:sz w:val="15"/>
              </w:rPr>
              <w:t>Deviation,</w:t>
            </w:r>
            <w:r>
              <w:rPr>
                <w:spacing w:val="15"/>
                <w:sz w:val="15"/>
              </w:rPr>
              <w:t xml:space="preserve"> </w:t>
            </w:r>
            <w:r>
              <w:rPr>
                <w:sz w:val="15"/>
              </w:rPr>
              <w:t>Area,</w:t>
            </w:r>
            <w:r>
              <w:rPr>
                <w:spacing w:val="15"/>
                <w:sz w:val="15"/>
              </w:rPr>
              <w:t xml:space="preserve"> </w:t>
            </w:r>
            <w:r>
              <w:rPr>
                <w:spacing w:val="-2"/>
                <w:sz w:val="15"/>
              </w:rPr>
              <w:t>Volume</w:t>
            </w:r>
          </w:p>
        </w:tc>
        <w:tc>
          <w:tcPr>
            <w:tcW w:w="378" w:type="dxa"/>
            <w:tcBorders>
              <w:top w:val="single" w:sz="6" w:space="0" w:color="D3D3D3"/>
              <w:left w:val="single" w:sz="6" w:space="0" w:color="D3D3D3"/>
              <w:bottom w:val="single" w:sz="6" w:space="0" w:color="D3D3D3"/>
              <w:right w:val="single" w:sz="6" w:space="0" w:color="D3D3D3"/>
            </w:tcBorders>
          </w:tcPr>
          <w:p w14:paraId="7014EC32" w14:textId="77777777" w:rsidR="008F0540" w:rsidRDefault="00893B8F">
            <w:pPr>
              <w:pStyle w:val="TableParagraph"/>
              <w:spacing w:line="153" w:lineRule="exact"/>
              <w:ind w:left="38"/>
              <w:jc w:val="center"/>
              <w:rPr>
                <w:sz w:val="15"/>
              </w:rPr>
            </w:pPr>
            <w:r>
              <w:rPr>
                <w:w w:val="103"/>
                <w:sz w:val="15"/>
              </w:rPr>
              <w:t>3</w:t>
            </w:r>
          </w:p>
        </w:tc>
        <w:tc>
          <w:tcPr>
            <w:tcW w:w="1165" w:type="dxa"/>
            <w:tcBorders>
              <w:top w:val="single" w:sz="6" w:space="0" w:color="D3D3D3"/>
              <w:left w:val="single" w:sz="6" w:space="0" w:color="D3D3D3"/>
              <w:bottom w:val="single" w:sz="6" w:space="0" w:color="D3D3D3"/>
              <w:right w:val="single" w:sz="6" w:space="0" w:color="D3D3D3"/>
            </w:tcBorders>
          </w:tcPr>
          <w:p w14:paraId="7014EC33" w14:textId="77777777" w:rsidR="008F0540" w:rsidRDefault="00893B8F">
            <w:pPr>
              <w:pStyle w:val="TableParagraph"/>
              <w:spacing w:line="153" w:lineRule="exact"/>
              <w:ind w:left="40" w:right="14"/>
              <w:jc w:val="center"/>
              <w:rPr>
                <w:sz w:val="15"/>
              </w:rPr>
            </w:pPr>
            <w:r>
              <w:rPr>
                <w:sz w:val="15"/>
              </w:rPr>
              <w:t>GPR</w:t>
            </w:r>
            <w:r>
              <w:rPr>
                <w:spacing w:val="-2"/>
                <w:sz w:val="15"/>
              </w:rPr>
              <w:t xml:space="preserve"> </w:t>
            </w:r>
            <w:r>
              <w:rPr>
                <w:sz w:val="15"/>
              </w:rPr>
              <w:t>(5/2</w:t>
            </w:r>
            <w:r>
              <w:rPr>
                <w:spacing w:val="-7"/>
                <w:sz w:val="15"/>
              </w:rPr>
              <w:t xml:space="preserve"> </w:t>
            </w:r>
            <w:r>
              <w:rPr>
                <w:spacing w:val="-2"/>
                <w:sz w:val="15"/>
              </w:rPr>
              <w:t>Matern)</w:t>
            </w:r>
          </w:p>
        </w:tc>
        <w:tc>
          <w:tcPr>
            <w:tcW w:w="582" w:type="dxa"/>
            <w:tcBorders>
              <w:top w:val="single" w:sz="6" w:space="0" w:color="D3D3D3"/>
              <w:left w:val="single" w:sz="6" w:space="0" w:color="D3D3D3"/>
              <w:bottom w:val="single" w:sz="6" w:space="0" w:color="D3D3D3"/>
              <w:right w:val="single" w:sz="6" w:space="0" w:color="D3D3D3"/>
            </w:tcBorders>
          </w:tcPr>
          <w:p w14:paraId="7014EC34" w14:textId="77777777" w:rsidR="008F0540" w:rsidRDefault="00893B8F">
            <w:pPr>
              <w:pStyle w:val="TableParagraph"/>
              <w:spacing w:line="153" w:lineRule="exact"/>
              <w:ind w:left="151" w:right="111"/>
              <w:jc w:val="center"/>
              <w:rPr>
                <w:sz w:val="15"/>
              </w:rPr>
            </w:pPr>
            <w:r>
              <w:rPr>
                <w:spacing w:val="-4"/>
                <w:w w:val="105"/>
                <w:sz w:val="15"/>
              </w:rPr>
              <w:t>3.00</w:t>
            </w:r>
          </w:p>
        </w:tc>
        <w:tc>
          <w:tcPr>
            <w:tcW w:w="571" w:type="dxa"/>
            <w:tcBorders>
              <w:top w:val="single" w:sz="6" w:space="0" w:color="D3D3D3"/>
              <w:left w:val="single" w:sz="6" w:space="0" w:color="D3D3D3"/>
              <w:bottom w:val="single" w:sz="6" w:space="0" w:color="D3D3D3"/>
              <w:right w:val="single" w:sz="6" w:space="0" w:color="D3D3D3"/>
            </w:tcBorders>
          </w:tcPr>
          <w:p w14:paraId="7014EC35" w14:textId="77777777" w:rsidR="008F0540" w:rsidRDefault="00893B8F">
            <w:pPr>
              <w:pStyle w:val="TableParagraph"/>
              <w:spacing w:line="153" w:lineRule="exact"/>
              <w:ind w:left="142" w:right="110"/>
              <w:jc w:val="center"/>
              <w:rPr>
                <w:sz w:val="15"/>
              </w:rPr>
            </w:pPr>
            <w:r>
              <w:rPr>
                <w:spacing w:val="-4"/>
                <w:w w:val="105"/>
                <w:sz w:val="15"/>
              </w:rPr>
              <w:t>5.00</w:t>
            </w:r>
          </w:p>
        </w:tc>
        <w:tc>
          <w:tcPr>
            <w:tcW w:w="643" w:type="dxa"/>
            <w:tcBorders>
              <w:top w:val="single" w:sz="6" w:space="0" w:color="D3D3D3"/>
              <w:left w:val="single" w:sz="6" w:space="0" w:color="D3D3D3"/>
              <w:bottom w:val="single" w:sz="6" w:space="0" w:color="D3D3D3"/>
              <w:right w:val="single" w:sz="6" w:space="0" w:color="D3D3D3"/>
            </w:tcBorders>
          </w:tcPr>
          <w:p w14:paraId="7014EC36" w14:textId="77777777" w:rsidR="008F0540" w:rsidRDefault="00893B8F">
            <w:pPr>
              <w:pStyle w:val="TableParagraph"/>
              <w:spacing w:line="153" w:lineRule="exact"/>
              <w:ind w:left="184" w:right="140"/>
              <w:jc w:val="center"/>
              <w:rPr>
                <w:sz w:val="15"/>
              </w:rPr>
            </w:pPr>
            <w:r>
              <w:rPr>
                <w:spacing w:val="-4"/>
                <w:w w:val="105"/>
                <w:sz w:val="15"/>
              </w:rPr>
              <w:t>7.00</w:t>
            </w:r>
          </w:p>
        </w:tc>
        <w:tc>
          <w:tcPr>
            <w:tcW w:w="550" w:type="dxa"/>
            <w:tcBorders>
              <w:top w:val="single" w:sz="6" w:space="0" w:color="D3D3D3"/>
              <w:left w:val="single" w:sz="6" w:space="0" w:color="D3D3D3"/>
              <w:bottom w:val="single" w:sz="6" w:space="0" w:color="D3D3D3"/>
              <w:right w:val="single" w:sz="6" w:space="0" w:color="D3D3D3"/>
            </w:tcBorders>
          </w:tcPr>
          <w:p w14:paraId="7014EC37" w14:textId="77777777" w:rsidR="008F0540" w:rsidRDefault="00893B8F">
            <w:pPr>
              <w:pStyle w:val="TableParagraph"/>
              <w:spacing w:line="153" w:lineRule="exact"/>
              <w:ind w:left="134" w:right="97"/>
              <w:jc w:val="center"/>
              <w:rPr>
                <w:sz w:val="15"/>
              </w:rPr>
            </w:pPr>
            <w:r>
              <w:rPr>
                <w:spacing w:val="-4"/>
                <w:w w:val="105"/>
                <w:sz w:val="15"/>
              </w:rPr>
              <w:t>3.77</w:t>
            </w:r>
          </w:p>
        </w:tc>
        <w:tc>
          <w:tcPr>
            <w:tcW w:w="622" w:type="dxa"/>
            <w:tcBorders>
              <w:top w:val="single" w:sz="6" w:space="0" w:color="D3D3D3"/>
              <w:left w:val="single" w:sz="6" w:space="0" w:color="D3D3D3"/>
              <w:bottom w:val="single" w:sz="6" w:space="0" w:color="D3D3D3"/>
              <w:right w:val="single" w:sz="6" w:space="0" w:color="D3D3D3"/>
            </w:tcBorders>
          </w:tcPr>
          <w:p w14:paraId="7014EC38" w14:textId="77777777" w:rsidR="008F0540" w:rsidRDefault="00893B8F">
            <w:pPr>
              <w:pStyle w:val="TableParagraph"/>
              <w:spacing w:line="153" w:lineRule="exact"/>
              <w:ind w:left="198"/>
              <w:rPr>
                <w:sz w:val="15"/>
              </w:rPr>
            </w:pPr>
            <w:r>
              <w:rPr>
                <w:spacing w:val="-4"/>
                <w:w w:val="105"/>
                <w:sz w:val="15"/>
              </w:rPr>
              <w:t>5.04</w:t>
            </w:r>
          </w:p>
        </w:tc>
        <w:tc>
          <w:tcPr>
            <w:tcW w:w="673" w:type="dxa"/>
            <w:tcBorders>
              <w:top w:val="single" w:sz="6" w:space="0" w:color="D3D3D3"/>
              <w:left w:val="single" w:sz="6" w:space="0" w:color="D3D3D3"/>
              <w:bottom w:val="single" w:sz="6" w:space="0" w:color="D3D3D3"/>
              <w:right w:val="single" w:sz="6" w:space="0" w:color="D3D3D3"/>
            </w:tcBorders>
          </w:tcPr>
          <w:p w14:paraId="7014EC39" w14:textId="77777777" w:rsidR="008F0540" w:rsidRDefault="00893B8F">
            <w:pPr>
              <w:pStyle w:val="TableParagraph"/>
              <w:spacing w:line="153" w:lineRule="exact"/>
              <w:ind w:left="220"/>
              <w:rPr>
                <w:sz w:val="15"/>
              </w:rPr>
            </w:pPr>
            <w:r>
              <w:rPr>
                <w:spacing w:val="-4"/>
                <w:w w:val="105"/>
                <w:sz w:val="15"/>
              </w:rPr>
              <w:t>6.95</w:t>
            </w:r>
          </w:p>
        </w:tc>
        <w:tc>
          <w:tcPr>
            <w:tcW w:w="1496" w:type="dxa"/>
            <w:tcBorders>
              <w:top w:val="single" w:sz="6" w:space="0" w:color="D3D3D3"/>
              <w:left w:val="single" w:sz="6" w:space="0" w:color="D3D3D3"/>
              <w:bottom w:val="single" w:sz="6" w:space="0" w:color="D3D3D3"/>
              <w:right w:val="single" w:sz="12" w:space="0" w:color="000000"/>
            </w:tcBorders>
          </w:tcPr>
          <w:p w14:paraId="7014EC3A" w14:textId="77777777" w:rsidR="008F0540" w:rsidRDefault="00893B8F">
            <w:pPr>
              <w:pStyle w:val="TableParagraph"/>
              <w:spacing w:line="153" w:lineRule="exact"/>
              <w:ind w:left="616" w:right="553"/>
              <w:jc w:val="center"/>
              <w:rPr>
                <w:sz w:val="15"/>
              </w:rPr>
            </w:pPr>
            <w:r>
              <w:rPr>
                <w:spacing w:val="-4"/>
                <w:w w:val="105"/>
                <w:sz w:val="15"/>
              </w:rPr>
              <w:t>0.77</w:t>
            </w:r>
          </w:p>
        </w:tc>
      </w:tr>
      <w:tr w:rsidR="008F0540" w14:paraId="7014EC47" w14:textId="77777777">
        <w:trPr>
          <w:trHeight w:val="178"/>
        </w:trPr>
        <w:tc>
          <w:tcPr>
            <w:tcW w:w="649" w:type="dxa"/>
            <w:vMerge/>
            <w:tcBorders>
              <w:top w:val="nil"/>
              <w:bottom w:val="single" w:sz="12" w:space="0" w:color="000000"/>
              <w:right w:val="single" w:sz="12" w:space="0" w:color="000000"/>
            </w:tcBorders>
            <w:shd w:val="clear" w:color="auto" w:fill="F1F1F1"/>
          </w:tcPr>
          <w:p w14:paraId="7014EC3C" w14:textId="77777777" w:rsidR="008F0540" w:rsidRDefault="008F0540">
            <w:pPr>
              <w:rPr>
                <w:sz w:val="2"/>
                <w:szCs w:val="2"/>
              </w:rPr>
            </w:pPr>
          </w:p>
        </w:tc>
        <w:tc>
          <w:tcPr>
            <w:tcW w:w="1671" w:type="dxa"/>
            <w:tcBorders>
              <w:top w:val="single" w:sz="6" w:space="0" w:color="D3D3D3"/>
              <w:left w:val="single" w:sz="12" w:space="0" w:color="000000"/>
              <w:bottom w:val="single" w:sz="12" w:space="0" w:color="000000"/>
              <w:right w:val="single" w:sz="6" w:space="0" w:color="D3D3D3"/>
            </w:tcBorders>
          </w:tcPr>
          <w:p w14:paraId="7014EC3D" w14:textId="77777777" w:rsidR="008F0540" w:rsidRDefault="00893B8F">
            <w:pPr>
              <w:pStyle w:val="TableParagraph"/>
              <w:spacing w:line="158" w:lineRule="exact"/>
              <w:ind w:left="62" w:right="41"/>
              <w:jc w:val="center"/>
              <w:rPr>
                <w:sz w:val="15"/>
              </w:rPr>
            </w:pPr>
            <w:r>
              <w:rPr>
                <w:sz w:val="15"/>
              </w:rPr>
              <w:t>Volume,</w:t>
            </w:r>
            <w:r>
              <w:rPr>
                <w:spacing w:val="20"/>
                <w:w w:val="105"/>
                <w:sz w:val="15"/>
              </w:rPr>
              <w:t xml:space="preserve"> </w:t>
            </w:r>
            <w:r>
              <w:rPr>
                <w:spacing w:val="-4"/>
                <w:w w:val="105"/>
                <w:sz w:val="15"/>
              </w:rPr>
              <w:t>HISP</w:t>
            </w:r>
          </w:p>
        </w:tc>
        <w:tc>
          <w:tcPr>
            <w:tcW w:w="378" w:type="dxa"/>
            <w:tcBorders>
              <w:top w:val="single" w:sz="6" w:space="0" w:color="D3D3D3"/>
              <w:left w:val="single" w:sz="6" w:space="0" w:color="D3D3D3"/>
              <w:bottom w:val="single" w:sz="12" w:space="0" w:color="000000"/>
              <w:right w:val="single" w:sz="6" w:space="0" w:color="D3D3D3"/>
            </w:tcBorders>
          </w:tcPr>
          <w:p w14:paraId="7014EC3E" w14:textId="77777777" w:rsidR="008F0540" w:rsidRDefault="00893B8F">
            <w:pPr>
              <w:pStyle w:val="TableParagraph"/>
              <w:spacing w:line="158" w:lineRule="exact"/>
              <w:ind w:left="38"/>
              <w:jc w:val="center"/>
              <w:rPr>
                <w:sz w:val="15"/>
              </w:rPr>
            </w:pPr>
            <w:r>
              <w:rPr>
                <w:w w:val="103"/>
                <w:sz w:val="15"/>
              </w:rPr>
              <w:t>2</w:t>
            </w:r>
          </w:p>
        </w:tc>
        <w:tc>
          <w:tcPr>
            <w:tcW w:w="1165" w:type="dxa"/>
            <w:tcBorders>
              <w:top w:val="single" w:sz="6" w:space="0" w:color="D3D3D3"/>
              <w:left w:val="single" w:sz="6" w:space="0" w:color="D3D3D3"/>
              <w:bottom w:val="single" w:sz="12" w:space="0" w:color="000000"/>
              <w:right w:val="single" w:sz="6" w:space="0" w:color="D3D3D3"/>
            </w:tcBorders>
          </w:tcPr>
          <w:p w14:paraId="7014EC3F" w14:textId="77777777" w:rsidR="008F0540" w:rsidRDefault="00893B8F">
            <w:pPr>
              <w:pStyle w:val="TableParagraph"/>
              <w:spacing w:line="158" w:lineRule="exact"/>
              <w:ind w:left="38" w:right="14"/>
              <w:jc w:val="center"/>
              <w:rPr>
                <w:sz w:val="15"/>
              </w:rPr>
            </w:pPr>
            <w:r>
              <w:rPr>
                <w:sz w:val="15"/>
              </w:rPr>
              <w:t>SVM</w:t>
            </w:r>
            <w:r>
              <w:rPr>
                <w:spacing w:val="-3"/>
                <w:sz w:val="15"/>
              </w:rPr>
              <w:t xml:space="preserve"> </w:t>
            </w:r>
            <w:r>
              <w:rPr>
                <w:spacing w:val="-2"/>
                <w:w w:val="105"/>
                <w:sz w:val="15"/>
              </w:rPr>
              <w:t>Linear</w:t>
            </w:r>
          </w:p>
        </w:tc>
        <w:tc>
          <w:tcPr>
            <w:tcW w:w="582" w:type="dxa"/>
            <w:tcBorders>
              <w:top w:val="single" w:sz="6" w:space="0" w:color="D3D3D3"/>
              <w:left w:val="single" w:sz="6" w:space="0" w:color="D3D3D3"/>
              <w:bottom w:val="single" w:sz="12" w:space="0" w:color="000000"/>
              <w:right w:val="single" w:sz="6" w:space="0" w:color="D3D3D3"/>
            </w:tcBorders>
          </w:tcPr>
          <w:p w14:paraId="7014EC40" w14:textId="77777777" w:rsidR="008F0540" w:rsidRDefault="00893B8F">
            <w:pPr>
              <w:pStyle w:val="TableParagraph"/>
              <w:spacing w:line="158" w:lineRule="exact"/>
              <w:ind w:left="151" w:right="111"/>
              <w:jc w:val="center"/>
              <w:rPr>
                <w:sz w:val="15"/>
              </w:rPr>
            </w:pPr>
            <w:r>
              <w:rPr>
                <w:spacing w:val="-4"/>
                <w:w w:val="105"/>
                <w:sz w:val="15"/>
              </w:rPr>
              <w:t>3.00</w:t>
            </w:r>
          </w:p>
        </w:tc>
        <w:tc>
          <w:tcPr>
            <w:tcW w:w="571" w:type="dxa"/>
            <w:tcBorders>
              <w:top w:val="single" w:sz="6" w:space="0" w:color="D3D3D3"/>
              <w:left w:val="single" w:sz="6" w:space="0" w:color="D3D3D3"/>
              <w:bottom w:val="single" w:sz="12" w:space="0" w:color="000000"/>
              <w:right w:val="single" w:sz="6" w:space="0" w:color="D3D3D3"/>
            </w:tcBorders>
          </w:tcPr>
          <w:p w14:paraId="7014EC41" w14:textId="77777777" w:rsidR="008F0540" w:rsidRDefault="00893B8F">
            <w:pPr>
              <w:pStyle w:val="TableParagraph"/>
              <w:spacing w:line="158" w:lineRule="exact"/>
              <w:ind w:left="142" w:right="110"/>
              <w:jc w:val="center"/>
              <w:rPr>
                <w:sz w:val="15"/>
              </w:rPr>
            </w:pPr>
            <w:r>
              <w:rPr>
                <w:spacing w:val="-4"/>
                <w:w w:val="105"/>
                <w:sz w:val="15"/>
              </w:rPr>
              <w:t>5.00</w:t>
            </w:r>
          </w:p>
        </w:tc>
        <w:tc>
          <w:tcPr>
            <w:tcW w:w="643" w:type="dxa"/>
            <w:tcBorders>
              <w:top w:val="single" w:sz="6" w:space="0" w:color="D3D3D3"/>
              <w:left w:val="single" w:sz="6" w:space="0" w:color="D3D3D3"/>
              <w:bottom w:val="single" w:sz="12" w:space="0" w:color="000000"/>
              <w:right w:val="single" w:sz="6" w:space="0" w:color="D3D3D3"/>
            </w:tcBorders>
          </w:tcPr>
          <w:p w14:paraId="7014EC42" w14:textId="77777777" w:rsidR="008F0540" w:rsidRDefault="00893B8F">
            <w:pPr>
              <w:pStyle w:val="TableParagraph"/>
              <w:spacing w:line="158" w:lineRule="exact"/>
              <w:ind w:left="184" w:right="140"/>
              <w:jc w:val="center"/>
              <w:rPr>
                <w:sz w:val="15"/>
              </w:rPr>
            </w:pPr>
            <w:r>
              <w:rPr>
                <w:spacing w:val="-4"/>
                <w:w w:val="105"/>
                <w:sz w:val="15"/>
              </w:rPr>
              <w:t>7.00</w:t>
            </w:r>
          </w:p>
        </w:tc>
        <w:tc>
          <w:tcPr>
            <w:tcW w:w="550" w:type="dxa"/>
            <w:tcBorders>
              <w:top w:val="single" w:sz="6" w:space="0" w:color="D3D3D3"/>
              <w:left w:val="single" w:sz="6" w:space="0" w:color="D3D3D3"/>
              <w:bottom w:val="single" w:sz="12" w:space="0" w:color="000000"/>
              <w:right w:val="single" w:sz="6" w:space="0" w:color="D3D3D3"/>
            </w:tcBorders>
          </w:tcPr>
          <w:p w14:paraId="7014EC43" w14:textId="77777777" w:rsidR="008F0540" w:rsidRDefault="00893B8F">
            <w:pPr>
              <w:pStyle w:val="TableParagraph"/>
              <w:spacing w:line="158" w:lineRule="exact"/>
              <w:ind w:left="134" w:right="97"/>
              <w:jc w:val="center"/>
              <w:rPr>
                <w:sz w:val="15"/>
              </w:rPr>
            </w:pPr>
            <w:r>
              <w:rPr>
                <w:spacing w:val="-4"/>
                <w:w w:val="105"/>
                <w:sz w:val="15"/>
              </w:rPr>
              <w:t>3.78</w:t>
            </w:r>
          </w:p>
        </w:tc>
        <w:tc>
          <w:tcPr>
            <w:tcW w:w="622" w:type="dxa"/>
            <w:tcBorders>
              <w:top w:val="single" w:sz="6" w:space="0" w:color="D3D3D3"/>
              <w:left w:val="single" w:sz="6" w:space="0" w:color="D3D3D3"/>
              <w:bottom w:val="single" w:sz="12" w:space="0" w:color="000000"/>
              <w:right w:val="single" w:sz="6" w:space="0" w:color="D3D3D3"/>
            </w:tcBorders>
          </w:tcPr>
          <w:p w14:paraId="7014EC44" w14:textId="77777777" w:rsidR="008F0540" w:rsidRDefault="00893B8F">
            <w:pPr>
              <w:pStyle w:val="TableParagraph"/>
              <w:spacing w:line="158" w:lineRule="exact"/>
              <w:ind w:left="198"/>
              <w:rPr>
                <w:sz w:val="15"/>
              </w:rPr>
            </w:pPr>
            <w:r>
              <w:rPr>
                <w:spacing w:val="-4"/>
                <w:w w:val="105"/>
                <w:sz w:val="15"/>
              </w:rPr>
              <w:t>4.38</w:t>
            </w:r>
          </w:p>
        </w:tc>
        <w:tc>
          <w:tcPr>
            <w:tcW w:w="673" w:type="dxa"/>
            <w:tcBorders>
              <w:top w:val="single" w:sz="6" w:space="0" w:color="D3D3D3"/>
              <w:left w:val="single" w:sz="6" w:space="0" w:color="D3D3D3"/>
              <w:bottom w:val="single" w:sz="12" w:space="0" w:color="000000"/>
              <w:right w:val="single" w:sz="6" w:space="0" w:color="D3D3D3"/>
            </w:tcBorders>
          </w:tcPr>
          <w:p w14:paraId="7014EC45" w14:textId="77777777" w:rsidR="008F0540" w:rsidRDefault="00893B8F">
            <w:pPr>
              <w:pStyle w:val="TableParagraph"/>
              <w:spacing w:line="158" w:lineRule="exact"/>
              <w:ind w:left="220"/>
              <w:rPr>
                <w:sz w:val="15"/>
              </w:rPr>
            </w:pPr>
            <w:r>
              <w:rPr>
                <w:spacing w:val="-4"/>
                <w:w w:val="105"/>
                <w:sz w:val="15"/>
              </w:rPr>
              <w:t>6.40</w:t>
            </w:r>
          </w:p>
        </w:tc>
        <w:tc>
          <w:tcPr>
            <w:tcW w:w="1496" w:type="dxa"/>
            <w:tcBorders>
              <w:top w:val="single" w:sz="6" w:space="0" w:color="D3D3D3"/>
              <w:left w:val="single" w:sz="6" w:space="0" w:color="D3D3D3"/>
              <w:bottom w:val="single" w:sz="12" w:space="0" w:color="000000"/>
              <w:right w:val="single" w:sz="12" w:space="0" w:color="000000"/>
            </w:tcBorders>
          </w:tcPr>
          <w:p w14:paraId="7014EC46" w14:textId="77777777" w:rsidR="008F0540" w:rsidRDefault="00893B8F">
            <w:pPr>
              <w:pStyle w:val="TableParagraph"/>
              <w:spacing w:line="158" w:lineRule="exact"/>
              <w:ind w:left="616" w:right="553"/>
              <w:jc w:val="center"/>
              <w:rPr>
                <w:sz w:val="15"/>
              </w:rPr>
            </w:pPr>
            <w:r>
              <w:rPr>
                <w:spacing w:val="-4"/>
                <w:w w:val="105"/>
                <w:sz w:val="15"/>
              </w:rPr>
              <w:t>0.78</w:t>
            </w:r>
          </w:p>
        </w:tc>
      </w:tr>
    </w:tbl>
    <w:p w14:paraId="7014EC48" w14:textId="4E1AC1F3" w:rsidR="008F0540" w:rsidRDefault="008F0540">
      <w:pPr>
        <w:spacing w:before="1" w:line="362" w:lineRule="auto"/>
        <w:ind w:left="120" w:right="121"/>
        <w:jc w:val="both"/>
        <w:rPr>
          <w:i/>
          <w:sz w:val="18"/>
        </w:rPr>
      </w:pPr>
    </w:p>
    <w:p w14:paraId="7014EC49" w14:textId="77777777" w:rsidR="008F0540" w:rsidRDefault="008F0540">
      <w:pPr>
        <w:pStyle w:val="BodyText"/>
        <w:rPr>
          <w:i/>
          <w:sz w:val="16"/>
        </w:rPr>
      </w:pPr>
    </w:p>
    <w:p w14:paraId="7014EC4A" w14:textId="77777777" w:rsidR="008F0540" w:rsidRDefault="00893B8F">
      <w:pPr>
        <w:pStyle w:val="BodyText"/>
        <w:spacing w:before="1" w:line="360" w:lineRule="auto"/>
        <w:ind w:left="120" w:right="112"/>
        <w:jc w:val="both"/>
      </w:pPr>
      <w:r>
        <w:t>The</w:t>
      </w:r>
      <w:r>
        <w:rPr>
          <w:spacing w:val="-5"/>
        </w:rPr>
        <w:t xml:space="preserve"> </w:t>
      </w:r>
      <w:r>
        <w:t>inputs,</w:t>
      </w:r>
      <w:r>
        <w:rPr>
          <w:spacing w:val="-10"/>
        </w:rPr>
        <w:t xml:space="preserve"> </w:t>
      </w:r>
      <w:r>
        <w:t>model</w:t>
      </w:r>
      <w:r>
        <w:rPr>
          <w:spacing w:val="-5"/>
        </w:rPr>
        <w:t xml:space="preserve"> </w:t>
      </w:r>
      <w:r>
        <w:t>and</w:t>
      </w:r>
      <w:r>
        <w:rPr>
          <w:spacing w:val="-9"/>
        </w:rPr>
        <w:t xml:space="preserve"> </w:t>
      </w:r>
      <w:r>
        <w:t>algorithm</w:t>
      </w:r>
      <w:r>
        <w:rPr>
          <w:spacing w:val="-7"/>
        </w:rPr>
        <w:t xml:space="preserve"> </w:t>
      </w:r>
      <w:r>
        <w:t>required</w:t>
      </w:r>
      <w:r>
        <w:rPr>
          <w:spacing w:val="-9"/>
        </w:rPr>
        <w:t xml:space="preserve"> </w:t>
      </w:r>
      <w:r>
        <w:t>again</w:t>
      </w:r>
      <w:r>
        <w:rPr>
          <w:spacing w:val="-7"/>
        </w:rPr>
        <w:t xml:space="preserve"> </w:t>
      </w:r>
      <w:r>
        <w:t>show</w:t>
      </w:r>
      <w:r>
        <w:rPr>
          <w:spacing w:val="-10"/>
        </w:rPr>
        <w:t xml:space="preserve"> </w:t>
      </w:r>
      <w:r>
        <w:t>that</w:t>
      </w:r>
      <w:r>
        <w:rPr>
          <w:spacing w:val="-6"/>
        </w:rPr>
        <w:t xml:space="preserve"> </w:t>
      </w:r>
      <w:r>
        <w:t>these</w:t>
      </w:r>
      <w:r>
        <w:rPr>
          <w:spacing w:val="-7"/>
        </w:rPr>
        <w:t xml:space="preserve"> </w:t>
      </w:r>
      <w:r>
        <w:t>are</w:t>
      </w:r>
      <w:r>
        <w:rPr>
          <w:spacing w:val="-8"/>
        </w:rPr>
        <w:t xml:space="preserve"> </w:t>
      </w:r>
      <w:r>
        <w:t>affected</w:t>
      </w:r>
      <w:r>
        <w:rPr>
          <w:spacing w:val="-8"/>
        </w:rPr>
        <w:t xml:space="preserve"> </w:t>
      </w:r>
      <w:r>
        <w:t>by</w:t>
      </w:r>
      <w:r>
        <w:rPr>
          <w:spacing w:val="-7"/>
        </w:rPr>
        <w:t xml:space="preserve"> </w:t>
      </w:r>
      <w:r>
        <w:t>the</w:t>
      </w:r>
      <w:r>
        <w:rPr>
          <w:spacing w:val="-5"/>
        </w:rPr>
        <w:t xml:space="preserve"> </w:t>
      </w:r>
      <w:r>
        <w:t>behaviours</w:t>
      </w:r>
      <w:r>
        <w:rPr>
          <w:spacing w:val="-11"/>
        </w:rPr>
        <w:t xml:space="preserve"> </w:t>
      </w:r>
      <w:r>
        <w:t>of</w:t>
      </w:r>
      <w:r>
        <w:rPr>
          <w:spacing w:val="-8"/>
        </w:rPr>
        <w:t xml:space="preserve"> </w:t>
      </w:r>
      <w:r>
        <w:t xml:space="preserve">the material the target is made from. For </w:t>
      </w:r>
      <w:proofErr w:type="gramStart"/>
      <w:r>
        <w:t>example</w:t>
      </w:r>
      <w:proofErr w:type="gramEnd"/>
      <w:r>
        <w:t xml:space="preserve"> the yielding behaviour of the material is a decisive factor in whether deviation and area data from the scan site is required for the optimal model, however the toughness of</w:t>
      </w:r>
      <w:r>
        <w:rPr>
          <w:spacing w:val="-3"/>
        </w:rPr>
        <w:t xml:space="preserve"> </w:t>
      </w:r>
      <w:r>
        <w:t>the material may have an impact on</w:t>
      </w:r>
      <w:r>
        <w:rPr>
          <w:spacing w:val="-1"/>
        </w:rPr>
        <w:t xml:space="preserve"> </w:t>
      </w:r>
      <w:r>
        <w:t>which algorithm</w:t>
      </w:r>
      <w:r>
        <w:rPr>
          <w:spacing w:val="-2"/>
        </w:rPr>
        <w:t xml:space="preserve"> </w:t>
      </w:r>
      <w:r>
        <w:t>to utilise (as the two tougher</w:t>
      </w:r>
      <w:r>
        <w:rPr>
          <w:spacing w:val="-10"/>
        </w:rPr>
        <w:t xml:space="preserve"> </w:t>
      </w:r>
      <w:r>
        <w:t>materials</w:t>
      </w:r>
      <w:r>
        <w:rPr>
          <w:spacing w:val="-8"/>
        </w:rPr>
        <w:t xml:space="preserve"> </w:t>
      </w:r>
      <w:r>
        <w:t>in</w:t>
      </w:r>
      <w:r>
        <w:rPr>
          <w:spacing w:val="-9"/>
        </w:rPr>
        <w:t xml:space="preserve"> </w:t>
      </w:r>
      <w:r>
        <w:t>the</w:t>
      </w:r>
      <w:r>
        <w:rPr>
          <w:spacing w:val="-10"/>
        </w:rPr>
        <w:t xml:space="preserve"> </w:t>
      </w:r>
      <w:r>
        <w:t>dataset</w:t>
      </w:r>
      <w:r>
        <w:rPr>
          <w:spacing w:val="-8"/>
        </w:rPr>
        <w:t xml:space="preserve"> </w:t>
      </w:r>
      <w:r>
        <w:t>both</w:t>
      </w:r>
      <w:r>
        <w:rPr>
          <w:spacing w:val="-8"/>
        </w:rPr>
        <w:t xml:space="preserve"> </w:t>
      </w:r>
      <w:r>
        <w:t>use</w:t>
      </w:r>
      <w:r>
        <w:rPr>
          <w:spacing w:val="-10"/>
        </w:rPr>
        <w:t xml:space="preserve"> </w:t>
      </w:r>
      <w:r>
        <w:t>SVM</w:t>
      </w:r>
      <w:r>
        <w:rPr>
          <w:spacing w:val="-8"/>
        </w:rPr>
        <w:t xml:space="preserve"> </w:t>
      </w:r>
      <w:r>
        <w:t>as</w:t>
      </w:r>
      <w:r>
        <w:rPr>
          <w:spacing w:val="-8"/>
        </w:rPr>
        <w:t xml:space="preserve"> </w:t>
      </w:r>
      <w:r>
        <w:t>their</w:t>
      </w:r>
      <w:r>
        <w:rPr>
          <w:spacing w:val="-11"/>
        </w:rPr>
        <w:t xml:space="preserve"> </w:t>
      </w:r>
      <w:r>
        <w:t>optimal</w:t>
      </w:r>
      <w:r>
        <w:rPr>
          <w:spacing w:val="-9"/>
        </w:rPr>
        <w:t xml:space="preserve"> </w:t>
      </w:r>
      <w:r>
        <w:t>algorithm).</w:t>
      </w:r>
      <w:r>
        <w:rPr>
          <w:spacing w:val="-8"/>
        </w:rPr>
        <w:t xml:space="preserve"> </w:t>
      </w:r>
      <w:r>
        <w:t>The</w:t>
      </w:r>
      <w:r>
        <w:rPr>
          <w:spacing w:val="-10"/>
        </w:rPr>
        <w:t xml:space="preserve"> </w:t>
      </w:r>
      <w:r>
        <w:t>optimal</w:t>
      </w:r>
      <w:r>
        <w:rPr>
          <w:spacing w:val="-9"/>
        </w:rPr>
        <w:t xml:space="preserve"> </w:t>
      </w:r>
      <w:r>
        <w:t>algorithms</w:t>
      </w:r>
      <w:r>
        <w:rPr>
          <w:spacing w:val="-8"/>
        </w:rPr>
        <w:t xml:space="preserve"> </w:t>
      </w:r>
      <w:r>
        <w:t>are support</w:t>
      </w:r>
      <w:r>
        <w:rPr>
          <w:spacing w:val="-9"/>
        </w:rPr>
        <w:t xml:space="preserve"> </w:t>
      </w:r>
      <w:r>
        <w:t>vector</w:t>
      </w:r>
      <w:r>
        <w:rPr>
          <w:spacing w:val="-9"/>
        </w:rPr>
        <w:t xml:space="preserve"> </w:t>
      </w:r>
      <w:r>
        <w:t>machines</w:t>
      </w:r>
      <w:r>
        <w:rPr>
          <w:spacing w:val="-6"/>
        </w:rPr>
        <w:t xml:space="preserve"> </w:t>
      </w:r>
      <w:r>
        <w:t>and</w:t>
      </w:r>
      <w:r>
        <w:rPr>
          <w:spacing w:val="-7"/>
        </w:rPr>
        <w:t xml:space="preserve"> </w:t>
      </w:r>
      <w:r>
        <w:t>gaussian</w:t>
      </w:r>
      <w:r>
        <w:rPr>
          <w:spacing w:val="-8"/>
        </w:rPr>
        <w:t xml:space="preserve"> </w:t>
      </w:r>
      <w:r>
        <w:t>processes</w:t>
      </w:r>
      <w:r>
        <w:rPr>
          <w:spacing w:val="-8"/>
        </w:rPr>
        <w:t xml:space="preserve"> </w:t>
      </w:r>
      <w:r>
        <w:t>which</w:t>
      </w:r>
      <w:r>
        <w:rPr>
          <w:spacing w:val="-7"/>
        </w:rPr>
        <w:t xml:space="preserve"> </w:t>
      </w:r>
      <w:r>
        <w:t>are</w:t>
      </w:r>
      <w:r>
        <w:rPr>
          <w:spacing w:val="-7"/>
        </w:rPr>
        <w:t xml:space="preserve"> </w:t>
      </w:r>
      <w:r>
        <w:t>both</w:t>
      </w:r>
      <w:r>
        <w:rPr>
          <w:spacing w:val="-7"/>
        </w:rPr>
        <w:t xml:space="preserve"> </w:t>
      </w:r>
      <w:r>
        <w:t>kernel-based</w:t>
      </w:r>
      <w:r>
        <w:rPr>
          <w:spacing w:val="-9"/>
        </w:rPr>
        <w:t xml:space="preserve"> </w:t>
      </w:r>
      <w:r>
        <w:t>methods,</w:t>
      </w:r>
      <w:r>
        <w:rPr>
          <w:spacing w:val="-7"/>
        </w:rPr>
        <w:t xml:space="preserve"> </w:t>
      </w:r>
      <w:r>
        <w:t>granting</w:t>
      </w:r>
      <w:r>
        <w:rPr>
          <w:spacing w:val="-7"/>
        </w:rPr>
        <w:t xml:space="preserve"> </w:t>
      </w:r>
      <w:r>
        <w:t>a</w:t>
      </w:r>
      <w:r>
        <w:rPr>
          <w:spacing w:val="-9"/>
        </w:rPr>
        <w:t xml:space="preserve"> </w:t>
      </w:r>
      <w:r>
        <w:t>lot of</w:t>
      </w:r>
      <w:r>
        <w:rPr>
          <w:spacing w:val="-4"/>
        </w:rPr>
        <w:t xml:space="preserve"> </w:t>
      </w:r>
      <w:r>
        <w:t>robustness</w:t>
      </w:r>
      <w:r>
        <w:rPr>
          <w:spacing w:val="-4"/>
        </w:rPr>
        <w:t xml:space="preserve"> </w:t>
      </w:r>
      <w:r>
        <w:t>and</w:t>
      </w:r>
      <w:r>
        <w:rPr>
          <w:spacing w:val="-5"/>
        </w:rPr>
        <w:t xml:space="preserve"> </w:t>
      </w:r>
      <w:r>
        <w:t>resilience</w:t>
      </w:r>
      <w:r>
        <w:rPr>
          <w:spacing w:val="-4"/>
        </w:rPr>
        <w:t xml:space="preserve"> </w:t>
      </w:r>
      <w:r>
        <w:t>to</w:t>
      </w:r>
      <w:r>
        <w:rPr>
          <w:spacing w:val="-5"/>
        </w:rPr>
        <w:t xml:space="preserve"> </w:t>
      </w:r>
      <w:r>
        <w:t>models</w:t>
      </w:r>
      <w:r>
        <w:rPr>
          <w:spacing w:val="-6"/>
        </w:rPr>
        <w:t xml:space="preserve"> </w:t>
      </w:r>
      <w:r>
        <w:t>and</w:t>
      </w:r>
      <w:r>
        <w:rPr>
          <w:spacing w:val="-5"/>
        </w:rPr>
        <w:t xml:space="preserve"> </w:t>
      </w:r>
      <w:r>
        <w:t>would</w:t>
      </w:r>
      <w:r>
        <w:rPr>
          <w:spacing w:val="-5"/>
        </w:rPr>
        <w:t xml:space="preserve"> </w:t>
      </w:r>
      <w:r>
        <w:t>be</w:t>
      </w:r>
      <w:r>
        <w:rPr>
          <w:spacing w:val="-6"/>
        </w:rPr>
        <w:t xml:space="preserve"> </w:t>
      </w:r>
      <w:r>
        <w:t>appropriate</w:t>
      </w:r>
      <w:r>
        <w:rPr>
          <w:spacing w:val="-6"/>
        </w:rPr>
        <w:t xml:space="preserve"> </w:t>
      </w:r>
      <w:r>
        <w:t>for</w:t>
      </w:r>
      <w:r>
        <w:rPr>
          <w:spacing w:val="-7"/>
        </w:rPr>
        <w:t xml:space="preserve"> </w:t>
      </w:r>
      <w:r>
        <w:t>further</w:t>
      </w:r>
      <w:r>
        <w:rPr>
          <w:spacing w:val="-7"/>
        </w:rPr>
        <w:t xml:space="preserve"> </w:t>
      </w:r>
      <w:r>
        <w:t>study</w:t>
      </w:r>
      <w:r>
        <w:rPr>
          <w:spacing w:val="-4"/>
        </w:rPr>
        <w:t xml:space="preserve"> </w:t>
      </w:r>
      <w:r>
        <w:t>into</w:t>
      </w:r>
      <w:r>
        <w:rPr>
          <w:spacing w:val="-3"/>
        </w:rPr>
        <w:t xml:space="preserve"> </w:t>
      </w:r>
      <w:r>
        <w:t>an</w:t>
      </w:r>
      <w:r>
        <w:rPr>
          <w:spacing w:val="-8"/>
        </w:rPr>
        <w:t xml:space="preserve"> </w:t>
      </w:r>
      <w:r>
        <w:t>“all</w:t>
      </w:r>
      <w:r>
        <w:rPr>
          <w:spacing w:val="-8"/>
        </w:rPr>
        <w:t xml:space="preserve"> </w:t>
      </w:r>
      <w:r>
        <w:t>in</w:t>
      </w:r>
      <w:r>
        <w:rPr>
          <w:spacing w:val="-8"/>
        </w:rPr>
        <w:t xml:space="preserve"> </w:t>
      </w:r>
      <w:r>
        <w:t xml:space="preserve">one” method in the future if the overall structures of optimal models remain the same with differing </w:t>
      </w:r>
      <w:r>
        <w:lastRenderedPageBreak/>
        <w:t>materials.</w:t>
      </w:r>
      <w:r>
        <w:rPr>
          <w:spacing w:val="-6"/>
        </w:rPr>
        <w:t xml:space="preserve"> </w:t>
      </w:r>
      <w:proofErr w:type="gramStart"/>
      <w:r>
        <w:t>All</w:t>
      </w:r>
      <w:r>
        <w:rPr>
          <w:spacing w:val="-8"/>
        </w:rPr>
        <w:t xml:space="preserve"> </w:t>
      </w:r>
      <w:r>
        <w:t>of</w:t>
      </w:r>
      <w:proofErr w:type="gramEnd"/>
      <w:r>
        <w:rPr>
          <w:spacing w:val="-8"/>
        </w:rPr>
        <w:t xml:space="preserve"> </w:t>
      </w:r>
      <w:r>
        <w:t>the</w:t>
      </w:r>
      <w:r>
        <w:rPr>
          <w:spacing w:val="-8"/>
        </w:rPr>
        <w:t xml:space="preserve"> </w:t>
      </w:r>
      <w:r>
        <w:t>PCA</w:t>
      </w:r>
      <w:r>
        <w:rPr>
          <w:spacing w:val="-6"/>
        </w:rPr>
        <w:t xml:space="preserve"> </w:t>
      </w:r>
      <w:r>
        <w:t>numbers</w:t>
      </w:r>
      <w:r>
        <w:rPr>
          <w:spacing w:val="-8"/>
        </w:rPr>
        <w:t xml:space="preserve"> </w:t>
      </w:r>
      <w:r>
        <w:t>in</w:t>
      </w:r>
      <w:r>
        <w:rPr>
          <w:spacing w:val="-7"/>
        </w:rPr>
        <w:t xml:space="preserve"> </w:t>
      </w:r>
      <w:r>
        <w:t>the</w:t>
      </w:r>
      <w:r>
        <w:rPr>
          <w:spacing w:val="-8"/>
        </w:rPr>
        <w:t xml:space="preserve"> </w:t>
      </w:r>
      <w:r>
        <w:t>optimal</w:t>
      </w:r>
      <w:r>
        <w:rPr>
          <w:spacing w:val="-11"/>
        </w:rPr>
        <w:t xml:space="preserve"> </w:t>
      </w:r>
      <w:r>
        <w:t>models</w:t>
      </w:r>
      <w:r>
        <w:rPr>
          <w:spacing w:val="-6"/>
        </w:rPr>
        <w:t xml:space="preserve"> </w:t>
      </w:r>
      <w:r>
        <w:t>indicate</w:t>
      </w:r>
      <w:r>
        <w:rPr>
          <w:spacing w:val="-7"/>
        </w:rPr>
        <w:t xml:space="preserve"> </w:t>
      </w:r>
      <w:r>
        <w:t>that</w:t>
      </w:r>
      <w:r>
        <w:rPr>
          <w:spacing w:val="-8"/>
        </w:rPr>
        <w:t xml:space="preserve"> </w:t>
      </w:r>
      <w:r>
        <w:t>a</w:t>
      </w:r>
      <w:r>
        <w:rPr>
          <w:spacing w:val="-6"/>
        </w:rPr>
        <w:t xml:space="preserve"> </w:t>
      </w:r>
      <w:r>
        <w:t>large</w:t>
      </w:r>
      <w:r>
        <w:rPr>
          <w:spacing w:val="-7"/>
        </w:rPr>
        <w:t xml:space="preserve"> </w:t>
      </w:r>
      <w:r>
        <w:t>degree</w:t>
      </w:r>
      <w:r>
        <w:rPr>
          <w:spacing w:val="-7"/>
        </w:rPr>
        <w:t xml:space="preserve"> </w:t>
      </w:r>
      <w:r>
        <w:t>of</w:t>
      </w:r>
      <w:r>
        <w:rPr>
          <w:spacing w:val="-6"/>
        </w:rPr>
        <w:t xml:space="preserve"> </w:t>
      </w:r>
      <w:r>
        <w:t>dimensionality reduction is being used which shows that the data being utilised is highly relevant to the output.</w:t>
      </w:r>
    </w:p>
    <w:p w14:paraId="7014EC4B" w14:textId="77777777" w:rsidR="008F0540" w:rsidRDefault="008F0540">
      <w:pPr>
        <w:pStyle w:val="BodyText"/>
        <w:spacing w:before="12"/>
        <w:rPr>
          <w:sz w:val="32"/>
        </w:rPr>
      </w:pPr>
    </w:p>
    <w:p w14:paraId="7014EC4C" w14:textId="77777777" w:rsidR="008F0540" w:rsidRDefault="00893B8F">
      <w:pPr>
        <w:pStyle w:val="BodyText"/>
        <w:spacing w:line="360" w:lineRule="auto"/>
        <w:ind w:left="120" w:right="112"/>
        <w:jc w:val="both"/>
      </w:pPr>
      <w:r>
        <w:t xml:space="preserve">In summary, </w:t>
      </w:r>
      <w:proofErr w:type="gramStart"/>
      <w:r>
        <w:t>through the use of</w:t>
      </w:r>
      <w:proofErr w:type="gramEnd"/>
      <w:r>
        <w:t xml:space="preserve"> machine learning; the utilisation of laser scanning and the data acquired by its metrology software can predict the distance of a shotgun discharge to a significant level</w:t>
      </w:r>
      <w:r>
        <w:rPr>
          <w:spacing w:val="-10"/>
        </w:rPr>
        <w:t xml:space="preserve"> </w:t>
      </w:r>
      <w:r>
        <w:t>using</w:t>
      </w:r>
      <w:r>
        <w:rPr>
          <w:spacing w:val="-9"/>
        </w:rPr>
        <w:t xml:space="preserve"> </w:t>
      </w:r>
      <w:r>
        <w:t>an</w:t>
      </w:r>
      <w:r>
        <w:rPr>
          <w:spacing w:val="-11"/>
        </w:rPr>
        <w:t xml:space="preserve"> </w:t>
      </w:r>
      <w:r>
        <w:t>extremely</w:t>
      </w:r>
      <w:r>
        <w:rPr>
          <w:spacing w:val="-9"/>
        </w:rPr>
        <w:t xml:space="preserve"> </w:t>
      </w:r>
      <w:r>
        <w:t>small</w:t>
      </w:r>
      <w:r>
        <w:rPr>
          <w:spacing w:val="-9"/>
        </w:rPr>
        <w:t xml:space="preserve"> </w:t>
      </w:r>
      <w:r>
        <w:t>dataset.</w:t>
      </w:r>
      <w:r>
        <w:rPr>
          <w:spacing w:val="-8"/>
        </w:rPr>
        <w:t xml:space="preserve"> </w:t>
      </w:r>
      <w:r>
        <w:t>The</w:t>
      </w:r>
      <w:r>
        <w:rPr>
          <w:spacing w:val="-10"/>
        </w:rPr>
        <w:t xml:space="preserve"> </w:t>
      </w:r>
      <w:r>
        <w:t>work</w:t>
      </w:r>
      <w:r>
        <w:rPr>
          <w:spacing w:val="-10"/>
        </w:rPr>
        <w:t xml:space="preserve"> </w:t>
      </w:r>
      <w:r>
        <w:t>complements</w:t>
      </w:r>
      <w:r>
        <w:rPr>
          <w:spacing w:val="-10"/>
        </w:rPr>
        <w:t xml:space="preserve"> </w:t>
      </w:r>
      <w:r>
        <w:t>existing</w:t>
      </w:r>
      <w:r>
        <w:rPr>
          <w:spacing w:val="-11"/>
        </w:rPr>
        <w:t xml:space="preserve"> </w:t>
      </w:r>
      <w:r>
        <w:t>theory</w:t>
      </w:r>
      <w:r>
        <w:rPr>
          <w:spacing w:val="-10"/>
        </w:rPr>
        <w:t xml:space="preserve"> </w:t>
      </w:r>
      <w:r>
        <w:t>and</w:t>
      </w:r>
      <w:r>
        <w:rPr>
          <w:spacing w:val="-11"/>
        </w:rPr>
        <w:t xml:space="preserve"> </w:t>
      </w:r>
      <w:r>
        <w:t>practice</w:t>
      </w:r>
      <w:r>
        <w:rPr>
          <w:spacing w:val="-10"/>
        </w:rPr>
        <w:t xml:space="preserve"> </w:t>
      </w:r>
      <w:r>
        <w:t>in</w:t>
      </w:r>
      <w:r>
        <w:rPr>
          <w:spacing w:val="-9"/>
        </w:rPr>
        <w:t xml:space="preserve"> </w:t>
      </w:r>
      <w:r>
        <w:t>the</w:t>
      </w:r>
      <w:r>
        <w:rPr>
          <w:spacing w:val="-10"/>
        </w:rPr>
        <w:t xml:space="preserve"> </w:t>
      </w:r>
      <w:r>
        <w:t xml:space="preserve">field by showing a very small number of inputs can predict with accuracy and precision (Der-Chiang </w:t>
      </w:r>
      <w:r>
        <w:rPr>
          <w:i/>
        </w:rPr>
        <w:t>et al</w:t>
      </w:r>
      <w:r>
        <w:t>, 2018).</w:t>
      </w:r>
      <w:r>
        <w:rPr>
          <w:spacing w:val="-1"/>
        </w:rPr>
        <w:t xml:space="preserve"> </w:t>
      </w:r>
      <w:r>
        <w:t>And</w:t>
      </w:r>
      <w:r>
        <w:rPr>
          <w:spacing w:val="-4"/>
        </w:rPr>
        <w:t xml:space="preserve"> </w:t>
      </w:r>
      <w:r>
        <w:t>that</w:t>
      </w:r>
      <w:r>
        <w:rPr>
          <w:spacing w:val="-3"/>
        </w:rPr>
        <w:t xml:space="preserve"> </w:t>
      </w:r>
      <w:r>
        <w:t>machine learning</w:t>
      </w:r>
      <w:r>
        <w:rPr>
          <w:spacing w:val="-2"/>
        </w:rPr>
        <w:t xml:space="preserve"> </w:t>
      </w:r>
      <w:r>
        <w:t>can</w:t>
      </w:r>
      <w:r>
        <w:rPr>
          <w:spacing w:val="-2"/>
        </w:rPr>
        <w:t xml:space="preserve"> </w:t>
      </w:r>
      <w:r>
        <w:t>be</w:t>
      </w:r>
      <w:r>
        <w:rPr>
          <w:spacing w:val="-1"/>
        </w:rPr>
        <w:t xml:space="preserve"> </w:t>
      </w:r>
      <w:r>
        <w:t>utilised</w:t>
      </w:r>
      <w:r>
        <w:rPr>
          <w:spacing w:val="-1"/>
        </w:rPr>
        <w:t xml:space="preserve"> </w:t>
      </w:r>
      <w:r>
        <w:t>for</w:t>
      </w:r>
      <w:r>
        <w:rPr>
          <w:spacing w:val="-3"/>
        </w:rPr>
        <w:t xml:space="preserve"> </w:t>
      </w:r>
      <w:r>
        <w:t>this</w:t>
      </w:r>
      <w:r>
        <w:rPr>
          <w:spacing w:val="-1"/>
        </w:rPr>
        <w:t xml:space="preserve"> </w:t>
      </w:r>
      <w:r>
        <w:t xml:space="preserve">purpose (Oura </w:t>
      </w:r>
      <w:r>
        <w:rPr>
          <w:i/>
        </w:rPr>
        <w:t>Et</w:t>
      </w:r>
      <w:r>
        <w:rPr>
          <w:i/>
          <w:spacing w:val="-3"/>
        </w:rPr>
        <w:t xml:space="preserve"> </w:t>
      </w:r>
      <w:r>
        <w:rPr>
          <w:i/>
        </w:rPr>
        <w:t>al</w:t>
      </w:r>
      <w:r>
        <w:t>,</w:t>
      </w:r>
      <w:r>
        <w:rPr>
          <w:spacing w:val="-1"/>
        </w:rPr>
        <w:t xml:space="preserve"> </w:t>
      </w:r>
      <w:r>
        <w:t>2021)</w:t>
      </w:r>
      <w:r>
        <w:rPr>
          <w:spacing w:val="-4"/>
        </w:rPr>
        <w:t xml:space="preserve"> </w:t>
      </w:r>
      <w:r>
        <w:t>Also,</w:t>
      </w:r>
      <w:r>
        <w:rPr>
          <w:spacing w:val="-4"/>
        </w:rPr>
        <w:t xml:space="preserve"> </w:t>
      </w:r>
      <w:r>
        <w:t>some highly</w:t>
      </w:r>
    </w:p>
    <w:p w14:paraId="7014EC4E" w14:textId="77777777" w:rsidR="008F0540" w:rsidRDefault="00893B8F">
      <w:pPr>
        <w:pStyle w:val="BodyText"/>
        <w:spacing w:before="41" w:line="360" w:lineRule="auto"/>
        <w:ind w:left="120" w:right="112"/>
        <w:jc w:val="both"/>
      </w:pPr>
      <w:r>
        <w:t>significant points have been discovered regarding the suitability of these inputs between different materials due to their properties and behaviours:</w:t>
      </w:r>
    </w:p>
    <w:p w14:paraId="7014EC4F" w14:textId="77777777" w:rsidR="008F0540" w:rsidRDefault="008F0540">
      <w:pPr>
        <w:pStyle w:val="BodyText"/>
      </w:pPr>
    </w:p>
    <w:p w14:paraId="7014EC50" w14:textId="77777777" w:rsidR="008F0540" w:rsidRDefault="00893B8F">
      <w:pPr>
        <w:pStyle w:val="ListParagraph"/>
        <w:numPr>
          <w:ilvl w:val="2"/>
          <w:numId w:val="5"/>
        </w:numPr>
        <w:tabs>
          <w:tab w:val="left" w:pos="841"/>
        </w:tabs>
        <w:spacing w:before="136" w:line="357" w:lineRule="auto"/>
        <w:ind w:right="112"/>
        <w:jc w:val="both"/>
      </w:pPr>
      <w:r>
        <w:t>Steel cannot be analysed using the same method as non-yielding materials due to the malleability</w:t>
      </w:r>
      <w:r>
        <w:rPr>
          <w:spacing w:val="-4"/>
        </w:rPr>
        <w:t xml:space="preserve"> </w:t>
      </w:r>
      <w:r>
        <w:t>of</w:t>
      </w:r>
      <w:r>
        <w:rPr>
          <w:spacing w:val="-4"/>
        </w:rPr>
        <w:t xml:space="preserve"> </w:t>
      </w:r>
      <w:r>
        <w:t>the</w:t>
      </w:r>
      <w:r>
        <w:rPr>
          <w:spacing w:val="-4"/>
        </w:rPr>
        <w:t xml:space="preserve"> </w:t>
      </w:r>
      <w:r>
        <w:t>material;</w:t>
      </w:r>
      <w:r>
        <w:rPr>
          <w:spacing w:val="-3"/>
        </w:rPr>
        <w:t xml:space="preserve"> </w:t>
      </w:r>
      <w:r>
        <w:t>the</w:t>
      </w:r>
      <w:r>
        <w:rPr>
          <w:spacing w:val="-4"/>
        </w:rPr>
        <w:t xml:space="preserve"> </w:t>
      </w:r>
      <w:r>
        <w:t>damage</w:t>
      </w:r>
      <w:r>
        <w:rPr>
          <w:spacing w:val="-4"/>
        </w:rPr>
        <w:t xml:space="preserve"> </w:t>
      </w:r>
      <w:r>
        <w:t>site</w:t>
      </w:r>
      <w:r>
        <w:rPr>
          <w:spacing w:val="-4"/>
        </w:rPr>
        <w:t xml:space="preserve"> </w:t>
      </w:r>
      <w:r>
        <w:t>analysis should</w:t>
      </w:r>
      <w:r>
        <w:rPr>
          <w:spacing w:val="-4"/>
        </w:rPr>
        <w:t xml:space="preserve"> </w:t>
      </w:r>
      <w:r>
        <w:t>include</w:t>
      </w:r>
      <w:r>
        <w:rPr>
          <w:spacing w:val="-2"/>
        </w:rPr>
        <w:t xml:space="preserve"> </w:t>
      </w:r>
      <w:r>
        <w:t>the</w:t>
      </w:r>
      <w:r>
        <w:rPr>
          <w:spacing w:val="-2"/>
        </w:rPr>
        <w:t xml:space="preserve"> </w:t>
      </w:r>
      <w:r>
        <w:t>deformations</w:t>
      </w:r>
      <w:r>
        <w:rPr>
          <w:spacing w:val="-3"/>
        </w:rPr>
        <w:t xml:space="preserve"> </w:t>
      </w:r>
      <w:r>
        <w:t>to</w:t>
      </w:r>
      <w:r>
        <w:rPr>
          <w:spacing w:val="-4"/>
        </w:rPr>
        <w:t xml:space="preserve"> </w:t>
      </w:r>
      <w:r>
        <w:t>give a better set of results.</w:t>
      </w:r>
    </w:p>
    <w:p w14:paraId="7014EC51" w14:textId="77777777" w:rsidR="008F0540" w:rsidRDefault="00893B8F">
      <w:pPr>
        <w:pStyle w:val="ListParagraph"/>
        <w:numPr>
          <w:ilvl w:val="2"/>
          <w:numId w:val="5"/>
        </w:numPr>
        <w:tabs>
          <w:tab w:val="left" w:pos="841"/>
        </w:tabs>
        <w:spacing w:before="6" w:line="355" w:lineRule="auto"/>
        <w:ind w:right="118"/>
        <w:jc w:val="both"/>
      </w:pPr>
      <w:r>
        <w:t>Yielding materials make volume data far more important than other inputs and compliment the addition of velocity data in distance prediction.</w:t>
      </w:r>
    </w:p>
    <w:p w14:paraId="7014EC52" w14:textId="77777777" w:rsidR="008F0540" w:rsidRDefault="00893B8F">
      <w:pPr>
        <w:pStyle w:val="ListParagraph"/>
        <w:numPr>
          <w:ilvl w:val="2"/>
          <w:numId w:val="5"/>
        </w:numPr>
        <w:tabs>
          <w:tab w:val="left" w:pos="841"/>
        </w:tabs>
        <w:spacing w:before="12" w:line="352" w:lineRule="auto"/>
        <w:ind w:right="113"/>
        <w:jc w:val="both"/>
      </w:pPr>
      <w:r>
        <w:t>Non-yielding</w:t>
      </w:r>
      <w:r>
        <w:rPr>
          <w:spacing w:val="-10"/>
        </w:rPr>
        <w:t xml:space="preserve"> </w:t>
      </w:r>
      <w:r>
        <w:t>materials</w:t>
      </w:r>
      <w:r>
        <w:rPr>
          <w:spacing w:val="-9"/>
        </w:rPr>
        <w:t xml:space="preserve"> </w:t>
      </w:r>
      <w:r>
        <w:t>decrease</w:t>
      </w:r>
      <w:r>
        <w:rPr>
          <w:spacing w:val="-6"/>
        </w:rPr>
        <w:t xml:space="preserve"> </w:t>
      </w:r>
      <w:r>
        <w:t>the</w:t>
      </w:r>
      <w:r>
        <w:rPr>
          <w:spacing w:val="-6"/>
        </w:rPr>
        <w:t xml:space="preserve"> </w:t>
      </w:r>
      <w:r>
        <w:t>usefulness</w:t>
      </w:r>
      <w:r>
        <w:rPr>
          <w:spacing w:val="-7"/>
        </w:rPr>
        <w:t xml:space="preserve"> </w:t>
      </w:r>
      <w:r>
        <w:t>of</w:t>
      </w:r>
      <w:r>
        <w:rPr>
          <w:spacing w:val="-9"/>
        </w:rPr>
        <w:t xml:space="preserve"> </w:t>
      </w:r>
      <w:r>
        <w:t>velocity</w:t>
      </w:r>
      <w:r>
        <w:rPr>
          <w:spacing w:val="-6"/>
        </w:rPr>
        <w:t xml:space="preserve"> </w:t>
      </w:r>
      <w:r>
        <w:t>data</w:t>
      </w:r>
      <w:r>
        <w:rPr>
          <w:spacing w:val="-9"/>
        </w:rPr>
        <w:t xml:space="preserve"> </w:t>
      </w:r>
      <w:r>
        <w:t>but</w:t>
      </w:r>
      <w:r>
        <w:rPr>
          <w:spacing w:val="-6"/>
        </w:rPr>
        <w:t xml:space="preserve"> </w:t>
      </w:r>
      <w:r>
        <w:t>increase</w:t>
      </w:r>
      <w:r>
        <w:rPr>
          <w:spacing w:val="-6"/>
        </w:rPr>
        <w:t xml:space="preserve"> </w:t>
      </w:r>
      <w:r>
        <w:t>the</w:t>
      </w:r>
      <w:r>
        <w:rPr>
          <w:spacing w:val="-6"/>
        </w:rPr>
        <w:t xml:space="preserve"> </w:t>
      </w:r>
      <w:r>
        <w:t>usefulness</w:t>
      </w:r>
      <w:r>
        <w:rPr>
          <w:spacing w:val="-8"/>
        </w:rPr>
        <w:t xml:space="preserve"> </w:t>
      </w:r>
      <w:r>
        <w:t>of physical damage site data such as Deviation and Area.</w:t>
      </w:r>
    </w:p>
    <w:p w14:paraId="7014EC53" w14:textId="77777777" w:rsidR="008F0540" w:rsidRDefault="00893B8F">
      <w:pPr>
        <w:pStyle w:val="ListParagraph"/>
        <w:numPr>
          <w:ilvl w:val="2"/>
          <w:numId w:val="5"/>
        </w:numPr>
        <w:tabs>
          <w:tab w:val="left" w:pos="841"/>
        </w:tabs>
        <w:spacing w:before="14" w:line="357" w:lineRule="auto"/>
        <w:ind w:right="115"/>
        <w:jc w:val="both"/>
      </w:pPr>
      <w:r>
        <w:t>The proposed method of gathering area data can be used to predict distance although it appears</w:t>
      </w:r>
      <w:r>
        <w:rPr>
          <w:spacing w:val="-4"/>
        </w:rPr>
        <w:t xml:space="preserve"> </w:t>
      </w:r>
      <w:r>
        <w:t>to</w:t>
      </w:r>
      <w:r>
        <w:rPr>
          <w:spacing w:val="-3"/>
        </w:rPr>
        <w:t xml:space="preserve"> </w:t>
      </w:r>
      <w:r>
        <w:t>have</w:t>
      </w:r>
      <w:r>
        <w:rPr>
          <w:spacing w:val="-4"/>
        </w:rPr>
        <w:t xml:space="preserve"> </w:t>
      </w:r>
      <w:r>
        <w:t>disadvantages</w:t>
      </w:r>
      <w:r>
        <w:rPr>
          <w:spacing w:val="-3"/>
        </w:rPr>
        <w:t xml:space="preserve"> </w:t>
      </w:r>
      <w:r>
        <w:t>in</w:t>
      </w:r>
      <w:r>
        <w:rPr>
          <w:spacing w:val="-5"/>
        </w:rPr>
        <w:t xml:space="preserve"> </w:t>
      </w:r>
      <w:r>
        <w:t>softer</w:t>
      </w:r>
      <w:r>
        <w:rPr>
          <w:spacing w:val="-4"/>
        </w:rPr>
        <w:t xml:space="preserve"> </w:t>
      </w:r>
      <w:r>
        <w:t>non-yielding</w:t>
      </w:r>
      <w:r>
        <w:rPr>
          <w:spacing w:val="-5"/>
        </w:rPr>
        <w:t xml:space="preserve"> </w:t>
      </w:r>
      <w:r>
        <w:t>material</w:t>
      </w:r>
      <w:r>
        <w:rPr>
          <w:spacing w:val="-5"/>
        </w:rPr>
        <w:t xml:space="preserve"> </w:t>
      </w:r>
      <w:r>
        <w:t>and</w:t>
      </w:r>
      <w:r>
        <w:rPr>
          <w:spacing w:val="-5"/>
        </w:rPr>
        <w:t xml:space="preserve"> </w:t>
      </w:r>
      <w:r>
        <w:t>with</w:t>
      </w:r>
      <w:r>
        <w:rPr>
          <w:spacing w:val="-5"/>
        </w:rPr>
        <w:t xml:space="preserve"> </w:t>
      </w:r>
      <w:r>
        <w:t>some</w:t>
      </w:r>
      <w:r>
        <w:rPr>
          <w:spacing w:val="-4"/>
        </w:rPr>
        <w:t xml:space="preserve"> </w:t>
      </w:r>
      <w:r>
        <w:t>shots</w:t>
      </w:r>
      <w:r>
        <w:rPr>
          <w:spacing w:val="-4"/>
        </w:rPr>
        <w:t xml:space="preserve"> </w:t>
      </w:r>
      <w:r>
        <w:t>under</w:t>
      </w:r>
      <w:r>
        <w:rPr>
          <w:spacing w:val="-4"/>
        </w:rPr>
        <w:t xml:space="preserve"> </w:t>
      </w:r>
      <w:r>
        <w:t>5m with yielding material.</w:t>
      </w:r>
    </w:p>
    <w:p w14:paraId="7014EC54" w14:textId="77777777" w:rsidR="008F0540" w:rsidRDefault="00893B8F">
      <w:pPr>
        <w:pStyle w:val="ListParagraph"/>
        <w:numPr>
          <w:ilvl w:val="2"/>
          <w:numId w:val="5"/>
        </w:numPr>
        <w:tabs>
          <w:tab w:val="left" w:pos="841"/>
        </w:tabs>
        <w:spacing w:before="9" w:line="360" w:lineRule="auto"/>
        <w:ind w:right="114"/>
        <w:jc w:val="both"/>
      </w:pPr>
      <w:r>
        <w:t xml:space="preserve">Generalisation to other ammunition types, weapon platforms and materials is not an important factor at this stage and requires further research but this study and existing work (Plebe and Compagnini, 2012) show that generalisation is possible and can work towards being useful in a limited capacity. However, it is recommended that the “case by case” approach (as recommended by Dalby </w:t>
      </w:r>
      <w:r>
        <w:rPr>
          <w:i/>
        </w:rPr>
        <w:t>et al</w:t>
      </w:r>
      <w:r>
        <w:t xml:space="preserve">, 2010) would provide a more useful and robust analysis at this stage. This should </w:t>
      </w:r>
      <w:proofErr w:type="gramStart"/>
      <w:r>
        <w:t>be considered to be</w:t>
      </w:r>
      <w:proofErr w:type="gramEnd"/>
      <w:r>
        <w:t xml:space="preserve"> doubly important when dealing with shotgun pellets and their chaotic nature.</w:t>
      </w:r>
    </w:p>
    <w:p w14:paraId="7014EC55" w14:textId="77777777" w:rsidR="008F0540" w:rsidRDefault="008F0540">
      <w:pPr>
        <w:pStyle w:val="BodyText"/>
        <w:spacing w:before="11"/>
        <w:rPr>
          <w:sz w:val="32"/>
        </w:rPr>
      </w:pPr>
    </w:p>
    <w:p w14:paraId="7014EC56" w14:textId="0B424545" w:rsidR="008F0540" w:rsidRDefault="00893B8F">
      <w:pPr>
        <w:pStyle w:val="BodyText"/>
        <w:spacing w:line="360" w:lineRule="auto"/>
        <w:ind w:left="120" w:right="114"/>
        <w:jc w:val="both"/>
      </w:pPr>
      <w:r>
        <w:t>This chapter has shown that the use of 3D scanning data on a specific damage site is highly effective at</w:t>
      </w:r>
      <w:r>
        <w:rPr>
          <w:spacing w:val="-4"/>
        </w:rPr>
        <w:t xml:space="preserve"> </w:t>
      </w:r>
      <w:r>
        <w:t>extracting</w:t>
      </w:r>
      <w:r>
        <w:rPr>
          <w:spacing w:val="-6"/>
        </w:rPr>
        <w:t xml:space="preserve"> </w:t>
      </w:r>
      <w:r>
        <w:t>relevant,</w:t>
      </w:r>
      <w:r>
        <w:rPr>
          <w:spacing w:val="-4"/>
        </w:rPr>
        <w:t xml:space="preserve"> </w:t>
      </w:r>
      <w:r>
        <w:t>accurate,</w:t>
      </w:r>
      <w:r>
        <w:rPr>
          <w:spacing w:val="-4"/>
        </w:rPr>
        <w:t xml:space="preserve"> </w:t>
      </w:r>
      <w:r>
        <w:t>and</w:t>
      </w:r>
      <w:r>
        <w:rPr>
          <w:spacing w:val="-5"/>
        </w:rPr>
        <w:t xml:space="preserve"> </w:t>
      </w:r>
      <w:r>
        <w:t>precise</w:t>
      </w:r>
      <w:r>
        <w:rPr>
          <w:spacing w:val="-4"/>
        </w:rPr>
        <w:t xml:space="preserve"> </w:t>
      </w:r>
      <w:r>
        <w:t>information</w:t>
      </w:r>
      <w:r>
        <w:rPr>
          <w:spacing w:val="-5"/>
        </w:rPr>
        <w:t xml:space="preserve"> </w:t>
      </w:r>
      <w:r>
        <w:t>which</w:t>
      </w:r>
      <w:r>
        <w:rPr>
          <w:spacing w:val="-5"/>
        </w:rPr>
        <w:t xml:space="preserve"> </w:t>
      </w:r>
      <w:r>
        <w:t>can</w:t>
      </w:r>
      <w:r>
        <w:rPr>
          <w:spacing w:val="-5"/>
        </w:rPr>
        <w:t xml:space="preserve"> </w:t>
      </w:r>
      <w:r>
        <w:t>be</w:t>
      </w:r>
      <w:r>
        <w:rPr>
          <w:spacing w:val="-4"/>
        </w:rPr>
        <w:t xml:space="preserve"> </w:t>
      </w:r>
      <w:r>
        <w:t>used</w:t>
      </w:r>
      <w:r>
        <w:rPr>
          <w:spacing w:val="-4"/>
        </w:rPr>
        <w:t xml:space="preserve"> </w:t>
      </w:r>
      <w:r>
        <w:t>in</w:t>
      </w:r>
      <w:r>
        <w:rPr>
          <w:spacing w:val="-5"/>
        </w:rPr>
        <w:t xml:space="preserve"> </w:t>
      </w:r>
      <w:r>
        <w:t>predicting</w:t>
      </w:r>
      <w:r>
        <w:rPr>
          <w:spacing w:val="-6"/>
        </w:rPr>
        <w:t xml:space="preserve"> </w:t>
      </w:r>
      <w:r>
        <w:t>the</w:t>
      </w:r>
      <w:r>
        <w:rPr>
          <w:spacing w:val="-4"/>
        </w:rPr>
        <w:t xml:space="preserve"> </w:t>
      </w:r>
      <w:r>
        <w:t>distance of the</w:t>
      </w:r>
      <w:r>
        <w:rPr>
          <w:spacing w:val="-1"/>
        </w:rPr>
        <w:t xml:space="preserve"> </w:t>
      </w:r>
      <w:r>
        <w:t>discharge event. Furthermore, it has</w:t>
      </w:r>
      <w:r>
        <w:rPr>
          <w:spacing w:val="-1"/>
        </w:rPr>
        <w:t xml:space="preserve"> </w:t>
      </w:r>
      <w:r>
        <w:t>shown that there</w:t>
      </w:r>
      <w:r>
        <w:rPr>
          <w:spacing w:val="-1"/>
        </w:rPr>
        <w:t xml:space="preserve"> </w:t>
      </w:r>
      <w:r>
        <w:t>is no singular optimal set</w:t>
      </w:r>
      <w:r>
        <w:rPr>
          <w:spacing w:val="-1"/>
        </w:rPr>
        <w:t xml:space="preserve"> </w:t>
      </w:r>
      <w:r>
        <w:t>of inputs, and these inputs appear to change with how much the material yields to a ballistic impact.</w:t>
      </w:r>
      <w:r w:rsidR="006E4191">
        <w:t xml:space="preserve"> </w:t>
      </w:r>
      <w:r w:rsidR="00BD5786">
        <w:t xml:space="preserve">This </w:t>
      </w:r>
      <w:r w:rsidR="000B073D">
        <w:t xml:space="preserve">chapter </w:t>
      </w:r>
      <w:r w:rsidR="00A57328">
        <w:t xml:space="preserve">has also shown that differing outputs are capable of being predicted </w:t>
      </w:r>
      <w:r w:rsidR="00D44795">
        <w:t>with the same data</w:t>
      </w:r>
      <w:r w:rsidR="00DA4327">
        <w:t>set</w:t>
      </w:r>
      <w:r w:rsidR="00D44795">
        <w:t xml:space="preserve"> which c</w:t>
      </w:r>
      <w:r w:rsidR="00327A26">
        <w:t>an</w:t>
      </w:r>
      <w:r w:rsidR="003B1711">
        <w:t xml:space="preserve"> </w:t>
      </w:r>
      <w:r w:rsidR="003B1711">
        <w:lastRenderedPageBreak/>
        <w:t>help to</w:t>
      </w:r>
      <w:r w:rsidR="00D44795">
        <w:t xml:space="preserve"> form a fuller picture of </w:t>
      </w:r>
      <w:r w:rsidR="00DA4327">
        <w:t>a shooting incident</w:t>
      </w:r>
      <w:r w:rsidR="000B073D">
        <w:t>. This means that of the</w:t>
      </w:r>
      <w:r w:rsidR="00AB615F">
        <w:t xml:space="preserve"> datasets that were collected and analysed, all have been successfully predicted to differing extents.</w:t>
      </w:r>
      <w:r w:rsidR="00BC03D6">
        <w:t xml:space="preserve"> The next chapter discusses the work </w:t>
      </w:r>
      <w:r w:rsidR="00076E9B">
        <w:t xml:space="preserve">with a view to the wider implications </w:t>
      </w:r>
      <w:r w:rsidR="000B2A23">
        <w:t xml:space="preserve">the thesis addresses. </w:t>
      </w:r>
    </w:p>
    <w:p w14:paraId="7014EC57" w14:textId="77777777" w:rsidR="008F0540" w:rsidRDefault="008F0540">
      <w:pPr>
        <w:spacing w:line="360" w:lineRule="auto"/>
        <w:jc w:val="both"/>
        <w:sectPr w:rsidR="008F0540">
          <w:footerReference w:type="default" r:id="rId193"/>
          <w:pgSz w:w="11910" w:h="16840"/>
          <w:pgMar w:top="1380" w:right="1320" w:bottom="1460" w:left="1320" w:header="0" w:footer="1269" w:gutter="0"/>
          <w:cols w:space="720"/>
        </w:sectPr>
      </w:pPr>
    </w:p>
    <w:p w14:paraId="60FBAF74" w14:textId="77777777" w:rsidR="00271088" w:rsidRDefault="00271088">
      <w:pPr>
        <w:rPr>
          <w:color w:val="4F81BD" w:themeColor="accent1"/>
          <w:sz w:val="28"/>
          <w:szCs w:val="28"/>
          <w:u w:color="1F4D78"/>
        </w:rPr>
      </w:pPr>
      <w:bookmarkStart w:id="138" w:name="_TOC_250009"/>
      <w:r>
        <w:rPr>
          <w:u w:color="1F4D78"/>
        </w:rPr>
        <w:lastRenderedPageBreak/>
        <w:br w:type="page"/>
      </w:r>
    </w:p>
    <w:p w14:paraId="015C7FF9" w14:textId="31685EB2" w:rsidR="00FA7970" w:rsidRPr="00306CF0" w:rsidRDefault="00FA7970" w:rsidP="00FA7970">
      <w:pPr>
        <w:pStyle w:val="Heading1"/>
        <w:rPr>
          <w:u w:color="1F4D78"/>
        </w:rPr>
      </w:pPr>
      <w:bookmarkStart w:id="139" w:name="_Toc115265547"/>
      <w:r>
        <w:rPr>
          <w:u w:color="1F4D78"/>
        </w:rPr>
        <w:lastRenderedPageBreak/>
        <w:t xml:space="preserve">Chapter 7.0: Discussion </w:t>
      </w:r>
      <w:bookmarkEnd w:id="139"/>
    </w:p>
    <w:p w14:paraId="7FE3BB9E" w14:textId="77777777" w:rsidR="00327A61" w:rsidRDefault="00327A61" w:rsidP="00327A61">
      <w:pPr>
        <w:pStyle w:val="NoSpacing"/>
      </w:pPr>
    </w:p>
    <w:p w14:paraId="5EA19B2D" w14:textId="77777777" w:rsidR="00327A61" w:rsidRPr="008F6B47" w:rsidRDefault="00327A61" w:rsidP="008F6B47">
      <w:pPr>
        <w:pStyle w:val="Heading2"/>
        <w:tabs>
          <w:tab w:val="left" w:pos="478"/>
        </w:tabs>
        <w:ind w:left="0" w:firstLine="0"/>
        <w:rPr>
          <w:color w:val="1F4D78"/>
          <w:spacing w:val="-2"/>
        </w:rPr>
      </w:pPr>
      <w:bookmarkStart w:id="140" w:name="_Toc115265548"/>
      <w:r w:rsidRPr="008F6B47">
        <w:rPr>
          <w:color w:val="1F4D78"/>
          <w:spacing w:val="-2"/>
        </w:rPr>
        <w:t>7.1 Introduction</w:t>
      </w:r>
      <w:bookmarkEnd w:id="140"/>
    </w:p>
    <w:p w14:paraId="78CAF412" w14:textId="77777777" w:rsidR="00327A61" w:rsidRDefault="00327A61" w:rsidP="00327A61">
      <w:pPr>
        <w:pStyle w:val="NoSpacing"/>
      </w:pPr>
    </w:p>
    <w:p w14:paraId="1D0257DE" w14:textId="77777777" w:rsidR="00327A61" w:rsidRDefault="00327A61" w:rsidP="00327A61">
      <w:pPr>
        <w:pStyle w:val="BodyText"/>
        <w:spacing w:line="360" w:lineRule="auto"/>
        <w:jc w:val="both"/>
      </w:pPr>
      <w:r>
        <w:t xml:space="preserve">The thesis has shown the efficacy of using laser scanning to record damage from a firearm discharge and how the metrological information gained can be exploited to predict ballistic velocity and range using machine learning. This proof-of-concept study used a very small dataset to demonstrate the viability of the method described with a size of data that would be more typical in a challenging forensic ballistics scenario. What has been demonstrated by this thesis is that laser scanning is a viable and effective method of collecting data from a variety of materials and that basic machine learning functions from a commercially available system can be used to analyse the collected data. </w:t>
      </w:r>
    </w:p>
    <w:p w14:paraId="7DF1A6E7" w14:textId="77777777" w:rsidR="00327A61" w:rsidRDefault="00327A61" w:rsidP="00327A61">
      <w:pPr>
        <w:pStyle w:val="BodyText"/>
        <w:spacing w:line="360" w:lineRule="auto"/>
        <w:jc w:val="both"/>
      </w:pPr>
    </w:p>
    <w:p w14:paraId="3A9CE228" w14:textId="77777777" w:rsidR="00327A61" w:rsidRDefault="00327A61" w:rsidP="00327A61">
      <w:pPr>
        <w:pStyle w:val="BodyText"/>
        <w:spacing w:line="360" w:lineRule="auto"/>
        <w:jc w:val="both"/>
      </w:pPr>
      <w:r>
        <w:t xml:space="preserve">The findings of each individual set of experiments give way to very specific discussions which can be found in each results section respectively (chapter 4.0, muzzle velocity prediction/ chapter 5.0, terminal velocity prediction/ chapter 6.0, distance prediction). This chapter aims to bring these individual chapter findings and discussions together to critically consider how the underpinning principles of forensic ballistics and materials science affect the proposed method and how this could affect future efforts when characterising differing firearms, ammunitions and different target materials. The original research question and subsequent objectives provide a suitable starting point for this. The original research question (as stated in chapter 1, section 1.2.1) was: </w:t>
      </w:r>
    </w:p>
    <w:p w14:paraId="2F9CE449" w14:textId="77777777" w:rsidR="00327A61" w:rsidRDefault="00327A61" w:rsidP="00327A61">
      <w:pPr>
        <w:pStyle w:val="BodyText"/>
        <w:spacing w:line="360" w:lineRule="auto"/>
        <w:jc w:val="both"/>
      </w:pPr>
    </w:p>
    <w:p w14:paraId="30EE9080" w14:textId="77777777" w:rsidR="00327A61" w:rsidRDefault="00327A61" w:rsidP="00327A61">
      <w:pPr>
        <w:pStyle w:val="BodyText"/>
        <w:spacing w:line="360" w:lineRule="auto"/>
        <w:jc w:val="both"/>
      </w:pPr>
      <w:r>
        <w:t>“U</w:t>
      </w:r>
      <w:r w:rsidRPr="00634B2C">
        <w:t>sing small amounts of samples, can 3-dimensional topographical scan data from a shotgun discharge be utilised to predict distance and velocity from both the muzzle and the target impact and what value could this provide to crime scene and shooting incident investigation?</w:t>
      </w:r>
      <w:r>
        <w:t>”</w:t>
      </w:r>
    </w:p>
    <w:p w14:paraId="4B2A3905" w14:textId="77777777" w:rsidR="00327A61" w:rsidRDefault="00327A61" w:rsidP="00327A61">
      <w:pPr>
        <w:pStyle w:val="BodyText"/>
        <w:spacing w:line="360" w:lineRule="auto"/>
        <w:jc w:val="both"/>
      </w:pPr>
    </w:p>
    <w:p w14:paraId="2DDA4956" w14:textId="77777777" w:rsidR="00327A61" w:rsidRDefault="00327A61" w:rsidP="00327A61">
      <w:pPr>
        <w:pStyle w:val="BodyText"/>
        <w:spacing w:line="360" w:lineRule="auto"/>
        <w:jc w:val="both"/>
      </w:pPr>
      <w:r>
        <w:t>This subsequently required the following objectives to be completed:</w:t>
      </w:r>
    </w:p>
    <w:p w14:paraId="2A3C3DE3" w14:textId="77777777" w:rsidR="00327A61" w:rsidRDefault="00327A61" w:rsidP="00327A61">
      <w:pPr>
        <w:pStyle w:val="BodyText"/>
        <w:widowControl/>
        <w:numPr>
          <w:ilvl w:val="0"/>
          <w:numId w:val="48"/>
        </w:numPr>
        <w:autoSpaceDE/>
        <w:autoSpaceDN/>
        <w:spacing w:after="120" w:line="360" w:lineRule="auto"/>
        <w:jc w:val="both"/>
      </w:pPr>
      <w:r>
        <w:t>Evaluation of the chosen laser scanner to ascertain a suitable data collection methodology</w:t>
      </w:r>
    </w:p>
    <w:p w14:paraId="641EF88B" w14:textId="77777777" w:rsidR="00327A61" w:rsidRDefault="00327A61" w:rsidP="00327A61">
      <w:pPr>
        <w:pStyle w:val="BodyText"/>
        <w:widowControl/>
        <w:numPr>
          <w:ilvl w:val="0"/>
          <w:numId w:val="48"/>
        </w:numPr>
        <w:autoSpaceDE/>
        <w:autoSpaceDN/>
        <w:spacing w:after="120" w:line="360" w:lineRule="auto"/>
        <w:jc w:val="both"/>
      </w:pPr>
      <w:r>
        <w:t>Employing the designed methodology in collection from shotgun discharges against different target surfaces.</w:t>
      </w:r>
    </w:p>
    <w:p w14:paraId="1331C67D" w14:textId="77777777" w:rsidR="00327A61" w:rsidRDefault="00327A61" w:rsidP="00327A61">
      <w:pPr>
        <w:pStyle w:val="BodyText"/>
        <w:widowControl/>
        <w:numPr>
          <w:ilvl w:val="0"/>
          <w:numId w:val="48"/>
        </w:numPr>
        <w:autoSpaceDE/>
        <w:autoSpaceDN/>
        <w:spacing w:after="120" w:line="360" w:lineRule="auto"/>
        <w:jc w:val="both"/>
      </w:pPr>
      <w:r>
        <w:t>Collating and organising the collected data for use in the machine learning package</w:t>
      </w:r>
    </w:p>
    <w:p w14:paraId="779862A7" w14:textId="77777777" w:rsidR="00327A61" w:rsidRDefault="00327A61" w:rsidP="00327A61">
      <w:pPr>
        <w:pStyle w:val="BodyText"/>
        <w:widowControl/>
        <w:numPr>
          <w:ilvl w:val="0"/>
          <w:numId w:val="48"/>
        </w:numPr>
        <w:autoSpaceDE/>
        <w:autoSpaceDN/>
        <w:spacing w:after="120" w:line="360" w:lineRule="auto"/>
        <w:jc w:val="both"/>
      </w:pPr>
      <w:r>
        <w:t>Using the machine learning package to perform regression analysis to predict muzzle velocity data</w:t>
      </w:r>
    </w:p>
    <w:p w14:paraId="2C0D982E" w14:textId="77777777" w:rsidR="00327A61" w:rsidRPr="00634B2C" w:rsidRDefault="00327A61" w:rsidP="00327A61">
      <w:pPr>
        <w:pStyle w:val="BodyText"/>
        <w:widowControl/>
        <w:numPr>
          <w:ilvl w:val="0"/>
          <w:numId w:val="48"/>
        </w:numPr>
        <w:autoSpaceDE/>
        <w:autoSpaceDN/>
        <w:spacing w:after="120" w:line="360" w:lineRule="auto"/>
        <w:jc w:val="both"/>
      </w:pPr>
      <w:r>
        <w:t>Using the machine learning package to perform regression analysis to predict impact velocity data</w:t>
      </w:r>
    </w:p>
    <w:p w14:paraId="2093EBC3" w14:textId="77777777" w:rsidR="00327A61" w:rsidRPr="00634B2C" w:rsidRDefault="00327A61" w:rsidP="00327A61">
      <w:pPr>
        <w:pStyle w:val="BodyText"/>
        <w:widowControl/>
        <w:numPr>
          <w:ilvl w:val="0"/>
          <w:numId w:val="48"/>
        </w:numPr>
        <w:autoSpaceDE/>
        <w:autoSpaceDN/>
        <w:spacing w:after="120" w:line="360" w:lineRule="auto"/>
        <w:jc w:val="both"/>
      </w:pPr>
      <w:r>
        <w:t>Using the machine learning package to perform regression analysis to predict firing distance data</w:t>
      </w:r>
    </w:p>
    <w:p w14:paraId="65C86384" w14:textId="77777777" w:rsidR="00327A61" w:rsidRDefault="00327A61" w:rsidP="00327A61">
      <w:pPr>
        <w:pStyle w:val="BodyText"/>
        <w:spacing w:line="360" w:lineRule="auto"/>
        <w:jc w:val="both"/>
      </w:pPr>
    </w:p>
    <w:p w14:paraId="539EAA53" w14:textId="77777777" w:rsidR="00327A61" w:rsidRDefault="00327A61" w:rsidP="00327A61">
      <w:pPr>
        <w:pStyle w:val="BodyText"/>
        <w:spacing w:line="360" w:lineRule="auto"/>
        <w:jc w:val="both"/>
      </w:pPr>
      <w:r>
        <w:lastRenderedPageBreak/>
        <w:t xml:space="preserve">Each of these individual objectives provided data and subsequent discussion around their limited scopes, however </w:t>
      </w:r>
      <w:proofErr w:type="gramStart"/>
      <w:r>
        <w:t>a number of</w:t>
      </w:r>
      <w:proofErr w:type="gramEnd"/>
      <w:r>
        <w:t xml:space="preserve"> key general findings were also discovered which encompassed the work as a whole. These general discussion points have not yet been addressed. </w:t>
      </w:r>
    </w:p>
    <w:p w14:paraId="08F91729" w14:textId="77777777" w:rsidR="00327A61" w:rsidRDefault="00327A61" w:rsidP="00327A61">
      <w:pPr>
        <w:pStyle w:val="NoSpacing"/>
        <w:spacing w:line="360" w:lineRule="auto"/>
      </w:pPr>
    </w:p>
    <w:p w14:paraId="56FA2DAD" w14:textId="77777777" w:rsidR="00327A61" w:rsidRPr="008F6B47" w:rsidRDefault="00327A61" w:rsidP="008F6B47">
      <w:pPr>
        <w:pStyle w:val="Heading2"/>
        <w:tabs>
          <w:tab w:val="left" w:pos="478"/>
        </w:tabs>
        <w:ind w:left="0" w:firstLine="0"/>
        <w:rPr>
          <w:color w:val="1F4D78"/>
          <w:spacing w:val="-2"/>
        </w:rPr>
      </w:pPr>
      <w:bookmarkStart w:id="141" w:name="_Toc115265549"/>
      <w:r w:rsidRPr="008F6B47">
        <w:rPr>
          <w:color w:val="1F4D78"/>
          <w:spacing w:val="-2"/>
        </w:rPr>
        <w:t>7.2 Summary of key findings</w:t>
      </w:r>
      <w:bookmarkEnd w:id="141"/>
    </w:p>
    <w:p w14:paraId="56B71F03" w14:textId="77777777" w:rsidR="00327A61" w:rsidRDefault="00327A61" w:rsidP="00327A61">
      <w:pPr>
        <w:pStyle w:val="NoSpacing"/>
        <w:spacing w:line="360" w:lineRule="auto"/>
        <w:jc w:val="both"/>
      </w:pPr>
      <w:r>
        <w:t xml:space="preserve">Summarising the key points, the method described in the thesis provides clear benefits to the reconstruction of shooting incidents and highlights the effectiveness of utilising laser scanning and machine learning. The main implications and contributions to knowledge (chapter 1, 1.2) state that laser scanning coupled with machine learning can collect relevant, accurate and repeatable data and perform an accurate regression analysis on a small sample set from ballistic damage at the macro scale (chapter 1, section 1.5). However, it was not known to what extent these facts applied to the field of shooting incident reconstruction and </w:t>
      </w:r>
      <w:proofErr w:type="gramStart"/>
      <w:r>
        <w:t>shotguns in particular</w:t>
      </w:r>
      <w:proofErr w:type="gramEnd"/>
      <w:r>
        <w:t>. The key overarching findings of this thesis are:</w:t>
      </w:r>
    </w:p>
    <w:p w14:paraId="4A2D95C6" w14:textId="77777777" w:rsidR="00327A61" w:rsidRDefault="00327A61" w:rsidP="00327A61">
      <w:pPr>
        <w:pStyle w:val="NoSpacing"/>
        <w:spacing w:line="360" w:lineRule="auto"/>
        <w:jc w:val="both"/>
      </w:pPr>
    </w:p>
    <w:p w14:paraId="51D7A50B" w14:textId="77777777" w:rsidR="00327A61" w:rsidRPr="00B508FF" w:rsidRDefault="00327A61" w:rsidP="00327A61">
      <w:pPr>
        <w:pStyle w:val="NoSpacing"/>
        <w:widowControl/>
        <w:numPr>
          <w:ilvl w:val="0"/>
          <w:numId w:val="36"/>
        </w:numPr>
        <w:autoSpaceDE/>
        <w:autoSpaceDN/>
        <w:spacing w:line="360" w:lineRule="auto"/>
        <w:jc w:val="both"/>
      </w:pPr>
      <w:r w:rsidRPr="00B508FF">
        <w:t xml:space="preserve">3D </w:t>
      </w:r>
      <w:r>
        <w:t>metrology data does provide more useful information than</w:t>
      </w:r>
      <w:r w:rsidRPr="00B508FF">
        <w:t xml:space="preserve"> 2D when coupled with </w:t>
      </w:r>
      <w:r>
        <w:t xml:space="preserve">machine learning. </w:t>
      </w:r>
      <w:r w:rsidRPr="00B508FF">
        <w:t xml:space="preserve"> </w:t>
      </w:r>
    </w:p>
    <w:p w14:paraId="58E38836" w14:textId="77777777" w:rsidR="00327A61" w:rsidRPr="00B508FF" w:rsidRDefault="00327A61" w:rsidP="00327A61">
      <w:pPr>
        <w:pStyle w:val="NoSpacing"/>
        <w:widowControl/>
        <w:numPr>
          <w:ilvl w:val="0"/>
          <w:numId w:val="36"/>
        </w:numPr>
        <w:autoSpaceDE/>
        <w:autoSpaceDN/>
        <w:spacing w:line="360" w:lineRule="auto"/>
        <w:jc w:val="both"/>
      </w:pPr>
      <w:r>
        <w:t xml:space="preserve">3D Metrology data can collect relevant and detailed data of damage sites </w:t>
      </w:r>
    </w:p>
    <w:p w14:paraId="2BED6B11" w14:textId="77777777" w:rsidR="00327A61" w:rsidRPr="00B508FF" w:rsidRDefault="00327A61" w:rsidP="00327A61">
      <w:pPr>
        <w:pStyle w:val="NoSpacing"/>
        <w:widowControl/>
        <w:numPr>
          <w:ilvl w:val="1"/>
          <w:numId w:val="36"/>
        </w:numPr>
        <w:autoSpaceDE/>
        <w:autoSpaceDN/>
        <w:spacing w:line="360" w:lineRule="auto"/>
        <w:jc w:val="both"/>
      </w:pPr>
      <w:r w:rsidRPr="00B508FF">
        <w:t>Better recording</w:t>
      </w:r>
      <w:r>
        <w:t xml:space="preserve"> of evidence utilising higher detailed scans.</w:t>
      </w:r>
    </w:p>
    <w:p w14:paraId="4E3130C9" w14:textId="77777777" w:rsidR="00327A61" w:rsidRPr="00B508FF" w:rsidRDefault="00327A61" w:rsidP="00327A61">
      <w:pPr>
        <w:pStyle w:val="NoSpacing"/>
        <w:widowControl/>
        <w:numPr>
          <w:ilvl w:val="1"/>
          <w:numId w:val="36"/>
        </w:numPr>
        <w:autoSpaceDE/>
        <w:autoSpaceDN/>
        <w:spacing w:line="360" w:lineRule="auto"/>
        <w:jc w:val="both"/>
      </w:pPr>
      <w:r>
        <w:t>This data can be kept and used for f</w:t>
      </w:r>
      <w:r w:rsidRPr="00B508FF">
        <w:t>uture research and analysis</w:t>
      </w:r>
      <w:r>
        <w:t>.</w:t>
      </w:r>
    </w:p>
    <w:p w14:paraId="50295F0B" w14:textId="77777777" w:rsidR="00327A61" w:rsidRPr="00B508FF" w:rsidRDefault="00327A61" w:rsidP="00327A61">
      <w:pPr>
        <w:pStyle w:val="NoSpacing"/>
        <w:widowControl/>
        <w:numPr>
          <w:ilvl w:val="1"/>
          <w:numId w:val="36"/>
        </w:numPr>
        <w:autoSpaceDE/>
        <w:autoSpaceDN/>
        <w:spacing w:line="360" w:lineRule="auto"/>
        <w:jc w:val="both"/>
      </w:pPr>
      <w:r>
        <w:t>Coupled with a 3D printer enables the c</w:t>
      </w:r>
      <w:r w:rsidRPr="00B508FF">
        <w:t>reation of models for court exhibits</w:t>
      </w:r>
      <w:r>
        <w:t xml:space="preserve"> (removing the need for transport of large or fragile exhibits).</w:t>
      </w:r>
    </w:p>
    <w:p w14:paraId="5E300289" w14:textId="77777777" w:rsidR="00327A61" w:rsidRPr="00B508FF" w:rsidRDefault="00327A61" w:rsidP="00327A61">
      <w:pPr>
        <w:pStyle w:val="NoSpacing"/>
        <w:widowControl/>
        <w:numPr>
          <w:ilvl w:val="1"/>
          <w:numId w:val="36"/>
        </w:numPr>
        <w:autoSpaceDE/>
        <w:autoSpaceDN/>
        <w:spacing w:line="360" w:lineRule="auto"/>
        <w:jc w:val="both"/>
      </w:pPr>
      <w:r w:rsidRPr="00B508FF">
        <w:t>Further characterisation and comparison opportunities</w:t>
      </w:r>
      <w:r>
        <w:t xml:space="preserve"> enabling greater intelligence sharing. </w:t>
      </w:r>
    </w:p>
    <w:p w14:paraId="72DE1DEE" w14:textId="77777777" w:rsidR="00327A61" w:rsidRPr="00B508FF" w:rsidRDefault="00327A61" w:rsidP="00327A61">
      <w:pPr>
        <w:pStyle w:val="NoSpacing"/>
        <w:widowControl/>
        <w:numPr>
          <w:ilvl w:val="1"/>
          <w:numId w:val="36"/>
        </w:numPr>
        <w:autoSpaceDE/>
        <w:autoSpaceDN/>
        <w:spacing w:line="360" w:lineRule="auto"/>
        <w:jc w:val="both"/>
      </w:pPr>
      <w:r w:rsidRPr="00B508FF">
        <w:t>Further</w:t>
      </w:r>
      <w:r>
        <w:t xml:space="preserve">, higher levels of damage analysis which can be used in further related fields. </w:t>
      </w:r>
    </w:p>
    <w:p w14:paraId="4E2F1D56" w14:textId="453C39BD" w:rsidR="00327A61" w:rsidRDefault="00327A61" w:rsidP="00327A61">
      <w:pPr>
        <w:pStyle w:val="NoSpacing"/>
        <w:widowControl/>
        <w:numPr>
          <w:ilvl w:val="0"/>
          <w:numId w:val="36"/>
        </w:numPr>
        <w:autoSpaceDE/>
        <w:autoSpaceDN/>
        <w:spacing w:line="360" w:lineRule="auto"/>
        <w:jc w:val="both"/>
      </w:pPr>
      <w:r>
        <w:t>Machine learning allows users to</w:t>
      </w:r>
      <w:r w:rsidRPr="00B508FF">
        <w:t xml:space="preserve"> use volume data as a third dimensional measurement and</w:t>
      </w:r>
      <w:r>
        <w:t xml:space="preserve"> effectively analyse</w:t>
      </w:r>
      <w:r w:rsidRPr="00B508FF">
        <w:t xml:space="preserve"> its relationship against target materials and how th</w:t>
      </w:r>
      <w:r w:rsidR="006004D2">
        <w:t>e material</w:t>
      </w:r>
      <w:r w:rsidR="00761A8C">
        <w:t>s behaviour</w:t>
      </w:r>
      <w:r w:rsidRPr="00B508FF">
        <w:t xml:space="preserve"> affects the use of volume data.</w:t>
      </w:r>
    </w:p>
    <w:p w14:paraId="0085390C" w14:textId="77777777" w:rsidR="00327A61" w:rsidRPr="00B508FF" w:rsidRDefault="00327A61" w:rsidP="00327A61">
      <w:pPr>
        <w:pStyle w:val="NoSpacing"/>
        <w:widowControl/>
        <w:numPr>
          <w:ilvl w:val="0"/>
          <w:numId w:val="36"/>
        </w:numPr>
        <w:autoSpaceDE/>
        <w:autoSpaceDN/>
        <w:spacing w:line="360" w:lineRule="auto"/>
        <w:jc w:val="both"/>
      </w:pPr>
      <w:r>
        <w:t>Material behaviours play a significant influence in both the type of algorithm and the success of the predictions.</w:t>
      </w:r>
    </w:p>
    <w:p w14:paraId="11EA3BCE" w14:textId="77777777" w:rsidR="00327A61" w:rsidRPr="00B508FF" w:rsidRDefault="00327A61" w:rsidP="00327A61">
      <w:pPr>
        <w:pStyle w:val="NoSpacing"/>
        <w:widowControl/>
        <w:numPr>
          <w:ilvl w:val="0"/>
          <w:numId w:val="36"/>
        </w:numPr>
        <w:autoSpaceDE/>
        <w:autoSpaceDN/>
        <w:spacing w:line="360" w:lineRule="auto"/>
        <w:jc w:val="both"/>
      </w:pPr>
      <w:r>
        <w:t xml:space="preserve">The technique allows operators to gain meaningful results even when ignoring </w:t>
      </w:r>
      <w:r w:rsidRPr="00B508FF">
        <w:t xml:space="preserve">overlapping </w:t>
      </w:r>
      <w:r>
        <w:t>or partial d</w:t>
      </w:r>
      <w:r w:rsidRPr="00B508FF">
        <w:t>amage effects on target</w:t>
      </w:r>
      <w:r>
        <w:t>, keeping processes simple and therefore time/ resource effective</w:t>
      </w:r>
      <w:r w:rsidRPr="00B508FF">
        <w:t>.</w:t>
      </w:r>
    </w:p>
    <w:p w14:paraId="62051B63" w14:textId="77777777" w:rsidR="00327A61" w:rsidRPr="00B508FF" w:rsidRDefault="00327A61" w:rsidP="00327A61">
      <w:pPr>
        <w:pStyle w:val="NoSpacing"/>
        <w:widowControl/>
        <w:numPr>
          <w:ilvl w:val="0"/>
          <w:numId w:val="36"/>
        </w:numPr>
        <w:autoSpaceDE/>
        <w:autoSpaceDN/>
        <w:spacing w:line="360" w:lineRule="auto"/>
        <w:jc w:val="both"/>
      </w:pPr>
      <w:r>
        <w:t xml:space="preserve">Small datasets can be used to perform highly accurate levels of regression and leave-one-out-processing is a viable alternative to needing large amounts of data such as with deep learning (Oura </w:t>
      </w:r>
      <w:r>
        <w:rPr>
          <w:i/>
          <w:iCs/>
        </w:rPr>
        <w:t xml:space="preserve">et </w:t>
      </w:r>
      <w:r w:rsidRPr="000E61F3">
        <w:t>al</w:t>
      </w:r>
      <w:r>
        <w:t xml:space="preserve">, 2021) </w:t>
      </w:r>
      <w:r w:rsidRPr="000E61F3">
        <w:t>or</w:t>
      </w:r>
      <w:r>
        <w:t xml:space="preserve"> the utilisation of historical case data, which disregards </w:t>
      </w:r>
      <w:r>
        <w:lastRenderedPageBreak/>
        <w:t>fundamental principles of forensic science recommended by Romolo (</w:t>
      </w:r>
      <w:r>
        <w:rPr>
          <w:i/>
          <w:iCs/>
        </w:rPr>
        <w:t>et al,</w:t>
      </w:r>
      <w:r>
        <w:t xml:space="preserve"> 2001) and Dalby (2010).</w:t>
      </w:r>
    </w:p>
    <w:p w14:paraId="78F88A3A" w14:textId="77777777" w:rsidR="00327A61" w:rsidRDefault="00327A61" w:rsidP="00327A61">
      <w:pPr>
        <w:pStyle w:val="NoSpacing"/>
        <w:widowControl/>
        <w:numPr>
          <w:ilvl w:val="0"/>
          <w:numId w:val="36"/>
        </w:numPr>
        <w:autoSpaceDE/>
        <w:autoSpaceDN/>
        <w:spacing w:line="360" w:lineRule="auto"/>
        <w:jc w:val="both"/>
      </w:pPr>
      <w:r>
        <w:t xml:space="preserve">The use of a technique such as this could potentially reduce </w:t>
      </w:r>
      <w:r w:rsidRPr="00E47AF9">
        <w:t>impartiality</w:t>
      </w:r>
      <w:r>
        <w:t xml:space="preserve"> and bias in evidence reporting.</w:t>
      </w:r>
    </w:p>
    <w:p w14:paraId="71DBD2BF" w14:textId="77777777" w:rsidR="00327A61" w:rsidRDefault="00327A61" w:rsidP="00327A61">
      <w:pPr>
        <w:pStyle w:val="NoSpacing"/>
      </w:pPr>
    </w:p>
    <w:p w14:paraId="1930D702" w14:textId="2E1D8D9F" w:rsidR="00327A61" w:rsidRPr="008F6B47" w:rsidRDefault="008F6B47" w:rsidP="008F6B47">
      <w:pPr>
        <w:pStyle w:val="Heading2"/>
        <w:tabs>
          <w:tab w:val="left" w:pos="478"/>
        </w:tabs>
        <w:ind w:left="0" w:firstLine="0"/>
        <w:rPr>
          <w:color w:val="1F4D78"/>
          <w:spacing w:val="-2"/>
        </w:rPr>
      </w:pPr>
      <w:bookmarkStart w:id="142" w:name="_Toc115265550"/>
      <w:r>
        <w:rPr>
          <w:color w:val="1F4D78"/>
          <w:spacing w:val="-2"/>
        </w:rPr>
        <w:t xml:space="preserve">7.3 </w:t>
      </w:r>
      <w:r w:rsidR="00327A61" w:rsidRPr="008F6B47">
        <w:rPr>
          <w:color w:val="1F4D78"/>
          <w:spacing w:val="-2"/>
        </w:rPr>
        <w:t>Discussion of key findings</w:t>
      </w:r>
      <w:bookmarkEnd w:id="142"/>
    </w:p>
    <w:p w14:paraId="01B537AE" w14:textId="77777777" w:rsidR="00327A61" w:rsidRDefault="00327A61" w:rsidP="00327A61">
      <w:pPr>
        <w:pStyle w:val="Heading3"/>
      </w:pPr>
      <w:bookmarkStart w:id="143" w:name="_Toc115265551"/>
      <w:r>
        <w:t>7.3.1 The applicability of laser scanning to shooting incident reconstruction.</w:t>
      </w:r>
      <w:bookmarkEnd w:id="143"/>
    </w:p>
    <w:p w14:paraId="2025BA6C" w14:textId="77777777" w:rsidR="00327A61" w:rsidRDefault="00327A61" w:rsidP="00327A61">
      <w:pPr>
        <w:pStyle w:val="NoSpacing"/>
      </w:pPr>
    </w:p>
    <w:p w14:paraId="626D7B28" w14:textId="77777777" w:rsidR="00327A61" w:rsidRDefault="00327A61" w:rsidP="00327A61">
      <w:pPr>
        <w:pStyle w:val="NoSpacing"/>
        <w:spacing w:line="360" w:lineRule="auto"/>
        <w:jc w:val="both"/>
      </w:pPr>
      <w:r>
        <w:t xml:space="preserve">The analysis of volume data has been a point of interest for scene reconstruction analysts for many years (Stocker </w:t>
      </w:r>
      <w:r>
        <w:rPr>
          <w:i/>
          <w:iCs/>
        </w:rPr>
        <w:t>et al</w:t>
      </w:r>
      <w:r>
        <w:t>, 2018) however the measurement methods used have been limited in ability and have not accurately reflected the potential of utilising volume data. This could either have been due to oversimplification of what is a complex damage site (for example, utilising a basic volume of a cylinder formulae) or from manual measurement techniques which again do not consider the complexity and minutiae of a damage site.</w:t>
      </w:r>
    </w:p>
    <w:p w14:paraId="1D1A87AC" w14:textId="77777777" w:rsidR="00327A61" w:rsidRDefault="00327A61" w:rsidP="00327A61">
      <w:pPr>
        <w:pStyle w:val="NoSpacing"/>
        <w:spacing w:line="360" w:lineRule="auto"/>
        <w:jc w:val="both"/>
      </w:pPr>
    </w:p>
    <w:p w14:paraId="1DD398AB" w14:textId="77777777" w:rsidR="00327A61" w:rsidRDefault="00327A61" w:rsidP="00327A61">
      <w:pPr>
        <w:pStyle w:val="NoSpacing"/>
        <w:spacing w:line="360" w:lineRule="auto"/>
        <w:jc w:val="both"/>
      </w:pPr>
      <w:r>
        <w:t xml:space="preserve">The traditional 1 or 2-dimensional techniques have less detail than a 3D method which although from the outset seems obvious (as 3D techniques will take note of depth) brings its own set of complications especially if the damage channel is very narrow, fibrous or expands inside the target surface (which introduces further issues when rendering topographical meshes). The advantages shown and the effectiveness of utilising volume data are clearer in target surfaces that show more open damage sites (in the case of this thesis – concrete) or more malleable materials (such as the steel). Nevertheless, the publications emerging (such as Forte and Campana, 2017 and Galvin, 2021) confirm the advantages in detail that 3D analysis has over traditional 2D methods.            </w:t>
      </w:r>
    </w:p>
    <w:p w14:paraId="5994A106" w14:textId="77777777" w:rsidR="00327A61" w:rsidRDefault="00327A61" w:rsidP="00327A61">
      <w:pPr>
        <w:pStyle w:val="NoSpacing"/>
        <w:spacing w:line="360" w:lineRule="auto"/>
        <w:jc w:val="both"/>
      </w:pPr>
    </w:p>
    <w:p w14:paraId="35F25945" w14:textId="77777777" w:rsidR="00327A61" w:rsidRDefault="00327A61" w:rsidP="00327A61">
      <w:pPr>
        <w:pStyle w:val="NoSpacing"/>
        <w:spacing w:line="360" w:lineRule="auto"/>
        <w:jc w:val="both"/>
      </w:pPr>
      <w:r>
        <w:t>The</w:t>
      </w:r>
      <w:r w:rsidRPr="00101708">
        <w:t xml:space="preserve"> </w:t>
      </w:r>
      <w:r>
        <w:t>data</w:t>
      </w:r>
      <w:r w:rsidRPr="00101708">
        <w:t xml:space="preserve"> </w:t>
      </w:r>
      <w:r>
        <w:t>used</w:t>
      </w:r>
      <w:r w:rsidRPr="00101708">
        <w:t xml:space="preserve"> </w:t>
      </w:r>
      <w:r>
        <w:t>in</w:t>
      </w:r>
      <w:r w:rsidRPr="00101708">
        <w:t xml:space="preserve"> </w:t>
      </w:r>
      <w:r>
        <w:t>this</w:t>
      </w:r>
      <w:r w:rsidRPr="00101708">
        <w:t xml:space="preserve"> </w:t>
      </w:r>
      <w:r>
        <w:t>study</w:t>
      </w:r>
      <w:r w:rsidRPr="00101708">
        <w:t xml:space="preserve"> </w:t>
      </w:r>
      <w:r>
        <w:t>can</w:t>
      </w:r>
      <w:r w:rsidRPr="00101708">
        <w:t xml:space="preserve"> </w:t>
      </w:r>
      <w:r>
        <w:t>broadly</w:t>
      </w:r>
      <w:r w:rsidRPr="00101708">
        <w:t xml:space="preserve"> </w:t>
      </w:r>
      <w:r>
        <w:t>be</w:t>
      </w:r>
      <w:r w:rsidRPr="00101708">
        <w:t xml:space="preserve"> </w:t>
      </w:r>
      <w:r>
        <w:t>classified</w:t>
      </w:r>
      <w:r w:rsidRPr="00101708">
        <w:t xml:space="preserve"> </w:t>
      </w:r>
      <w:r>
        <w:t>as</w:t>
      </w:r>
      <w:r w:rsidRPr="00101708">
        <w:t xml:space="preserve"> </w:t>
      </w:r>
      <w:r>
        <w:t>either</w:t>
      </w:r>
      <w:r w:rsidRPr="00101708">
        <w:t xml:space="preserve"> </w:t>
      </w:r>
      <w:r>
        <w:t>measurement</w:t>
      </w:r>
      <w:r w:rsidRPr="00101708">
        <w:t xml:space="preserve"> </w:t>
      </w:r>
      <w:r>
        <w:t>data</w:t>
      </w:r>
      <w:r w:rsidRPr="00101708">
        <w:t xml:space="preserve"> </w:t>
      </w:r>
      <w:r>
        <w:t>or</w:t>
      </w:r>
      <w:r w:rsidRPr="00101708">
        <w:t xml:space="preserve"> </w:t>
      </w:r>
      <w:r>
        <w:t>calculated</w:t>
      </w:r>
      <w:r w:rsidRPr="00101708">
        <w:t xml:space="preserve"> </w:t>
      </w:r>
      <w:r>
        <w:t>data. Measurement</w:t>
      </w:r>
      <w:r w:rsidRPr="00101708">
        <w:t xml:space="preserve"> </w:t>
      </w:r>
      <w:r>
        <w:t>data</w:t>
      </w:r>
      <w:r w:rsidRPr="00101708">
        <w:t xml:space="preserve"> </w:t>
      </w:r>
      <w:r>
        <w:t>considers</w:t>
      </w:r>
      <w:r w:rsidRPr="00101708">
        <w:t xml:space="preserve"> </w:t>
      </w:r>
      <w:r>
        <w:t>the</w:t>
      </w:r>
      <w:r w:rsidRPr="00101708">
        <w:t xml:space="preserve"> </w:t>
      </w:r>
      <w:r>
        <w:t>scanner</w:t>
      </w:r>
      <w:r w:rsidRPr="00101708">
        <w:t xml:space="preserve"> </w:t>
      </w:r>
      <w:r>
        <w:t>data</w:t>
      </w:r>
      <w:r w:rsidRPr="00101708">
        <w:t xml:space="preserve"> </w:t>
      </w:r>
      <w:r>
        <w:t>(deviation,</w:t>
      </w:r>
      <w:r w:rsidRPr="00101708">
        <w:t xml:space="preserve"> </w:t>
      </w:r>
      <w:r>
        <w:t>area</w:t>
      </w:r>
      <w:r w:rsidRPr="00101708">
        <w:t xml:space="preserve"> </w:t>
      </w:r>
      <w:r>
        <w:t>and</w:t>
      </w:r>
      <w:r w:rsidRPr="00101708">
        <w:t xml:space="preserve"> </w:t>
      </w:r>
      <w:r>
        <w:t>volume)</w:t>
      </w:r>
      <w:r w:rsidRPr="00101708">
        <w:t xml:space="preserve"> </w:t>
      </w:r>
      <w:r>
        <w:t>and</w:t>
      </w:r>
      <w:r w:rsidRPr="00101708">
        <w:t xml:space="preserve"> </w:t>
      </w:r>
      <w:r>
        <w:t>the</w:t>
      </w:r>
      <w:r w:rsidRPr="00101708">
        <w:t xml:space="preserve"> </w:t>
      </w:r>
      <w:r>
        <w:t>distance from</w:t>
      </w:r>
      <w:r w:rsidRPr="00101708">
        <w:t xml:space="preserve"> </w:t>
      </w:r>
      <w:r>
        <w:t>muzzle</w:t>
      </w:r>
      <w:r w:rsidRPr="00101708">
        <w:t xml:space="preserve"> </w:t>
      </w:r>
      <w:r>
        <w:t>to</w:t>
      </w:r>
      <w:r w:rsidRPr="00101708">
        <w:t xml:space="preserve"> </w:t>
      </w:r>
      <w:r>
        <w:t>target.</w:t>
      </w:r>
      <w:r w:rsidRPr="00101708">
        <w:t xml:space="preserve"> </w:t>
      </w:r>
      <w:r>
        <w:t>Calculated</w:t>
      </w:r>
      <w:r w:rsidRPr="00101708">
        <w:t xml:space="preserve"> </w:t>
      </w:r>
      <w:r>
        <w:t>data</w:t>
      </w:r>
      <w:r w:rsidRPr="00101708">
        <w:t xml:space="preserve"> </w:t>
      </w:r>
      <w:r>
        <w:t>would</w:t>
      </w:r>
      <w:r w:rsidRPr="00101708">
        <w:t xml:space="preserve"> </w:t>
      </w:r>
      <w:r>
        <w:t>be</w:t>
      </w:r>
      <w:r w:rsidRPr="00101708">
        <w:t xml:space="preserve"> </w:t>
      </w:r>
      <w:r>
        <w:t>velocity</w:t>
      </w:r>
      <w:r w:rsidRPr="00101708">
        <w:t xml:space="preserve"> </w:t>
      </w:r>
      <w:r>
        <w:t>from</w:t>
      </w:r>
      <w:r w:rsidRPr="00101708">
        <w:t xml:space="preserve"> </w:t>
      </w:r>
      <w:r>
        <w:t>the</w:t>
      </w:r>
      <w:r w:rsidRPr="00101708">
        <w:t xml:space="preserve"> </w:t>
      </w:r>
      <w:r>
        <w:t>muzzle</w:t>
      </w:r>
      <w:r w:rsidRPr="00101708">
        <w:t xml:space="preserve"> </w:t>
      </w:r>
      <w:r>
        <w:t>and</w:t>
      </w:r>
      <w:r w:rsidRPr="00101708">
        <w:t xml:space="preserve"> </w:t>
      </w:r>
      <w:r>
        <w:t>from</w:t>
      </w:r>
      <w:r w:rsidRPr="00101708">
        <w:t xml:space="preserve"> </w:t>
      </w:r>
      <w:r>
        <w:t>impact.</w:t>
      </w:r>
      <w:r w:rsidRPr="00101708">
        <w:t xml:space="preserve"> </w:t>
      </w:r>
      <w:r>
        <w:t>Key</w:t>
      </w:r>
      <w:r w:rsidRPr="00101708">
        <w:t xml:space="preserve"> </w:t>
      </w:r>
      <w:r>
        <w:t>to</w:t>
      </w:r>
      <w:r w:rsidRPr="00101708">
        <w:t xml:space="preserve"> </w:t>
      </w:r>
      <w:r>
        <w:t>the implementation</w:t>
      </w:r>
      <w:r w:rsidRPr="00101708">
        <w:t xml:space="preserve"> </w:t>
      </w:r>
      <w:r>
        <w:t>of</w:t>
      </w:r>
      <w:r w:rsidRPr="00101708">
        <w:t xml:space="preserve"> </w:t>
      </w:r>
      <w:r>
        <w:t>the</w:t>
      </w:r>
      <w:r w:rsidRPr="00101708">
        <w:t xml:space="preserve"> </w:t>
      </w:r>
      <w:r>
        <w:t>developed</w:t>
      </w:r>
      <w:r w:rsidRPr="00101708">
        <w:t xml:space="preserve"> </w:t>
      </w:r>
      <w:r>
        <w:t>method</w:t>
      </w:r>
      <w:r w:rsidRPr="00101708">
        <w:t xml:space="preserve"> </w:t>
      </w:r>
      <w:r>
        <w:t>was</w:t>
      </w:r>
      <w:r w:rsidRPr="00101708">
        <w:t xml:space="preserve"> </w:t>
      </w:r>
      <w:r>
        <w:t>the</w:t>
      </w:r>
      <w:r w:rsidRPr="00101708">
        <w:t xml:space="preserve"> </w:t>
      </w:r>
      <w:r>
        <w:t>assurance</w:t>
      </w:r>
      <w:r w:rsidRPr="00101708">
        <w:t xml:space="preserve"> </w:t>
      </w:r>
      <w:r>
        <w:t>of</w:t>
      </w:r>
      <w:r w:rsidRPr="00101708">
        <w:t xml:space="preserve"> </w:t>
      </w:r>
      <w:r>
        <w:t>the</w:t>
      </w:r>
      <w:r w:rsidRPr="00101708">
        <w:t xml:space="preserve"> </w:t>
      </w:r>
      <w:r>
        <w:t>repeatability</w:t>
      </w:r>
      <w:r w:rsidRPr="00101708">
        <w:t xml:space="preserve"> </w:t>
      </w:r>
      <w:r>
        <w:t>and</w:t>
      </w:r>
      <w:r w:rsidRPr="00101708">
        <w:t xml:space="preserve"> </w:t>
      </w:r>
      <w:r>
        <w:t>reliability</w:t>
      </w:r>
      <w:r w:rsidRPr="00101708">
        <w:t xml:space="preserve"> </w:t>
      </w:r>
      <w:r>
        <w:t>of</w:t>
      </w:r>
      <w:r w:rsidRPr="00101708">
        <w:t xml:space="preserve"> </w:t>
      </w:r>
      <w:r>
        <w:t>the technique and the data being extracted.</w:t>
      </w:r>
    </w:p>
    <w:p w14:paraId="2D5769BC" w14:textId="77777777" w:rsidR="00327A61" w:rsidRDefault="00327A61" w:rsidP="00327A61">
      <w:pPr>
        <w:pStyle w:val="NoSpacing"/>
        <w:spacing w:line="360" w:lineRule="auto"/>
        <w:jc w:val="both"/>
      </w:pPr>
    </w:p>
    <w:p w14:paraId="0D801795" w14:textId="77777777" w:rsidR="00327A61" w:rsidRDefault="00327A61" w:rsidP="00327A61">
      <w:pPr>
        <w:pStyle w:val="NoSpacing"/>
        <w:spacing w:line="360" w:lineRule="auto"/>
        <w:jc w:val="both"/>
      </w:pPr>
      <w:r>
        <w:t>The</w:t>
      </w:r>
      <w:r>
        <w:rPr>
          <w:spacing w:val="-1"/>
        </w:rPr>
        <w:t xml:space="preserve"> </w:t>
      </w:r>
      <w:r>
        <w:t>laser</w:t>
      </w:r>
      <w:r>
        <w:rPr>
          <w:spacing w:val="-1"/>
        </w:rPr>
        <w:t xml:space="preserve"> </w:t>
      </w:r>
      <w:r>
        <w:t>scanner</w:t>
      </w:r>
      <w:r>
        <w:rPr>
          <w:spacing w:val="-1"/>
        </w:rPr>
        <w:t xml:space="preserve"> </w:t>
      </w:r>
      <w:r>
        <w:t>was</w:t>
      </w:r>
      <w:r>
        <w:rPr>
          <w:spacing w:val="-1"/>
        </w:rPr>
        <w:t xml:space="preserve"> </w:t>
      </w:r>
      <w:r>
        <w:t>proven</w:t>
      </w:r>
      <w:r>
        <w:rPr>
          <w:spacing w:val="-1"/>
        </w:rPr>
        <w:t xml:space="preserve"> </w:t>
      </w:r>
      <w:r>
        <w:t>to be</w:t>
      </w:r>
      <w:r>
        <w:rPr>
          <w:spacing w:val="-1"/>
        </w:rPr>
        <w:t xml:space="preserve"> </w:t>
      </w:r>
      <w:r>
        <w:t>both repeatable and</w:t>
      </w:r>
      <w:r>
        <w:rPr>
          <w:spacing w:val="-2"/>
        </w:rPr>
        <w:t xml:space="preserve"> </w:t>
      </w:r>
      <w:r>
        <w:t>reproducible</w:t>
      </w:r>
      <w:r>
        <w:rPr>
          <w:spacing w:val="-1"/>
        </w:rPr>
        <w:t xml:space="preserve"> </w:t>
      </w:r>
      <w:r>
        <w:t>within</w:t>
      </w:r>
      <w:r>
        <w:rPr>
          <w:spacing w:val="-3"/>
        </w:rPr>
        <w:t xml:space="preserve"> </w:t>
      </w:r>
      <w:r>
        <w:t>the</w:t>
      </w:r>
      <w:r>
        <w:rPr>
          <w:spacing w:val="-3"/>
        </w:rPr>
        <w:t xml:space="preserve"> </w:t>
      </w:r>
      <w:r>
        <w:t>development</w:t>
      </w:r>
      <w:r>
        <w:rPr>
          <w:spacing w:val="-1"/>
        </w:rPr>
        <w:t xml:space="preserve"> </w:t>
      </w:r>
      <w:r>
        <w:t>of</w:t>
      </w:r>
      <w:r>
        <w:rPr>
          <w:spacing w:val="-1"/>
        </w:rPr>
        <w:t xml:space="preserve"> </w:t>
      </w:r>
      <w:r>
        <w:t xml:space="preserve">the scanning technique (Chapter 3, section 3.5) which enabled the technology to be utilised on the damage sites from the test firings. The data recovered during the development stages showed that the laser scanner data was also accurate when compared against known measures (the average variation in the scan data was 0.02mm across all four measures). This ensured the data being recovered was of a high quality (the average percentage error of scans was 2.09%) and that any discovered anomalies or </w:t>
      </w:r>
      <w:r>
        <w:lastRenderedPageBreak/>
        <w:t>discrepancies could be explained by the data and not through error of the scanner.</w:t>
      </w:r>
    </w:p>
    <w:p w14:paraId="06157125" w14:textId="77777777" w:rsidR="00327A61" w:rsidRDefault="00327A61" w:rsidP="00327A61">
      <w:pPr>
        <w:pStyle w:val="NoSpacing"/>
        <w:spacing w:line="360" w:lineRule="auto"/>
        <w:jc w:val="both"/>
      </w:pPr>
    </w:p>
    <w:p w14:paraId="7FA24CE3" w14:textId="77777777" w:rsidR="00327A61" w:rsidRDefault="00327A61" w:rsidP="00327A61">
      <w:pPr>
        <w:pStyle w:val="NoSpacing"/>
        <w:spacing w:line="360" w:lineRule="auto"/>
        <w:jc w:val="both"/>
      </w:pPr>
      <w:r>
        <w:t xml:space="preserve">The data collected by the scanner presented several issues including the amount of data from the complex damage sites and how to best organise that data </w:t>
      </w:r>
      <w:proofErr w:type="gramStart"/>
      <w:r>
        <w:t>so as to</w:t>
      </w:r>
      <w:proofErr w:type="gramEnd"/>
      <w:r>
        <w:t xml:space="preserve"> make it suitable for the machine learning process. Although the oversimplification of the damage site has been previously criticised for lacking detail, a certain amount of simplification has been shown by the thesis to be an effective way of analysing the damage site. By utilising the totals for each </w:t>
      </w:r>
      <w:proofErr w:type="gramStart"/>
      <w:r>
        <w:t>measurement</w:t>
      </w:r>
      <w:proofErr w:type="gramEnd"/>
      <w:r>
        <w:t xml:space="preserve"> the thesis has effectively eliminated issues surrounding partial or overlapping damage (even though this was explored by the utilisation of the URN and Locus designation in the thesis) and was far more expedient and effective than identifying and classifying each individual pellet strike. This means that shotgun discharge sites could be as readily explored and exploited as singular bullet strikes and without further complications or specialities being required. This reflects current scene processing methods outlined by Haag (2021) and Heard (2013) where whole damage site measures are used.      </w:t>
      </w:r>
    </w:p>
    <w:p w14:paraId="185FF798" w14:textId="77777777" w:rsidR="00327A61" w:rsidRDefault="00327A61" w:rsidP="00327A61">
      <w:pPr>
        <w:pStyle w:val="NoSpacing"/>
        <w:spacing w:line="360" w:lineRule="auto"/>
        <w:jc w:val="both"/>
      </w:pPr>
    </w:p>
    <w:p w14:paraId="34AA36E5" w14:textId="21A628A5" w:rsidR="00327A61" w:rsidRDefault="00327A61" w:rsidP="00327A61">
      <w:pPr>
        <w:pStyle w:val="NoSpacing"/>
        <w:spacing w:line="360" w:lineRule="auto"/>
        <w:jc w:val="both"/>
      </w:pPr>
      <w:r>
        <w:t>The collected data</w:t>
      </w:r>
      <w:r w:rsidRPr="005A508A">
        <w:t xml:space="preserve"> </w:t>
      </w:r>
      <w:r>
        <w:t xml:space="preserve">from the shotgun discharge </w:t>
      </w:r>
      <w:r w:rsidRPr="005A508A">
        <w:rPr>
          <w:rFonts w:asciiTheme="minorHAnsi" w:eastAsiaTheme="minorHAnsi" w:hAnsiTheme="minorHAnsi" w:cstheme="minorBidi"/>
        </w:rPr>
        <w:t xml:space="preserve">showed that target samples from matching materials and distances produced similar data in the deviation, area and volume </w:t>
      </w:r>
      <w:r>
        <w:rPr>
          <w:rFonts w:eastAsiaTheme="minorHAnsi"/>
        </w:rPr>
        <w:t>inputs</w:t>
      </w:r>
      <w:r w:rsidRPr="005A508A">
        <w:rPr>
          <w:rFonts w:asciiTheme="minorHAnsi" w:eastAsiaTheme="minorHAnsi" w:hAnsiTheme="minorHAnsi" w:cstheme="minorBidi"/>
        </w:rPr>
        <w:t xml:space="preserve">, meaning that highly reproducible data was being recovered from these damage sites. As an example, table </w:t>
      </w:r>
      <w:r w:rsidR="00F65821">
        <w:rPr>
          <w:rFonts w:asciiTheme="minorHAnsi" w:eastAsiaTheme="minorHAnsi" w:hAnsiTheme="minorHAnsi" w:cstheme="minorBidi"/>
        </w:rPr>
        <w:t>21</w:t>
      </w:r>
      <w:r w:rsidRPr="005A508A">
        <w:rPr>
          <w:rFonts w:asciiTheme="minorHAnsi" w:eastAsiaTheme="minorHAnsi" w:hAnsiTheme="minorHAnsi" w:cstheme="minorBidi"/>
        </w:rPr>
        <w:t xml:space="preserve"> (below) shows the average and standard deviation of measurement data from the concrete set.</w:t>
      </w:r>
    </w:p>
    <w:p w14:paraId="0108BD45" w14:textId="77777777" w:rsidR="00327A61" w:rsidRPr="005A508A" w:rsidRDefault="00327A61" w:rsidP="00327A61">
      <w:pPr>
        <w:pStyle w:val="NoSpacing"/>
        <w:widowControl/>
        <w:autoSpaceDE/>
        <w:autoSpaceDN/>
        <w:rPr>
          <w:rFonts w:asciiTheme="minorHAnsi" w:eastAsiaTheme="minorHAnsi" w:hAnsiTheme="minorHAnsi" w:cstheme="minorBidi"/>
        </w:rPr>
      </w:pPr>
    </w:p>
    <w:p w14:paraId="4751BDE2" w14:textId="62C62BC1" w:rsidR="00327A61" w:rsidRDefault="00327A61" w:rsidP="00327A61">
      <w:pPr>
        <w:pStyle w:val="Caption"/>
        <w:keepNext/>
      </w:pPr>
      <w:r>
        <w:t xml:space="preserve">Table </w:t>
      </w:r>
      <w:r w:rsidR="00F65821">
        <w:t>21</w:t>
      </w:r>
      <w:r>
        <w:t>: A</w:t>
      </w:r>
      <w:r w:rsidRPr="00D62367">
        <w:t>verage scan measurements at different distances in concrete</w:t>
      </w:r>
    </w:p>
    <w:tbl>
      <w:tblPr>
        <w:tblW w:w="0" w:type="auto"/>
        <w:tblInd w:w="15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85"/>
        <w:gridCol w:w="507"/>
        <w:gridCol w:w="1115"/>
        <w:gridCol w:w="1057"/>
        <w:gridCol w:w="1058"/>
      </w:tblGrid>
      <w:tr w:rsidR="00327A61" w:rsidRPr="005A508A" w14:paraId="44324463" w14:textId="77777777" w:rsidTr="00DB1C77">
        <w:trPr>
          <w:trHeight w:val="402"/>
        </w:trPr>
        <w:tc>
          <w:tcPr>
            <w:tcW w:w="5922" w:type="dxa"/>
            <w:gridSpan w:val="5"/>
            <w:shd w:val="clear" w:color="auto" w:fill="A4A4A4"/>
          </w:tcPr>
          <w:p w14:paraId="25EE5B53" w14:textId="77777777" w:rsidR="00327A61" w:rsidRPr="005A508A" w:rsidRDefault="00327A61" w:rsidP="00DB1C77">
            <w:pPr>
              <w:pStyle w:val="NoSpacing"/>
              <w:widowControl/>
              <w:autoSpaceDE/>
              <w:autoSpaceDN/>
              <w:rPr>
                <w:rFonts w:eastAsiaTheme="minorHAnsi"/>
                <w:b/>
              </w:rPr>
            </w:pPr>
            <w:r w:rsidRPr="005A508A">
              <w:rPr>
                <w:rFonts w:eastAsiaTheme="minorHAnsi"/>
                <w:b/>
              </w:rPr>
              <w:t>Concrete</w:t>
            </w:r>
          </w:p>
        </w:tc>
      </w:tr>
      <w:tr w:rsidR="00327A61" w:rsidRPr="005A508A" w14:paraId="2E1FE0C1" w14:textId="77777777" w:rsidTr="00DB1C77">
        <w:trPr>
          <w:trHeight w:val="402"/>
        </w:trPr>
        <w:tc>
          <w:tcPr>
            <w:tcW w:w="2692" w:type="dxa"/>
            <w:gridSpan w:val="2"/>
            <w:shd w:val="clear" w:color="auto" w:fill="A4A4A4"/>
          </w:tcPr>
          <w:p w14:paraId="57765D82" w14:textId="77777777" w:rsidR="00327A61" w:rsidRPr="005A508A" w:rsidRDefault="00327A61" w:rsidP="00DB1C77">
            <w:pPr>
              <w:pStyle w:val="NoSpacing"/>
              <w:widowControl/>
              <w:autoSpaceDE/>
              <w:autoSpaceDN/>
              <w:rPr>
                <w:rFonts w:eastAsiaTheme="minorHAnsi"/>
              </w:rPr>
            </w:pPr>
          </w:p>
        </w:tc>
        <w:tc>
          <w:tcPr>
            <w:tcW w:w="1115" w:type="dxa"/>
            <w:shd w:val="clear" w:color="auto" w:fill="F1F1F1"/>
          </w:tcPr>
          <w:p w14:paraId="72EE325E" w14:textId="77777777" w:rsidR="00327A61" w:rsidRPr="005A508A" w:rsidRDefault="00327A61" w:rsidP="00DB1C77">
            <w:pPr>
              <w:pStyle w:val="NoSpacing"/>
              <w:widowControl/>
              <w:autoSpaceDE/>
              <w:autoSpaceDN/>
              <w:rPr>
                <w:rFonts w:eastAsiaTheme="minorHAnsi"/>
                <w:b/>
              </w:rPr>
            </w:pPr>
            <w:r w:rsidRPr="005A508A">
              <w:rPr>
                <w:rFonts w:eastAsiaTheme="minorHAnsi"/>
                <w:b/>
              </w:rPr>
              <w:t>Deviation</w:t>
            </w:r>
          </w:p>
        </w:tc>
        <w:tc>
          <w:tcPr>
            <w:tcW w:w="1057" w:type="dxa"/>
            <w:shd w:val="clear" w:color="auto" w:fill="F1F1F1"/>
          </w:tcPr>
          <w:p w14:paraId="370F40CD" w14:textId="77777777" w:rsidR="00327A61" w:rsidRPr="005A508A" w:rsidRDefault="00327A61" w:rsidP="00DB1C77">
            <w:pPr>
              <w:pStyle w:val="NoSpacing"/>
              <w:widowControl/>
              <w:autoSpaceDE/>
              <w:autoSpaceDN/>
              <w:rPr>
                <w:rFonts w:eastAsiaTheme="minorHAnsi"/>
                <w:b/>
              </w:rPr>
            </w:pPr>
            <w:r w:rsidRPr="005A508A">
              <w:rPr>
                <w:rFonts w:eastAsiaTheme="minorHAnsi"/>
                <w:b/>
              </w:rPr>
              <w:t>Area</w:t>
            </w:r>
          </w:p>
        </w:tc>
        <w:tc>
          <w:tcPr>
            <w:tcW w:w="1058" w:type="dxa"/>
            <w:shd w:val="clear" w:color="auto" w:fill="F1F1F1"/>
          </w:tcPr>
          <w:p w14:paraId="5F35CDAA" w14:textId="77777777" w:rsidR="00327A61" w:rsidRPr="005A508A" w:rsidRDefault="00327A61" w:rsidP="00DB1C77">
            <w:pPr>
              <w:pStyle w:val="NoSpacing"/>
              <w:widowControl/>
              <w:autoSpaceDE/>
              <w:autoSpaceDN/>
              <w:rPr>
                <w:rFonts w:eastAsiaTheme="minorHAnsi"/>
                <w:b/>
              </w:rPr>
            </w:pPr>
            <w:r w:rsidRPr="005A508A">
              <w:rPr>
                <w:rFonts w:eastAsiaTheme="minorHAnsi"/>
                <w:b/>
              </w:rPr>
              <w:t>Volume</w:t>
            </w:r>
          </w:p>
        </w:tc>
      </w:tr>
      <w:tr w:rsidR="00327A61" w:rsidRPr="005A508A" w14:paraId="0F753CBD" w14:textId="77777777" w:rsidTr="00DB1C77">
        <w:trPr>
          <w:trHeight w:val="402"/>
        </w:trPr>
        <w:tc>
          <w:tcPr>
            <w:tcW w:w="2185" w:type="dxa"/>
            <w:tcBorders>
              <w:bottom w:val="single" w:sz="4" w:space="0" w:color="3E3E3E"/>
              <w:right w:val="single" w:sz="4" w:space="0" w:color="3E3E3E"/>
            </w:tcBorders>
            <w:shd w:val="clear" w:color="auto" w:fill="F1F1F1"/>
          </w:tcPr>
          <w:p w14:paraId="17FE1878" w14:textId="77777777" w:rsidR="00327A61" w:rsidRPr="005A508A" w:rsidRDefault="00327A61" w:rsidP="00DB1C77">
            <w:pPr>
              <w:pStyle w:val="NoSpacing"/>
              <w:widowControl/>
              <w:autoSpaceDE/>
              <w:autoSpaceDN/>
              <w:rPr>
                <w:rFonts w:eastAsiaTheme="minorHAnsi"/>
                <w:b/>
              </w:rPr>
            </w:pPr>
            <w:r w:rsidRPr="005A508A">
              <w:rPr>
                <w:rFonts w:eastAsiaTheme="minorHAnsi"/>
                <w:b/>
              </w:rPr>
              <w:t>Average</w:t>
            </w:r>
          </w:p>
        </w:tc>
        <w:tc>
          <w:tcPr>
            <w:tcW w:w="507" w:type="dxa"/>
            <w:tcBorders>
              <w:left w:val="single" w:sz="4" w:space="0" w:color="3E3E3E"/>
              <w:bottom w:val="single" w:sz="4" w:space="0" w:color="3E3E3E"/>
            </w:tcBorders>
            <w:shd w:val="clear" w:color="auto" w:fill="F1F1F1"/>
          </w:tcPr>
          <w:p w14:paraId="09FD6A98" w14:textId="77777777" w:rsidR="00327A61" w:rsidRPr="005A508A" w:rsidRDefault="00327A61" w:rsidP="00DB1C77">
            <w:pPr>
              <w:pStyle w:val="NoSpacing"/>
              <w:widowControl/>
              <w:autoSpaceDE/>
              <w:autoSpaceDN/>
              <w:rPr>
                <w:rFonts w:eastAsiaTheme="minorHAnsi"/>
                <w:b/>
              </w:rPr>
            </w:pPr>
            <w:r w:rsidRPr="005A508A">
              <w:rPr>
                <w:rFonts w:eastAsiaTheme="minorHAnsi"/>
                <w:b/>
              </w:rPr>
              <w:t>3m</w:t>
            </w:r>
          </w:p>
        </w:tc>
        <w:tc>
          <w:tcPr>
            <w:tcW w:w="1115" w:type="dxa"/>
            <w:tcBorders>
              <w:bottom w:val="nil"/>
            </w:tcBorders>
            <w:shd w:val="clear" w:color="auto" w:fill="BEBEBE"/>
          </w:tcPr>
          <w:p w14:paraId="59EF0922" w14:textId="77777777" w:rsidR="00327A61" w:rsidRPr="005A508A" w:rsidRDefault="00327A61" w:rsidP="00DB1C77">
            <w:pPr>
              <w:pStyle w:val="NoSpacing"/>
              <w:widowControl/>
              <w:autoSpaceDE/>
              <w:autoSpaceDN/>
              <w:rPr>
                <w:rFonts w:eastAsiaTheme="minorHAnsi"/>
              </w:rPr>
            </w:pPr>
            <w:r w:rsidRPr="005A508A">
              <w:rPr>
                <w:rFonts w:eastAsiaTheme="minorHAnsi"/>
              </w:rPr>
              <w:t>-5.10996</w:t>
            </w:r>
          </w:p>
        </w:tc>
        <w:tc>
          <w:tcPr>
            <w:tcW w:w="1057" w:type="dxa"/>
            <w:tcBorders>
              <w:bottom w:val="nil"/>
            </w:tcBorders>
            <w:shd w:val="clear" w:color="auto" w:fill="BEBEBE"/>
          </w:tcPr>
          <w:p w14:paraId="423E34DE" w14:textId="77777777" w:rsidR="00327A61" w:rsidRPr="005A508A" w:rsidRDefault="00327A61" w:rsidP="00DB1C77">
            <w:pPr>
              <w:pStyle w:val="NoSpacing"/>
              <w:widowControl/>
              <w:autoSpaceDE/>
              <w:autoSpaceDN/>
              <w:rPr>
                <w:rFonts w:eastAsiaTheme="minorHAnsi"/>
              </w:rPr>
            </w:pPr>
            <w:r w:rsidRPr="005A508A">
              <w:rPr>
                <w:rFonts w:eastAsiaTheme="minorHAnsi"/>
              </w:rPr>
              <w:t>8776.472</w:t>
            </w:r>
          </w:p>
        </w:tc>
        <w:tc>
          <w:tcPr>
            <w:tcW w:w="1058" w:type="dxa"/>
            <w:tcBorders>
              <w:bottom w:val="nil"/>
            </w:tcBorders>
            <w:shd w:val="clear" w:color="auto" w:fill="BEBEBE"/>
          </w:tcPr>
          <w:p w14:paraId="677F087B" w14:textId="77777777" w:rsidR="00327A61" w:rsidRPr="005A508A" w:rsidRDefault="00327A61" w:rsidP="00DB1C77">
            <w:pPr>
              <w:pStyle w:val="NoSpacing"/>
              <w:widowControl/>
              <w:autoSpaceDE/>
              <w:autoSpaceDN/>
              <w:rPr>
                <w:rFonts w:eastAsiaTheme="minorHAnsi"/>
              </w:rPr>
            </w:pPr>
            <w:r w:rsidRPr="005A508A">
              <w:rPr>
                <w:rFonts w:eastAsiaTheme="minorHAnsi"/>
              </w:rPr>
              <w:t>17176.15</w:t>
            </w:r>
          </w:p>
        </w:tc>
      </w:tr>
      <w:tr w:rsidR="00327A61" w:rsidRPr="005A508A" w14:paraId="4185FE83" w14:textId="77777777" w:rsidTr="00DB1C77">
        <w:trPr>
          <w:trHeight w:val="402"/>
        </w:trPr>
        <w:tc>
          <w:tcPr>
            <w:tcW w:w="2185" w:type="dxa"/>
            <w:tcBorders>
              <w:top w:val="single" w:sz="4" w:space="0" w:color="3E3E3E"/>
              <w:bottom w:val="single" w:sz="4" w:space="0" w:color="3E3E3E"/>
              <w:right w:val="single" w:sz="4" w:space="0" w:color="3E3E3E"/>
            </w:tcBorders>
            <w:shd w:val="clear" w:color="auto" w:fill="F1F1F1"/>
          </w:tcPr>
          <w:p w14:paraId="1FA7E146" w14:textId="77777777" w:rsidR="00327A61" w:rsidRPr="005A508A" w:rsidRDefault="00327A61" w:rsidP="00DB1C77">
            <w:pPr>
              <w:pStyle w:val="NoSpacing"/>
              <w:widowControl/>
              <w:autoSpaceDE/>
              <w:autoSpaceDN/>
              <w:rPr>
                <w:rFonts w:eastAsiaTheme="minorHAnsi"/>
                <w:b/>
              </w:rPr>
            </w:pPr>
            <w:r w:rsidRPr="005A508A">
              <w:rPr>
                <w:rFonts w:eastAsiaTheme="minorHAnsi"/>
                <w:b/>
              </w:rPr>
              <w:t>Standard Deviation</w:t>
            </w:r>
          </w:p>
        </w:tc>
        <w:tc>
          <w:tcPr>
            <w:tcW w:w="507" w:type="dxa"/>
            <w:tcBorders>
              <w:top w:val="single" w:sz="4" w:space="0" w:color="3E3E3E"/>
              <w:left w:val="single" w:sz="4" w:space="0" w:color="3E3E3E"/>
              <w:bottom w:val="single" w:sz="4" w:space="0" w:color="3E3E3E"/>
            </w:tcBorders>
            <w:shd w:val="clear" w:color="auto" w:fill="F1F1F1"/>
          </w:tcPr>
          <w:p w14:paraId="067A0044" w14:textId="77777777" w:rsidR="00327A61" w:rsidRPr="005A508A" w:rsidRDefault="00327A61" w:rsidP="00DB1C77">
            <w:pPr>
              <w:pStyle w:val="NoSpacing"/>
              <w:widowControl/>
              <w:autoSpaceDE/>
              <w:autoSpaceDN/>
              <w:rPr>
                <w:rFonts w:eastAsiaTheme="minorHAnsi"/>
                <w:b/>
              </w:rPr>
            </w:pPr>
            <w:r w:rsidRPr="005A508A">
              <w:rPr>
                <w:rFonts w:eastAsiaTheme="minorHAnsi"/>
                <w:b/>
              </w:rPr>
              <w:t>3m</w:t>
            </w:r>
          </w:p>
        </w:tc>
        <w:tc>
          <w:tcPr>
            <w:tcW w:w="1115" w:type="dxa"/>
            <w:tcBorders>
              <w:top w:val="nil"/>
              <w:bottom w:val="nil"/>
            </w:tcBorders>
          </w:tcPr>
          <w:p w14:paraId="1168EF45" w14:textId="77777777" w:rsidR="00327A61" w:rsidRPr="005A508A" w:rsidRDefault="00327A61" w:rsidP="00DB1C77">
            <w:pPr>
              <w:pStyle w:val="NoSpacing"/>
              <w:widowControl/>
              <w:autoSpaceDE/>
              <w:autoSpaceDN/>
              <w:rPr>
                <w:rFonts w:eastAsiaTheme="minorHAnsi"/>
              </w:rPr>
            </w:pPr>
            <w:r w:rsidRPr="005A508A">
              <w:rPr>
                <w:rFonts w:eastAsiaTheme="minorHAnsi"/>
              </w:rPr>
              <w:t>0.920763</w:t>
            </w:r>
          </w:p>
        </w:tc>
        <w:tc>
          <w:tcPr>
            <w:tcW w:w="1057" w:type="dxa"/>
            <w:tcBorders>
              <w:top w:val="nil"/>
              <w:bottom w:val="nil"/>
            </w:tcBorders>
          </w:tcPr>
          <w:p w14:paraId="01AFF73F" w14:textId="77777777" w:rsidR="00327A61" w:rsidRPr="005A508A" w:rsidRDefault="00327A61" w:rsidP="00DB1C77">
            <w:pPr>
              <w:pStyle w:val="NoSpacing"/>
              <w:widowControl/>
              <w:autoSpaceDE/>
              <w:autoSpaceDN/>
              <w:rPr>
                <w:rFonts w:eastAsiaTheme="minorHAnsi"/>
              </w:rPr>
            </w:pPr>
            <w:r w:rsidRPr="005A508A">
              <w:rPr>
                <w:rFonts w:eastAsiaTheme="minorHAnsi"/>
              </w:rPr>
              <w:t>768.5482</w:t>
            </w:r>
          </w:p>
        </w:tc>
        <w:tc>
          <w:tcPr>
            <w:tcW w:w="1058" w:type="dxa"/>
            <w:tcBorders>
              <w:top w:val="nil"/>
              <w:bottom w:val="nil"/>
            </w:tcBorders>
          </w:tcPr>
          <w:p w14:paraId="56ACE2CF" w14:textId="77777777" w:rsidR="00327A61" w:rsidRPr="005A508A" w:rsidRDefault="00327A61" w:rsidP="00DB1C77">
            <w:pPr>
              <w:pStyle w:val="NoSpacing"/>
              <w:widowControl/>
              <w:autoSpaceDE/>
              <w:autoSpaceDN/>
              <w:rPr>
                <w:rFonts w:eastAsiaTheme="minorHAnsi"/>
              </w:rPr>
            </w:pPr>
            <w:r w:rsidRPr="005A508A">
              <w:rPr>
                <w:rFonts w:eastAsiaTheme="minorHAnsi"/>
              </w:rPr>
              <w:t>2263.327</w:t>
            </w:r>
          </w:p>
        </w:tc>
      </w:tr>
      <w:tr w:rsidR="00327A61" w:rsidRPr="005A508A" w14:paraId="31FF81ED" w14:textId="77777777" w:rsidTr="00DB1C77">
        <w:trPr>
          <w:trHeight w:val="403"/>
        </w:trPr>
        <w:tc>
          <w:tcPr>
            <w:tcW w:w="2185" w:type="dxa"/>
            <w:tcBorders>
              <w:top w:val="single" w:sz="4" w:space="0" w:color="3E3E3E"/>
              <w:bottom w:val="single" w:sz="4" w:space="0" w:color="3E3E3E"/>
              <w:right w:val="single" w:sz="4" w:space="0" w:color="3E3E3E"/>
            </w:tcBorders>
            <w:shd w:val="clear" w:color="auto" w:fill="F1F1F1"/>
          </w:tcPr>
          <w:p w14:paraId="4C81B3DE" w14:textId="77777777" w:rsidR="00327A61" w:rsidRPr="005A508A" w:rsidRDefault="00327A61" w:rsidP="00DB1C77">
            <w:pPr>
              <w:pStyle w:val="NoSpacing"/>
              <w:widowControl/>
              <w:autoSpaceDE/>
              <w:autoSpaceDN/>
              <w:rPr>
                <w:rFonts w:eastAsiaTheme="minorHAnsi"/>
                <w:b/>
              </w:rPr>
            </w:pPr>
            <w:r w:rsidRPr="005A508A">
              <w:rPr>
                <w:rFonts w:eastAsiaTheme="minorHAnsi"/>
                <w:b/>
              </w:rPr>
              <w:t>Average</w:t>
            </w:r>
          </w:p>
        </w:tc>
        <w:tc>
          <w:tcPr>
            <w:tcW w:w="507" w:type="dxa"/>
            <w:tcBorders>
              <w:top w:val="single" w:sz="4" w:space="0" w:color="3E3E3E"/>
              <w:left w:val="single" w:sz="4" w:space="0" w:color="3E3E3E"/>
              <w:bottom w:val="single" w:sz="4" w:space="0" w:color="3E3E3E"/>
            </w:tcBorders>
            <w:shd w:val="clear" w:color="auto" w:fill="F1F1F1"/>
          </w:tcPr>
          <w:p w14:paraId="26DE220B" w14:textId="77777777" w:rsidR="00327A61" w:rsidRPr="005A508A" w:rsidRDefault="00327A61" w:rsidP="00DB1C77">
            <w:pPr>
              <w:pStyle w:val="NoSpacing"/>
              <w:widowControl/>
              <w:autoSpaceDE/>
              <w:autoSpaceDN/>
              <w:rPr>
                <w:rFonts w:eastAsiaTheme="minorHAnsi"/>
                <w:b/>
              </w:rPr>
            </w:pPr>
            <w:r w:rsidRPr="005A508A">
              <w:rPr>
                <w:rFonts w:eastAsiaTheme="minorHAnsi"/>
                <w:b/>
              </w:rPr>
              <w:t>5m</w:t>
            </w:r>
          </w:p>
        </w:tc>
        <w:tc>
          <w:tcPr>
            <w:tcW w:w="1115" w:type="dxa"/>
            <w:tcBorders>
              <w:top w:val="nil"/>
              <w:bottom w:val="nil"/>
            </w:tcBorders>
            <w:shd w:val="clear" w:color="auto" w:fill="BEBEBE"/>
          </w:tcPr>
          <w:p w14:paraId="32CCC408" w14:textId="77777777" w:rsidR="00327A61" w:rsidRPr="005A508A" w:rsidRDefault="00327A61" w:rsidP="00DB1C77">
            <w:pPr>
              <w:pStyle w:val="NoSpacing"/>
              <w:widowControl/>
              <w:autoSpaceDE/>
              <w:autoSpaceDN/>
              <w:rPr>
                <w:rFonts w:eastAsiaTheme="minorHAnsi"/>
              </w:rPr>
            </w:pPr>
            <w:r w:rsidRPr="005A508A">
              <w:rPr>
                <w:rFonts w:eastAsiaTheme="minorHAnsi"/>
              </w:rPr>
              <w:t>-4.56852</w:t>
            </w:r>
          </w:p>
        </w:tc>
        <w:tc>
          <w:tcPr>
            <w:tcW w:w="1057" w:type="dxa"/>
            <w:tcBorders>
              <w:top w:val="nil"/>
              <w:bottom w:val="nil"/>
            </w:tcBorders>
            <w:shd w:val="clear" w:color="auto" w:fill="BEBEBE"/>
          </w:tcPr>
          <w:p w14:paraId="74893E0C" w14:textId="77777777" w:rsidR="00327A61" w:rsidRPr="005A508A" w:rsidRDefault="00327A61" w:rsidP="00DB1C77">
            <w:pPr>
              <w:pStyle w:val="NoSpacing"/>
              <w:widowControl/>
              <w:autoSpaceDE/>
              <w:autoSpaceDN/>
              <w:rPr>
                <w:rFonts w:eastAsiaTheme="minorHAnsi"/>
              </w:rPr>
            </w:pPr>
            <w:r w:rsidRPr="005A508A">
              <w:rPr>
                <w:rFonts w:eastAsiaTheme="minorHAnsi"/>
              </w:rPr>
              <w:t>9394.893</w:t>
            </w:r>
          </w:p>
        </w:tc>
        <w:tc>
          <w:tcPr>
            <w:tcW w:w="1058" w:type="dxa"/>
            <w:tcBorders>
              <w:top w:val="nil"/>
              <w:bottom w:val="nil"/>
            </w:tcBorders>
            <w:shd w:val="clear" w:color="auto" w:fill="BEBEBE"/>
          </w:tcPr>
          <w:p w14:paraId="501E35B7" w14:textId="77777777" w:rsidR="00327A61" w:rsidRPr="005A508A" w:rsidRDefault="00327A61" w:rsidP="00DB1C77">
            <w:pPr>
              <w:pStyle w:val="NoSpacing"/>
              <w:widowControl/>
              <w:autoSpaceDE/>
              <w:autoSpaceDN/>
              <w:rPr>
                <w:rFonts w:eastAsiaTheme="minorHAnsi"/>
              </w:rPr>
            </w:pPr>
            <w:r w:rsidRPr="005A508A">
              <w:rPr>
                <w:rFonts w:eastAsiaTheme="minorHAnsi"/>
              </w:rPr>
              <w:t>13416.05</w:t>
            </w:r>
          </w:p>
        </w:tc>
      </w:tr>
      <w:tr w:rsidR="00327A61" w:rsidRPr="005A508A" w14:paraId="337DD422" w14:textId="77777777" w:rsidTr="00DB1C77">
        <w:trPr>
          <w:trHeight w:val="402"/>
        </w:trPr>
        <w:tc>
          <w:tcPr>
            <w:tcW w:w="2185" w:type="dxa"/>
            <w:tcBorders>
              <w:top w:val="single" w:sz="4" w:space="0" w:color="3E3E3E"/>
              <w:bottom w:val="single" w:sz="4" w:space="0" w:color="3E3E3E"/>
              <w:right w:val="single" w:sz="4" w:space="0" w:color="3E3E3E"/>
            </w:tcBorders>
            <w:shd w:val="clear" w:color="auto" w:fill="F1F1F1"/>
          </w:tcPr>
          <w:p w14:paraId="32282FC6" w14:textId="77777777" w:rsidR="00327A61" w:rsidRPr="005A508A" w:rsidRDefault="00327A61" w:rsidP="00DB1C77">
            <w:pPr>
              <w:pStyle w:val="NoSpacing"/>
              <w:widowControl/>
              <w:autoSpaceDE/>
              <w:autoSpaceDN/>
              <w:rPr>
                <w:rFonts w:eastAsiaTheme="minorHAnsi"/>
                <w:b/>
              </w:rPr>
            </w:pPr>
            <w:r w:rsidRPr="005A508A">
              <w:rPr>
                <w:rFonts w:eastAsiaTheme="minorHAnsi"/>
                <w:b/>
              </w:rPr>
              <w:t>Standard Deviation</w:t>
            </w:r>
          </w:p>
        </w:tc>
        <w:tc>
          <w:tcPr>
            <w:tcW w:w="507" w:type="dxa"/>
            <w:tcBorders>
              <w:top w:val="single" w:sz="4" w:space="0" w:color="3E3E3E"/>
              <w:left w:val="single" w:sz="4" w:space="0" w:color="3E3E3E"/>
              <w:bottom w:val="single" w:sz="4" w:space="0" w:color="3E3E3E"/>
            </w:tcBorders>
            <w:shd w:val="clear" w:color="auto" w:fill="F1F1F1"/>
          </w:tcPr>
          <w:p w14:paraId="4ABD8E21" w14:textId="77777777" w:rsidR="00327A61" w:rsidRPr="005A508A" w:rsidRDefault="00327A61" w:rsidP="00DB1C77">
            <w:pPr>
              <w:pStyle w:val="NoSpacing"/>
              <w:widowControl/>
              <w:autoSpaceDE/>
              <w:autoSpaceDN/>
              <w:rPr>
                <w:rFonts w:eastAsiaTheme="minorHAnsi"/>
                <w:b/>
              </w:rPr>
            </w:pPr>
            <w:r w:rsidRPr="005A508A">
              <w:rPr>
                <w:rFonts w:eastAsiaTheme="minorHAnsi"/>
                <w:b/>
              </w:rPr>
              <w:t>5m</w:t>
            </w:r>
          </w:p>
        </w:tc>
        <w:tc>
          <w:tcPr>
            <w:tcW w:w="1115" w:type="dxa"/>
            <w:tcBorders>
              <w:top w:val="nil"/>
              <w:bottom w:val="nil"/>
            </w:tcBorders>
          </w:tcPr>
          <w:p w14:paraId="6502619A" w14:textId="77777777" w:rsidR="00327A61" w:rsidRPr="005A508A" w:rsidRDefault="00327A61" w:rsidP="00DB1C77">
            <w:pPr>
              <w:pStyle w:val="NoSpacing"/>
              <w:widowControl/>
              <w:autoSpaceDE/>
              <w:autoSpaceDN/>
              <w:rPr>
                <w:rFonts w:eastAsiaTheme="minorHAnsi"/>
              </w:rPr>
            </w:pPr>
            <w:r w:rsidRPr="005A508A">
              <w:rPr>
                <w:rFonts w:eastAsiaTheme="minorHAnsi"/>
              </w:rPr>
              <w:t>0.501134</w:t>
            </w:r>
          </w:p>
        </w:tc>
        <w:tc>
          <w:tcPr>
            <w:tcW w:w="1057" w:type="dxa"/>
            <w:tcBorders>
              <w:top w:val="nil"/>
              <w:bottom w:val="nil"/>
            </w:tcBorders>
          </w:tcPr>
          <w:p w14:paraId="27673414" w14:textId="77777777" w:rsidR="00327A61" w:rsidRPr="005A508A" w:rsidRDefault="00327A61" w:rsidP="00DB1C77">
            <w:pPr>
              <w:pStyle w:val="NoSpacing"/>
              <w:widowControl/>
              <w:autoSpaceDE/>
              <w:autoSpaceDN/>
              <w:rPr>
                <w:rFonts w:eastAsiaTheme="minorHAnsi"/>
              </w:rPr>
            </w:pPr>
            <w:r w:rsidRPr="005A508A">
              <w:rPr>
                <w:rFonts w:eastAsiaTheme="minorHAnsi"/>
              </w:rPr>
              <w:t>1451.114</w:t>
            </w:r>
          </w:p>
        </w:tc>
        <w:tc>
          <w:tcPr>
            <w:tcW w:w="1058" w:type="dxa"/>
            <w:tcBorders>
              <w:top w:val="nil"/>
              <w:bottom w:val="nil"/>
            </w:tcBorders>
          </w:tcPr>
          <w:p w14:paraId="3D45A2A8" w14:textId="77777777" w:rsidR="00327A61" w:rsidRPr="005A508A" w:rsidRDefault="00327A61" w:rsidP="00DB1C77">
            <w:pPr>
              <w:pStyle w:val="NoSpacing"/>
              <w:widowControl/>
              <w:autoSpaceDE/>
              <w:autoSpaceDN/>
              <w:rPr>
                <w:rFonts w:eastAsiaTheme="minorHAnsi"/>
              </w:rPr>
            </w:pPr>
            <w:r w:rsidRPr="005A508A">
              <w:rPr>
                <w:rFonts w:eastAsiaTheme="minorHAnsi"/>
              </w:rPr>
              <w:t>2345.169</w:t>
            </w:r>
          </w:p>
        </w:tc>
      </w:tr>
      <w:tr w:rsidR="00327A61" w:rsidRPr="005A508A" w14:paraId="4932E3F8" w14:textId="77777777" w:rsidTr="00DB1C77">
        <w:trPr>
          <w:trHeight w:val="402"/>
        </w:trPr>
        <w:tc>
          <w:tcPr>
            <w:tcW w:w="2185" w:type="dxa"/>
            <w:tcBorders>
              <w:top w:val="single" w:sz="4" w:space="0" w:color="3E3E3E"/>
              <w:bottom w:val="single" w:sz="4" w:space="0" w:color="3E3E3E"/>
              <w:right w:val="single" w:sz="4" w:space="0" w:color="3E3E3E"/>
            </w:tcBorders>
            <w:shd w:val="clear" w:color="auto" w:fill="F1F1F1"/>
          </w:tcPr>
          <w:p w14:paraId="7D3FF2AA" w14:textId="77777777" w:rsidR="00327A61" w:rsidRPr="005A508A" w:rsidRDefault="00327A61" w:rsidP="00DB1C77">
            <w:pPr>
              <w:pStyle w:val="NoSpacing"/>
              <w:widowControl/>
              <w:autoSpaceDE/>
              <w:autoSpaceDN/>
              <w:rPr>
                <w:rFonts w:eastAsiaTheme="minorHAnsi"/>
                <w:b/>
              </w:rPr>
            </w:pPr>
            <w:r w:rsidRPr="005A508A">
              <w:rPr>
                <w:rFonts w:eastAsiaTheme="minorHAnsi"/>
                <w:b/>
              </w:rPr>
              <w:t>Average</w:t>
            </w:r>
          </w:p>
        </w:tc>
        <w:tc>
          <w:tcPr>
            <w:tcW w:w="507" w:type="dxa"/>
            <w:tcBorders>
              <w:top w:val="single" w:sz="4" w:space="0" w:color="3E3E3E"/>
              <w:left w:val="single" w:sz="4" w:space="0" w:color="3E3E3E"/>
              <w:bottom w:val="single" w:sz="4" w:space="0" w:color="3E3E3E"/>
            </w:tcBorders>
            <w:shd w:val="clear" w:color="auto" w:fill="F1F1F1"/>
          </w:tcPr>
          <w:p w14:paraId="194D6D8E" w14:textId="77777777" w:rsidR="00327A61" w:rsidRPr="005A508A" w:rsidRDefault="00327A61" w:rsidP="00DB1C77">
            <w:pPr>
              <w:pStyle w:val="NoSpacing"/>
              <w:widowControl/>
              <w:autoSpaceDE/>
              <w:autoSpaceDN/>
              <w:rPr>
                <w:rFonts w:eastAsiaTheme="minorHAnsi"/>
                <w:b/>
              </w:rPr>
            </w:pPr>
            <w:r w:rsidRPr="005A508A">
              <w:rPr>
                <w:rFonts w:eastAsiaTheme="minorHAnsi"/>
                <w:b/>
              </w:rPr>
              <w:t>7m</w:t>
            </w:r>
          </w:p>
        </w:tc>
        <w:tc>
          <w:tcPr>
            <w:tcW w:w="1115" w:type="dxa"/>
            <w:tcBorders>
              <w:top w:val="nil"/>
              <w:bottom w:val="nil"/>
            </w:tcBorders>
            <w:shd w:val="clear" w:color="auto" w:fill="BEBEBE"/>
          </w:tcPr>
          <w:p w14:paraId="4A70958F" w14:textId="77777777" w:rsidR="00327A61" w:rsidRPr="005A508A" w:rsidRDefault="00327A61" w:rsidP="00DB1C77">
            <w:pPr>
              <w:pStyle w:val="NoSpacing"/>
              <w:widowControl/>
              <w:autoSpaceDE/>
              <w:autoSpaceDN/>
              <w:rPr>
                <w:rFonts w:eastAsiaTheme="minorHAnsi"/>
              </w:rPr>
            </w:pPr>
            <w:r w:rsidRPr="005A508A">
              <w:rPr>
                <w:rFonts w:eastAsiaTheme="minorHAnsi"/>
              </w:rPr>
              <w:t>-2.61994</w:t>
            </w:r>
          </w:p>
        </w:tc>
        <w:tc>
          <w:tcPr>
            <w:tcW w:w="1057" w:type="dxa"/>
            <w:tcBorders>
              <w:top w:val="nil"/>
              <w:bottom w:val="nil"/>
            </w:tcBorders>
            <w:shd w:val="clear" w:color="auto" w:fill="BEBEBE"/>
          </w:tcPr>
          <w:p w14:paraId="5C2678E5" w14:textId="77777777" w:rsidR="00327A61" w:rsidRPr="005A508A" w:rsidRDefault="00327A61" w:rsidP="00DB1C77">
            <w:pPr>
              <w:pStyle w:val="NoSpacing"/>
              <w:widowControl/>
              <w:autoSpaceDE/>
              <w:autoSpaceDN/>
              <w:rPr>
                <w:rFonts w:eastAsiaTheme="minorHAnsi"/>
              </w:rPr>
            </w:pPr>
            <w:r w:rsidRPr="005A508A">
              <w:rPr>
                <w:rFonts w:eastAsiaTheme="minorHAnsi"/>
              </w:rPr>
              <w:t>1538.499</w:t>
            </w:r>
          </w:p>
        </w:tc>
        <w:tc>
          <w:tcPr>
            <w:tcW w:w="1058" w:type="dxa"/>
            <w:tcBorders>
              <w:top w:val="nil"/>
              <w:bottom w:val="nil"/>
            </w:tcBorders>
            <w:shd w:val="clear" w:color="auto" w:fill="BEBEBE"/>
          </w:tcPr>
          <w:p w14:paraId="4AF8E340" w14:textId="77777777" w:rsidR="00327A61" w:rsidRPr="005A508A" w:rsidRDefault="00327A61" w:rsidP="00DB1C77">
            <w:pPr>
              <w:pStyle w:val="NoSpacing"/>
              <w:widowControl/>
              <w:autoSpaceDE/>
              <w:autoSpaceDN/>
              <w:rPr>
                <w:rFonts w:eastAsiaTheme="minorHAnsi"/>
              </w:rPr>
            </w:pPr>
            <w:r w:rsidRPr="005A508A">
              <w:rPr>
                <w:rFonts w:eastAsiaTheme="minorHAnsi"/>
              </w:rPr>
              <w:t>1679.012</w:t>
            </w:r>
          </w:p>
        </w:tc>
      </w:tr>
      <w:tr w:rsidR="00327A61" w:rsidRPr="005A508A" w14:paraId="24DC1A00" w14:textId="77777777" w:rsidTr="00DB1C77">
        <w:trPr>
          <w:trHeight w:val="405"/>
        </w:trPr>
        <w:tc>
          <w:tcPr>
            <w:tcW w:w="2185" w:type="dxa"/>
            <w:tcBorders>
              <w:top w:val="single" w:sz="4" w:space="0" w:color="3E3E3E"/>
              <w:right w:val="single" w:sz="4" w:space="0" w:color="3E3E3E"/>
            </w:tcBorders>
            <w:shd w:val="clear" w:color="auto" w:fill="F1F1F1"/>
          </w:tcPr>
          <w:p w14:paraId="40607324" w14:textId="77777777" w:rsidR="00327A61" w:rsidRPr="005A508A" w:rsidRDefault="00327A61" w:rsidP="00DB1C77">
            <w:pPr>
              <w:pStyle w:val="NoSpacing"/>
              <w:widowControl/>
              <w:autoSpaceDE/>
              <w:autoSpaceDN/>
              <w:rPr>
                <w:rFonts w:eastAsiaTheme="minorHAnsi"/>
                <w:b/>
              </w:rPr>
            </w:pPr>
            <w:r w:rsidRPr="005A508A">
              <w:rPr>
                <w:rFonts w:eastAsiaTheme="minorHAnsi"/>
                <w:b/>
              </w:rPr>
              <w:t>Standard Deviation</w:t>
            </w:r>
          </w:p>
        </w:tc>
        <w:tc>
          <w:tcPr>
            <w:tcW w:w="507" w:type="dxa"/>
            <w:tcBorders>
              <w:top w:val="single" w:sz="4" w:space="0" w:color="3E3E3E"/>
              <w:left w:val="single" w:sz="4" w:space="0" w:color="3E3E3E"/>
            </w:tcBorders>
            <w:shd w:val="clear" w:color="auto" w:fill="F1F1F1"/>
          </w:tcPr>
          <w:p w14:paraId="4F2E01F2" w14:textId="77777777" w:rsidR="00327A61" w:rsidRPr="005A508A" w:rsidRDefault="00327A61" w:rsidP="00DB1C77">
            <w:pPr>
              <w:pStyle w:val="NoSpacing"/>
              <w:widowControl/>
              <w:autoSpaceDE/>
              <w:autoSpaceDN/>
              <w:rPr>
                <w:rFonts w:eastAsiaTheme="minorHAnsi"/>
                <w:b/>
              </w:rPr>
            </w:pPr>
            <w:r w:rsidRPr="005A508A">
              <w:rPr>
                <w:rFonts w:eastAsiaTheme="minorHAnsi"/>
                <w:b/>
              </w:rPr>
              <w:t>7m</w:t>
            </w:r>
          </w:p>
        </w:tc>
        <w:tc>
          <w:tcPr>
            <w:tcW w:w="1115" w:type="dxa"/>
            <w:tcBorders>
              <w:top w:val="nil"/>
            </w:tcBorders>
          </w:tcPr>
          <w:p w14:paraId="330D80E6" w14:textId="77777777" w:rsidR="00327A61" w:rsidRPr="005A508A" w:rsidRDefault="00327A61" w:rsidP="00DB1C77">
            <w:pPr>
              <w:pStyle w:val="NoSpacing"/>
              <w:widowControl/>
              <w:autoSpaceDE/>
              <w:autoSpaceDN/>
              <w:rPr>
                <w:rFonts w:eastAsiaTheme="minorHAnsi"/>
              </w:rPr>
            </w:pPr>
            <w:r w:rsidRPr="005A508A">
              <w:rPr>
                <w:rFonts w:eastAsiaTheme="minorHAnsi"/>
              </w:rPr>
              <w:t>0.591124</w:t>
            </w:r>
          </w:p>
        </w:tc>
        <w:tc>
          <w:tcPr>
            <w:tcW w:w="1057" w:type="dxa"/>
            <w:tcBorders>
              <w:top w:val="nil"/>
            </w:tcBorders>
          </w:tcPr>
          <w:p w14:paraId="2816C52F" w14:textId="77777777" w:rsidR="00327A61" w:rsidRPr="005A508A" w:rsidRDefault="00327A61" w:rsidP="00DB1C77">
            <w:pPr>
              <w:pStyle w:val="NoSpacing"/>
              <w:widowControl/>
              <w:autoSpaceDE/>
              <w:autoSpaceDN/>
              <w:rPr>
                <w:rFonts w:eastAsiaTheme="minorHAnsi"/>
              </w:rPr>
            </w:pPr>
            <w:r w:rsidRPr="005A508A">
              <w:rPr>
                <w:rFonts w:eastAsiaTheme="minorHAnsi"/>
              </w:rPr>
              <w:t>424.232</w:t>
            </w:r>
          </w:p>
        </w:tc>
        <w:tc>
          <w:tcPr>
            <w:tcW w:w="1058" w:type="dxa"/>
            <w:tcBorders>
              <w:top w:val="nil"/>
            </w:tcBorders>
          </w:tcPr>
          <w:p w14:paraId="0C975672" w14:textId="77777777" w:rsidR="00327A61" w:rsidRPr="005A508A" w:rsidRDefault="00327A61" w:rsidP="00DB1C77">
            <w:pPr>
              <w:pStyle w:val="NoSpacing"/>
              <w:widowControl/>
              <w:autoSpaceDE/>
              <w:autoSpaceDN/>
              <w:rPr>
                <w:rFonts w:eastAsiaTheme="minorHAnsi"/>
              </w:rPr>
            </w:pPr>
            <w:r w:rsidRPr="005A508A">
              <w:rPr>
                <w:rFonts w:eastAsiaTheme="minorHAnsi"/>
              </w:rPr>
              <w:t>505.7153</w:t>
            </w:r>
          </w:p>
        </w:tc>
      </w:tr>
    </w:tbl>
    <w:p w14:paraId="2ADE2986" w14:textId="77777777" w:rsidR="00327A61" w:rsidRPr="005A508A" w:rsidRDefault="00327A61" w:rsidP="00327A61">
      <w:pPr>
        <w:pStyle w:val="NoSpacing"/>
        <w:widowControl/>
        <w:autoSpaceDE/>
        <w:autoSpaceDN/>
        <w:rPr>
          <w:rFonts w:eastAsiaTheme="minorHAnsi"/>
        </w:rPr>
      </w:pPr>
    </w:p>
    <w:p w14:paraId="27EBC403" w14:textId="77777777" w:rsidR="00327A61" w:rsidRPr="005A508A" w:rsidRDefault="00327A61" w:rsidP="00327A61">
      <w:pPr>
        <w:pStyle w:val="NoSpacing"/>
        <w:widowControl/>
        <w:autoSpaceDE/>
        <w:autoSpaceDN/>
        <w:rPr>
          <w:rFonts w:eastAsiaTheme="minorHAnsi"/>
        </w:rPr>
      </w:pPr>
    </w:p>
    <w:p w14:paraId="1ACB61C3" w14:textId="72A9BD5A" w:rsidR="00327A61" w:rsidRDefault="00327A61" w:rsidP="00327A61">
      <w:pPr>
        <w:pStyle w:val="NoSpacing"/>
        <w:spacing w:line="360" w:lineRule="auto"/>
        <w:jc w:val="both"/>
      </w:pPr>
      <w:r w:rsidRPr="005A508A">
        <w:rPr>
          <w:rFonts w:eastAsiaTheme="minorHAnsi"/>
        </w:rPr>
        <w:t>The table shows that data recovered varied but conformed to the understood behaviours of ballistic materials impacting a target at different distances. Other factors clearly came into play such as the behaviour of the material at impact (whether material was removed from the damage site rather than shifted, such as with concrete (Haag, 2021)) and the overall effect of the velocity of the shot onto the target.</w:t>
      </w:r>
      <w:r>
        <w:t xml:space="preserve"> </w:t>
      </w:r>
      <w:r w:rsidRPr="005A508A">
        <w:t xml:space="preserve">The data being recovered was also reliable as correlations within each dataset showed strong </w:t>
      </w:r>
      <w:r w:rsidRPr="005A508A">
        <w:lastRenderedPageBreak/>
        <w:t xml:space="preserve">relationships between data that was directly related to </w:t>
      </w:r>
      <w:r>
        <w:t>the output</w:t>
      </w:r>
      <w:r w:rsidRPr="005A508A">
        <w:t>. For example, using the output of distance the correlations between the output and each of the scanned measurements were consistent with known ballistic behaviour</w:t>
      </w:r>
      <w:r>
        <w:t>s</w:t>
      </w:r>
      <w:r w:rsidRPr="005A508A">
        <w:t xml:space="preserve">, even whilst </w:t>
      </w:r>
      <w:proofErr w:type="gramStart"/>
      <w:r w:rsidRPr="005A508A">
        <w:t>taking into account</w:t>
      </w:r>
      <w:proofErr w:type="gramEnd"/>
      <w:r w:rsidRPr="005A508A">
        <w:t xml:space="preserve"> material behaviours (deviation (0.83, 0.93, 0.70), area (-0.78, -0.74, -0.73), vol (-0.66, -0.70, -0.73)).</w:t>
      </w:r>
    </w:p>
    <w:p w14:paraId="077231F0" w14:textId="77777777" w:rsidR="00327A61" w:rsidRDefault="00327A61" w:rsidP="00327A61">
      <w:pPr>
        <w:pStyle w:val="NoSpacing"/>
        <w:spacing w:line="360" w:lineRule="auto"/>
        <w:jc w:val="both"/>
      </w:pPr>
    </w:p>
    <w:p w14:paraId="42F26B3A" w14:textId="77777777" w:rsidR="00327A61" w:rsidRDefault="00327A61" w:rsidP="00327A61">
      <w:pPr>
        <w:pStyle w:val="NoSpacing"/>
        <w:spacing w:line="360" w:lineRule="auto"/>
        <w:jc w:val="both"/>
      </w:pPr>
      <w:r>
        <w:t xml:space="preserve">The benefits of the non-contact process and the expedient method of data collection have been effectively demonstrated and are shown in literature (Fourie </w:t>
      </w:r>
      <w:r>
        <w:rPr>
          <w:i/>
          <w:iCs/>
        </w:rPr>
        <w:t>et al</w:t>
      </w:r>
      <w:r>
        <w:t>, 2011; White,</w:t>
      </w:r>
      <w:r>
        <w:rPr>
          <w:spacing w:val="-1"/>
        </w:rPr>
        <w:t xml:space="preserve"> </w:t>
      </w:r>
      <w:r>
        <w:t xml:space="preserve">2016; Thomas </w:t>
      </w:r>
      <w:r>
        <w:rPr>
          <w:i/>
        </w:rPr>
        <w:t xml:space="preserve">et al, </w:t>
      </w:r>
      <w:r>
        <w:t xml:space="preserve">2016). The shotgun damage sites are all very complex and as such exploring all of these with a manual method such as callipers would be extremely laborious and would quite likely result in mistakes or inadmissibility due to alteration of the site through contact. The scan data gives a greater amount of detail and thus aids in the understanding of how these damage sites are made and the behaviours that effect the target. This can aid in understanding the effect of shotgun shot on differing targets and thus how volume data can be most appropriately used to aid investigations. </w:t>
      </w:r>
    </w:p>
    <w:p w14:paraId="69085BE5" w14:textId="77777777" w:rsidR="00327A61" w:rsidRDefault="00327A61" w:rsidP="00327A61">
      <w:pPr>
        <w:pStyle w:val="NoSpacing"/>
        <w:spacing w:line="360" w:lineRule="auto"/>
        <w:jc w:val="both"/>
      </w:pPr>
    </w:p>
    <w:p w14:paraId="00BA5981" w14:textId="77777777" w:rsidR="00327A61" w:rsidRDefault="00327A61" w:rsidP="00327A61">
      <w:pPr>
        <w:pStyle w:val="NoSpacing"/>
        <w:spacing w:line="360" w:lineRule="auto"/>
        <w:jc w:val="both"/>
      </w:pPr>
      <w:r w:rsidRPr="00EB37A2">
        <w:t>Th</w:t>
      </w:r>
      <w:r>
        <w:t>is was shown when the</w:t>
      </w:r>
      <w:r w:rsidRPr="00EB37A2">
        <w:t xml:space="preserve"> physical interaction between the shotgun pellets and the physical properties of the target material affected the overall data captured by the scanner</w:t>
      </w:r>
      <w:r>
        <w:t>.</w:t>
      </w:r>
      <w:r w:rsidRPr="00EB37A2">
        <w:t xml:space="preserve"> </w:t>
      </w:r>
      <w:r>
        <w:t>T</w:t>
      </w:r>
      <w:r w:rsidRPr="00EB37A2">
        <w:t>he observed interaction and damage characteristics were consistently produced by repeats within each type of material. For example</w:t>
      </w:r>
      <w:r>
        <w:t>,</w:t>
      </w:r>
      <w:r w:rsidRPr="00EB37A2">
        <w:t xml:space="preserve"> in concrete, spalling and cracking behaviours removed material from the impact surface, potentially removing more material than was directly affected by the impact alone (Haag, 2021). In plywood samples some of the shot became lodged, forming the bottom of some scan sites (particularly in single or double pellet strike areas) (Haag, 2021)</w:t>
      </w:r>
      <w:r>
        <w:t xml:space="preserve"> and t</w:t>
      </w:r>
      <w:r w:rsidRPr="00EB37A2">
        <w:t xml:space="preserve">he steel samples </w:t>
      </w:r>
      <w:r>
        <w:t>gave a large bowl-shaped deformation which decreased with an increase of distance</w:t>
      </w:r>
      <w:r w:rsidRPr="00EB37A2">
        <w:t>. These issues remained the same throughout each of the samples and as such the data recovered reflected these behaviours. As the correlations in the data were strong, it can be surmised that these material behaviours had the potential to affect the reliability of the choice and optimisation of machine-learning algorithm data, but from the results produced, this did not adversely affect predictions.</w:t>
      </w:r>
    </w:p>
    <w:p w14:paraId="08086044" w14:textId="77777777" w:rsidR="00327A61" w:rsidRDefault="00327A61" w:rsidP="00327A61">
      <w:pPr>
        <w:pStyle w:val="NoSpacing"/>
        <w:spacing w:line="360" w:lineRule="auto"/>
        <w:jc w:val="both"/>
      </w:pPr>
    </w:p>
    <w:p w14:paraId="4461BF3C" w14:textId="77777777" w:rsidR="00327A61" w:rsidRDefault="00327A61" w:rsidP="00327A61">
      <w:pPr>
        <w:pStyle w:val="Heading3"/>
      </w:pPr>
      <w:bookmarkStart w:id="144" w:name="_Toc115265552"/>
      <w:r>
        <w:t>7.3.2 Considerations of Machine Learning analysis</w:t>
      </w:r>
      <w:bookmarkEnd w:id="144"/>
    </w:p>
    <w:p w14:paraId="74F23E6B" w14:textId="77777777" w:rsidR="00327A61" w:rsidRDefault="00327A61" w:rsidP="00327A61">
      <w:pPr>
        <w:pStyle w:val="NoSpacing"/>
        <w:spacing w:line="360" w:lineRule="auto"/>
        <w:jc w:val="both"/>
      </w:pPr>
      <w:r>
        <w:t xml:space="preserve">As previously stated in chapter 2, there is a current interest in technological acceleration of the forensics industry (NAS, 2009/ PCAST, 2016) fuelled by a demand for cost effectiveness of a privatised industry and the demand for further impartiality. Thus, a method that increases the amount of data gained without large long-term expense that can act as potential validation for expert testimony would be highly useful. </w:t>
      </w:r>
    </w:p>
    <w:p w14:paraId="0C517A52" w14:textId="77777777" w:rsidR="00327A61" w:rsidRDefault="00327A61" w:rsidP="00327A61">
      <w:pPr>
        <w:pStyle w:val="NoSpacing"/>
        <w:spacing w:line="360" w:lineRule="auto"/>
        <w:jc w:val="both"/>
      </w:pPr>
    </w:p>
    <w:p w14:paraId="2CCE618C" w14:textId="77777777" w:rsidR="00327A61" w:rsidRDefault="00327A61" w:rsidP="00327A61">
      <w:pPr>
        <w:pStyle w:val="NoSpacing"/>
        <w:spacing w:line="360" w:lineRule="auto"/>
        <w:jc w:val="both"/>
      </w:pPr>
      <w:r>
        <w:t xml:space="preserve">The predictions from the optimal models showed higher levels of individual prediction accuracy in impact and distance predictions than in muzzle velocity. This was mainly due to the type of data being used to </w:t>
      </w:r>
      <w:r>
        <w:lastRenderedPageBreak/>
        <w:t>make the predictions all having far stronger correlations with distance and impact velocity than with muzzle velocity. However, when the averages were calculated for each distance iteration in muzzle velocity, these residuals were further reduced (widest residual value of 7.33 ± 2.47m/s). This was due to the muzzle velocity predicting across the mean whereas the impact velocity predicted far closer to individual targets over a wider range.</w:t>
      </w:r>
    </w:p>
    <w:p w14:paraId="048115D3" w14:textId="77777777" w:rsidR="00327A61" w:rsidRDefault="00327A61" w:rsidP="00327A61">
      <w:pPr>
        <w:pStyle w:val="NoSpacing"/>
        <w:spacing w:line="360" w:lineRule="auto"/>
        <w:jc w:val="both"/>
      </w:pPr>
    </w:p>
    <w:p w14:paraId="672EEA96" w14:textId="77777777" w:rsidR="00327A61" w:rsidRDefault="00327A61" w:rsidP="00327A61">
      <w:pPr>
        <w:pStyle w:val="NoSpacing"/>
        <w:spacing w:line="360" w:lineRule="auto"/>
        <w:jc w:val="both"/>
      </w:pPr>
      <w:r>
        <w:t>Averaging the results by distance was more appropriate as this gave better results overall and mitigated any abnormally high or low results due to the performance of the cartridge. Averaging the results also made the work align further with existing practices within distance and velocity estimation (Haag, 2021) making it more appropriate to casework in the future. The averaging of predictions also provided a closer estimate than current casework examples in literature (Haag, 2021).</w:t>
      </w:r>
    </w:p>
    <w:p w14:paraId="0DEA5968" w14:textId="77777777" w:rsidR="00327A61" w:rsidRDefault="00327A61" w:rsidP="00327A61">
      <w:pPr>
        <w:pStyle w:val="NoSpacing"/>
        <w:spacing w:line="360" w:lineRule="auto"/>
        <w:jc w:val="both"/>
      </w:pPr>
    </w:p>
    <w:p w14:paraId="7274A73F" w14:textId="77777777" w:rsidR="00327A61" w:rsidRDefault="00327A61" w:rsidP="00327A61">
      <w:pPr>
        <w:pStyle w:val="NoSpacing"/>
        <w:spacing w:line="360" w:lineRule="auto"/>
        <w:jc w:val="both"/>
      </w:pPr>
      <w:r>
        <w:t xml:space="preserve">Overall, </w:t>
      </w:r>
      <w:proofErr w:type="gramStart"/>
      <w:r>
        <w:t>the majority of</w:t>
      </w:r>
      <w:proofErr w:type="gramEnd"/>
      <w:r>
        <w:t xml:space="preserve"> predictions made consistently predicted either close to the target output or the mean of the dataset showing a high level of repeatability by the prediction algorithms. Accuracy was found in all of the optimal predictions by averaging the results however, impact and distance prediction could be used without averaging results so long as outlier data was </w:t>
      </w:r>
      <w:proofErr w:type="gramStart"/>
      <w:r>
        <w:t>removed</w:t>
      </w:r>
      <w:proofErr w:type="gramEnd"/>
      <w:r>
        <w:t xml:space="preserve"> and a larger dataset was used to explore this more fully. This supports the use of a closed system only utilising the data collected as part of the case (Romolo </w:t>
      </w:r>
      <w:r>
        <w:rPr>
          <w:i/>
          <w:iCs/>
        </w:rPr>
        <w:t xml:space="preserve">et </w:t>
      </w:r>
      <w:r w:rsidRPr="002475B5">
        <w:rPr>
          <w:i/>
          <w:iCs/>
        </w:rPr>
        <w:t>al</w:t>
      </w:r>
      <w:r>
        <w:t xml:space="preserve">, 2001/ </w:t>
      </w:r>
      <w:r w:rsidRPr="002475B5">
        <w:t>Dalby</w:t>
      </w:r>
      <w:r>
        <w:t xml:space="preserve"> </w:t>
      </w:r>
      <w:r>
        <w:rPr>
          <w:i/>
          <w:iCs/>
        </w:rPr>
        <w:t>e</w:t>
      </w:r>
      <w:r w:rsidRPr="002475B5">
        <w:rPr>
          <w:i/>
          <w:iCs/>
        </w:rPr>
        <w:t>t al</w:t>
      </w:r>
      <w:r>
        <w:t>, 2010) and the potential for this system to be used as a form of objective validation for an expert’s interpretation.</w:t>
      </w:r>
    </w:p>
    <w:p w14:paraId="00410C22" w14:textId="77777777" w:rsidR="00327A61" w:rsidRDefault="00327A61" w:rsidP="00327A61">
      <w:pPr>
        <w:pStyle w:val="NoSpacing"/>
        <w:spacing w:line="360" w:lineRule="auto"/>
        <w:jc w:val="both"/>
      </w:pPr>
    </w:p>
    <w:p w14:paraId="5A7B2BB9" w14:textId="77777777" w:rsidR="00327A61" w:rsidRDefault="00327A61" w:rsidP="00327A61">
      <w:pPr>
        <w:pStyle w:val="NoSpacing"/>
        <w:spacing w:line="360" w:lineRule="auto"/>
        <w:jc w:val="both"/>
      </w:pPr>
      <w:r>
        <w:t xml:space="preserve">There </w:t>
      </w:r>
      <w:proofErr w:type="gramStart"/>
      <w:r>
        <w:t>were</w:t>
      </w:r>
      <w:proofErr w:type="gramEnd"/>
      <w:r>
        <w:t xml:space="preserve"> however, several significant factors that influenced the algorithms performance that should be discussed. </w:t>
      </w:r>
    </w:p>
    <w:p w14:paraId="42493AF7" w14:textId="77777777" w:rsidR="00327A61" w:rsidRDefault="00327A61" w:rsidP="00327A61">
      <w:pPr>
        <w:pStyle w:val="NoSpacing"/>
        <w:spacing w:line="360" w:lineRule="auto"/>
        <w:jc w:val="both"/>
      </w:pPr>
    </w:p>
    <w:p w14:paraId="0E67E708" w14:textId="77777777" w:rsidR="00327A61" w:rsidRDefault="00327A61" w:rsidP="00327A61">
      <w:pPr>
        <w:pStyle w:val="NoSpacing"/>
        <w:widowControl/>
        <w:numPr>
          <w:ilvl w:val="0"/>
          <w:numId w:val="47"/>
        </w:numPr>
        <w:autoSpaceDE/>
        <w:autoSpaceDN/>
        <w:spacing w:line="360" w:lineRule="auto"/>
        <w:jc w:val="both"/>
      </w:pPr>
      <w:r>
        <w:t>The data required for optimal prediction is highly dependent on the output required and then the material involved. For example, distance prediction showed that the measurement data from the scanner (deviation, area and volume) are all critical to prediction in non-yielding materials whereas volume is the critical measure in yielding materials. Velocity data is unnecessary in non-yielding materials although impact velocity is used in the optimal model for yielding materials.</w:t>
      </w:r>
    </w:p>
    <w:p w14:paraId="4316D474" w14:textId="77777777" w:rsidR="00327A61" w:rsidRDefault="00327A61" w:rsidP="00327A61">
      <w:pPr>
        <w:pStyle w:val="NoSpacing"/>
        <w:spacing w:line="360" w:lineRule="auto"/>
        <w:jc w:val="both"/>
      </w:pPr>
    </w:p>
    <w:p w14:paraId="5DE148F8" w14:textId="77777777" w:rsidR="00327A61" w:rsidRDefault="00327A61" w:rsidP="00327A61">
      <w:pPr>
        <w:pStyle w:val="NoSpacing"/>
        <w:widowControl/>
        <w:numPr>
          <w:ilvl w:val="0"/>
          <w:numId w:val="47"/>
        </w:numPr>
        <w:autoSpaceDE/>
        <w:autoSpaceDN/>
        <w:spacing w:line="360" w:lineRule="auto"/>
        <w:jc w:val="both"/>
      </w:pPr>
      <w:r>
        <w:t xml:space="preserve">The choice of algorithm and input combinations are subjective to the material in distance estimation and muzzle velocity. Impact velocity utilises all the same data inputs and the same general model (linear) for predictions across materials indicating there is less influence from material behaviours or that these behaviours are clearly helping to differentiate between distances. </w:t>
      </w:r>
    </w:p>
    <w:p w14:paraId="26B94257" w14:textId="77777777" w:rsidR="00327A61" w:rsidRDefault="00327A61" w:rsidP="00327A61">
      <w:pPr>
        <w:pStyle w:val="NoSpacing"/>
        <w:spacing w:line="360" w:lineRule="auto"/>
        <w:jc w:val="both"/>
      </w:pPr>
    </w:p>
    <w:p w14:paraId="2C32BAD4" w14:textId="77777777" w:rsidR="00327A61" w:rsidRDefault="00327A61" w:rsidP="00327A61">
      <w:pPr>
        <w:pStyle w:val="NoSpacing"/>
        <w:widowControl/>
        <w:numPr>
          <w:ilvl w:val="0"/>
          <w:numId w:val="47"/>
        </w:numPr>
        <w:autoSpaceDE/>
        <w:autoSpaceDN/>
        <w:spacing w:line="360" w:lineRule="auto"/>
        <w:jc w:val="both"/>
      </w:pPr>
      <w:r>
        <w:t>The individual material behaviours identified have affected certain measures within the input data (such as area data in concrete and volume data in steel) but have not adversely affected prediction.</w:t>
      </w:r>
    </w:p>
    <w:p w14:paraId="31362BD6" w14:textId="77777777" w:rsidR="00327A61" w:rsidRDefault="00327A61" w:rsidP="00327A61">
      <w:pPr>
        <w:pStyle w:val="NoSpacing"/>
        <w:spacing w:line="360" w:lineRule="auto"/>
        <w:jc w:val="both"/>
      </w:pPr>
    </w:p>
    <w:p w14:paraId="063C7BE6" w14:textId="77777777" w:rsidR="00327A61" w:rsidRDefault="00327A61" w:rsidP="00327A61">
      <w:pPr>
        <w:pStyle w:val="NoSpacing"/>
        <w:widowControl/>
        <w:numPr>
          <w:ilvl w:val="0"/>
          <w:numId w:val="47"/>
        </w:numPr>
        <w:autoSpaceDE/>
        <w:autoSpaceDN/>
        <w:spacing w:line="360" w:lineRule="auto"/>
        <w:jc w:val="both"/>
      </w:pPr>
      <w:r>
        <w:t xml:space="preserve">Attempting to ignore these behaviours (such as within the first steel dataset) does not work in </w:t>
      </w:r>
      <w:proofErr w:type="gramStart"/>
      <w:r>
        <w:t>the majority of</w:t>
      </w:r>
      <w:proofErr w:type="gramEnd"/>
      <w:r>
        <w:t xml:space="preserve"> cases, as the machine learning algorithms find the most useful data to be the metrological data – which is directly affected by the behaviours of the targets when exposed to a ballistic impact. </w:t>
      </w:r>
    </w:p>
    <w:p w14:paraId="5969E126" w14:textId="77777777" w:rsidR="00327A61" w:rsidRDefault="00327A61" w:rsidP="00327A61">
      <w:pPr>
        <w:pStyle w:val="NoSpacing"/>
        <w:spacing w:line="360" w:lineRule="auto"/>
        <w:jc w:val="both"/>
      </w:pPr>
    </w:p>
    <w:p w14:paraId="4DEF4A4B" w14:textId="77777777" w:rsidR="00327A61" w:rsidRDefault="00327A61" w:rsidP="00327A61">
      <w:pPr>
        <w:pStyle w:val="NoSpacing"/>
        <w:spacing w:line="360" w:lineRule="auto"/>
        <w:jc w:val="both"/>
      </w:pPr>
      <w:r>
        <w:t xml:space="preserve">The potential use of machine learning as a validation method to improve impartiality has obvious societal benefit as the miss-interpretation of evidence, potential conviction of innocent parties or release of guilty parties has major implications on the confidence of the public in law enforcement as well as the costly process for retrial. </w:t>
      </w:r>
    </w:p>
    <w:p w14:paraId="7001F0C4" w14:textId="77777777" w:rsidR="00327A61" w:rsidRDefault="00327A61" w:rsidP="00327A61">
      <w:pPr>
        <w:pStyle w:val="NoSpacing"/>
        <w:spacing w:line="360" w:lineRule="auto"/>
        <w:jc w:val="both"/>
      </w:pPr>
    </w:p>
    <w:p w14:paraId="157E8106" w14:textId="77777777" w:rsidR="00327A61" w:rsidRDefault="00327A61" w:rsidP="00327A61">
      <w:pPr>
        <w:pStyle w:val="NoSpacing"/>
        <w:spacing w:line="360" w:lineRule="auto"/>
        <w:jc w:val="both"/>
      </w:pPr>
      <w:r>
        <w:t xml:space="preserve">Caution must be used however as this tool should never replace expert testimony or expert interpretation, the use of machine learning in current systems previously described in chapter 2 have had negative consequences and received rightful criticism from the public (Bennett, 2020; OFQUAL, 2020). The current practical understanding of machine learning has not yet become advanced enough to replace the decision making and cognitive reasoning of a human mind, thus machine learning may seem like a cheap alternative to trained professionals but only by utilising those professionals and machine learning in concert can trust in both be re-established.  </w:t>
      </w:r>
    </w:p>
    <w:p w14:paraId="3128735C" w14:textId="77777777" w:rsidR="00327A61" w:rsidRDefault="00327A61" w:rsidP="00327A61">
      <w:pPr>
        <w:pStyle w:val="NoSpacing"/>
        <w:spacing w:line="360" w:lineRule="auto"/>
        <w:jc w:val="both"/>
      </w:pPr>
    </w:p>
    <w:p w14:paraId="77DE6264" w14:textId="77777777" w:rsidR="00327A61" w:rsidRDefault="00327A61" w:rsidP="00327A61">
      <w:pPr>
        <w:pStyle w:val="NoSpacing"/>
        <w:spacing w:line="360" w:lineRule="auto"/>
        <w:jc w:val="both"/>
      </w:pPr>
      <w:r>
        <w:t xml:space="preserve">This suggested dual approach could decrease the chances of bias within expert opinion evidence therefore improving the impartiality on a very challenging set of evidence. This is highlighted by papers from the Obama Whitehouse Archives (2020) and the Innocence Project (2009). This suggested approach also would have a marked effect on the suggestions made by Sunde (2021) where forensic reporting (in this case digital forensic reporting) has been found (amongst others – including firearms reporting) to be lacking in any established framework meaning that reporting needs peer review to make it more reliable. For the firearms field the method outlined could be a way of helping with the peer review process and introducing a proto standardisation for reporting practice.   </w:t>
      </w:r>
    </w:p>
    <w:p w14:paraId="29718B98" w14:textId="77777777" w:rsidR="00327A61" w:rsidRDefault="00327A61" w:rsidP="00327A61">
      <w:pPr>
        <w:pStyle w:val="NoSpacing"/>
        <w:spacing w:line="360" w:lineRule="auto"/>
        <w:jc w:val="both"/>
      </w:pPr>
    </w:p>
    <w:p w14:paraId="0405040A" w14:textId="77777777" w:rsidR="00327A61" w:rsidRDefault="00327A61" w:rsidP="00327A61">
      <w:pPr>
        <w:pStyle w:val="NoSpacing"/>
        <w:spacing w:line="360" w:lineRule="auto"/>
        <w:jc w:val="both"/>
      </w:pPr>
      <w:r>
        <w:t xml:space="preserve">This technique also provides a potential solution to some of the issues highlighted by Morgan and Levin (2021) where they show that there are concerns around reproducibility and the conclusions drawn by </w:t>
      </w:r>
      <w:r>
        <w:lastRenderedPageBreak/>
        <w:t xml:space="preserve">experts (the outlined approach could provide a form of validation and sense-checking as well as being openly transferrable between parties involved). The current main limiting factor would be the limited testbed that has been used to collect this data. More data would be needed across a variety of platforms, munitions and target surfaces; each at more distances and with the introduction of differing angles and additions such as chokes. The testing is perhaps the largest limiting factor but arguably is the easiest to remedy as further experimentation and funding for this work is readily available and easily accessed by universities across the world.  </w:t>
      </w:r>
    </w:p>
    <w:p w14:paraId="4F78A17D" w14:textId="77777777" w:rsidR="00327A61" w:rsidRDefault="00327A61" w:rsidP="00327A61">
      <w:pPr>
        <w:pStyle w:val="NoSpacing"/>
        <w:spacing w:line="360" w:lineRule="auto"/>
        <w:jc w:val="both"/>
      </w:pPr>
    </w:p>
    <w:p w14:paraId="61D8188B" w14:textId="77777777" w:rsidR="00327A61" w:rsidRDefault="00327A61" w:rsidP="00327A61">
      <w:pPr>
        <w:pStyle w:val="NoSpacing"/>
        <w:spacing w:line="360" w:lineRule="auto"/>
        <w:jc w:val="both"/>
      </w:pPr>
      <w:r>
        <w:t xml:space="preserve">The use of simple machine learning in this thesis shows that more complex and larger algorithms such as neural networks and true AI (which take large amounts of data to reach an accurate conclusion in regression and are complex to make) are not necessarily needed for the purposes of prediction (which differs from the literature such as Oura </w:t>
      </w:r>
      <w:r>
        <w:rPr>
          <w:i/>
          <w:iCs/>
        </w:rPr>
        <w:t>et al</w:t>
      </w:r>
      <w:r>
        <w:t xml:space="preserve"> (2021)). Whereas it is known that small datasets can be problematic in machine learning (due to the need to separate the data into learning, validation and verification sets), the use of LOOP has shown to be a viable alternative and research also reflects other efforts in utilising these small datasets (Mahmoud</w:t>
      </w:r>
      <w:r>
        <w:rPr>
          <w:spacing w:val="27"/>
        </w:rPr>
        <w:t xml:space="preserve"> </w:t>
      </w:r>
      <w:r>
        <w:t>&amp;</w:t>
      </w:r>
      <w:r>
        <w:rPr>
          <w:spacing w:val="31"/>
        </w:rPr>
        <w:t xml:space="preserve"> </w:t>
      </w:r>
      <w:r>
        <w:t>Zohair,</w:t>
      </w:r>
      <w:r>
        <w:rPr>
          <w:spacing w:val="31"/>
        </w:rPr>
        <w:t xml:space="preserve"> </w:t>
      </w:r>
      <w:r>
        <w:t>2019;</w:t>
      </w:r>
      <w:r>
        <w:rPr>
          <w:spacing w:val="32"/>
        </w:rPr>
        <w:t xml:space="preserve"> </w:t>
      </w:r>
      <w:r>
        <w:t>Zhang</w:t>
      </w:r>
      <w:r>
        <w:rPr>
          <w:spacing w:val="30"/>
        </w:rPr>
        <w:t xml:space="preserve"> </w:t>
      </w:r>
      <w:r>
        <w:t>&amp;</w:t>
      </w:r>
      <w:r>
        <w:rPr>
          <w:spacing w:val="31"/>
        </w:rPr>
        <w:t xml:space="preserve"> </w:t>
      </w:r>
      <w:r>
        <w:t>Leng,</w:t>
      </w:r>
      <w:r>
        <w:rPr>
          <w:spacing w:val="31"/>
        </w:rPr>
        <w:t xml:space="preserve"> </w:t>
      </w:r>
      <w:r>
        <w:t>2018;</w:t>
      </w:r>
      <w:r>
        <w:rPr>
          <w:spacing w:val="30"/>
        </w:rPr>
        <w:t xml:space="preserve"> </w:t>
      </w:r>
      <w:r>
        <w:t>Wang</w:t>
      </w:r>
      <w:r>
        <w:rPr>
          <w:spacing w:val="31"/>
        </w:rPr>
        <w:t xml:space="preserve"> </w:t>
      </w:r>
      <w:r>
        <w:rPr>
          <w:i/>
        </w:rPr>
        <w:t>et</w:t>
      </w:r>
      <w:r>
        <w:rPr>
          <w:i/>
          <w:spacing w:val="31"/>
        </w:rPr>
        <w:t xml:space="preserve"> </w:t>
      </w:r>
      <w:r>
        <w:rPr>
          <w:i/>
        </w:rPr>
        <w:t>al,</w:t>
      </w:r>
      <w:r>
        <w:rPr>
          <w:i/>
          <w:spacing w:val="31"/>
        </w:rPr>
        <w:t xml:space="preserve"> </w:t>
      </w:r>
      <w:r>
        <w:t>2018). The range of tools available in the machine learning algorithm is readily accessible to both private and commercial entities with no restrictions enabling a wide array of research and literature to be produced and placed in the public domain which increases the repeatability and robustness of the overall technique (including identifying its limitations and methods of overcoming them).</w:t>
      </w:r>
    </w:p>
    <w:p w14:paraId="3A32680F" w14:textId="77777777" w:rsidR="00327A61" w:rsidRDefault="00327A61" w:rsidP="00327A61">
      <w:pPr>
        <w:pStyle w:val="Heading3"/>
        <w:spacing w:line="360" w:lineRule="auto"/>
        <w:jc w:val="both"/>
      </w:pPr>
    </w:p>
    <w:p w14:paraId="3ACEDFF1" w14:textId="77777777" w:rsidR="00327A61" w:rsidRDefault="00327A61" w:rsidP="00327A61">
      <w:pPr>
        <w:pStyle w:val="Heading3"/>
      </w:pPr>
      <w:bookmarkStart w:id="145" w:name="_Toc115265553"/>
      <w:r>
        <w:t>7.3.3 The use of small datasets and their viability in future forensic ballistics work</w:t>
      </w:r>
      <w:bookmarkEnd w:id="145"/>
    </w:p>
    <w:p w14:paraId="2D71E7E2" w14:textId="77777777" w:rsidR="00327A61" w:rsidRDefault="00327A61" w:rsidP="00327A61">
      <w:pPr>
        <w:pStyle w:val="NoSpacing"/>
      </w:pPr>
    </w:p>
    <w:p w14:paraId="05D99FF3" w14:textId="77777777" w:rsidR="00327A61" w:rsidRDefault="00327A61" w:rsidP="00327A61">
      <w:pPr>
        <w:pStyle w:val="NoSpacing"/>
        <w:spacing w:line="360" w:lineRule="auto"/>
        <w:jc w:val="both"/>
      </w:pPr>
      <w:r>
        <w:t xml:space="preserve">One of the primary objectives of this study was to find out if a small dataset was able to give a high level of predictive value when examining a firearms discharge scenario. Typically, forensic investigators have very little in the way of physical evidence to utilise and as such as much information needs to be extracted from the existing evidence as possible. As studies have already shown (Oura </w:t>
      </w:r>
      <w:r>
        <w:rPr>
          <w:i/>
          <w:iCs/>
        </w:rPr>
        <w:t>et al</w:t>
      </w:r>
      <w:r>
        <w:t xml:space="preserve">, 2021) complex neural networks and deep learning algorithms can produce highly accurate and effective predictions; however, the amount of data needed is problematic in most forensic scenarios. </w:t>
      </w:r>
    </w:p>
    <w:p w14:paraId="08D9CE66" w14:textId="77777777" w:rsidR="00327A61" w:rsidRDefault="00327A61" w:rsidP="00327A61">
      <w:pPr>
        <w:pStyle w:val="NoSpacing"/>
        <w:spacing w:line="360" w:lineRule="auto"/>
        <w:jc w:val="both"/>
      </w:pPr>
    </w:p>
    <w:p w14:paraId="26CFDD79" w14:textId="77777777" w:rsidR="00327A61" w:rsidRPr="009B4DC7" w:rsidRDefault="00327A61" w:rsidP="00327A61">
      <w:pPr>
        <w:pStyle w:val="NoSpacing"/>
        <w:spacing w:line="360" w:lineRule="auto"/>
        <w:jc w:val="both"/>
      </w:pPr>
      <w:r>
        <w:t>The decision was made to use a very small number of physical samples in this study to try and mimic conditions on a forensic scene (where limited amounts of suspect ammunition had been found). However, this causes issues later in the analysis and court presentation side.</w:t>
      </w:r>
    </w:p>
    <w:p w14:paraId="0F702A33" w14:textId="77777777" w:rsidR="00327A61" w:rsidRDefault="00327A61" w:rsidP="00327A61">
      <w:pPr>
        <w:pStyle w:val="NoSpacing"/>
        <w:spacing w:line="360" w:lineRule="auto"/>
        <w:jc w:val="both"/>
      </w:pPr>
    </w:p>
    <w:p w14:paraId="5D0FA5B1" w14:textId="77777777" w:rsidR="00327A61" w:rsidRDefault="00327A61" w:rsidP="00327A61">
      <w:pPr>
        <w:pStyle w:val="NoSpacing"/>
        <w:spacing w:line="360" w:lineRule="auto"/>
        <w:jc w:val="both"/>
      </w:pPr>
      <w:r>
        <w:t xml:space="preserve">For example, there are some limitations that further research would need to overcome before the approach outlined in the thesis could be considered for use. One that directly affects the wider forensic </w:t>
      </w:r>
      <w:r>
        <w:lastRenderedPageBreak/>
        <w:t xml:space="preserve">community is likelihood ratios. Likelihood ratios are used increasingly to convey expert witness evidence to lay juries (Martire </w:t>
      </w:r>
      <w:r>
        <w:rPr>
          <w:i/>
          <w:iCs/>
        </w:rPr>
        <w:t xml:space="preserve">et al. </w:t>
      </w:r>
      <w:r>
        <w:t xml:space="preserve">2014) </w:t>
      </w:r>
      <w:proofErr w:type="gramStart"/>
      <w:r>
        <w:t>in an effort to</w:t>
      </w:r>
      <w:proofErr w:type="gramEnd"/>
      <w:r>
        <w:t xml:space="preserve"> help juries understand not only the evidence being spoken of but the weight of that evidence to the case. The main issue with likelihood ratios is that they cannot be utilised on small datasets and as such only simpler models can be applied to aid in understanding (such as looking at similarity-only or difference-only methods (Morrison, 2015)). Basu </w:t>
      </w:r>
      <w:r>
        <w:rPr>
          <w:i/>
          <w:iCs/>
        </w:rPr>
        <w:t xml:space="preserve">et al </w:t>
      </w:r>
      <w:r>
        <w:t xml:space="preserve">(2022) however, shows that small numbers of samples can work well but more samples are preferable as this </w:t>
      </w:r>
      <w:proofErr w:type="gramStart"/>
      <w:r>
        <w:t>increases</w:t>
      </w:r>
      <w:proofErr w:type="gramEnd"/>
      <w:r>
        <w:t xml:space="preserve"> confidence. </w:t>
      </w:r>
    </w:p>
    <w:p w14:paraId="3C5455DC" w14:textId="77777777" w:rsidR="00327A61" w:rsidRDefault="00327A61" w:rsidP="00327A61">
      <w:pPr>
        <w:pStyle w:val="NoSpacing"/>
        <w:spacing w:line="360" w:lineRule="auto"/>
        <w:jc w:val="both"/>
      </w:pPr>
    </w:p>
    <w:p w14:paraId="0A6EBB9B" w14:textId="77777777" w:rsidR="00327A61" w:rsidRDefault="00327A61" w:rsidP="00327A61">
      <w:pPr>
        <w:pStyle w:val="NoSpacing"/>
        <w:spacing w:line="360" w:lineRule="auto"/>
        <w:jc w:val="both"/>
      </w:pPr>
      <w:r>
        <w:t xml:space="preserve">Due to the limited nature of evidence (such as suspect ammunitions) there are few options left to be able to increase data to allow these likelihood ratios to work effectively apart from using historical data from outside the case being worked on. This can cause issues with current evidence being compared to previous evidence which could be incompatible due to its storage, conditions or recovery (Romolo </w:t>
      </w:r>
      <w:r>
        <w:rPr>
          <w:i/>
          <w:iCs/>
        </w:rPr>
        <w:t>et al</w:t>
      </w:r>
      <w:r>
        <w:t xml:space="preserve">, 2001). It seems that the approach by Romolo </w:t>
      </w:r>
      <w:r>
        <w:rPr>
          <w:i/>
          <w:iCs/>
        </w:rPr>
        <w:t xml:space="preserve">et al </w:t>
      </w:r>
      <w:r>
        <w:t xml:space="preserve">(2001) for a case-by-case basis cannot be considered for automated processes without larger amounts of historical and training data to utilise in the background. The thesis however has presented a potentially worthy and valid alternative to using systems that need training on large amounts of historical data whilst keeping to the same rigours needed within a forensic investigation, providing a novel area of further research not yet fully explored within shooting incident reconstruction. </w:t>
      </w:r>
    </w:p>
    <w:p w14:paraId="4A707FF3" w14:textId="77777777" w:rsidR="00FA7970" w:rsidRDefault="00FA7970" w:rsidP="00327A61">
      <w:pPr>
        <w:pStyle w:val="Heading1"/>
        <w:rPr>
          <w:u w:color="1F4D78"/>
        </w:rPr>
      </w:pPr>
    </w:p>
    <w:p w14:paraId="283DAFFC" w14:textId="77777777" w:rsidR="00FA7970" w:rsidRDefault="00FA7970" w:rsidP="00327A61">
      <w:pPr>
        <w:pStyle w:val="Heading1"/>
        <w:rPr>
          <w:u w:color="1F4D78"/>
        </w:rPr>
      </w:pPr>
    </w:p>
    <w:p w14:paraId="7E35F3E3" w14:textId="77777777" w:rsidR="00FA7970" w:rsidRDefault="00FA7970" w:rsidP="00327A61">
      <w:pPr>
        <w:pStyle w:val="Heading1"/>
        <w:rPr>
          <w:u w:color="1F4D78"/>
        </w:rPr>
      </w:pPr>
    </w:p>
    <w:p w14:paraId="0DF38361" w14:textId="77777777" w:rsidR="00FA7970" w:rsidRDefault="00FA7970" w:rsidP="00327A61">
      <w:pPr>
        <w:pStyle w:val="Heading1"/>
        <w:rPr>
          <w:u w:color="1F4D78"/>
        </w:rPr>
      </w:pPr>
    </w:p>
    <w:p w14:paraId="22C567A8" w14:textId="77777777" w:rsidR="00FA7970" w:rsidRDefault="00FA7970" w:rsidP="00327A61">
      <w:pPr>
        <w:pStyle w:val="Heading1"/>
        <w:rPr>
          <w:u w:color="1F4D78"/>
        </w:rPr>
      </w:pPr>
    </w:p>
    <w:p w14:paraId="53D4EBE3" w14:textId="77777777" w:rsidR="00FA7970" w:rsidRDefault="00FA7970">
      <w:pPr>
        <w:rPr>
          <w:color w:val="4F81BD" w:themeColor="accent1"/>
          <w:sz w:val="28"/>
          <w:szCs w:val="28"/>
          <w:u w:color="1F4D78"/>
        </w:rPr>
      </w:pPr>
      <w:r>
        <w:rPr>
          <w:u w:color="1F4D78"/>
        </w:rPr>
        <w:br w:type="page"/>
      </w:r>
    </w:p>
    <w:p w14:paraId="37389D0B" w14:textId="77777777" w:rsidR="00FA7970" w:rsidRDefault="00FA7970">
      <w:pPr>
        <w:rPr>
          <w:color w:val="4F81BD" w:themeColor="accent1"/>
          <w:sz w:val="28"/>
          <w:szCs w:val="28"/>
          <w:u w:color="1F4D78"/>
        </w:rPr>
      </w:pPr>
      <w:r>
        <w:rPr>
          <w:u w:color="1F4D78"/>
        </w:rPr>
        <w:lastRenderedPageBreak/>
        <w:br w:type="page"/>
      </w:r>
    </w:p>
    <w:p w14:paraId="551FE540" w14:textId="07071EE3" w:rsidR="00327A61" w:rsidRDefault="00327A61" w:rsidP="00327A61">
      <w:pPr>
        <w:pStyle w:val="Heading1"/>
      </w:pPr>
      <w:bookmarkStart w:id="146" w:name="_Toc115265554"/>
      <w:r>
        <w:rPr>
          <w:u w:color="1F4D78"/>
        </w:rPr>
        <w:lastRenderedPageBreak/>
        <w:t>Chapter 8.0: Conclusions</w:t>
      </w:r>
      <w:r>
        <w:rPr>
          <w:spacing w:val="-4"/>
          <w:u w:color="1F4D78"/>
        </w:rPr>
        <w:t xml:space="preserve"> </w:t>
      </w:r>
      <w:r>
        <w:rPr>
          <w:u w:color="1F4D78"/>
        </w:rPr>
        <w:t>and</w:t>
      </w:r>
      <w:r>
        <w:rPr>
          <w:spacing w:val="-3"/>
          <w:u w:color="1F4D78"/>
        </w:rPr>
        <w:t xml:space="preserve"> </w:t>
      </w:r>
      <w:r>
        <w:rPr>
          <w:u w:color="1F4D78"/>
        </w:rPr>
        <w:t>Further</w:t>
      </w:r>
      <w:r>
        <w:rPr>
          <w:spacing w:val="-1"/>
          <w:u w:color="1F4D78"/>
        </w:rPr>
        <w:t xml:space="preserve"> </w:t>
      </w:r>
      <w:r>
        <w:rPr>
          <w:spacing w:val="-4"/>
          <w:u w:color="1F4D78"/>
        </w:rPr>
        <w:t>Work</w:t>
      </w:r>
      <w:bookmarkEnd w:id="146"/>
    </w:p>
    <w:p w14:paraId="43AAAE14" w14:textId="77777777" w:rsidR="00327A61" w:rsidRPr="008F6B47" w:rsidRDefault="00327A61" w:rsidP="008F6B47">
      <w:pPr>
        <w:pStyle w:val="Heading2"/>
        <w:rPr>
          <w:color w:val="1F4D78"/>
          <w:spacing w:val="-2"/>
        </w:rPr>
      </w:pPr>
      <w:bookmarkStart w:id="147" w:name="_Toc115265555"/>
      <w:r w:rsidRPr="008F6B47">
        <w:rPr>
          <w:color w:val="1F4D78"/>
          <w:spacing w:val="-2"/>
        </w:rPr>
        <w:t>8.1 Conclusion</w:t>
      </w:r>
      <w:bookmarkEnd w:id="147"/>
    </w:p>
    <w:p w14:paraId="05E50957" w14:textId="77777777" w:rsidR="00327A61" w:rsidRDefault="00327A61" w:rsidP="00327A61">
      <w:pPr>
        <w:pStyle w:val="BodyText"/>
        <w:spacing w:before="146" w:line="360" w:lineRule="auto"/>
        <w:ind w:left="120" w:right="111"/>
        <w:jc w:val="both"/>
      </w:pPr>
      <w:r>
        <w:t>When shooting incidents occur, forensic examiners may be asked to estimate the location and thus distance from where the firearm was discharged. This task falls within the field of shooting incident reconstruction. Traditional methods of estimating muzzle-to-target (firing) distance typically involve test</w:t>
      </w:r>
      <w:r>
        <w:rPr>
          <w:spacing w:val="-5"/>
        </w:rPr>
        <w:t xml:space="preserve"> </w:t>
      </w:r>
      <w:r>
        <w:t>firing</w:t>
      </w:r>
      <w:r>
        <w:rPr>
          <w:spacing w:val="-6"/>
        </w:rPr>
        <w:t xml:space="preserve"> </w:t>
      </w:r>
      <w:r>
        <w:t>a</w:t>
      </w:r>
      <w:r>
        <w:rPr>
          <w:spacing w:val="-6"/>
        </w:rPr>
        <w:t xml:space="preserve"> </w:t>
      </w:r>
      <w:r>
        <w:t>known</w:t>
      </w:r>
      <w:r>
        <w:rPr>
          <w:spacing w:val="-6"/>
        </w:rPr>
        <w:t xml:space="preserve"> </w:t>
      </w:r>
      <w:r>
        <w:t>firearm</w:t>
      </w:r>
      <w:r>
        <w:rPr>
          <w:spacing w:val="-7"/>
        </w:rPr>
        <w:t xml:space="preserve"> </w:t>
      </w:r>
      <w:r>
        <w:t>and</w:t>
      </w:r>
      <w:r>
        <w:rPr>
          <w:spacing w:val="-6"/>
        </w:rPr>
        <w:t xml:space="preserve"> </w:t>
      </w:r>
      <w:r>
        <w:t>ammunition</w:t>
      </w:r>
      <w:r>
        <w:rPr>
          <w:spacing w:val="-6"/>
        </w:rPr>
        <w:t xml:space="preserve"> </w:t>
      </w:r>
      <w:r>
        <w:t>at</w:t>
      </w:r>
      <w:r>
        <w:rPr>
          <w:spacing w:val="-8"/>
        </w:rPr>
        <w:t xml:space="preserve"> </w:t>
      </w:r>
      <w:r>
        <w:t>witness</w:t>
      </w:r>
      <w:r>
        <w:rPr>
          <w:spacing w:val="-7"/>
        </w:rPr>
        <w:t xml:space="preserve"> </w:t>
      </w:r>
      <w:r>
        <w:t>panels</w:t>
      </w:r>
      <w:r>
        <w:rPr>
          <w:spacing w:val="-5"/>
        </w:rPr>
        <w:t xml:space="preserve"> </w:t>
      </w:r>
      <w:r>
        <w:t>placed</w:t>
      </w:r>
      <w:r>
        <w:rPr>
          <w:spacing w:val="-6"/>
        </w:rPr>
        <w:t xml:space="preserve"> </w:t>
      </w:r>
      <w:r>
        <w:t>at</w:t>
      </w:r>
      <w:r>
        <w:rPr>
          <w:spacing w:val="-8"/>
        </w:rPr>
        <w:t xml:space="preserve"> </w:t>
      </w:r>
      <w:r>
        <w:t>various</w:t>
      </w:r>
      <w:r>
        <w:rPr>
          <w:spacing w:val="-8"/>
        </w:rPr>
        <w:t xml:space="preserve"> </w:t>
      </w:r>
      <w:r>
        <w:t>known</w:t>
      </w:r>
      <w:r>
        <w:rPr>
          <w:spacing w:val="-6"/>
        </w:rPr>
        <w:t xml:space="preserve"> </w:t>
      </w:r>
      <w:r>
        <w:t>distances</w:t>
      </w:r>
      <w:r>
        <w:rPr>
          <w:spacing w:val="-5"/>
        </w:rPr>
        <w:t xml:space="preserve"> </w:t>
      </w:r>
      <w:r>
        <w:t>from the firearm muzzle. During such reconstructive testing, muzzle velocity is calculated and one-dimensional measurements (diameter) of the impact damage are compared to the diameter and pattern of the damage site observed at a crime scene. This approach has been used for many years and is low in cost, however, it was hypothesised that the potential use, value and application of reconstructive testing in casework is yet to be realised. High-speed video footage, for example, has been used</w:t>
      </w:r>
      <w:r>
        <w:rPr>
          <w:spacing w:val="-1"/>
        </w:rPr>
        <w:t xml:space="preserve"> </w:t>
      </w:r>
      <w:r>
        <w:t>in</w:t>
      </w:r>
      <w:r>
        <w:rPr>
          <w:spacing w:val="-1"/>
        </w:rPr>
        <w:t xml:space="preserve"> </w:t>
      </w:r>
      <w:r>
        <w:t>research and</w:t>
      </w:r>
      <w:r>
        <w:rPr>
          <w:spacing w:val="-2"/>
        </w:rPr>
        <w:t xml:space="preserve"> </w:t>
      </w:r>
      <w:r>
        <w:t>casework</w:t>
      </w:r>
      <w:r>
        <w:rPr>
          <w:spacing w:val="-1"/>
        </w:rPr>
        <w:t xml:space="preserve"> </w:t>
      </w:r>
      <w:r>
        <w:t>contexts</w:t>
      </w:r>
      <w:r>
        <w:rPr>
          <w:spacing w:val="-1"/>
        </w:rPr>
        <w:t xml:space="preserve"> </w:t>
      </w:r>
      <w:r>
        <w:t>to further understand</w:t>
      </w:r>
      <w:r>
        <w:rPr>
          <w:spacing w:val="-2"/>
        </w:rPr>
        <w:t xml:space="preserve"> </w:t>
      </w:r>
      <w:r>
        <w:t>damage formation</w:t>
      </w:r>
      <w:r>
        <w:rPr>
          <w:spacing w:val="-2"/>
        </w:rPr>
        <w:t xml:space="preserve"> </w:t>
      </w:r>
      <w:r>
        <w:t>on a</w:t>
      </w:r>
      <w:r>
        <w:rPr>
          <w:spacing w:val="-1"/>
        </w:rPr>
        <w:t xml:space="preserve"> </w:t>
      </w:r>
      <w:r>
        <w:t>range</w:t>
      </w:r>
      <w:r>
        <w:rPr>
          <w:spacing w:val="-1"/>
        </w:rPr>
        <w:t xml:space="preserve"> </w:t>
      </w:r>
      <w:r>
        <w:t>of target materials, but this technology is not routinely applied in shooting incident reconstruction.</w:t>
      </w:r>
      <w:r>
        <w:rPr>
          <w:spacing w:val="-3"/>
        </w:rPr>
        <w:t xml:space="preserve"> </w:t>
      </w:r>
      <w:r>
        <w:t>Laser</w:t>
      </w:r>
      <w:r>
        <w:rPr>
          <w:spacing w:val="-5"/>
        </w:rPr>
        <w:t xml:space="preserve"> </w:t>
      </w:r>
      <w:r>
        <w:t>scanning</w:t>
      </w:r>
      <w:r>
        <w:rPr>
          <w:spacing w:val="-3"/>
        </w:rPr>
        <w:t xml:space="preserve"> </w:t>
      </w:r>
      <w:r>
        <w:t>has</w:t>
      </w:r>
      <w:r>
        <w:rPr>
          <w:spacing w:val="-2"/>
        </w:rPr>
        <w:t xml:space="preserve"> </w:t>
      </w:r>
      <w:r>
        <w:t>already</w:t>
      </w:r>
      <w:r>
        <w:rPr>
          <w:spacing w:val="-4"/>
        </w:rPr>
        <w:t xml:space="preserve"> </w:t>
      </w:r>
      <w:r>
        <w:t>proved</w:t>
      </w:r>
      <w:r>
        <w:rPr>
          <w:spacing w:val="-5"/>
        </w:rPr>
        <w:t xml:space="preserve"> </w:t>
      </w:r>
      <w:r>
        <w:t>to</w:t>
      </w:r>
      <w:r>
        <w:rPr>
          <w:spacing w:val="-1"/>
        </w:rPr>
        <w:t xml:space="preserve"> </w:t>
      </w:r>
      <w:r>
        <w:t>be</w:t>
      </w:r>
      <w:r>
        <w:rPr>
          <w:spacing w:val="-1"/>
        </w:rPr>
        <w:t xml:space="preserve"> </w:t>
      </w:r>
      <w:r>
        <w:t>a</w:t>
      </w:r>
      <w:r>
        <w:rPr>
          <w:spacing w:val="-5"/>
        </w:rPr>
        <w:t xml:space="preserve"> </w:t>
      </w:r>
      <w:r>
        <w:t>reliable,</w:t>
      </w:r>
      <w:r>
        <w:rPr>
          <w:spacing w:val="-2"/>
        </w:rPr>
        <w:t xml:space="preserve"> </w:t>
      </w:r>
      <w:r>
        <w:t>accurate</w:t>
      </w:r>
      <w:r>
        <w:rPr>
          <w:spacing w:val="-4"/>
        </w:rPr>
        <w:t xml:space="preserve"> </w:t>
      </w:r>
      <w:r>
        <w:t>and</w:t>
      </w:r>
      <w:r>
        <w:rPr>
          <w:spacing w:val="-3"/>
        </w:rPr>
        <w:t xml:space="preserve"> </w:t>
      </w:r>
      <w:r>
        <w:t>repeatable</w:t>
      </w:r>
      <w:r>
        <w:rPr>
          <w:spacing w:val="-4"/>
        </w:rPr>
        <w:t xml:space="preserve"> </w:t>
      </w:r>
      <w:r>
        <w:t>approach (Fourie et al., 2011) to measurement documentation and recording. Linking this technology with machine</w:t>
      </w:r>
      <w:r>
        <w:rPr>
          <w:spacing w:val="-11"/>
        </w:rPr>
        <w:t xml:space="preserve"> </w:t>
      </w:r>
      <w:r>
        <w:t>learning,</w:t>
      </w:r>
      <w:r>
        <w:rPr>
          <w:spacing w:val="-11"/>
        </w:rPr>
        <w:t xml:space="preserve"> </w:t>
      </w:r>
      <w:r>
        <w:t>which</w:t>
      </w:r>
      <w:r>
        <w:rPr>
          <w:spacing w:val="-12"/>
        </w:rPr>
        <w:t xml:space="preserve"> </w:t>
      </w:r>
      <w:r>
        <w:t>has</w:t>
      </w:r>
      <w:r>
        <w:rPr>
          <w:spacing w:val="-9"/>
        </w:rPr>
        <w:t xml:space="preserve"> </w:t>
      </w:r>
      <w:r>
        <w:t>been</w:t>
      </w:r>
      <w:r>
        <w:rPr>
          <w:spacing w:val="-12"/>
        </w:rPr>
        <w:t xml:space="preserve"> </w:t>
      </w:r>
      <w:r>
        <w:t>demonstrated</w:t>
      </w:r>
      <w:r>
        <w:rPr>
          <w:spacing w:val="-9"/>
        </w:rPr>
        <w:t xml:space="preserve"> </w:t>
      </w:r>
      <w:r>
        <w:t>by</w:t>
      </w:r>
      <w:r>
        <w:rPr>
          <w:spacing w:val="-10"/>
        </w:rPr>
        <w:t xml:space="preserve"> </w:t>
      </w:r>
      <w:r>
        <w:t>Oura</w:t>
      </w:r>
      <w:r>
        <w:rPr>
          <w:spacing w:val="-9"/>
        </w:rPr>
        <w:t xml:space="preserve"> </w:t>
      </w:r>
      <w:r w:rsidRPr="007066F4">
        <w:rPr>
          <w:i/>
          <w:iCs/>
        </w:rPr>
        <w:t>et</w:t>
      </w:r>
      <w:r w:rsidRPr="007066F4">
        <w:rPr>
          <w:i/>
          <w:iCs/>
          <w:spacing w:val="-10"/>
        </w:rPr>
        <w:t xml:space="preserve"> </w:t>
      </w:r>
      <w:r w:rsidRPr="007066F4">
        <w:rPr>
          <w:i/>
          <w:iCs/>
        </w:rPr>
        <w:t>al</w:t>
      </w:r>
      <w:r>
        <w:rPr>
          <w:spacing w:val="-12"/>
        </w:rPr>
        <w:t xml:space="preserve"> </w:t>
      </w:r>
      <w:r>
        <w:t>(2021)</w:t>
      </w:r>
      <w:r>
        <w:rPr>
          <w:spacing w:val="-11"/>
        </w:rPr>
        <w:t xml:space="preserve"> </w:t>
      </w:r>
      <w:r>
        <w:t>recently,</w:t>
      </w:r>
      <w:r>
        <w:rPr>
          <w:spacing w:val="-9"/>
        </w:rPr>
        <w:t xml:space="preserve"> </w:t>
      </w:r>
      <w:r>
        <w:t>highlights</w:t>
      </w:r>
      <w:r>
        <w:rPr>
          <w:spacing w:val="-8"/>
        </w:rPr>
        <w:t xml:space="preserve"> </w:t>
      </w:r>
      <w:r>
        <w:t>the</w:t>
      </w:r>
      <w:r>
        <w:rPr>
          <w:spacing w:val="-11"/>
        </w:rPr>
        <w:t xml:space="preserve"> </w:t>
      </w:r>
      <w:r>
        <w:t>potential value of applying classification-based machine-learning to estimate shooting distances.</w:t>
      </w:r>
    </w:p>
    <w:p w14:paraId="3EA3FA70" w14:textId="77777777" w:rsidR="00327A61" w:rsidRDefault="00327A61" w:rsidP="00327A61">
      <w:pPr>
        <w:pStyle w:val="BodyText"/>
      </w:pPr>
    </w:p>
    <w:p w14:paraId="5CE49DD2" w14:textId="1B3485E0" w:rsidR="00327A61" w:rsidRDefault="00327A61" w:rsidP="001E3E57">
      <w:pPr>
        <w:pStyle w:val="BodyText"/>
        <w:spacing w:before="137" w:line="360" w:lineRule="auto"/>
        <w:ind w:left="120" w:right="113"/>
        <w:jc w:val="both"/>
      </w:pPr>
      <w:r>
        <w:t>The</w:t>
      </w:r>
      <w:r>
        <w:rPr>
          <w:spacing w:val="-7"/>
        </w:rPr>
        <w:t xml:space="preserve"> </w:t>
      </w:r>
      <w:r>
        <w:t>purpose</w:t>
      </w:r>
      <w:r>
        <w:rPr>
          <w:spacing w:val="-9"/>
        </w:rPr>
        <w:t xml:space="preserve"> </w:t>
      </w:r>
      <w:r>
        <w:t>of</w:t>
      </w:r>
      <w:r>
        <w:rPr>
          <w:spacing w:val="-7"/>
        </w:rPr>
        <w:t xml:space="preserve"> </w:t>
      </w:r>
      <w:r>
        <w:t>this</w:t>
      </w:r>
      <w:r>
        <w:rPr>
          <w:spacing w:val="-7"/>
        </w:rPr>
        <w:t xml:space="preserve"> </w:t>
      </w:r>
      <w:r>
        <w:t>research</w:t>
      </w:r>
      <w:r>
        <w:rPr>
          <w:spacing w:val="-7"/>
        </w:rPr>
        <w:t xml:space="preserve"> </w:t>
      </w:r>
      <w:r>
        <w:t>was</w:t>
      </w:r>
      <w:r>
        <w:rPr>
          <w:spacing w:val="-7"/>
        </w:rPr>
        <w:t xml:space="preserve"> </w:t>
      </w:r>
      <w:r>
        <w:t>therefore</w:t>
      </w:r>
      <w:r>
        <w:rPr>
          <w:spacing w:val="-6"/>
        </w:rPr>
        <w:t xml:space="preserve"> </w:t>
      </w:r>
      <w:r>
        <w:t>to</w:t>
      </w:r>
      <w:r>
        <w:rPr>
          <w:spacing w:val="-5"/>
        </w:rPr>
        <w:t xml:space="preserve"> </w:t>
      </w:r>
      <w:r>
        <w:t>investigate</w:t>
      </w:r>
      <w:r>
        <w:rPr>
          <w:spacing w:val="-6"/>
        </w:rPr>
        <w:t xml:space="preserve"> </w:t>
      </w:r>
      <w:r>
        <w:t>how</w:t>
      </w:r>
      <w:r>
        <w:rPr>
          <w:spacing w:val="-6"/>
        </w:rPr>
        <w:t xml:space="preserve"> </w:t>
      </w:r>
      <w:r>
        <w:t>using</w:t>
      </w:r>
      <w:r>
        <w:rPr>
          <w:spacing w:val="-7"/>
        </w:rPr>
        <w:t xml:space="preserve"> </w:t>
      </w:r>
      <w:r>
        <w:t>three-dimensional</w:t>
      </w:r>
      <w:r>
        <w:rPr>
          <w:spacing w:val="-7"/>
        </w:rPr>
        <w:t xml:space="preserve"> </w:t>
      </w:r>
      <w:r>
        <w:t>measurement and machine-learning could further enhance and scientifically underpin the principles and practices of shooting incident reconstruction. To achieve this, a series of proof-of-concept studies were designed</w:t>
      </w:r>
      <w:r>
        <w:rPr>
          <w:spacing w:val="-4"/>
        </w:rPr>
        <w:t xml:space="preserve"> </w:t>
      </w:r>
      <w:r>
        <w:t>to</w:t>
      </w:r>
      <w:r>
        <w:rPr>
          <w:spacing w:val="-3"/>
        </w:rPr>
        <w:t xml:space="preserve"> </w:t>
      </w:r>
      <w:r>
        <w:t>investigate</w:t>
      </w:r>
      <w:r>
        <w:rPr>
          <w:spacing w:val="-4"/>
        </w:rPr>
        <w:t xml:space="preserve"> </w:t>
      </w:r>
      <w:r>
        <w:t>and</w:t>
      </w:r>
      <w:r>
        <w:rPr>
          <w:spacing w:val="-7"/>
        </w:rPr>
        <w:t xml:space="preserve"> </w:t>
      </w:r>
      <w:r>
        <w:t>predict</w:t>
      </w:r>
      <w:r>
        <w:rPr>
          <w:spacing w:val="-4"/>
        </w:rPr>
        <w:t xml:space="preserve"> </w:t>
      </w:r>
      <w:r>
        <w:t>the</w:t>
      </w:r>
      <w:r>
        <w:rPr>
          <w:spacing w:val="-4"/>
        </w:rPr>
        <w:t xml:space="preserve"> </w:t>
      </w:r>
      <w:r>
        <w:t>firing</w:t>
      </w:r>
      <w:r>
        <w:rPr>
          <w:spacing w:val="-5"/>
        </w:rPr>
        <w:t xml:space="preserve"> </w:t>
      </w:r>
      <w:r>
        <w:t>distance,</w:t>
      </w:r>
      <w:r>
        <w:rPr>
          <w:spacing w:val="-6"/>
        </w:rPr>
        <w:t xml:space="preserve"> </w:t>
      </w:r>
      <w:r>
        <w:t>muzzle</w:t>
      </w:r>
      <w:r>
        <w:rPr>
          <w:spacing w:val="-4"/>
        </w:rPr>
        <w:t xml:space="preserve"> </w:t>
      </w:r>
      <w:r>
        <w:t>velocity</w:t>
      </w:r>
      <w:r>
        <w:rPr>
          <w:spacing w:val="-3"/>
        </w:rPr>
        <w:t xml:space="preserve"> </w:t>
      </w:r>
      <w:r>
        <w:t>and</w:t>
      </w:r>
      <w:r>
        <w:rPr>
          <w:spacing w:val="-5"/>
        </w:rPr>
        <w:t xml:space="preserve"> </w:t>
      </w:r>
      <w:r>
        <w:t>impact</w:t>
      </w:r>
      <w:r>
        <w:rPr>
          <w:spacing w:val="-6"/>
        </w:rPr>
        <w:t xml:space="preserve"> </w:t>
      </w:r>
      <w:r>
        <w:t>velocity</w:t>
      </w:r>
      <w:r>
        <w:rPr>
          <w:spacing w:val="-4"/>
        </w:rPr>
        <w:t xml:space="preserve"> </w:t>
      </w:r>
      <w:r>
        <w:t>in</w:t>
      </w:r>
      <w:r>
        <w:rPr>
          <w:spacing w:val="-5"/>
        </w:rPr>
        <w:t xml:space="preserve"> </w:t>
      </w:r>
      <w:r>
        <w:t>criminal damage-related scenarios involving impacts with concrete, plywood and steel target materials. As such,</w:t>
      </w:r>
      <w:r>
        <w:rPr>
          <w:spacing w:val="-6"/>
        </w:rPr>
        <w:t xml:space="preserve"> </w:t>
      </w:r>
      <w:r>
        <w:t>one</w:t>
      </w:r>
      <w:r>
        <w:rPr>
          <w:spacing w:val="-6"/>
        </w:rPr>
        <w:t xml:space="preserve"> </w:t>
      </w:r>
      <w:r>
        <w:t>firearm,</w:t>
      </w:r>
      <w:r>
        <w:rPr>
          <w:spacing w:val="-9"/>
        </w:rPr>
        <w:t xml:space="preserve"> </w:t>
      </w:r>
      <w:r>
        <w:t>one</w:t>
      </w:r>
      <w:r>
        <w:rPr>
          <w:spacing w:val="-8"/>
        </w:rPr>
        <w:t xml:space="preserve"> </w:t>
      </w:r>
      <w:r>
        <w:t>type</w:t>
      </w:r>
      <w:r>
        <w:rPr>
          <w:spacing w:val="-8"/>
        </w:rPr>
        <w:t xml:space="preserve"> </w:t>
      </w:r>
      <w:r>
        <w:t>of</w:t>
      </w:r>
      <w:r>
        <w:rPr>
          <w:spacing w:val="-9"/>
        </w:rPr>
        <w:t xml:space="preserve"> </w:t>
      </w:r>
      <w:r>
        <w:t>ammunition</w:t>
      </w:r>
      <w:r>
        <w:rPr>
          <w:spacing w:val="-10"/>
        </w:rPr>
        <w:t xml:space="preserve"> </w:t>
      </w:r>
      <w:r>
        <w:t>and</w:t>
      </w:r>
      <w:r>
        <w:rPr>
          <w:spacing w:val="-7"/>
        </w:rPr>
        <w:t xml:space="preserve"> </w:t>
      </w:r>
      <w:r>
        <w:t>three</w:t>
      </w:r>
      <w:r>
        <w:rPr>
          <w:spacing w:val="-6"/>
        </w:rPr>
        <w:t xml:space="preserve"> </w:t>
      </w:r>
      <w:r>
        <w:t>shooting</w:t>
      </w:r>
      <w:r>
        <w:rPr>
          <w:spacing w:val="-10"/>
        </w:rPr>
        <w:t xml:space="preserve"> </w:t>
      </w:r>
      <w:r>
        <w:t>distances</w:t>
      </w:r>
      <w:r>
        <w:rPr>
          <w:spacing w:val="-9"/>
        </w:rPr>
        <w:t xml:space="preserve"> </w:t>
      </w:r>
      <w:r>
        <w:t>were</w:t>
      </w:r>
      <w:r>
        <w:rPr>
          <w:spacing w:val="-9"/>
        </w:rPr>
        <w:t xml:space="preserve"> </w:t>
      </w:r>
      <w:r>
        <w:t>selected</w:t>
      </w:r>
      <w:r>
        <w:rPr>
          <w:spacing w:val="-9"/>
        </w:rPr>
        <w:t xml:space="preserve"> </w:t>
      </w:r>
      <w:r>
        <w:t>based</w:t>
      </w:r>
      <w:r>
        <w:rPr>
          <w:spacing w:val="-9"/>
        </w:rPr>
        <w:t xml:space="preserve"> </w:t>
      </w:r>
      <w:r>
        <w:t>on</w:t>
      </w:r>
      <w:r>
        <w:rPr>
          <w:spacing w:val="-10"/>
        </w:rPr>
        <w:t xml:space="preserve"> </w:t>
      </w:r>
      <w:r>
        <w:t>their frequency of occurrence in UK casework.</w:t>
      </w:r>
    </w:p>
    <w:p w14:paraId="49009075" w14:textId="77777777" w:rsidR="001E3E57" w:rsidRDefault="001E3E57" w:rsidP="001E3E57">
      <w:pPr>
        <w:pStyle w:val="BodyText"/>
        <w:spacing w:before="137" w:line="360" w:lineRule="auto"/>
        <w:ind w:left="120" w:right="113"/>
        <w:jc w:val="both"/>
      </w:pPr>
    </w:p>
    <w:p w14:paraId="49877906" w14:textId="1FFA4BE4" w:rsidR="00327A61" w:rsidRDefault="00327A61" w:rsidP="00327A61">
      <w:pPr>
        <w:pStyle w:val="BodyText"/>
        <w:spacing w:line="360" w:lineRule="auto"/>
        <w:ind w:left="100" w:right="112"/>
        <w:jc w:val="both"/>
        <w:rPr>
          <w:spacing w:val="-2"/>
        </w:rPr>
      </w:pPr>
      <w:r>
        <w:t>3-dimensional imaging of damage sites has been shown to be highly effective, the thesis has demonstrated that laser scanning records relevant information for shooting incident reconstruction and records more information than the current methods that are used (Haag, 2021). The scanning data</w:t>
      </w:r>
      <w:r>
        <w:rPr>
          <w:spacing w:val="-3"/>
        </w:rPr>
        <w:t xml:space="preserve"> </w:t>
      </w:r>
      <w:r>
        <w:t>has</w:t>
      </w:r>
      <w:r>
        <w:rPr>
          <w:spacing w:val="-3"/>
        </w:rPr>
        <w:t xml:space="preserve"> </w:t>
      </w:r>
      <w:r>
        <w:t>also</w:t>
      </w:r>
      <w:r>
        <w:rPr>
          <w:spacing w:val="-3"/>
        </w:rPr>
        <w:t xml:space="preserve"> </w:t>
      </w:r>
      <w:r>
        <w:t>been</w:t>
      </w:r>
      <w:r>
        <w:rPr>
          <w:spacing w:val="-3"/>
        </w:rPr>
        <w:t xml:space="preserve"> </w:t>
      </w:r>
      <w:r>
        <w:t>shown</w:t>
      </w:r>
      <w:r>
        <w:rPr>
          <w:spacing w:val="-6"/>
        </w:rPr>
        <w:t xml:space="preserve"> </w:t>
      </w:r>
      <w:r>
        <w:t>to</w:t>
      </w:r>
      <w:r>
        <w:rPr>
          <w:spacing w:val="-2"/>
        </w:rPr>
        <w:t xml:space="preserve"> </w:t>
      </w:r>
      <w:r>
        <w:t>be</w:t>
      </w:r>
      <w:r>
        <w:rPr>
          <w:spacing w:val="-3"/>
        </w:rPr>
        <w:t xml:space="preserve"> </w:t>
      </w:r>
      <w:r>
        <w:t>highly</w:t>
      </w:r>
      <w:r>
        <w:rPr>
          <w:spacing w:val="-3"/>
        </w:rPr>
        <w:t xml:space="preserve"> </w:t>
      </w:r>
      <w:r>
        <w:t>repeatable</w:t>
      </w:r>
      <w:r>
        <w:rPr>
          <w:spacing w:val="-3"/>
        </w:rPr>
        <w:t xml:space="preserve"> </w:t>
      </w:r>
      <w:r>
        <w:t>and</w:t>
      </w:r>
      <w:r>
        <w:rPr>
          <w:spacing w:val="-4"/>
        </w:rPr>
        <w:t xml:space="preserve"> </w:t>
      </w:r>
      <w:r>
        <w:t>reproducible</w:t>
      </w:r>
      <w:r>
        <w:rPr>
          <w:spacing w:val="-3"/>
        </w:rPr>
        <w:t xml:space="preserve"> </w:t>
      </w:r>
      <w:r>
        <w:t>whilst</w:t>
      </w:r>
      <w:r>
        <w:rPr>
          <w:spacing w:val="-3"/>
        </w:rPr>
        <w:t xml:space="preserve"> </w:t>
      </w:r>
      <w:r>
        <w:t>the</w:t>
      </w:r>
      <w:r>
        <w:rPr>
          <w:spacing w:val="-3"/>
        </w:rPr>
        <w:t xml:space="preserve"> </w:t>
      </w:r>
      <w:r>
        <w:t>additional</w:t>
      </w:r>
      <w:r>
        <w:rPr>
          <w:spacing w:val="-4"/>
        </w:rPr>
        <w:t xml:space="preserve"> </w:t>
      </w:r>
      <w:r>
        <w:t>benefits</w:t>
      </w:r>
      <w:r>
        <w:rPr>
          <w:spacing w:val="-5"/>
        </w:rPr>
        <w:t xml:space="preserve"> </w:t>
      </w:r>
      <w:r>
        <w:t>of</w:t>
      </w:r>
      <w:r>
        <w:rPr>
          <w:spacing w:val="-3"/>
        </w:rPr>
        <w:t xml:space="preserve"> </w:t>
      </w:r>
      <w:r>
        <w:t>a non-contact</w:t>
      </w:r>
      <w:r>
        <w:rPr>
          <w:spacing w:val="-11"/>
        </w:rPr>
        <w:t xml:space="preserve"> </w:t>
      </w:r>
      <w:r>
        <w:t>procedure</w:t>
      </w:r>
      <w:r>
        <w:rPr>
          <w:spacing w:val="-9"/>
        </w:rPr>
        <w:t xml:space="preserve"> </w:t>
      </w:r>
      <w:r>
        <w:t>and</w:t>
      </w:r>
      <w:r>
        <w:rPr>
          <w:spacing w:val="-12"/>
        </w:rPr>
        <w:t xml:space="preserve"> </w:t>
      </w:r>
      <w:r>
        <w:t>digitally</w:t>
      </w:r>
      <w:r>
        <w:rPr>
          <w:spacing w:val="-10"/>
        </w:rPr>
        <w:t xml:space="preserve"> </w:t>
      </w:r>
      <w:r>
        <w:t>recording</w:t>
      </w:r>
      <w:r>
        <w:rPr>
          <w:spacing w:val="-10"/>
        </w:rPr>
        <w:t xml:space="preserve"> </w:t>
      </w:r>
      <w:r>
        <w:t>sites</w:t>
      </w:r>
      <w:r>
        <w:rPr>
          <w:spacing w:val="-11"/>
        </w:rPr>
        <w:t xml:space="preserve"> </w:t>
      </w:r>
      <w:r>
        <w:t>conforms</w:t>
      </w:r>
      <w:r>
        <w:rPr>
          <w:spacing w:val="-11"/>
        </w:rPr>
        <w:t xml:space="preserve"> </w:t>
      </w:r>
      <w:r>
        <w:t>with</w:t>
      </w:r>
      <w:r>
        <w:rPr>
          <w:spacing w:val="-12"/>
        </w:rPr>
        <w:t xml:space="preserve"> </w:t>
      </w:r>
      <w:r>
        <w:t>current</w:t>
      </w:r>
      <w:r>
        <w:rPr>
          <w:spacing w:val="-11"/>
        </w:rPr>
        <w:t xml:space="preserve"> </w:t>
      </w:r>
      <w:r>
        <w:t>chain</w:t>
      </w:r>
      <w:r>
        <w:rPr>
          <w:spacing w:val="-13"/>
        </w:rPr>
        <w:t xml:space="preserve"> </w:t>
      </w:r>
      <w:r>
        <w:t>of</w:t>
      </w:r>
      <w:r>
        <w:rPr>
          <w:spacing w:val="-12"/>
        </w:rPr>
        <w:t xml:space="preserve"> </w:t>
      </w:r>
      <w:r>
        <w:t>evidence</w:t>
      </w:r>
      <w:r>
        <w:rPr>
          <w:spacing w:val="-8"/>
        </w:rPr>
        <w:t xml:space="preserve"> </w:t>
      </w:r>
      <w:r>
        <w:t>protocols (White,</w:t>
      </w:r>
      <w:r>
        <w:rPr>
          <w:spacing w:val="-1"/>
        </w:rPr>
        <w:t xml:space="preserve"> </w:t>
      </w:r>
      <w:r>
        <w:t>2016). As demonstrated, the scanner provides a highly effective method</w:t>
      </w:r>
      <w:r>
        <w:rPr>
          <w:spacing w:val="-2"/>
        </w:rPr>
        <w:t xml:space="preserve"> </w:t>
      </w:r>
      <w:r>
        <w:t xml:space="preserve">of data </w:t>
      </w:r>
      <w:proofErr w:type="gramStart"/>
      <w:r>
        <w:t>capture</w:t>
      </w:r>
      <w:proofErr w:type="gramEnd"/>
      <w:r>
        <w:t xml:space="preserve"> and the associated software is</w:t>
      </w:r>
      <w:r>
        <w:rPr>
          <w:spacing w:val="-1"/>
        </w:rPr>
        <w:t xml:space="preserve"> </w:t>
      </w:r>
      <w:r>
        <w:t>critical for</w:t>
      </w:r>
      <w:r>
        <w:rPr>
          <w:spacing w:val="-1"/>
        </w:rPr>
        <w:t xml:space="preserve"> </w:t>
      </w:r>
      <w:r>
        <w:t>exploiting valid</w:t>
      </w:r>
      <w:r>
        <w:rPr>
          <w:spacing w:val="-2"/>
        </w:rPr>
        <w:t xml:space="preserve"> </w:t>
      </w:r>
      <w:r>
        <w:t xml:space="preserve">and accurate information from the scan site. </w:t>
      </w:r>
      <w:proofErr w:type="gramStart"/>
      <w:r>
        <w:t>All of</w:t>
      </w:r>
      <w:proofErr w:type="gramEnd"/>
      <w:r>
        <w:t xml:space="preserve"> the information gathered has been utilised in multiple optimal models across output types and </w:t>
      </w:r>
      <w:r>
        <w:rPr>
          <w:spacing w:val="-2"/>
        </w:rPr>
        <w:lastRenderedPageBreak/>
        <w:t>materials.</w:t>
      </w:r>
    </w:p>
    <w:p w14:paraId="7CF6395D" w14:textId="242A0CB4" w:rsidR="00E414A6" w:rsidRDefault="00E414A6" w:rsidP="00327A61">
      <w:pPr>
        <w:pStyle w:val="BodyText"/>
        <w:spacing w:line="360" w:lineRule="auto"/>
        <w:ind w:left="100" w:right="112"/>
        <w:jc w:val="both"/>
        <w:rPr>
          <w:spacing w:val="-2"/>
        </w:rPr>
      </w:pPr>
    </w:p>
    <w:p w14:paraId="62176E4E" w14:textId="77777777" w:rsidR="00261878" w:rsidRDefault="00261878" w:rsidP="00261878">
      <w:pPr>
        <w:pStyle w:val="BodyText"/>
        <w:spacing w:before="134" w:line="360" w:lineRule="auto"/>
        <w:ind w:left="120" w:right="113"/>
        <w:jc w:val="both"/>
      </w:pPr>
      <w:r>
        <w:t>The</w:t>
      </w:r>
      <w:r>
        <w:rPr>
          <w:spacing w:val="-12"/>
        </w:rPr>
        <w:t xml:space="preserve"> </w:t>
      </w:r>
      <w:r>
        <w:t>velocity</w:t>
      </w:r>
      <w:r>
        <w:rPr>
          <w:spacing w:val="-10"/>
        </w:rPr>
        <w:t xml:space="preserve"> </w:t>
      </w:r>
      <w:r>
        <w:t>data</w:t>
      </w:r>
      <w:r>
        <w:rPr>
          <w:spacing w:val="-11"/>
        </w:rPr>
        <w:t xml:space="preserve"> </w:t>
      </w:r>
      <w:r>
        <w:t>recovered</w:t>
      </w:r>
      <w:r>
        <w:rPr>
          <w:spacing w:val="-13"/>
        </w:rPr>
        <w:t xml:space="preserve"> </w:t>
      </w:r>
      <w:r>
        <w:t>from</w:t>
      </w:r>
      <w:r>
        <w:rPr>
          <w:spacing w:val="-12"/>
        </w:rPr>
        <w:t xml:space="preserve"> </w:t>
      </w:r>
      <w:r>
        <w:t>the</w:t>
      </w:r>
      <w:r>
        <w:rPr>
          <w:spacing w:val="-13"/>
        </w:rPr>
        <w:t xml:space="preserve"> </w:t>
      </w:r>
      <w:r>
        <w:t>muzzle</w:t>
      </w:r>
      <w:r>
        <w:rPr>
          <w:spacing w:val="-10"/>
        </w:rPr>
        <w:t xml:space="preserve"> </w:t>
      </w:r>
      <w:r>
        <w:t>and</w:t>
      </w:r>
      <w:r>
        <w:rPr>
          <w:spacing w:val="-12"/>
        </w:rPr>
        <w:t xml:space="preserve"> </w:t>
      </w:r>
      <w:r>
        <w:t>from</w:t>
      </w:r>
      <w:r>
        <w:rPr>
          <w:spacing w:val="-13"/>
        </w:rPr>
        <w:t xml:space="preserve"> </w:t>
      </w:r>
      <w:r>
        <w:t>the</w:t>
      </w:r>
      <w:r>
        <w:rPr>
          <w:spacing w:val="-10"/>
        </w:rPr>
        <w:t xml:space="preserve"> </w:t>
      </w:r>
      <w:r>
        <w:t>impact</w:t>
      </w:r>
      <w:r>
        <w:rPr>
          <w:spacing w:val="-11"/>
        </w:rPr>
        <w:t xml:space="preserve"> </w:t>
      </w:r>
      <w:r>
        <w:t>site</w:t>
      </w:r>
      <w:r>
        <w:rPr>
          <w:spacing w:val="-11"/>
        </w:rPr>
        <w:t xml:space="preserve"> </w:t>
      </w:r>
      <w:r>
        <w:t>were</w:t>
      </w:r>
      <w:r>
        <w:rPr>
          <w:spacing w:val="-11"/>
        </w:rPr>
        <w:t xml:space="preserve"> </w:t>
      </w:r>
      <w:r>
        <w:t>recovered</w:t>
      </w:r>
      <w:r>
        <w:rPr>
          <w:spacing w:val="-11"/>
        </w:rPr>
        <w:t xml:space="preserve"> </w:t>
      </w:r>
      <w:r>
        <w:t>by</w:t>
      </w:r>
      <w:r>
        <w:rPr>
          <w:spacing w:val="-11"/>
        </w:rPr>
        <w:t xml:space="preserve"> </w:t>
      </w:r>
      <w:r>
        <w:t>two</w:t>
      </w:r>
      <w:r>
        <w:rPr>
          <w:spacing w:val="-10"/>
        </w:rPr>
        <w:t xml:space="preserve"> </w:t>
      </w:r>
      <w:r>
        <w:t>differing methods,</w:t>
      </w:r>
      <w:r>
        <w:rPr>
          <w:spacing w:val="-7"/>
        </w:rPr>
        <w:t xml:space="preserve"> </w:t>
      </w:r>
      <w:r>
        <w:t>a</w:t>
      </w:r>
      <w:r>
        <w:rPr>
          <w:spacing w:val="-4"/>
        </w:rPr>
        <w:t xml:space="preserve"> </w:t>
      </w:r>
      <w:r>
        <w:t>high-speed</w:t>
      </w:r>
      <w:r>
        <w:rPr>
          <w:spacing w:val="-7"/>
        </w:rPr>
        <w:t xml:space="preserve"> </w:t>
      </w:r>
      <w:r>
        <w:t>camera</w:t>
      </w:r>
      <w:r>
        <w:rPr>
          <w:spacing w:val="-4"/>
        </w:rPr>
        <w:t xml:space="preserve"> </w:t>
      </w:r>
      <w:r>
        <w:t>for</w:t>
      </w:r>
      <w:r>
        <w:rPr>
          <w:spacing w:val="-4"/>
        </w:rPr>
        <w:t xml:space="preserve"> </w:t>
      </w:r>
      <w:r>
        <w:t>impact</w:t>
      </w:r>
      <w:r>
        <w:rPr>
          <w:spacing w:val="-9"/>
        </w:rPr>
        <w:t xml:space="preserve"> </w:t>
      </w:r>
      <w:r>
        <w:t>velocity</w:t>
      </w:r>
      <w:r>
        <w:rPr>
          <w:spacing w:val="-4"/>
        </w:rPr>
        <w:t xml:space="preserve"> </w:t>
      </w:r>
      <w:r>
        <w:t>and</w:t>
      </w:r>
      <w:r>
        <w:rPr>
          <w:spacing w:val="-7"/>
        </w:rPr>
        <w:t xml:space="preserve"> </w:t>
      </w:r>
      <w:r>
        <w:t>a</w:t>
      </w:r>
      <w:r>
        <w:rPr>
          <w:spacing w:val="-4"/>
        </w:rPr>
        <w:t xml:space="preserve"> </w:t>
      </w:r>
      <w:r>
        <w:t>ballistic</w:t>
      </w:r>
      <w:r>
        <w:rPr>
          <w:spacing w:val="-7"/>
        </w:rPr>
        <w:t xml:space="preserve"> </w:t>
      </w:r>
      <w:r>
        <w:t>chronograph</w:t>
      </w:r>
      <w:r>
        <w:rPr>
          <w:spacing w:val="-5"/>
        </w:rPr>
        <w:t xml:space="preserve"> </w:t>
      </w:r>
      <w:r>
        <w:t>for</w:t>
      </w:r>
      <w:r>
        <w:rPr>
          <w:spacing w:val="-7"/>
        </w:rPr>
        <w:t xml:space="preserve"> </w:t>
      </w:r>
      <w:r>
        <w:t>the</w:t>
      </w:r>
      <w:r>
        <w:rPr>
          <w:spacing w:val="-6"/>
        </w:rPr>
        <w:t xml:space="preserve"> </w:t>
      </w:r>
      <w:r>
        <w:t>muzzle</w:t>
      </w:r>
      <w:r>
        <w:rPr>
          <w:spacing w:val="-4"/>
        </w:rPr>
        <w:t xml:space="preserve"> </w:t>
      </w:r>
      <w:r>
        <w:t>velocity. The</w:t>
      </w:r>
      <w:r>
        <w:rPr>
          <w:spacing w:val="-6"/>
        </w:rPr>
        <w:t xml:space="preserve"> </w:t>
      </w:r>
      <w:r>
        <w:t>muzzle</w:t>
      </w:r>
      <w:r>
        <w:rPr>
          <w:spacing w:val="-4"/>
        </w:rPr>
        <w:t xml:space="preserve"> </w:t>
      </w:r>
      <w:r>
        <w:t>velocity</w:t>
      </w:r>
      <w:r>
        <w:rPr>
          <w:spacing w:val="-6"/>
        </w:rPr>
        <w:t xml:space="preserve"> </w:t>
      </w:r>
      <w:r>
        <w:t>calculated</w:t>
      </w:r>
      <w:r>
        <w:rPr>
          <w:spacing w:val="-4"/>
        </w:rPr>
        <w:t xml:space="preserve"> </w:t>
      </w:r>
      <w:r>
        <w:t>using</w:t>
      </w:r>
      <w:r>
        <w:rPr>
          <w:spacing w:val="-5"/>
        </w:rPr>
        <w:t xml:space="preserve"> </w:t>
      </w:r>
      <w:r>
        <w:t>the</w:t>
      </w:r>
      <w:r>
        <w:rPr>
          <w:spacing w:val="-6"/>
        </w:rPr>
        <w:t xml:space="preserve"> </w:t>
      </w:r>
      <w:r>
        <w:t>calibrated</w:t>
      </w:r>
      <w:r>
        <w:rPr>
          <w:spacing w:val="-4"/>
        </w:rPr>
        <w:t xml:space="preserve"> </w:t>
      </w:r>
      <w:r>
        <w:t>chronograph</w:t>
      </w:r>
      <w:r>
        <w:rPr>
          <w:spacing w:val="-5"/>
        </w:rPr>
        <w:t xml:space="preserve"> </w:t>
      </w:r>
      <w:r>
        <w:t>gave</w:t>
      </w:r>
      <w:r>
        <w:rPr>
          <w:spacing w:val="-4"/>
        </w:rPr>
        <w:t xml:space="preserve"> </w:t>
      </w:r>
      <w:r>
        <w:t>an</w:t>
      </w:r>
      <w:r>
        <w:rPr>
          <w:spacing w:val="-8"/>
        </w:rPr>
        <w:t xml:space="preserve"> </w:t>
      </w:r>
      <w:r>
        <w:t>overall</w:t>
      </w:r>
      <w:r>
        <w:rPr>
          <w:spacing w:val="-7"/>
        </w:rPr>
        <w:t xml:space="preserve"> </w:t>
      </w:r>
      <w:r>
        <w:t>picture</w:t>
      </w:r>
      <w:r>
        <w:rPr>
          <w:spacing w:val="-6"/>
        </w:rPr>
        <w:t xml:space="preserve"> </w:t>
      </w:r>
      <w:r>
        <w:t>of</w:t>
      </w:r>
      <w:r>
        <w:rPr>
          <w:spacing w:val="-4"/>
        </w:rPr>
        <w:t xml:space="preserve"> </w:t>
      </w:r>
      <w:r>
        <w:t>the</w:t>
      </w:r>
      <w:r>
        <w:rPr>
          <w:spacing w:val="-6"/>
        </w:rPr>
        <w:t xml:space="preserve"> </w:t>
      </w:r>
      <w:r>
        <w:t>muzzle velocity of the shot column, which was treated as a singular projectile (Compton, 1996).</w:t>
      </w:r>
    </w:p>
    <w:p w14:paraId="37EF9D53" w14:textId="77777777" w:rsidR="00261878" w:rsidRDefault="00261878" w:rsidP="00261878">
      <w:pPr>
        <w:pStyle w:val="BodyText"/>
      </w:pPr>
    </w:p>
    <w:p w14:paraId="7E733DB5" w14:textId="79392D85" w:rsidR="00261878" w:rsidRDefault="00261878" w:rsidP="00261878">
      <w:pPr>
        <w:pStyle w:val="BodyText"/>
        <w:spacing w:before="137" w:line="360" w:lineRule="auto"/>
        <w:ind w:left="120" w:right="112"/>
        <w:jc w:val="both"/>
      </w:pPr>
      <w:r>
        <w:t>The impact velocity data was calculated using open-source image processing software and footage from the high-speed camera (chapter 3.4</w:t>
      </w:r>
      <w:proofErr w:type="gramStart"/>
      <w:r>
        <w:t>)</w:t>
      </w:r>
      <w:proofErr w:type="gramEnd"/>
      <w:r>
        <w:t xml:space="preserve"> but the process was time consuming to perform (taking around 6 hours to process all 37 samples). Figure </w:t>
      </w:r>
      <w:r w:rsidR="00C27F1D">
        <w:t>41</w:t>
      </w:r>
      <w:r>
        <w:t xml:space="preserve"> (below) shows these graphs and the corresponding boxplot which illustrates the relative stability of muzzle velocity and the expected behaviour with impact velocity generally decreasing over distance.</w:t>
      </w:r>
    </w:p>
    <w:p w14:paraId="7C361A65" w14:textId="4FBA88B2" w:rsidR="00E414A6" w:rsidRDefault="00E414A6" w:rsidP="00327A61">
      <w:pPr>
        <w:pStyle w:val="BodyText"/>
        <w:spacing w:line="360" w:lineRule="auto"/>
        <w:ind w:left="100" w:right="112"/>
        <w:jc w:val="both"/>
      </w:pPr>
    </w:p>
    <w:p w14:paraId="7E27F533" w14:textId="0AC1438B" w:rsidR="000C17A0" w:rsidRDefault="000C17A0" w:rsidP="00327A61">
      <w:pPr>
        <w:pStyle w:val="BodyText"/>
        <w:spacing w:line="360" w:lineRule="auto"/>
        <w:ind w:left="100" w:right="112"/>
        <w:jc w:val="both"/>
      </w:pPr>
    </w:p>
    <w:p w14:paraId="3348E3B2" w14:textId="61EA7AD0" w:rsidR="00EC7409" w:rsidRDefault="00EC7409" w:rsidP="00327A61">
      <w:pPr>
        <w:pStyle w:val="BodyText"/>
        <w:spacing w:line="360" w:lineRule="auto"/>
        <w:ind w:left="100" w:right="112"/>
        <w:jc w:val="both"/>
      </w:pPr>
    </w:p>
    <w:p w14:paraId="7B76724C" w14:textId="4283814A" w:rsidR="00EC7409" w:rsidRDefault="00EC7409" w:rsidP="00327A61">
      <w:pPr>
        <w:pStyle w:val="BodyText"/>
        <w:spacing w:line="360" w:lineRule="auto"/>
        <w:ind w:left="100" w:right="112"/>
        <w:jc w:val="both"/>
      </w:pPr>
    </w:p>
    <w:p w14:paraId="4A03BBF7" w14:textId="39EE8AF0" w:rsidR="00EC7409" w:rsidRDefault="00EC7409" w:rsidP="00327A61">
      <w:pPr>
        <w:pStyle w:val="BodyText"/>
        <w:spacing w:line="360" w:lineRule="auto"/>
        <w:ind w:left="100" w:right="112"/>
        <w:jc w:val="both"/>
      </w:pPr>
    </w:p>
    <w:p w14:paraId="0F54DDD3" w14:textId="3A97749D" w:rsidR="00EC7409" w:rsidRDefault="00EC7409" w:rsidP="00327A61">
      <w:pPr>
        <w:pStyle w:val="BodyText"/>
        <w:spacing w:line="360" w:lineRule="auto"/>
        <w:ind w:left="100" w:right="112"/>
        <w:jc w:val="both"/>
      </w:pPr>
    </w:p>
    <w:p w14:paraId="764DBC83" w14:textId="297ABB25" w:rsidR="00EC7409" w:rsidRDefault="00EC7409" w:rsidP="00327A61">
      <w:pPr>
        <w:pStyle w:val="BodyText"/>
        <w:spacing w:line="360" w:lineRule="auto"/>
        <w:ind w:left="100" w:right="112"/>
        <w:jc w:val="both"/>
      </w:pPr>
    </w:p>
    <w:p w14:paraId="646A4285" w14:textId="3104AFBE" w:rsidR="00EC7409" w:rsidRDefault="00EC7409" w:rsidP="00327A61">
      <w:pPr>
        <w:pStyle w:val="BodyText"/>
        <w:spacing w:line="360" w:lineRule="auto"/>
        <w:ind w:left="100" w:right="112"/>
        <w:jc w:val="both"/>
      </w:pPr>
    </w:p>
    <w:p w14:paraId="1BD6E185" w14:textId="7109FB66" w:rsidR="00EC7409" w:rsidRDefault="00EC7409" w:rsidP="00327A61">
      <w:pPr>
        <w:pStyle w:val="BodyText"/>
        <w:spacing w:line="360" w:lineRule="auto"/>
        <w:ind w:left="100" w:right="112"/>
        <w:jc w:val="both"/>
      </w:pPr>
    </w:p>
    <w:p w14:paraId="26FE5DF6" w14:textId="36525503" w:rsidR="00EC7409" w:rsidRDefault="00EC7409" w:rsidP="00327A61">
      <w:pPr>
        <w:pStyle w:val="BodyText"/>
        <w:spacing w:line="360" w:lineRule="auto"/>
        <w:ind w:left="100" w:right="112"/>
        <w:jc w:val="both"/>
      </w:pPr>
    </w:p>
    <w:p w14:paraId="0F943101" w14:textId="28FC90E5" w:rsidR="00EC7409" w:rsidRDefault="00EC7409" w:rsidP="00327A61">
      <w:pPr>
        <w:pStyle w:val="BodyText"/>
        <w:spacing w:line="360" w:lineRule="auto"/>
        <w:ind w:left="100" w:right="112"/>
        <w:jc w:val="both"/>
      </w:pPr>
    </w:p>
    <w:p w14:paraId="7C4F6154" w14:textId="18E6C349" w:rsidR="00EC7409" w:rsidRDefault="00EC7409" w:rsidP="00327A61">
      <w:pPr>
        <w:pStyle w:val="BodyText"/>
        <w:spacing w:line="360" w:lineRule="auto"/>
        <w:ind w:left="100" w:right="112"/>
        <w:jc w:val="both"/>
      </w:pPr>
      <w:r>
        <w:rPr>
          <w:noProof/>
        </w:rPr>
        <w:lastRenderedPageBreak/>
        <mc:AlternateContent>
          <mc:Choice Requires="wps">
            <w:drawing>
              <wp:anchor distT="0" distB="0" distL="114300" distR="114300" simplePos="0" relativeHeight="252078080" behindDoc="0" locked="0" layoutInCell="1" allowOverlap="1" wp14:anchorId="67DE7BC8" wp14:editId="785EFA9B">
                <wp:simplePos x="0" y="0"/>
                <wp:positionH relativeFrom="margin">
                  <wp:align>left</wp:align>
                </wp:positionH>
                <wp:positionV relativeFrom="paragraph">
                  <wp:posOffset>8257402</wp:posOffset>
                </wp:positionV>
                <wp:extent cx="5870105" cy="635"/>
                <wp:effectExtent l="0" t="0" r="0" b="0"/>
                <wp:wrapTopAndBottom/>
                <wp:docPr id="59" name="Text Box 59"/>
                <wp:cNvGraphicFramePr/>
                <a:graphic xmlns:a="http://schemas.openxmlformats.org/drawingml/2006/main">
                  <a:graphicData uri="http://schemas.microsoft.com/office/word/2010/wordprocessingShape">
                    <wps:wsp>
                      <wps:cNvSpPr txBox="1"/>
                      <wps:spPr>
                        <a:xfrm>
                          <a:off x="0" y="0"/>
                          <a:ext cx="5870105" cy="635"/>
                        </a:xfrm>
                        <a:prstGeom prst="rect">
                          <a:avLst/>
                        </a:prstGeom>
                        <a:solidFill>
                          <a:prstClr val="white"/>
                        </a:solidFill>
                        <a:ln>
                          <a:noFill/>
                        </a:ln>
                      </wps:spPr>
                      <wps:txbx>
                        <w:txbxContent>
                          <w:p w14:paraId="0644D3D5" w14:textId="292C3312" w:rsidR="002C509D" w:rsidRPr="00C67101" w:rsidRDefault="00EC7409" w:rsidP="008F6B47">
                            <w:pPr>
                              <w:pStyle w:val="Heading2"/>
                            </w:pPr>
                            <w:r w:rsidRPr="001E0C74">
                              <w:rPr>
                                <w:i/>
                                <w:color w:val="44536A"/>
                                <w:sz w:val="18"/>
                              </w:rPr>
                              <w:t>Figure</w:t>
                            </w:r>
                            <w:r w:rsidR="001E0C74" w:rsidRPr="001E0C74">
                              <w:rPr>
                                <w:i/>
                                <w:color w:val="44536A"/>
                                <w:sz w:val="18"/>
                              </w:rPr>
                              <w:t xml:space="preserve"> </w:t>
                            </w:r>
                            <w:r w:rsidR="00C27F1D" w:rsidRPr="001E0C74">
                              <w:rPr>
                                <w:i/>
                                <w:color w:val="44536A"/>
                                <w:sz w:val="18"/>
                              </w:rPr>
                              <w:t>41</w:t>
                            </w:r>
                            <w:r w:rsidRPr="001E0C74">
                              <w:rPr>
                                <w:i/>
                                <w:color w:val="44536A"/>
                                <w:sz w:val="18"/>
                              </w:rPr>
                              <w:t>:</w:t>
                            </w:r>
                            <w:r w:rsidR="002C509D" w:rsidRPr="001E0C74">
                              <w:rPr>
                                <w:i/>
                                <w:color w:val="44536A"/>
                                <w:sz w:val="18"/>
                              </w:rPr>
                              <w:t xml:space="preserve"> </w:t>
                            </w:r>
                            <w:r w:rsidR="002C509D">
                              <w:rPr>
                                <w:i/>
                                <w:color w:val="44536A"/>
                                <w:sz w:val="18"/>
                              </w:rPr>
                              <w:t>Scatter</w:t>
                            </w:r>
                            <w:r w:rsidR="002C509D">
                              <w:rPr>
                                <w:i/>
                                <w:color w:val="44536A"/>
                                <w:spacing w:val="-2"/>
                                <w:sz w:val="18"/>
                              </w:rPr>
                              <w:t xml:space="preserve"> </w:t>
                            </w:r>
                            <w:r w:rsidR="002C509D">
                              <w:rPr>
                                <w:i/>
                                <w:color w:val="44536A"/>
                                <w:sz w:val="18"/>
                              </w:rPr>
                              <w:t>Graphs</w:t>
                            </w:r>
                            <w:r w:rsidR="002C509D">
                              <w:rPr>
                                <w:i/>
                                <w:color w:val="44536A"/>
                                <w:spacing w:val="-3"/>
                                <w:sz w:val="18"/>
                              </w:rPr>
                              <w:t xml:space="preserve"> </w:t>
                            </w:r>
                            <w:r w:rsidR="002C509D">
                              <w:rPr>
                                <w:i/>
                                <w:color w:val="44536A"/>
                                <w:sz w:val="18"/>
                              </w:rPr>
                              <w:t>and</w:t>
                            </w:r>
                            <w:r w:rsidR="002C509D">
                              <w:rPr>
                                <w:i/>
                                <w:color w:val="44536A"/>
                                <w:spacing w:val="-2"/>
                                <w:sz w:val="18"/>
                              </w:rPr>
                              <w:t xml:space="preserve"> </w:t>
                            </w:r>
                            <w:r w:rsidR="002C509D">
                              <w:rPr>
                                <w:i/>
                                <w:color w:val="44536A"/>
                                <w:sz w:val="18"/>
                              </w:rPr>
                              <w:t>Boxplots</w:t>
                            </w:r>
                            <w:r w:rsidR="002C509D">
                              <w:rPr>
                                <w:i/>
                                <w:color w:val="44536A"/>
                                <w:spacing w:val="-3"/>
                                <w:sz w:val="18"/>
                              </w:rPr>
                              <w:t xml:space="preserve"> </w:t>
                            </w:r>
                            <w:r w:rsidR="002C509D">
                              <w:rPr>
                                <w:i/>
                                <w:color w:val="44536A"/>
                                <w:sz w:val="18"/>
                              </w:rPr>
                              <w:t>demonstrating</w:t>
                            </w:r>
                            <w:r w:rsidR="002C509D">
                              <w:rPr>
                                <w:i/>
                                <w:color w:val="44536A"/>
                                <w:spacing w:val="-2"/>
                                <w:sz w:val="18"/>
                              </w:rPr>
                              <w:t xml:space="preserve"> </w:t>
                            </w:r>
                            <w:r w:rsidR="002C509D">
                              <w:rPr>
                                <w:i/>
                                <w:color w:val="44536A"/>
                                <w:sz w:val="18"/>
                              </w:rPr>
                              <w:t>spread</w:t>
                            </w:r>
                            <w:r w:rsidR="002C509D">
                              <w:rPr>
                                <w:i/>
                                <w:color w:val="44536A"/>
                                <w:spacing w:val="-2"/>
                                <w:sz w:val="18"/>
                              </w:rPr>
                              <w:t xml:space="preserve"> </w:t>
                            </w:r>
                            <w:r w:rsidR="002C509D">
                              <w:rPr>
                                <w:i/>
                                <w:color w:val="44536A"/>
                                <w:sz w:val="18"/>
                              </w:rPr>
                              <w:t>of</w:t>
                            </w:r>
                            <w:r w:rsidR="002C509D">
                              <w:rPr>
                                <w:i/>
                                <w:color w:val="44536A"/>
                                <w:spacing w:val="-4"/>
                                <w:sz w:val="18"/>
                              </w:rPr>
                              <w:t xml:space="preserve"> </w:t>
                            </w:r>
                            <w:r w:rsidR="002C509D">
                              <w:rPr>
                                <w:i/>
                                <w:color w:val="44536A"/>
                                <w:sz w:val="18"/>
                              </w:rPr>
                              <w:t>muzzle</w:t>
                            </w:r>
                            <w:r w:rsidR="002C509D">
                              <w:rPr>
                                <w:i/>
                                <w:color w:val="44536A"/>
                                <w:spacing w:val="-2"/>
                                <w:sz w:val="18"/>
                              </w:rPr>
                              <w:t xml:space="preserve"> </w:t>
                            </w:r>
                            <w:r w:rsidR="002C509D">
                              <w:rPr>
                                <w:i/>
                                <w:color w:val="44536A"/>
                                <w:sz w:val="18"/>
                              </w:rPr>
                              <w:t>and</w:t>
                            </w:r>
                            <w:r w:rsidR="002C509D">
                              <w:rPr>
                                <w:i/>
                                <w:color w:val="44536A"/>
                                <w:spacing w:val="-2"/>
                                <w:sz w:val="18"/>
                              </w:rPr>
                              <w:t xml:space="preserve"> </w:t>
                            </w:r>
                            <w:r w:rsidR="002C509D">
                              <w:rPr>
                                <w:i/>
                                <w:color w:val="44536A"/>
                                <w:sz w:val="18"/>
                              </w:rPr>
                              <w:t>impact</w:t>
                            </w:r>
                            <w:r w:rsidR="002C509D">
                              <w:rPr>
                                <w:i/>
                                <w:color w:val="44536A"/>
                                <w:spacing w:val="-3"/>
                                <w:sz w:val="18"/>
                              </w:rPr>
                              <w:t xml:space="preserve"> </w:t>
                            </w:r>
                            <w:r w:rsidR="002C509D">
                              <w:rPr>
                                <w:i/>
                                <w:color w:val="44536A"/>
                                <w:sz w:val="18"/>
                              </w:rPr>
                              <w:t>velocity</w:t>
                            </w:r>
                            <w:r w:rsidR="002C509D">
                              <w:rPr>
                                <w:i/>
                                <w:color w:val="44536A"/>
                                <w:spacing w:val="-2"/>
                                <w:sz w:val="18"/>
                              </w:rPr>
                              <w:t xml:space="preserve"> </w:t>
                            </w:r>
                            <w:r w:rsidR="002C509D">
                              <w:rPr>
                                <w:i/>
                                <w:color w:val="44536A"/>
                                <w:sz w:val="18"/>
                              </w:rPr>
                              <w:t>(muzzle</w:t>
                            </w:r>
                            <w:r w:rsidR="002C509D">
                              <w:rPr>
                                <w:i/>
                                <w:color w:val="44536A"/>
                                <w:spacing w:val="-2"/>
                                <w:sz w:val="18"/>
                              </w:rPr>
                              <w:t xml:space="preserve"> </w:t>
                            </w:r>
                            <w:r w:rsidR="002C509D">
                              <w:rPr>
                                <w:i/>
                                <w:color w:val="44536A"/>
                                <w:sz w:val="18"/>
                              </w:rPr>
                              <w:t>top</w:t>
                            </w:r>
                            <w:r w:rsidR="002C509D">
                              <w:rPr>
                                <w:i/>
                                <w:color w:val="44536A"/>
                                <w:spacing w:val="-3"/>
                                <w:sz w:val="18"/>
                              </w:rPr>
                              <w:t xml:space="preserve"> </w:t>
                            </w:r>
                            <w:r w:rsidR="002C509D">
                              <w:rPr>
                                <w:i/>
                                <w:color w:val="44536A"/>
                                <w:sz w:val="18"/>
                              </w:rPr>
                              <w:t>left</w:t>
                            </w:r>
                            <w:r w:rsidR="002C509D">
                              <w:rPr>
                                <w:i/>
                                <w:color w:val="44536A"/>
                                <w:spacing w:val="-2"/>
                                <w:sz w:val="18"/>
                              </w:rPr>
                              <w:t xml:space="preserve"> </w:t>
                            </w:r>
                            <w:r w:rsidR="002C509D">
                              <w:rPr>
                                <w:i/>
                                <w:color w:val="44536A"/>
                                <w:sz w:val="18"/>
                              </w:rPr>
                              <w:t>and</w:t>
                            </w:r>
                            <w:r w:rsidR="002C509D">
                              <w:rPr>
                                <w:i/>
                                <w:color w:val="44536A"/>
                                <w:spacing w:val="-3"/>
                                <w:sz w:val="18"/>
                              </w:rPr>
                              <w:t xml:space="preserve"> </w:t>
                            </w:r>
                            <w:r w:rsidR="002C509D">
                              <w:rPr>
                                <w:i/>
                                <w:color w:val="44536A"/>
                                <w:sz w:val="18"/>
                              </w:rPr>
                              <w:t>right,</w:t>
                            </w:r>
                            <w:r w:rsidR="002C509D">
                              <w:rPr>
                                <w:i/>
                                <w:color w:val="44536A"/>
                                <w:spacing w:val="-2"/>
                                <w:sz w:val="18"/>
                              </w:rPr>
                              <w:t xml:space="preserve"> </w:t>
                            </w:r>
                            <w:r w:rsidR="002C509D">
                              <w:rPr>
                                <w:i/>
                                <w:color w:val="44536A"/>
                                <w:sz w:val="18"/>
                              </w:rPr>
                              <w:t>impact,</w:t>
                            </w:r>
                            <w:r w:rsidR="002C509D">
                              <w:rPr>
                                <w:i/>
                                <w:color w:val="44536A"/>
                                <w:spacing w:val="-2"/>
                                <w:sz w:val="18"/>
                              </w:rPr>
                              <w:t xml:space="preserve"> </w:t>
                            </w:r>
                            <w:r w:rsidR="002C509D">
                              <w:rPr>
                                <w:i/>
                                <w:color w:val="44536A"/>
                                <w:sz w:val="18"/>
                              </w:rPr>
                              <w:t>bottom</w:t>
                            </w:r>
                            <w:r w:rsidR="002C509D">
                              <w:rPr>
                                <w:i/>
                                <w:color w:val="44536A"/>
                                <w:spacing w:val="-3"/>
                                <w:sz w:val="18"/>
                              </w:rPr>
                              <w:t xml:space="preserve"> </w:t>
                            </w:r>
                            <w:r w:rsidR="002C509D">
                              <w:rPr>
                                <w:i/>
                                <w:color w:val="44536A"/>
                                <w:sz w:val="18"/>
                              </w:rPr>
                              <w:t>left</w:t>
                            </w:r>
                            <w:r w:rsidR="002C509D">
                              <w:rPr>
                                <w:i/>
                                <w:color w:val="44536A"/>
                                <w:spacing w:val="-2"/>
                                <w:sz w:val="18"/>
                              </w:rPr>
                              <w:t xml:space="preserve"> </w:t>
                            </w:r>
                            <w:r w:rsidR="002C509D">
                              <w:rPr>
                                <w:i/>
                                <w:color w:val="44536A"/>
                                <w:sz w:val="18"/>
                              </w:rPr>
                              <w:t>and</w:t>
                            </w:r>
                            <w:r w:rsidR="002C509D">
                              <w:rPr>
                                <w:i/>
                                <w:color w:val="44536A"/>
                                <w:spacing w:val="-2"/>
                                <w:sz w:val="18"/>
                              </w:rPr>
                              <w:t xml:space="preserve"> right)</w:t>
                            </w:r>
                          </w:p>
                          <w:p w14:paraId="00FE38B4" w14:textId="197F5152" w:rsidR="00EC7409" w:rsidRPr="00B365E7" w:rsidRDefault="00EC7409">
                            <w:pPr>
                              <w:pStyle w:val="Caption"/>
                              <w:rPr>
                                <w:noProof/>
                                <w:sz w:val="20"/>
                              </w:rPr>
                              <w:pPrChange w:id="148" w:author="Mark Broadhead" w:date="2022-09-20T00:11:00Z">
                                <w:pPr>
                                  <w:pStyle w:val="BodyText"/>
                                  <w:spacing w:line="360" w:lineRule="auto"/>
                                  <w:ind w:left="100" w:right="112"/>
                                  <w:jc w:val="both"/>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DE7BC8" id="Text Box 59" o:spid="_x0000_s1238" type="#_x0000_t202" style="position:absolute;left:0;text-align:left;margin-left:0;margin-top:650.2pt;width:462.2pt;height:.05pt;z-index:252078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" stroked="f">
                <v:textbox style="mso-fit-shape-to-text:t" inset="0,0,0,0">
                  <w:txbxContent>
                    <w:p w14:paraId="0644D3D5" w14:textId="292C3312" w:rsidR="002C509D" w:rsidRPr="00C67101" w:rsidRDefault="00EC7409" w:rsidP="008F6B47">
                      <w:pPr>
                        <w:pStyle w:val="Heading2"/>
                      </w:pPr>
                      <w:r w:rsidRPr="001E0C74">
                        <w:rPr>
                          <w:i/>
                          <w:color w:val="44536A"/>
                          <w:sz w:val="18"/>
                        </w:rPr>
                        <w:t>Figure</w:t>
                      </w:r>
                      <w:r w:rsidR="001E0C74" w:rsidRPr="001E0C74">
                        <w:rPr>
                          <w:i/>
                          <w:color w:val="44536A"/>
                          <w:sz w:val="18"/>
                        </w:rPr>
                        <w:t xml:space="preserve"> </w:t>
                      </w:r>
                      <w:r w:rsidR="00C27F1D" w:rsidRPr="001E0C74">
                        <w:rPr>
                          <w:i/>
                          <w:color w:val="44536A"/>
                          <w:sz w:val="18"/>
                        </w:rPr>
                        <w:t>41</w:t>
                      </w:r>
                      <w:r w:rsidRPr="001E0C74">
                        <w:rPr>
                          <w:i/>
                          <w:color w:val="44536A"/>
                          <w:sz w:val="18"/>
                        </w:rPr>
                        <w:t>:</w:t>
                      </w:r>
                      <w:r w:rsidR="002C509D" w:rsidRPr="001E0C74">
                        <w:rPr>
                          <w:i/>
                          <w:color w:val="44536A"/>
                          <w:sz w:val="18"/>
                        </w:rPr>
                        <w:t xml:space="preserve"> </w:t>
                      </w:r>
                      <w:r w:rsidR="002C509D">
                        <w:rPr>
                          <w:i/>
                          <w:color w:val="44536A"/>
                          <w:sz w:val="18"/>
                        </w:rPr>
                        <w:t>Scatter</w:t>
                      </w:r>
                      <w:r w:rsidR="002C509D">
                        <w:rPr>
                          <w:i/>
                          <w:color w:val="44536A"/>
                          <w:spacing w:val="-2"/>
                          <w:sz w:val="18"/>
                        </w:rPr>
                        <w:t xml:space="preserve"> </w:t>
                      </w:r>
                      <w:r w:rsidR="002C509D">
                        <w:rPr>
                          <w:i/>
                          <w:color w:val="44536A"/>
                          <w:sz w:val="18"/>
                        </w:rPr>
                        <w:t>Graphs</w:t>
                      </w:r>
                      <w:r w:rsidR="002C509D">
                        <w:rPr>
                          <w:i/>
                          <w:color w:val="44536A"/>
                          <w:spacing w:val="-3"/>
                          <w:sz w:val="18"/>
                        </w:rPr>
                        <w:t xml:space="preserve"> </w:t>
                      </w:r>
                      <w:r w:rsidR="002C509D">
                        <w:rPr>
                          <w:i/>
                          <w:color w:val="44536A"/>
                          <w:sz w:val="18"/>
                        </w:rPr>
                        <w:t>and</w:t>
                      </w:r>
                      <w:r w:rsidR="002C509D">
                        <w:rPr>
                          <w:i/>
                          <w:color w:val="44536A"/>
                          <w:spacing w:val="-2"/>
                          <w:sz w:val="18"/>
                        </w:rPr>
                        <w:t xml:space="preserve"> </w:t>
                      </w:r>
                      <w:r w:rsidR="002C509D">
                        <w:rPr>
                          <w:i/>
                          <w:color w:val="44536A"/>
                          <w:sz w:val="18"/>
                        </w:rPr>
                        <w:t>Boxplots</w:t>
                      </w:r>
                      <w:r w:rsidR="002C509D">
                        <w:rPr>
                          <w:i/>
                          <w:color w:val="44536A"/>
                          <w:spacing w:val="-3"/>
                          <w:sz w:val="18"/>
                        </w:rPr>
                        <w:t xml:space="preserve"> </w:t>
                      </w:r>
                      <w:r w:rsidR="002C509D">
                        <w:rPr>
                          <w:i/>
                          <w:color w:val="44536A"/>
                          <w:sz w:val="18"/>
                        </w:rPr>
                        <w:t>demonstrating</w:t>
                      </w:r>
                      <w:r w:rsidR="002C509D">
                        <w:rPr>
                          <w:i/>
                          <w:color w:val="44536A"/>
                          <w:spacing w:val="-2"/>
                          <w:sz w:val="18"/>
                        </w:rPr>
                        <w:t xml:space="preserve"> </w:t>
                      </w:r>
                      <w:r w:rsidR="002C509D">
                        <w:rPr>
                          <w:i/>
                          <w:color w:val="44536A"/>
                          <w:sz w:val="18"/>
                        </w:rPr>
                        <w:t>spread</w:t>
                      </w:r>
                      <w:r w:rsidR="002C509D">
                        <w:rPr>
                          <w:i/>
                          <w:color w:val="44536A"/>
                          <w:spacing w:val="-2"/>
                          <w:sz w:val="18"/>
                        </w:rPr>
                        <w:t xml:space="preserve"> </w:t>
                      </w:r>
                      <w:r w:rsidR="002C509D">
                        <w:rPr>
                          <w:i/>
                          <w:color w:val="44536A"/>
                          <w:sz w:val="18"/>
                        </w:rPr>
                        <w:t>of</w:t>
                      </w:r>
                      <w:r w:rsidR="002C509D">
                        <w:rPr>
                          <w:i/>
                          <w:color w:val="44536A"/>
                          <w:spacing w:val="-4"/>
                          <w:sz w:val="18"/>
                        </w:rPr>
                        <w:t xml:space="preserve"> </w:t>
                      </w:r>
                      <w:r w:rsidR="002C509D">
                        <w:rPr>
                          <w:i/>
                          <w:color w:val="44536A"/>
                          <w:sz w:val="18"/>
                        </w:rPr>
                        <w:t>muzzle</w:t>
                      </w:r>
                      <w:r w:rsidR="002C509D">
                        <w:rPr>
                          <w:i/>
                          <w:color w:val="44536A"/>
                          <w:spacing w:val="-2"/>
                          <w:sz w:val="18"/>
                        </w:rPr>
                        <w:t xml:space="preserve"> </w:t>
                      </w:r>
                      <w:r w:rsidR="002C509D">
                        <w:rPr>
                          <w:i/>
                          <w:color w:val="44536A"/>
                          <w:sz w:val="18"/>
                        </w:rPr>
                        <w:t>and</w:t>
                      </w:r>
                      <w:r w:rsidR="002C509D">
                        <w:rPr>
                          <w:i/>
                          <w:color w:val="44536A"/>
                          <w:spacing w:val="-2"/>
                          <w:sz w:val="18"/>
                        </w:rPr>
                        <w:t xml:space="preserve"> </w:t>
                      </w:r>
                      <w:r w:rsidR="002C509D">
                        <w:rPr>
                          <w:i/>
                          <w:color w:val="44536A"/>
                          <w:sz w:val="18"/>
                        </w:rPr>
                        <w:t>impact</w:t>
                      </w:r>
                      <w:r w:rsidR="002C509D">
                        <w:rPr>
                          <w:i/>
                          <w:color w:val="44536A"/>
                          <w:spacing w:val="-3"/>
                          <w:sz w:val="18"/>
                        </w:rPr>
                        <w:t xml:space="preserve"> </w:t>
                      </w:r>
                      <w:r w:rsidR="002C509D">
                        <w:rPr>
                          <w:i/>
                          <w:color w:val="44536A"/>
                          <w:sz w:val="18"/>
                        </w:rPr>
                        <w:t>velocity</w:t>
                      </w:r>
                      <w:r w:rsidR="002C509D">
                        <w:rPr>
                          <w:i/>
                          <w:color w:val="44536A"/>
                          <w:spacing w:val="-2"/>
                          <w:sz w:val="18"/>
                        </w:rPr>
                        <w:t xml:space="preserve"> </w:t>
                      </w:r>
                      <w:r w:rsidR="002C509D">
                        <w:rPr>
                          <w:i/>
                          <w:color w:val="44536A"/>
                          <w:sz w:val="18"/>
                        </w:rPr>
                        <w:t>(muzzle</w:t>
                      </w:r>
                      <w:r w:rsidR="002C509D">
                        <w:rPr>
                          <w:i/>
                          <w:color w:val="44536A"/>
                          <w:spacing w:val="-2"/>
                          <w:sz w:val="18"/>
                        </w:rPr>
                        <w:t xml:space="preserve"> </w:t>
                      </w:r>
                      <w:r w:rsidR="002C509D">
                        <w:rPr>
                          <w:i/>
                          <w:color w:val="44536A"/>
                          <w:sz w:val="18"/>
                        </w:rPr>
                        <w:t>top</w:t>
                      </w:r>
                      <w:r w:rsidR="002C509D">
                        <w:rPr>
                          <w:i/>
                          <w:color w:val="44536A"/>
                          <w:spacing w:val="-3"/>
                          <w:sz w:val="18"/>
                        </w:rPr>
                        <w:t xml:space="preserve"> </w:t>
                      </w:r>
                      <w:r w:rsidR="002C509D">
                        <w:rPr>
                          <w:i/>
                          <w:color w:val="44536A"/>
                          <w:sz w:val="18"/>
                        </w:rPr>
                        <w:t>left</w:t>
                      </w:r>
                      <w:r w:rsidR="002C509D">
                        <w:rPr>
                          <w:i/>
                          <w:color w:val="44536A"/>
                          <w:spacing w:val="-2"/>
                          <w:sz w:val="18"/>
                        </w:rPr>
                        <w:t xml:space="preserve"> </w:t>
                      </w:r>
                      <w:r w:rsidR="002C509D">
                        <w:rPr>
                          <w:i/>
                          <w:color w:val="44536A"/>
                          <w:sz w:val="18"/>
                        </w:rPr>
                        <w:t>and</w:t>
                      </w:r>
                      <w:r w:rsidR="002C509D">
                        <w:rPr>
                          <w:i/>
                          <w:color w:val="44536A"/>
                          <w:spacing w:val="-3"/>
                          <w:sz w:val="18"/>
                        </w:rPr>
                        <w:t xml:space="preserve"> </w:t>
                      </w:r>
                      <w:r w:rsidR="002C509D">
                        <w:rPr>
                          <w:i/>
                          <w:color w:val="44536A"/>
                          <w:sz w:val="18"/>
                        </w:rPr>
                        <w:t>right,</w:t>
                      </w:r>
                      <w:r w:rsidR="002C509D">
                        <w:rPr>
                          <w:i/>
                          <w:color w:val="44536A"/>
                          <w:spacing w:val="-2"/>
                          <w:sz w:val="18"/>
                        </w:rPr>
                        <w:t xml:space="preserve"> </w:t>
                      </w:r>
                      <w:r w:rsidR="002C509D">
                        <w:rPr>
                          <w:i/>
                          <w:color w:val="44536A"/>
                          <w:sz w:val="18"/>
                        </w:rPr>
                        <w:t>impact,</w:t>
                      </w:r>
                      <w:r w:rsidR="002C509D">
                        <w:rPr>
                          <w:i/>
                          <w:color w:val="44536A"/>
                          <w:spacing w:val="-2"/>
                          <w:sz w:val="18"/>
                        </w:rPr>
                        <w:t xml:space="preserve"> </w:t>
                      </w:r>
                      <w:r w:rsidR="002C509D">
                        <w:rPr>
                          <w:i/>
                          <w:color w:val="44536A"/>
                          <w:sz w:val="18"/>
                        </w:rPr>
                        <w:t>bottom</w:t>
                      </w:r>
                      <w:r w:rsidR="002C509D">
                        <w:rPr>
                          <w:i/>
                          <w:color w:val="44536A"/>
                          <w:spacing w:val="-3"/>
                          <w:sz w:val="18"/>
                        </w:rPr>
                        <w:t xml:space="preserve"> </w:t>
                      </w:r>
                      <w:r w:rsidR="002C509D">
                        <w:rPr>
                          <w:i/>
                          <w:color w:val="44536A"/>
                          <w:sz w:val="18"/>
                        </w:rPr>
                        <w:t>left</w:t>
                      </w:r>
                      <w:r w:rsidR="002C509D">
                        <w:rPr>
                          <w:i/>
                          <w:color w:val="44536A"/>
                          <w:spacing w:val="-2"/>
                          <w:sz w:val="18"/>
                        </w:rPr>
                        <w:t xml:space="preserve"> </w:t>
                      </w:r>
                      <w:r w:rsidR="002C509D">
                        <w:rPr>
                          <w:i/>
                          <w:color w:val="44536A"/>
                          <w:sz w:val="18"/>
                        </w:rPr>
                        <w:t>and</w:t>
                      </w:r>
                      <w:r w:rsidR="002C509D">
                        <w:rPr>
                          <w:i/>
                          <w:color w:val="44536A"/>
                          <w:spacing w:val="-2"/>
                          <w:sz w:val="18"/>
                        </w:rPr>
                        <w:t xml:space="preserve"> right)</w:t>
                      </w:r>
                    </w:p>
                    <w:p w14:paraId="00FE38B4" w14:textId="197F5152" w:rsidR="00EC7409" w:rsidRPr="00B365E7" w:rsidRDefault="00EC7409">
                      <w:pPr>
                        <w:pStyle w:val="Caption"/>
                        <w:rPr>
                          <w:noProof/>
                          <w:sz w:val="20"/>
                        </w:rPr>
                        <w:pPrChange w:id="149" w:author="Mark Broadhead" w:date="2022-09-20T00:11:00Z">
                          <w:pPr>
                            <w:pStyle w:val="BodyText"/>
                            <w:spacing w:line="360" w:lineRule="auto"/>
                            <w:ind w:left="100" w:right="112"/>
                            <w:jc w:val="both"/>
                          </w:pPr>
                        </w:pPrChange>
                      </w:pPr>
                    </w:p>
                  </w:txbxContent>
                </v:textbox>
                <w10:wrap type="topAndBottom" anchorx="margin"/>
              </v:shape>
            </w:pict>
          </mc:Fallback>
        </mc:AlternateContent>
      </w:r>
      <w:r>
        <w:rPr>
          <w:noProof/>
          <w:sz w:val="20"/>
        </w:rPr>
        <mc:AlternateContent>
          <mc:Choice Requires="wpg">
            <w:drawing>
              <wp:anchor distT="0" distB="0" distL="114300" distR="114300" simplePos="0" relativeHeight="252058624" behindDoc="0" locked="0" layoutInCell="1" allowOverlap="1" wp14:anchorId="47BC5476" wp14:editId="29B74F03">
                <wp:simplePos x="0" y="0"/>
                <wp:positionH relativeFrom="margin">
                  <wp:align>right</wp:align>
                </wp:positionH>
                <wp:positionV relativeFrom="paragraph">
                  <wp:posOffset>1619250</wp:posOffset>
                </wp:positionV>
                <wp:extent cx="8445500" cy="5226050"/>
                <wp:effectExtent l="9525" t="9525" r="3175" b="3175"/>
                <wp:wrapTopAndBottom/>
                <wp:docPr id="6" name="Group 6"/>
                <wp:cNvGraphicFramePr/>
                <a:graphic xmlns:a="http://schemas.openxmlformats.org/drawingml/2006/main">
                  <a:graphicData uri="http://schemas.microsoft.com/office/word/2010/wordprocessingGroup">
                    <wpg:wgp>
                      <wpg:cNvGrpSpPr/>
                      <wpg:grpSpPr>
                        <a:xfrm rot="5400000">
                          <a:off x="0" y="0"/>
                          <a:ext cx="8445500" cy="5226050"/>
                          <a:chOff x="0" y="0"/>
                          <a:chExt cx="9163050" cy="5226148"/>
                        </a:xfrm>
                      </wpg:grpSpPr>
                      <pic:pic xmlns:pic="http://schemas.openxmlformats.org/drawingml/2006/picture">
                        <pic:nvPicPr>
                          <pic:cNvPr id="8" name="image29.png" descr="Chart, box and whisker chart  Description automatically generated"/>
                          <pic:cNvPicPr>
                            <a:picLocks noChangeAspect="1"/>
                          </pic:cNvPicPr>
                        </pic:nvPicPr>
                        <pic:blipFill>
                          <a:blip r:embed="rId96" cstate="print"/>
                          <a:stretch>
                            <a:fillRect/>
                          </a:stretch>
                        </pic:blipFill>
                        <pic:spPr>
                          <a:xfrm>
                            <a:off x="5303520" y="2679896"/>
                            <a:ext cx="3522980" cy="2159000"/>
                          </a:xfrm>
                          <a:prstGeom prst="rect">
                            <a:avLst/>
                          </a:prstGeom>
                        </pic:spPr>
                      </pic:pic>
                      <wpg:grpSp>
                        <wpg:cNvPr id="14" name="docshapegroup220"/>
                        <wpg:cNvGrpSpPr>
                          <a:grpSpLocks/>
                        </wpg:cNvGrpSpPr>
                        <wpg:grpSpPr bwMode="auto">
                          <a:xfrm>
                            <a:off x="0" y="0"/>
                            <a:ext cx="9163050" cy="5226148"/>
                            <a:chOff x="1440" y="1500"/>
                            <a:chExt cx="14430" cy="8629"/>
                          </a:xfrm>
                        </wpg:grpSpPr>
                        <pic:pic xmlns:pic="http://schemas.openxmlformats.org/drawingml/2006/picture">
                          <pic:nvPicPr>
                            <pic:cNvPr id="21" name="docshape221" descr="A picture containing text, sky  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1440" y="1500"/>
                              <a:ext cx="7934" cy="4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docshape222" descr="Chart, scatter chart  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440" y="5775"/>
                              <a:ext cx="7905" cy="4242"/>
                            </a:xfrm>
                            <a:prstGeom prst="rect">
                              <a:avLst/>
                            </a:prstGeom>
                            <a:noFill/>
                            <a:extLst>
                              <a:ext uri="{909E8E84-426E-40DD-AFC4-6F175D3DCCD1}">
                                <a14:hiddenFill xmlns:a14="http://schemas.microsoft.com/office/drawing/2010/main">
                                  <a:solidFill>
                                    <a:srgbClr val="FFFFFF"/>
                                  </a:solidFill>
                                </a14:hiddenFill>
                              </a:ext>
                            </a:extLst>
                          </pic:spPr>
                        </pic:pic>
                        <wps:wsp>
                          <wps:cNvPr id="41" name="docshape223"/>
                          <wps:cNvSpPr>
                            <a:spLocks noChangeArrowheads="1"/>
                          </wps:cNvSpPr>
                          <wps:spPr bwMode="auto">
                            <a:xfrm>
                              <a:off x="1440" y="9794"/>
                              <a:ext cx="14430" cy="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57" name="image70.png" descr="Chart, box and whisker chart  Description automatically generated"/>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5240216" y="105508"/>
                            <a:ext cx="3588385" cy="2242185"/>
                          </a:xfrm>
                          <a:prstGeom prst="rect">
                            <a:avLst/>
                          </a:prstGeom>
                        </pic:spPr>
                      </pic:pic>
                    </wpg:wgp>
                  </a:graphicData>
                </a:graphic>
                <wp14:sizeRelH relativeFrom="margin">
                  <wp14:pctWidth>0</wp14:pctWidth>
                </wp14:sizeRelH>
              </wp:anchor>
            </w:drawing>
          </mc:Choice>
          <mc:Fallback>
            <w:pict>
              <v:group w14:anchorId="067F96EA" id="Group 6" o:spid="_x0000_s1026" style="position:absolute;margin-left:613.8pt;margin-top:127.5pt;width:665pt;height:411.5pt;rotation:90;z-index:252058624;mso-position-horizontal:right;mso-position-horizontal-relative:margin;mso-width-relative:margin" coordsize="91630,52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">
                <v:shape id="image29.png" o:spid="_x0000_s1027" type="#_x0000_t75" alt="Chart, box and whisker chart  Description automatically generated" style="position:absolute;left:53035;top:26798;width:35230;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">
                  <v:imagedata r:id="rId197" o:title="Chart, box and whisker chart  Description automatically generated"/>
                </v:shape>
                <v:group id="docshapegroup220" o:spid="_x0000_s1028" style="position:absolute;width:91630;height:52261" coordorigin="1440,1500" coordsize="14430,8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docshape221" o:spid="_x0000_s1029" type="#_x0000_t75" alt="A picture containing text, sky  Description automatically generated" style="position:absolute;left:1440;top:1500;width:7934;height: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">
                    <v:imagedata r:id="rId198" o:title="A picture containing text, sky  Description automatically generated"/>
                  </v:shape>
                  <v:shape id="docshape222" o:spid="_x0000_s1030" type="#_x0000_t75" alt="Chart, scatter chart  Description automatically generated" style="position:absolute;left:1440;top:5775;width:7905;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">
                    <v:imagedata r:id="rId199" o:title="Chart, scatter chart  Description automatically generated"/>
                  </v:shape>
                  <v:rect id="docshape223" o:spid="_x0000_s1031" style="position:absolute;left:1440;top:9794;width:14430;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" stroked="f"/>
                </v:group>
                <v:shape id="image70.png" o:spid="_x0000_s1032" type="#_x0000_t75" alt="Chart, box and whisker chart  Description automatically generated" style="position:absolute;left:52402;top:1055;width:35884;height:2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">
                  <v:imagedata r:id="rId200" o:title="Chart, box and whisker chart  Description automatically generated"/>
                </v:shape>
                <w10:wrap type="topAndBottom" anchorx="margin"/>
              </v:group>
            </w:pict>
          </mc:Fallback>
        </mc:AlternateContent>
      </w:r>
    </w:p>
    <w:p w14:paraId="1E6B7BD7" w14:textId="77777777" w:rsidR="00371378" w:rsidRDefault="00371378" w:rsidP="00371378">
      <w:pPr>
        <w:pStyle w:val="BodyText"/>
        <w:spacing w:before="41" w:line="360" w:lineRule="auto"/>
        <w:ind w:left="100" w:right="113"/>
        <w:jc w:val="both"/>
      </w:pPr>
      <w:r>
        <w:lastRenderedPageBreak/>
        <w:t>From the perspective of the reliability of the data produced, the calculated muzzle velocity of the shotgun</w:t>
      </w:r>
      <w:r>
        <w:rPr>
          <w:spacing w:val="-7"/>
        </w:rPr>
        <w:t xml:space="preserve"> </w:t>
      </w:r>
      <w:r>
        <w:t>pellets</w:t>
      </w:r>
      <w:r>
        <w:rPr>
          <w:spacing w:val="-9"/>
        </w:rPr>
        <w:t xml:space="preserve"> </w:t>
      </w:r>
      <w:proofErr w:type="gramStart"/>
      <w:r>
        <w:t>were</w:t>
      </w:r>
      <w:proofErr w:type="gramEnd"/>
      <w:r>
        <w:rPr>
          <w:spacing w:val="-9"/>
        </w:rPr>
        <w:t xml:space="preserve"> </w:t>
      </w:r>
      <w:r>
        <w:t>comparable</w:t>
      </w:r>
      <w:r>
        <w:rPr>
          <w:spacing w:val="-9"/>
        </w:rPr>
        <w:t xml:space="preserve"> </w:t>
      </w:r>
      <w:r>
        <w:t>with,</w:t>
      </w:r>
      <w:r>
        <w:rPr>
          <w:spacing w:val="-9"/>
        </w:rPr>
        <w:t xml:space="preserve"> </w:t>
      </w:r>
      <w:r>
        <w:t>albeit</w:t>
      </w:r>
      <w:r>
        <w:rPr>
          <w:spacing w:val="-8"/>
        </w:rPr>
        <w:t xml:space="preserve"> </w:t>
      </w:r>
      <w:r>
        <w:t>slightly</w:t>
      </w:r>
      <w:r>
        <w:rPr>
          <w:spacing w:val="-7"/>
        </w:rPr>
        <w:t xml:space="preserve"> </w:t>
      </w:r>
      <w:r>
        <w:t>faster</w:t>
      </w:r>
      <w:r>
        <w:rPr>
          <w:spacing w:val="-9"/>
        </w:rPr>
        <w:t xml:space="preserve"> </w:t>
      </w:r>
      <w:r>
        <w:t>(423.80</w:t>
      </w:r>
      <w:r>
        <w:rPr>
          <w:spacing w:val="-10"/>
        </w:rPr>
        <w:t xml:space="preserve"> </w:t>
      </w:r>
      <w:r>
        <w:t>±</w:t>
      </w:r>
      <w:r>
        <w:rPr>
          <w:spacing w:val="-9"/>
        </w:rPr>
        <w:t xml:space="preserve"> </w:t>
      </w:r>
      <w:r>
        <w:t>12.24</w:t>
      </w:r>
      <w:r>
        <w:rPr>
          <w:spacing w:val="-11"/>
        </w:rPr>
        <w:t xml:space="preserve"> </w:t>
      </w:r>
      <w:r>
        <w:t>m/s)</w:t>
      </w:r>
      <w:r>
        <w:rPr>
          <w:spacing w:val="-9"/>
        </w:rPr>
        <w:t xml:space="preserve"> </w:t>
      </w:r>
      <w:r>
        <w:t>than</w:t>
      </w:r>
      <w:r>
        <w:rPr>
          <w:spacing w:val="-7"/>
        </w:rPr>
        <w:t xml:space="preserve"> </w:t>
      </w:r>
      <w:r>
        <w:t>the</w:t>
      </w:r>
      <w:r>
        <w:rPr>
          <w:spacing w:val="-9"/>
        </w:rPr>
        <w:t xml:space="preserve"> </w:t>
      </w:r>
      <w:r>
        <w:t>shot</w:t>
      </w:r>
      <w:r>
        <w:rPr>
          <w:spacing w:val="-8"/>
        </w:rPr>
        <w:t xml:space="preserve"> </w:t>
      </w:r>
      <w:r>
        <w:t>speeds reported by the manufacturer (411.48). The small variations in muzzle velocity demonstrate consistency and reliability in the repeatability of the internal and external ballistic properties of the ammunition</w:t>
      </w:r>
      <w:r>
        <w:rPr>
          <w:spacing w:val="-4"/>
        </w:rPr>
        <w:t xml:space="preserve"> </w:t>
      </w:r>
      <w:r>
        <w:t>achieved</w:t>
      </w:r>
      <w:r>
        <w:rPr>
          <w:spacing w:val="-4"/>
        </w:rPr>
        <w:t xml:space="preserve"> </w:t>
      </w:r>
      <w:r>
        <w:t>when</w:t>
      </w:r>
      <w:r>
        <w:rPr>
          <w:spacing w:val="-2"/>
        </w:rPr>
        <w:t xml:space="preserve"> </w:t>
      </w:r>
      <w:r>
        <w:t>fired</w:t>
      </w:r>
      <w:r>
        <w:rPr>
          <w:spacing w:val="-1"/>
        </w:rPr>
        <w:t xml:space="preserve"> </w:t>
      </w:r>
      <w:r>
        <w:t>in</w:t>
      </w:r>
      <w:r>
        <w:rPr>
          <w:spacing w:val="-2"/>
        </w:rPr>
        <w:t xml:space="preserve"> </w:t>
      </w:r>
      <w:r>
        <w:t>this</w:t>
      </w:r>
      <w:r>
        <w:rPr>
          <w:spacing w:val="-4"/>
        </w:rPr>
        <w:t xml:space="preserve"> </w:t>
      </w:r>
      <w:proofErr w:type="gramStart"/>
      <w:r>
        <w:t>particular</w:t>
      </w:r>
      <w:r>
        <w:rPr>
          <w:spacing w:val="-5"/>
        </w:rPr>
        <w:t xml:space="preserve"> </w:t>
      </w:r>
      <w:r>
        <w:t>shotgun</w:t>
      </w:r>
      <w:proofErr w:type="gramEnd"/>
      <w:r>
        <w:rPr>
          <w:spacing w:val="-1"/>
        </w:rPr>
        <w:t xml:space="preserve"> </w:t>
      </w:r>
      <w:r>
        <w:t>and</w:t>
      </w:r>
      <w:r>
        <w:rPr>
          <w:spacing w:val="-2"/>
        </w:rPr>
        <w:t xml:space="preserve"> </w:t>
      </w:r>
      <w:r>
        <w:t>thus</w:t>
      </w:r>
      <w:r>
        <w:rPr>
          <w:spacing w:val="-1"/>
        </w:rPr>
        <w:t xml:space="preserve"> </w:t>
      </w:r>
      <w:r>
        <w:t>suggest</w:t>
      </w:r>
      <w:r>
        <w:rPr>
          <w:spacing w:val="-3"/>
        </w:rPr>
        <w:t xml:space="preserve"> </w:t>
      </w:r>
      <w:r>
        <w:t>that</w:t>
      </w:r>
      <w:r>
        <w:rPr>
          <w:spacing w:val="-5"/>
        </w:rPr>
        <w:t xml:space="preserve"> </w:t>
      </w:r>
      <w:r>
        <w:t>variations</w:t>
      </w:r>
      <w:r>
        <w:rPr>
          <w:spacing w:val="-1"/>
        </w:rPr>
        <w:t xml:space="preserve"> </w:t>
      </w:r>
      <w:r>
        <w:t>in</w:t>
      </w:r>
      <w:r>
        <w:rPr>
          <w:spacing w:val="-3"/>
        </w:rPr>
        <w:t xml:space="preserve"> </w:t>
      </w:r>
      <w:r>
        <w:t>muzzle velocity should not significantly affect the predictive capability and performance of the machine- learning algorithm. The impact velocity data was calculated by capturing images with the high-speed camera and then counting the number of frames the first and last pellets of the shot column were travelling in. This</w:t>
      </w:r>
      <w:r>
        <w:rPr>
          <w:spacing w:val="-2"/>
        </w:rPr>
        <w:t xml:space="preserve"> </w:t>
      </w:r>
      <w:r>
        <w:t>technique, although time consuming showed results</w:t>
      </w:r>
      <w:r>
        <w:rPr>
          <w:spacing w:val="-2"/>
        </w:rPr>
        <w:t xml:space="preserve"> </w:t>
      </w:r>
      <w:r>
        <w:t>that</w:t>
      </w:r>
      <w:r>
        <w:rPr>
          <w:spacing w:val="-2"/>
        </w:rPr>
        <w:t xml:space="preserve"> </w:t>
      </w:r>
      <w:r>
        <w:t>were</w:t>
      </w:r>
      <w:r>
        <w:rPr>
          <w:spacing w:val="-2"/>
        </w:rPr>
        <w:t xml:space="preserve"> </w:t>
      </w:r>
      <w:r>
        <w:t xml:space="preserve">concurrent with the current understanding of ballistic behaviour. Table 19 (below) shows the calculated average impact velocity across all materials at each range with their standard deviations to show spread of the data overall. Some recordings became outliers in the </w:t>
      </w:r>
      <w:proofErr w:type="gramStart"/>
      <w:r>
        <w:t>data</w:t>
      </w:r>
      <w:proofErr w:type="gramEnd"/>
      <w:r>
        <w:t xml:space="preserve"> but this was explained in each relevant section (chapter 4.2) and deemed most likely due to the shotgun cartridge performance.</w:t>
      </w:r>
    </w:p>
    <w:p w14:paraId="1C7ABC4D" w14:textId="77777777" w:rsidR="00371378" w:rsidRDefault="00371378" w:rsidP="00371378">
      <w:pPr>
        <w:pStyle w:val="BodyText"/>
        <w:spacing w:before="1"/>
        <w:rPr>
          <w:sz w:val="19"/>
        </w:rPr>
      </w:pPr>
    </w:p>
    <w:p w14:paraId="74CC4C24" w14:textId="4B4163F4" w:rsidR="00802595" w:rsidRDefault="00802595" w:rsidP="00802595">
      <w:pPr>
        <w:pStyle w:val="Caption"/>
        <w:keepNext/>
      </w:pPr>
      <w:r>
        <w:t xml:space="preserve">Table </w:t>
      </w:r>
      <w:r>
        <w:fldChar w:fldCharType="begin"/>
      </w:r>
      <w:r>
        <w:instrText xml:space="preserve"> SEQ Table \* ARABIC\R22 </w:instrText>
      </w:r>
      <w:r>
        <w:fldChar w:fldCharType="separate"/>
      </w:r>
      <w:r w:rsidR="007C4CAA">
        <w:rPr>
          <w:noProof/>
        </w:rPr>
        <w:t>22</w:t>
      </w:r>
      <w:r>
        <w:fldChar w:fldCharType="end"/>
      </w:r>
      <w:r>
        <w:t>: A</w:t>
      </w:r>
      <w:r w:rsidRPr="00154127">
        <w:t>verage impact velocities across all materials at different distances, standard deviation is included to show spread of data. all data is in m/s</w:t>
      </w:r>
    </w:p>
    <w:tbl>
      <w:tblPr>
        <w:tblW w:w="0" w:type="auto"/>
        <w:tblInd w:w="2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97"/>
        <w:gridCol w:w="967"/>
        <w:gridCol w:w="959"/>
        <w:gridCol w:w="952"/>
      </w:tblGrid>
      <w:tr w:rsidR="00371378" w14:paraId="6E6A18D8" w14:textId="77777777" w:rsidTr="00DB1C77">
        <w:trPr>
          <w:trHeight w:val="277"/>
        </w:trPr>
        <w:tc>
          <w:tcPr>
            <w:tcW w:w="1897" w:type="dxa"/>
            <w:tcBorders>
              <w:bottom w:val="single" w:sz="18" w:space="0" w:color="000000"/>
              <w:right w:val="single" w:sz="12" w:space="0" w:color="000000"/>
            </w:tcBorders>
            <w:shd w:val="clear" w:color="auto" w:fill="F1F1F1"/>
          </w:tcPr>
          <w:p w14:paraId="2B969D9B" w14:textId="77777777" w:rsidR="00371378" w:rsidRDefault="00371378" w:rsidP="00DB1C77">
            <w:pPr>
              <w:pStyle w:val="TableParagraph"/>
              <w:rPr>
                <w:rFonts w:ascii="Times New Roman"/>
                <w:sz w:val="20"/>
              </w:rPr>
            </w:pPr>
          </w:p>
        </w:tc>
        <w:tc>
          <w:tcPr>
            <w:tcW w:w="967" w:type="dxa"/>
            <w:tcBorders>
              <w:left w:val="single" w:sz="12" w:space="0" w:color="000000"/>
              <w:bottom w:val="single" w:sz="18" w:space="0" w:color="000000"/>
              <w:right w:val="single" w:sz="8" w:space="0" w:color="3E3E3E"/>
            </w:tcBorders>
            <w:shd w:val="clear" w:color="auto" w:fill="F1F1F1"/>
          </w:tcPr>
          <w:p w14:paraId="4C290FA9" w14:textId="77777777" w:rsidR="00371378" w:rsidRDefault="00371378" w:rsidP="00DB1C77">
            <w:pPr>
              <w:pStyle w:val="TableParagraph"/>
              <w:spacing w:before="16" w:line="242" w:lineRule="exact"/>
              <w:ind w:left="45"/>
              <w:rPr>
                <w:b/>
              </w:rPr>
            </w:pPr>
            <w:r>
              <w:rPr>
                <w:b/>
                <w:color w:val="3E3E3E"/>
                <w:spacing w:val="-5"/>
                <w:w w:val="105"/>
              </w:rPr>
              <w:t>3m</w:t>
            </w:r>
          </w:p>
        </w:tc>
        <w:tc>
          <w:tcPr>
            <w:tcW w:w="959" w:type="dxa"/>
            <w:tcBorders>
              <w:left w:val="single" w:sz="8" w:space="0" w:color="3E3E3E"/>
              <w:bottom w:val="single" w:sz="18" w:space="0" w:color="000000"/>
              <w:right w:val="single" w:sz="8" w:space="0" w:color="3E3E3E"/>
            </w:tcBorders>
            <w:shd w:val="clear" w:color="auto" w:fill="F1F1F1"/>
          </w:tcPr>
          <w:p w14:paraId="5E4AA3C1" w14:textId="77777777" w:rsidR="00371378" w:rsidRDefault="00371378" w:rsidP="00DB1C77">
            <w:pPr>
              <w:pStyle w:val="TableParagraph"/>
              <w:spacing w:before="16" w:line="242" w:lineRule="exact"/>
              <w:ind w:left="43"/>
              <w:rPr>
                <w:b/>
              </w:rPr>
            </w:pPr>
            <w:r>
              <w:rPr>
                <w:b/>
                <w:color w:val="3E3E3E"/>
                <w:spacing w:val="-5"/>
                <w:w w:val="105"/>
              </w:rPr>
              <w:t>5m</w:t>
            </w:r>
          </w:p>
        </w:tc>
        <w:tc>
          <w:tcPr>
            <w:tcW w:w="952" w:type="dxa"/>
            <w:tcBorders>
              <w:left w:val="single" w:sz="8" w:space="0" w:color="3E3E3E"/>
              <w:bottom w:val="single" w:sz="18" w:space="0" w:color="000000"/>
              <w:right w:val="single" w:sz="12" w:space="0" w:color="000000"/>
            </w:tcBorders>
            <w:shd w:val="clear" w:color="auto" w:fill="F1F1F1"/>
          </w:tcPr>
          <w:p w14:paraId="70790963" w14:textId="77777777" w:rsidR="00371378" w:rsidRDefault="00371378" w:rsidP="00DB1C77">
            <w:pPr>
              <w:pStyle w:val="TableParagraph"/>
              <w:spacing w:before="16" w:line="242" w:lineRule="exact"/>
              <w:ind w:left="39"/>
              <w:rPr>
                <w:b/>
              </w:rPr>
            </w:pPr>
            <w:r>
              <w:rPr>
                <w:b/>
                <w:color w:val="3E3E3E"/>
                <w:spacing w:val="-5"/>
                <w:w w:val="105"/>
              </w:rPr>
              <w:t>7m</w:t>
            </w:r>
          </w:p>
        </w:tc>
      </w:tr>
      <w:tr w:rsidR="00371378" w14:paraId="10F54FCF" w14:textId="77777777" w:rsidTr="00DB1C77">
        <w:trPr>
          <w:trHeight w:val="277"/>
        </w:trPr>
        <w:tc>
          <w:tcPr>
            <w:tcW w:w="1897" w:type="dxa"/>
            <w:tcBorders>
              <w:top w:val="single" w:sz="18" w:space="0" w:color="000000"/>
              <w:bottom w:val="single" w:sz="6" w:space="0" w:color="3E3E3E"/>
              <w:right w:val="single" w:sz="12" w:space="0" w:color="000000"/>
            </w:tcBorders>
            <w:shd w:val="clear" w:color="auto" w:fill="F1F1F1"/>
          </w:tcPr>
          <w:p w14:paraId="7747F64D" w14:textId="77777777" w:rsidR="00371378" w:rsidRDefault="00371378" w:rsidP="00DB1C77">
            <w:pPr>
              <w:pStyle w:val="TableParagraph"/>
              <w:spacing w:before="8" w:line="249" w:lineRule="exact"/>
              <w:ind w:left="37"/>
              <w:rPr>
                <w:b/>
              </w:rPr>
            </w:pPr>
            <w:r>
              <w:rPr>
                <w:b/>
                <w:color w:val="3E3E3E"/>
                <w:spacing w:val="-2"/>
                <w:w w:val="105"/>
              </w:rPr>
              <w:t>Average</w:t>
            </w:r>
          </w:p>
        </w:tc>
        <w:tc>
          <w:tcPr>
            <w:tcW w:w="967" w:type="dxa"/>
            <w:tcBorders>
              <w:top w:val="single" w:sz="18" w:space="0" w:color="000000"/>
              <w:left w:val="single" w:sz="12" w:space="0" w:color="000000"/>
              <w:bottom w:val="single" w:sz="6" w:space="0" w:color="D3D3D3"/>
              <w:right w:val="single" w:sz="8" w:space="0" w:color="D3D3D3"/>
            </w:tcBorders>
          </w:tcPr>
          <w:p w14:paraId="1EC0CE1A" w14:textId="77777777" w:rsidR="00371378" w:rsidRDefault="00371378" w:rsidP="00DB1C77">
            <w:pPr>
              <w:pStyle w:val="TableParagraph"/>
              <w:spacing w:before="8" w:line="249" w:lineRule="exact"/>
              <w:ind w:right="-15"/>
              <w:jc w:val="right"/>
            </w:pPr>
            <w:r>
              <w:rPr>
                <w:spacing w:val="-2"/>
                <w:w w:val="105"/>
              </w:rPr>
              <w:t>496.3233</w:t>
            </w:r>
          </w:p>
        </w:tc>
        <w:tc>
          <w:tcPr>
            <w:tcW w:w="959" w:type="dxa"/>
            <w:tcBorders>
              <w:top w:val="single" w:sz="18" w:space="0" w:color="000000"/>
              <w:left w:val="single" w:sz="8" w:space="0" w:color="D3D3D3"/>
              <w:bottom w:val="single" w:sz="6" w:space="0" w:color="D3D3D3"/>
              <w:right w:val="single" w:sz="8" w:space="0" w:color="D3D3D3"/>
            </w:tcBorders>
          </w:tcPr>
          <w:p w14:paraId="65AF8519" w14:textId="77777777" w:rsidR="00371378" w:rsidRDefault="00371378" w:rsidP="00DB1C77">
            <w:pPr>
              <w:pStyle w:val="TableParagraph"/>
              <w:spacing w:before="8" w:line="249" w:lineRule="exact"/>
              <w:ind w:right="-15"/>
              <w:jc w:val="right"/>
            </w:pPr>
            <w:r>
              <w:rPr>
                <w:spacing w:val="-2"/>
                <w:w w:val="105"/>
              </w:rPr>
              <w:t>488.6302</w:t>
            </w:r>
          </w:p>
        </w:tc>
        <w:tc>
          <w:tcPr>
            <w:tcW w:w="952" w:type="dxa"/>
            <w:tcBorders>
              <w:top w:val="single" w:sz="18" w:space="0" w:color="000000"/>
              <w:left w:val="single" w:sz="8" w:space="0" w:color="D3D3D3"/>
              <w:bottom w:val="single" w:sz="6" w:space="0" w:color="D3D3D3"/>
              <w:right w:val="single" w:sz="12" w:space="0" w:color="000000"/>
            </w:tcBorders>
          </w:tcPr>
          <w:p w14:paraId="1991FF21" w14:textId="77777777" w:rsidR="00371378" w:rsidRDefault="00371378" w:rsidP="00DB1C77">
            <w:pPr>
              <w:pStyle w:val="TableParagraph"/>
              <w:spacing w:before="8" w:line="249" w:lineRule="exact"/>
              <w:ind w:right="-15"/>
              <w:jc w:val="right"/>
            </w:pPr>
            <w:r>
              <w:rPr>
                <w:spacing w:val="-2"/>
                <w:w w:val="105"/>
              </w:rPr>
              <w:t>466.2535</w:t>
            </w:r>
          </w:p>
        </w:tc>
      </w:tr>
      <w:tr w:rsidR="00371378" w14:paraId="60AF0C01" w14:textId="77777777" w:rsidTr="00DB1C77">
        <w:trPr>
          <w:trHeight w:val="285"/>
        </w:trPr>
        <w:tc>
          <w:tcPr>
            <w:tcW w:w="1897" w:type="dxa"/>
            <w:tcBorders>
              <w:top w:val="single" w:sz="6" w:space="0" w:color="3E3E3E"/>
              <w:bottom w:val="single" w:sz="12" w:space="0" w:color="000000"/>
              <w:right w:val="single" w:sz="12" w:space="0" w:color="000000"/>
            </w:tcBorders>
            <w:shd w:val="clear" w:color="auto" w:fill="F1F1F1"/>
          </w:tcPr>
          <w:p w14:paraId="2E03823B" w14:textId="77777777" w:rsidR="00371378" w:rsidRDefault="00371378" w:rsidP="00DB1C77">
            <w:pPr>
              <w:pStyle w:val="TableParagraph"/>
              <w:spacing w:before="16" w:line="249" w:lineRule="exact"/>
              <w:ind w:left="37"/>
              <w:rPr>
                <w:b/>
              </w:rPr>
            </w:pPr>
            <w:r>
              <w:rPr>
                <w:b/>
                <w:color w:val="3E3E3E"/>
                <w:spacing w:val="-2"/>
              </w:rPr>
              <w:t>Standard</w:t>
            </w:r>
            <w:r>
              <w:rPr>
                <w:b/>
                <w:color w:val="3E3E3E"/>
                <w:spacing w:val="-5"/>
              </w:rPr>
              <w:t xml:space="preserve"> </w:t>
            </w:r>
            <w:r>
              <w:rPr>
                <w:b/>
                <w:color w:val="3E3E3E"/>
                <w:spacing w:val="-2"/>
                <w:w w:val="105"/>
              </w:rPr>
              <w:t>Deviation</w:t>
            </w:r>
          </w:p>
        </w:tc>
        <w:tc>
          <w:tcPr>
            <w:tcW w:w="967" w:type="dxa"/>
            <w:tcBorders>
              <w:top w:val="single" w:sz="6" w:space="0" w:color="D3D3D3"/>
              <w:left w:val="single" w:sz="12" w:space="0" w:color="000000"/>
              <w:bottom w:val="single" w:sz="12" w:space="0" w:color="000000"/>
              <w:right w:val="single" w:sz="8" w:space="0" w:color="D3D3D3"/>
            </w:tcBorders>
          </w:tcPr>
          <w:p w14:paraId="57A7D697" w14:textId="77777777" w:rsidR="00371378" w:rsidRDefault="00371378" w:rsidP="00DB1C77">
            <w:pPr>
              <w:pStyle w:val="TableParagraph"/>
              <w:spacing w:before="16" w:line="249" w:lineRule="exact"/>
              <w:ind w:right="-15"/>
              <w:jc w:val="right"/>
            </w:pPr>
            <w:r>
              <w:rPr>
                <w:spacing w:val="-2"/>
                <w:w w:val="105"/>
              </w:rPr>
              <w:t>58.99898</w:t>
            </w:r>
          </w:p>
        </w:tc>
        <w:tc>
          <w:tcPr>
            <w:tcW w:w="959" w:type="dxa"/>
            <w:tcBorders>
              <w:top w:val="single" w:sz="6" w:space="0" w:color="D3D3D3"/>
              <w:left w:val="single" w:sz="8" w:space="0" w:color="D3D3D3"/>
              <w:bottom w:val="single" w:sz="12" w:space="0" w:color="000000"/>
              <w:right w:val="single" w:sz="8" w:space="0" w:color="D3D3D3"/>
            </w:tcBorders>
          </w:tcPr>
          <w:p w14:paraId="5CE051CB" w14:textId="77777777" w:rsidR="00371378" w:rsidRDefault="00371378" w:rsidP="00DB1C77">
            <w:pPr>
              <w:pStyle w:val="TableParagraph"/>
              <w:spacing w:before="16" w:line="249" w:lineRule="exact"/>
              <w:ind w:right="-15"/>
              <w:jc w:val="right"/>
            </w:pPr>
            <w:r>
              <w:rPr>
                <w:spacing w:val="-2"/>
                <w:w w:val="105"/>
              </w:rPr>
              <w:t>44.09763</w:t>
            </w:r>
          </w:p>
        </w:tc>
        <w:tc>
          <w:tcPr>
            <w:tcW w:w="952" w:type="dxa"/>
            <w:tcBorders>
              <w:top w:val="single" w:sz="6" w:space="0" w:color="D3D3D3"/>
              <w:left w:val="single" w:sz="8" w:space="0" w:color="D3D3D3"/>
              <w:bottom w:val="single" w:sz="12" w:space="0" w:color="000000"/>
              <w:right w:val="single" w:sz="12" w:space="0" w:color="000000"/>
            </w:tcBorders>
          </w:tcPr>
          <w:p w14:paraId="24AECB04" w14:textId="77777777" w:rsidR="00371378" w:rsidRDefault="00371378" w:rsidP="00DB1C77">
            <w:pPr>
              <w:pStyle w:val="TableParagraph"/>
              <w:spacing w:before="16" w:line="249" w:lineRule="exact"/>
              <w:ind w:right="-15"/>
              <w:jc w:val="right"/>
            </w:pPr>
            <w:r>
              <w:rPr>
                <w:spacing w:val="-2"/>
                <w:w w:val="105"/>
              </w:rPr>
              <w:t>47.59646</w:t>
            </w:r>
          </w:p>
        </w:tc>
      </w:tr>
    </w:tbl>
    <w:p w14:paraId="366C5B01" w14:textId="4FD87264" w:rsidR="00371378" w:rsidRDefault="00371378" w:rsidP="00802595">
      <w:pPr>
        <w:spacing w:line="332" w:lineRule="exact"/>
        <w:ind w:right="113"/>
        <w:rPr>
          <w:i/>
          <w:sz w:val="18"/>
        </w:rPr>
      </w:pPr>
    </w:p>
    <w:p w14:paraId="75EC0AA1" w14:textId="77777777" w:rsidR="00371378" w:rsidRDefault="00371378" w:rsidP="00371378">
      <w:pPr>
        <w:pStyle w:val="BodyText"/>
        <w:spacing w:line="360" w:lineRule="auto"/>
        <w:ind w:left="100" w:right="113"/>
        <w:jc w:val="both"/>
      </w:pPr>
    </w:p>
    <w:p w14:paraId="7B60B773" w14:textId="77777777" w:rsidR="00371378" w:rsidRDefault="00371378" w:rsidP="00371378">
      <w:pPr>
        <w:pStyle w:val="BodyText"/>
        <w:spacing w:line="360" w:lineRule="auto"/>
        <w:ind w:left="100" w:right="113"/>
        <w:jc w:val="both"/>
      </w:pPr>
      <w:r>
        <w:t>The data gathered was shown to be accurate, repeatable and the technique for gathering the data reproducible. With the data collected it was uploaded to the regression learner software which performed the predictions.</w:t>
      </w:r>
    </w:p>
    <w:p w14:paraId="486AA572" w14:textId="77777777" w:rsidR="00371378" w:rsidRDefault="00371378" w:rsidP="00371378">
      <w:pPr>
        <w:pStyle w:val="NoSpacing"/>
      </w:pPr>
    </w:p>
    <w:p w14:paraId="01C0812A" w14:textId="14418553" w:rsidR="00327A61" w:rsidRDefault="00327A61" w:rsidP="00327A61">
      <w:pPr>
        <w:pStyle w:val="BodyText"/>
        <w:spacing w:before="136" w:line="360" w:lineRule="auto"/>
        <w:ind w:left="100" w:right="113"/>
        <w:jc w:val="both"/>
      </w:pPr>
      <w:r>
        <w:t>The machine learning algorithm program is excellent at exploiting relationships in data and a repeatable, valid method has been created for use with small datasets, the system has been shown to be repeatable (as once intimal findings are implemented the system can run the same operation until done, as with LOOP), valid (the method has shown that the data collected is valid as correlations and relationships are being found and exploited to give accurate predictions)</w:t>
      </w:r>
      <w:r w:rsidRPr="009B0675">
        <w:t xml:space="preserve"> </w:t>
      </w:r>
      <w:r>
        <w:t>and suitable (the scanning of damage sites has produced large amounts of relevant data in a forensically suitable manner and the data’s analysis has provided trackable results). Predictions are valid and repeatable</w:t>
      </w:r>
      <w:r>
        <w:rPr>
          <w:spacing w:val="-13"/>
        </w:rPr>
        <w:t xml:space="preserve"> </w:t>
      </w:r>
      <w:r>
        <w:t>however</w:t>
      </w:r>
      <w:r>
        <w:rPr>
          <w:spacing w:val="-12"/>
        </w:rPr>
        <w:t xml:space="preserve"> </w:t>
      </w:r>
      <w:r>
        <w:t>there</w:t>
      </w:r>
      <w:r>
        <w:rPr>
          <w:spacing w:val="-13"/>
        </w:rPr>
        <w:t xml:space="preserve"> </w:t>
      </w:r>
      <w:r>
        <w:t>is</w:t>
      </w:r>
      <w:r>
        <w:rPr>
          <w:spacing w:val="-12"/>
        </w:rPr>
        <w:t xml:space="preserve"> </w:t>
      </w:r>
      <w:r>
        <w:t>no</w:t>
      </w:r>
      <w:r>
        <w:rPr>
          <w:spacing w:val="-13"/>
        </w:rPr>
        <w:t xml:space="preserve"> </w:t>
      </w:r>
      <w:r>
        <w:t>singular</w:t>
      </w:r>
      <w:r>
        <w:rPr>
          <w:spacing w:val="-12"/>
        </w:rPr>
        <w:t xml:space="preserve"> </w:t>
      </w:r>
      <w:r>
        <w:t>model</w:t>
      </w:r>
      <w:r>
        <w:rPr>
          <w:spacing w:val="-13"/>
        </w:rPr>
        <w:t xml:space="preserve"> </w:t>
      </w:r>
      <w:r>
        <w:t>that</w:t>
      </w:r>
      <w:r>
        <w:rPr>
          <w:spacing w:val="-12"/>
        </w:rPr>
        <w:t xml:space="preserve"> </w:t>
      </w:r>
      <w:r>
        <w:t>covers</w:t>
      </w:r>
      <w:r>
        <w:rPr>
          <w:spacing w:val="-12"/>
        </w:rPr>
        <w:t xml:space="preserve"> </w:t>
      </w:r>
      <w:r>
        <w:t>all</w:t>
      </w:r>
      <w:r>
        <w:rPr>
          <w:spacing w:val="-13"/>
        </w:rPr>
        <w:t xml:space="preserve"> </w:t>
      </w:r>
      <w:r>
        <w:t>materials.</w:t>
      </w:r>
      <w:r>
        <w:rPr>
          <w:spacing w:val="-12"/>
        </w:rPr>
        <w:t xml:space="preserve"> </w:t>
      </w:r>
      <w:r>
        <w:t>Overall,</w:t>
      </w:r>
      <w:r>
        <w:rPr>
          <w:spacing w:val="-13"/>
        </w:rPr>
        <w:t xml:space="preserve"> </w:t>
      </w:r>
      <w:r>
        <w:t>the</w:t>
      </w:r>
      <w:r>
        <w:rPr>
          <w:spacing w:val="-12"/>
        </w:rPr>
        <w:t xml:space="preserve"> </w:t>
      </w:r>
      <w:r>
        <w:t>method</w:t>
      </w:r>
      <w:r>
        <w:rPr>
          <w:spacing w:val="-13"/>
        </w:rPr>
        <w:t xml:space="preserve"> </w:t>
      </w:r>
      <w:r>
        <w:t>described in thesis shows great potential for providing and exploiting highly valuable and previously unused information to shooting incident reconstruction scenarios.</w:t>
      </w:r>
    </w:p>
    <w:p w14:paraId="5127CC26" w14:textId="77777777" w:rsidR="00327A61" w:rsidRDefault="00327A61" w:rsidP="00327A61">
      <w:pPr>
        <w:pStyle w:val="BodyText"/>
        <w:spacing w:before="136" w:line="360" w:lineRule="auto"/>
        <w:ind w:left="100" w:right="113"/>
        <w:jc w:val="both"/>
      </w:pPr>
    </w:p>
    <w:p w14:paraId="7ECFA7DE" w14:textId="77777777" w:rsidR="00327A61" w:rsidRDefault="00327A61" w:rsidP="00327A61">
      <w:pPr>
        <w:pStyle w:val="BodyText"/>
        <w:spacing w:before="136" w:line="360" w:lineRule="auto"/>
        <w:ind w:left="100" w:right="113"/>
        <w:jc w:val="both"/>
      </w:pPr>
      <w:r>
        <w:lastRenderedPageBreak/>
        <w:t xml:space="preserve">Following the recommendations of Dalby </w:t>
      </w:r>
      <w:r>
        <w:rPr>
          <w:i/>
        </w:rPr>
        <w:t xml:space="preserve">Et al </w:t>
      </w:r>
      <w:r>
        <w:t>(2010) a case-by-case approach should continue to be adopted along with this method to provide a set of data relevant to the case being used. As previously stated, the work is a proof-of-concept and thus provides a wide array of potential for future work or implementation in other scientific or investigative fields.</w:t>
      </w:r>
    </w:p>
    <w:p w14:paraId="7F67ED3A" w14:textId="77777777" w:rsidR="00327A61" w:rsidRDefault="00327A61" w:rsidP="00327A61">
      <w:pPr>
        <w:pStyle w:val="BodyText"/>
        <w:spacing w:before="136" w:line="360" w:lineRule="auto"/>
        <w:ind w:left="100" w:right="113"/>
        <w:jc w:val="both"/>
      </w:pPr>
    </w:p>
    <w:p w14:paraId="5104B465" w14:textId="77777777" w:rsidR="00327A61" w:rsidRPr="001E0C74" w:rsidRDefault="00327A61" w:rsidP="001E0C74">
      <w:pPr>
        <w:pStyle w:val="Heading2"/>
        <w:tabs>
          <w:tab w:val="left" w:pos="478"/>
        </w:tabs>
        <w:ind w:left="0" w:firstLine="0"/>
        <w:rPr>
          <w:color w:val="1F4D78"/>
          <w:spacing w:val="-2"/>
        </w:rPr>
      </w:pPr>
      <w:bookmarkStart w:id="150" w:name="_Toc115265558"/>
      <w:r w:rsidRPr="008F6B47">
        <w:t>8</w:t>
      </w:r>
      <w:r w:rsidRPr="001E0C74">
        <w:rPr>
          <w:color w:val="1F4D78"/>
          <w:spacing w:val="-2"/>
        </w:rPr>
        <w:t>.2 Consideration of the Applicability of the Technique in Other Areas and Further Work.</w:t>
      </w:r>
      <w:bookmarkEnd w:id="150"/>
    </w:p>
    <w:p w14:paraId="3C8956F1" w14:textId="77777777" w:rsidR="00327A61" w:rsidRPr="008F6B47" w:rsidRDefault="00327A61" w:rsidP="008F6B47">
      <w:pPr>
        <w:pStyle w:val="Heading3"/>
      </w:pPr>
      <w:bookmarkStart w:id="151" w:name="_Toc115265559"/>
      <w:r w:rsidRPr="008F6B47">
        <w:t>8.2.1 Application of the technique to other areas</w:t>
      </w:r>
      <w:bookmarkEnd w:id="151"/>
    </w:p>
    <w:p w14:paraId="7BD923A1" w14:textId="77777777" w:rsidR="00327A61" w:rsidRDefault="00327A61" w:rsidP="00327A61">
      <w:pPr>
        <w:pStyle w:val="NoSpacing"/>
      </w:pPr>
    </w:p>
    <w:p w14:paraId="5438CDA6" w14:textId="77777777" w:rsidR="00327A61" w:rsidRDefault="00327A61" w:rsidP="00327A61">
      <w:pPr>
        <w:pStyle w:val="NoSpacing"/>
        <w:spacing w:line="360" w:lineRule="auto"/>
      </w:pPr>
      <w:r>
        <w:t xml:space="preserve">Wider industrial applications for this technique could look at work around the collection and analysis of data in active conflict zones. Private companies such as ARES (Armament Research Services), UN investigation teams and INTERPOL could make use of this technique to record damage in situ. This would be of distinct advantage in an active conflict area where conditions on the ground would necessitate expedient recovery of information and extraction of personnel and equipment. </w:t>
      </w:r>
    </w:p>
    <w:p w14:paraId="22364461" w14:textId="77777777" w:rsidR="00327A61" w:rsidRDefault="00327A61" w:rsidP="00327A61">
      <w:pPr>
        <w:pStyle w:val="NoSpacing"/>
        <w:spacing w:line="360" w:lineRule="auto"/>
      </w:pPr>
    </w:p>
    <w:p w14:paraId="16EA065F" w14:textId="77777777" w:rsidR="00327A61" w:rsidRPr="003D5A78" w:rsidRDefault="00327A61" w:rsidP="00327A61">
      <w:pPr>
        <w:pStyle w:val="NoSpacing"/>
        <w:spacing w:line="360" w:lineRule="auto"/>
      </w:pPr>
      <w:r>
        <w:t xml:space="preserve">Consistently changing conditions may also remove evidence by explosions, artillery strikes or counter offensive actions, making a return to the site to collect more data impossible. The data captured could be collated and used as evidence for war crime tribunals at The Hague; especially in cases involving deliberate or accidental targeting of civilian structures such as Hospitals, Schools or Refugee Centres (Cross </w:t>
      </w:r>
      <w:r>
        <w:rPr>
          <w:i/>
          <w:iCs/>
        </w:rPr>
        <w:t>et al</w:t>
      </w:r>
      <w:r>
        <w:t xml:space="preserve">, 2016).    </w:t>
      </w:r>
    </w:p>
    <w:p w14:paraId="2B0328C7" w14:textId="77777777" w:rsidR="00327A61" w:rsidRDefault="00327A61" w:rsidP="00327A61">
      <w:pPr>
        <w:pStyle w:val="NoSpacing"/>
        <w:spacing w:line="360" w:lineRule="auto"/>
      </w:pPr>
    </w:p>
    <w:p w14:paraId="334031F6" w14:textId="77777777" w:rsidR="00327A61" w:rsidRDefault="00327A61" w:rsidP="00327A61">
      <w:pPr>
        <w:pStyle w:val="NoSpacing"/>
        <w:spacing w:line="360" w:lineRule="auto"/>
      </w:pPr>
      <w:r>
        <w:t>Another area that could benefit from the application of the designed method is the ordinance, munitions and explosives industry where the scans and metrology information could be utilised in a range of applications such as:</w:t>
      </w:r>
    </w:p>
    <w:p w14:paraId="40C971C6" w14:textId="77777777" w:rsidR="00327A61" w:rsidRDefault="00327A61" w:rsidP="00327A61">
      <w:pPr>
        <w:pStyle w:val="NoSpacing"/>
        <w:widowControl/>
        <w:numPr>
          <w:ilvl w:val="0"/>
          <w:numId w:val="35"/>
        </w:numPr>
        <w:autoSpaceDE/>
        <w:autoSpaceDN/>
        <w:spacing w:line="360" w:lineRule="auto"/>
      </w:pPr>
      <w:r>
        <w:t xml:space="preserve">Testing of Munitions against targets; where scans would be utilised along the same lines as outlined within the thesis for the purposes of munition evaluation (Farrar &amp; Leeming, 1983). </w:t>
      </w:r>
    </w:p>
    <w:p w14:paraId="0B1E96BE" w14:textId="77777777" w:rsidR="00327A61" w:rsidRDefault="00327A61" w:rsidP="00327A61">
      <w:pPr>
        <w:pStyle w:val="NoSpacing"/>
        <w:widowControl/>
        <w:numPr>
          <w:ilvl w:val="0"/>
          <w:numId w:val="35"/>
        </w:numPr>
        <w:autoSpaceDE/>
        <w:autoSpaceDN/>
        <w:spacing w:line="360" w:lineRule="auto"/>
      </w:pPr>
      <w:r>
        <w:t xml:space="preserve">Individual Damage Assessments for specific munitions for the purposes of intelligence collection and countermeasure design. </w:t>
      </w:r>
    </w:p>
    <w:p w14:paraId="2F89BA63" w14:textId="77777777" w:rsidR="00327A61" w:rsidRDefault="00327A61" w:rsidP="00327A61">
      <w:pPr>
        <w:pStyle w:val="NoSpacing"/>
        <w:widowControl/>
        <w:numPr>
          <w:ilvl w:val="0"/>
          <w:numId w:val="35"/>
        </w:numPr>
        <w:autoSpaceDE/>
        <w:autoSpaceDN/>
        <w:spacing w:line="360" w:lineRule="auto"/>
      </w:pPr>
      <w:r>
        <w:t>Armour Resistance Testing where more data could be gained and gathered by utilising the deviation of tolerance analysis to analyse the overall life of the armour.</w:t>
      </w:r>
    </w:p>
    <w:p w14:paraId="51C026C1" w14:textId="77777777" w:rsidR="00327A61" w:rsidRDefault="00327A61" w:rsidP="00327A61">
      <w:pPr>
        <w:pStyle w:val="NoSpacing"/>
        <w:spacing w:line="360" w:lineRule="auto"/>
        <w:jc w:val="both"/>
      </w:pPr>
      <w:r>
        <w:t xml:space="preserve">The further examples highlighted above also show the potential value of the technique where data can be collected, transferred and analysed to gain further insights into projectile vs target behaviours. </w:t>
      </w:r>
    </w:p>
    <w:p w14:paraId="539B9C32" w14:textId="77777777" w:rsidR="00327A61" w:rsidRDefault="00327A61" w:rsidP="00327A61">
      <w:pPr>
        <w:pStyle w:val="NoSpacing"/>
        <w:spacing w:line="360" w:lineRule="auto"/>
      </w:pPr>
    </w:p>
    <w:p w14:paraId="13C3FB17" w14:textId="77777777" w:rsidR="00327A61" w:rsidRDefault="00327A61" w:rsidP="00327A61">
      <w:pPr>
        <w:pStyle w:val="Heading3"/>
      </w:pPr>
      <w:bookmarkStart w:id="152" w:name="_Toc115265560"/>
      <w:r>
        <w:t>8.2.2 Further Work</w:t>
      </w:r>
      <w:bookmarkEnd w:id="152"/>
    </w:p>
    <w:p w14:paraId="60845B6C" w14:textId="77777777" w:rsidR="00327A61" w:rsidRDefault="00327A61" w:rsidP="00327A61">
      <w:pPr>
        <w:pStyle w:val="BodyText"/>
        <w:spacing w:before="134" w:line="360" w:lineRule="auto"/>
        <w:ind w:right="413"/>
        <w:jc w:val="both"/>
      </w:pPr>
      <w:r>
        <w:t xml:space="preserve">As muzzle velocity can be predicted with a small amount of training data, the next logical step is to use the recovered data to work out the kinetic energy (KE) from the muzzle. Muzzle Ke prediction </w:t>
      </w:r>
      <w:r>
        <w:lastRenderedPageBreak/>
        <w:t>requires</w:t>
      </w:r>
      <w:r>
        <w:rPr>
          <w:spacing w:val="-6"/>
        </w:rPr>
        <w:t xml:space="preserve"> </w:t>
      </w:r>
      <w:r>
        <w:t>the</w:t>
      </w:r>
      <w:r>
        <w:rPr>
          <w:spacing w:val="-6"/>
        </w:rPr>
        <w:t xml:space="preserve"> </w:t>
      </w:r>
      <w:r>
        <w:t>mass</w:t>
      </w:r>
      <w:r>
        <w:rPr>
          <w:spacing w:val="-8"/>
        </w:rPr>
        <w:t xml:space="preserve"> </w:t>
      </w:r>
      <w:r>
        <w:t>of</w:t>
      </w:r>
      <w:r>
        <w:rPr>
          <w:spacing w:val="-6"/>
        </w:rPr>
        <w:t xml:space="preserve"> </w:t>
      </w:r>
      <w:r>
        <w:t>the</w:t>
      </w:r>
      <w:r>
        <w:rPr>
          <w:spacing w:val="-3"/>
        </w:rPr>
        <w:t xml:space="preserve"> </w:t>
      </w:r>
      <w:r>
        <w:t>projectiles</w:t>
      </w:r>
      <w:r>
        <w:rPr>
          <w:spacing w:val="-6"/>
        </w:rPr>
        <w:t xml:space="preserve"> </w:t>
      </w:r>
      <w:r>
        <w:t>and</w:t>
      </w:r>
      <w:r>
        <w:rPr>
          <w:spacing w:val="-4"/>
        </w:rPr>
        <w:t xml:space="preserve"> </w:t>
      </w:r>
      <w:r>
        <w:t>the</w:t>
      </w:r>
      <w:r>
        <w:rPr>
          <w:spacing w:val="-5"/>
        </w:rPr>
        <w:t xml:space="preserve"> </w:t>
      </w:r>
      <w:r>
        <w:t>velocity</w:t>
      </w:r>
      <w:r>
        <w:rPr>
          <w:spacing w:val="-5"/>
        </w:rPr>
        <w:t xml:space="preserve"> </w:t>
      </w:r>
      <w:r>
        <w:t>of</w:t>
      </w:r>
      <w:r>
        <w:rPr>
          <w:spacing w:val="-6"/>
        </w:rPr>
        <w:t xml:space="preserve"> </w:t>
      </w:r>
      <w:r>
        <w:t>the</w:t>
      </w:r>
      <w:r>
        <w:rPr>
          <w:spacing w:val="-6"/>
        </w:rPr>
        <w:t xml:space="preserve"> </w:t>
      </w:r>
      <w:r>
        <w:t>discharge,</w:t>
      </w:r>
      <w:r>
        <w:rPr>
          <w:spacing w:val="-5"/>
        </w:rPr>
        <w:t xml:space="preserve"> </w:t>
      </w:r>
      <w:r>
        <w:t>(the</w:t>
      </w:r>
      <w:r>
        <w:rPr>
          <w:spacing w:val="-5"/>
        </w:rPr>
        <w:t xml:space="preserve"> </w:t>
      </w:r>
      <w:r>
        <w:t>formula</w:t>
      </w:r>
      <w:r>
        <w:rPr>
          <w:spacing w:val="-4"/>
        </w:rPr>
        <w:t xml:space="preserve"> </w:t>
      </w:r>
      <w:r>
        <w:t>is</w:t>
      </w:r>
      <w:r>
        <w:rPr>
          <w:spacing w:val="-6"/>
        </w:rPr>
        <w:t xml:space="preserve"> </w:t>
      </w:r>
      <w:r>
        <w:t>shown</w:t>
      </w:r>
      <w:r>
        <w:rPr>
          <w:spacing w:val="-6"/>
        </w:rPr>
        <w:t xml:space="preserve"> </w:t>
      </w:r>
      <w:r>
        <w:t>below)</w:t>
      </w:r>
      <w:r>
        <w:rPr>
          <w:spacing w:val="-5"/>
        </w:rPr>
        <w:t xml:space="preserve"> </w:t>
      </w:r>
      <w:r>
        <w:t>as the velocity can be predicted – only the shot mass remains.</w:t>
      </w:r>
    </w:p>
    <w:p w14:paraId="50B435AB" w14:textId="77777777" w:rsidR="00327A61" w:rsidRDefault="00327A61" w:rsidP="00327A61">
      <w:pPr>
        <w:pStyle w:val="BodyText"/>
        <w:spacing w:before="7" w:line="360" w:lineRule="auto"/>
        <w:ind w:left="407"/>
      </w:pPr>
    </w:p>
    <w:p w14:paraId="2C7BCF7E" w14:textId="77777777" w:rsidR="00327A61" w:rsidRDefault="00327A61" w:rsidP="00327A61">
      <w:pPr>
        <w:pStyle w:val="BodyText"/>
        <w:spacing w:line="360" w:lineRule="auto"/>
        <w:ind w:left="407" w:right="3470"/>
        <w:jc w:val="center"/>
        <w:rPr>
          <w:rFonts w:ascii="Cambria Math" w:eastAsia="Cambria Math" w:hAnsi="Cambria Math"/>
        </w:rPr>
      </w:pPr>
      <w:r>
        <w:rPr>
          <w:rFonts w:ascii="Cambria Math" w:eastAsia="Cambria Math" w:hAnsi="Cambria Math"/>
        </w:rPr>
        <w:t>𝐾𝐸</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9"/>
        </w:rPr>
        <w:t xml:space="preserve"> </w:t>
      </w:r>
      <w:r>
        <w:rPr>
          <w:rFonts w:ascii="Cambria Math" w:eastAsia="Cambria Math" w:hAnsi="Cambria Math"/>
        </w:rPr>
        <w:t xml:space="preserve">0.5 ∗ </w:t>
      </w:r>
      <w:r>
        <w:rPr>
          <w:rFonts w:ascii="Cambria Math" w:eastAsia="Cambria Math" w:hAnsi="Cambria Math"/>
          <w:spacing w:val="-5"/>
        </w:rPr>
        <w:t>𝑀𝑉</w:t>
      </w:r>
      <w:r>
        <w:rPr>
          <w:rFonts w:ascii="Cambria Math" w:eastAsia="Cambria Math" w:hAnsi="Cambria Math"/>
          <w:spacing w:val="-5"/>
          <w:vertAlign w:val="superscript"/>
        </w:rPr>
        <w:t>2</w:t>
      </w:r>
    </w:p>
    <w:p w14:paraId="24D3DD9B" w14:textId="77777777" w:rsidR="00327A61" w:rsidRDefault="00327A61" w:rsidP="00327A61">
      <w:pPr>
        <w:pStyle w:val="BodyText"/>
        <w:spacing w:before="10" w:line="360" w:lineRule="auto"/>
        <w:ind w:left="407"/>
        <w:rPr>
          <w:rFonts w:ascii="Cambria Math"/>
        </w:rPr>
      </w:pPr>
    </w:p>
    <w:p w14:paraId="6EE94C10" w14:textId="0EDF3BAD" w:rsidR="00327A61" w:rsidRDefault="00327A61" w:rsidP="00327A61">
      <w:pPr>
        <w:pStyle w:val="BodyText"/>
        <w:spacing w:line="360" w:lineRule="auto"/>
        <w:ind w:right="412"/>
        <w:jc w:val="both"/>
      </w:pPr>
      <w:r>
        <w:t>The</w:t>
      </w:r>
      <w:r>
        <w:rPr>
          <w:spacing w:val="-8"/>
        </w:rPr>
        <w:t xml:space="preserve"> </w:t>
      </w:r>
      <w:r>
        <w:t>issue</w:t>
      </w:r>
      <w:r>
        <w:rPr>
          <w:spacing w:val="-7"/>
        </w:rPr>
        <w:t xml:space="preserve"> </w:t>
      </w:r>
      <w:r>
        <w:t>here</w:t>
      </w:r>
      <w:r>
        <w:rPr>
          <w:spacing w:val="-7"/>
        </w:rPr>
        <w:t xml:space="preserve"> </w:t>
      </w:r>
      <w:r>
        <w:t>is</w:t>
      </w:r>
      <w:r>
        <w:rPr>
          <w:spacing w:val="-8"/>
        </w:rPr>
        <w:t xml:space="preserve"> </w:t>
      </w:r>
      <w:r>
        <w:t>that</w:t>
      </w:r>
      <w:r>
        <w:rPr>
          <w:spacing w:val="-8"/>
        </w:rPr>
        <w:t xml:space="preserve"> </w:t>
      </w:r>
      <w:r>
        <w:t>the</w:t>
      </w:r>
      <w:r>
        <w:rPr>
          <w:spacing w:val="-7"/>
        </w:rPr>
        <w:t xml:space="preserve"> </w:t>
      </w:r>
      <w:r>
        <w:t>mass</w:t>
      </w:r>
      <w:r>
        <w:rPr>
          <w:spacing w:val="-8"/>
        </w:rPr>
        <w:t xml:space="preserve"> </w:t>
      </w:r>
      <w:r>
        <w:t>of</w:t>
      </w:r>
      <w:r>
        <w:rPr>
          <w:spacing w:val="-8"/>
        </w:rPr>
        <w:t xml:space="preserve"> </w:t>
      </w:r>
      <w:r>
        <w:t>shot</w:t>
      </w:r>
      <w:r>
        <w:rPr>
          <w:spacing w:val="-7"/>
        </w:rPr>
        <w:t xml:space="preserve"> </w:t>
      </w:r>
      <w:r>
        <w:t>could</w:t>
      </w:r>
      <w:r>
        <w:rPr>
          <w:spacing w:val="-9"/>
        </w:rPr>
        <w:t xml:space="preserve"> </w:t>
      </w:r>
      <w:r>
        <w:t>differ</w:t>
      </w:r>
      <w:r>
        <w:rPr>
          <w:spacing w:val="-8"/>
        </w:rPr>
        <w:t xml:space="preserve"> </w:t>
      </w:r>
      <w:r>
        <w:t>for</w:t>
      </w:r>
      <w:r>
        <w:rPr>
          <w:spacing w:val="-10"/>
        </w:rPr>
        <w:t xml:space="preserve"> </w:t>
      </w:r>
      <w:r>
        <w:t>several</w:t>
      </w:r>
      <w:r>
        <w:rPr>
          <w:spacing w:val="-8"/>
        </w:rPr>
        <w:t xml:space="preserve"> </w:t>
      </w:r>
      <w:r>
        <w:t>reasons</w:t>
      </w:r>
      <w:r>
        <w:rPr>
          <w:spacing w:val="-8"/>
        </w:rPr>
        <w:t xml:space="preserve"> </w:t>
      </w:r>
      <w:r>
        <w:t>but</w:t>
      </w:r>
      <w:r>
        <w:rPr>
          <w:spacing w:val="-7"/>
        </w:rPr>
        <w:t xml:space="preserve"> </w:t>
      </w:r>
      <w:r>
        <w:t>considering</w:t>
      </w:r>
      <w:r>
        <w:rPr>
          <w:spacing w:val="-9"/>
        </w:rPr>
        <w:t xml:space="preserve"> </w:t>
      </w:r>
      <w:r>
        <w:t>an</w:t>
      </w:r>
      <w:r>
        <w:rPr>
          <w:spacing w:val="-9"/>
        </w:rPr>
        <w:t xml:space="preserve"> </w:t>
      </w:r>
      <w:r>
        <w:t>“off</w:t>
      </w:r>
      <w:r>
        <w:rPr>
          <w:spacing w:val="-8"/>
        </w:rPr>
        <w:t xml:space="preserve"> </w:t>
      </w:r>
      <w:r>
        <w:t>the shelf” brand</w:t>
      </w:r>
      <w:r>
        <w:rPr>
          <w:spacing w:val="-2"/>
        </w:rPr>
        <w:t xml:space="preserve"> </w:t>
      </w:r>
      <w:r>
        <w:t>(as</w:t>
      </w:r>
      <w:r>
        <w:rPr>
          <w:spacing w:val="-1"/>
        </w:rPr>
        <w:t xml:space="preserve"> </w:t>
      </w:r>
      <w:r>
        <w:t>used</w:t>
      </w:r>
      <w:r>
        <w:rPr>
          <w:spacing w:val="-1"/>
        </w:rPr>
        <w:t xml:space="preserve"> </w:t>
      </w:r>
      <w:r>
        <w:t>in</w:t>
      </w:r>
      <w:r>
        <w:rPr>
          <w:spacing w:val="-2"/>
        </w:rPr>
        <w:t xml:space="preserve"> </w:t>
      </w:r>
      <w:r>
        <w:t>these tests)</w:t>
      </w:r>
      <w:r>
        <w:rPr>
          <w:spacing w:val="-1"/>
        </w:rPr>
        <w:t xml:space="preserve"> </w:t>
      </w:r>
      <w:r>
        <w:t>there is</w:t>
      </w:r>
      <w:r>
        <w:rPr>
          <w:spacing w:val="-1"/>
        </w:rPr>
        <w:t xml:space="preserve"> </w:t>
      </w:r>
      <w:r>
        <w:t>a</w:t>
      </w:r>
      <w:r>
        <w:rPr>
          <w:spacing w:val="-1"/>
        </w:rPr>
        <w:t xml:space="preserve"> </w:t>
      </w:r>
      <w:r>
        <w:t>standardised</w:t>
      </w:r>
      <w:r>
        <w:rPr>
          <w:spacing w:val="-1"/>
        </w:rPr>
        <w:t xml:space="preserve"> </w:t>
      </w:r>
      <w:r>
        <w:t>amount</w:t>
      </w:r>
      <w:r>
        <w:rPr>
          <w:spacing w:val="-1"/>
        </w:rPr>
        <w:t xml:space="preserve"> </w:t>
      </w:r>
      <w:r>
        <w:t>of</w:t>
      </w:r>
      <w:r>
        <w:rPr>
          <w:spacing w:val="-1"/>
        </w:rPr>
        <w:t xml:space="preserve"> </w:t>
      </w:r>
      <w:r>
        <w:t>shot</w:t>
      </w:r>
      <w:r>
        <w:rPr>
          <w:spacing w:val="-1"/>
        </w:rPr>
        <w:t xml:space="preserve"> </w:t>
      </w:r>
      <w:r>
        <w:t>in</w:t>
      </w:r>
      <w:r>
        <w:rPr>
          <w:spacing w:val="-2"/>
        </w:rPr>
        <w:t xml:space="preserve"> </w:t>
      </w:r>
      <w:r>
        <w:t>each</w:t>
      </w:r>
      <w:r>
        <w:rPr>
          <w:spacing w:val="-1"/>
        </w:rPr>
        <w:t xml:space="preserve"> </w:t>
      </w:r>
      <w:r>
        <w:t>cartridge which</w:t>
      </w:r>
      <w:r>
        <w:rPr>
          <w:spacing w:val="-2"/>
        </w:rPr>
        <w:t xml:space="preserve"> </w:t>
      </w:r>
      <w:r>
        <w:t>is counted (Lyalvale, 2020). The prediction of KE is more appropriate at the impact event (and is discussed further in chapter 5) as this can provide useful information regarding damage, potential ricochet and lethality (Haag, 2021).</w:t>
      </w:r>
    </w:p>
    <w:p w14:paraId="0717E9F7" w14:textId="77777777" w:rsidR="00327A61" w:rsidRDefault="00327A61" w:rsidP="00327A61">
      <w:pPr>
        <w:pStyle w:val="NoSpacing"/>
        <w:spacing w:line="360" w:lineRule="auto"/>
      </w:pPr>
    </w:p>
    <w:p w14:paraId="3B776ECA" w14:textId="77777777" w:rsidR="00327A61" w:rsidRDefault="00327A61" w:rsidP="00327A61">
      <w:pPr>
        <w:pStyle w:val="BodyText"/>
        <w:spacing w:before="146" w:line="360" w:lineRule="auto"/>
        <w:ind w:right="113"/>
        <w:jc w:val="both"/>
      </w:pPr>
      <w:r>
        <w:t>It</w:t>
      </w:r>
      <w:r>
        <w:rPr>
          <w:spacing w:val="-13"/>
        </w:rPr>
        <w:t xml:space="preserve"> </w:t>
      </w:r>
      <w:r>
        <w:t>is</w:t>
      </w:r>
      <w:r>
        <w:rPr>
          <w:spacing w:val="-12"/>
        </w:rPr>
        <w:t xml:space="preserve"> </w:t>
      </w:r>
      <w:r>
        <w:t>recommended</w:t>
      </w:r>
      <w:r>
        <w:rPr>
          <w:spacing w:val="-13"/>
        </w:rPr>
        <w:t xml:space="preserve"> </w:t>
      </w:r>
      <w:r>
        <w:t>that</w:t>
      </w:r>
      <w:r>
        <w:rPr>
          <w:spacing w:val="-12"/>
        </w:rPr>
        <w:t xml:space="preserve"> </w:t>
      </w:r>
      <w:r>
        <w:t>further</w:t>
      </w:r>
      <w:r>
        <w:rPr>
          <w:spacing w:val="-13"/>
        </w:rPr>
        <w:t xml:space="preserve"> </w:t>
      </w:r>
      <w:r>
        <w:t>work</w:t>
      </w:r>
      <w:r>
        <w:rPr>
          <w:spacing w:val="-12"/>
        </w:rPr>
        <w:t xml:space="preserve"> </w:t>
      </w:r>
      <w:r>
        <w:t>be</w:t>
      </w:r>
      <w:r>
        <w:rPr>
          <w:spacing w:val="-13"/>
        </w:rPr>
        <w:t xml:space="preserve"> </w:t>
      </w:r>
      <w:r>
        <w:t>carried</w:t>
      </w:r>
      <w:r>
        <w:rPr>
          <w:spacing w:val="-12"/>
        </w:rPr>
        <w:t xml:space="preserve"> </w:t>
      </w:r>
      <w:r>
        <w:t>out</w:t>
      </w:r>
      <w:r>
        <w:rPr>
          <w:spacing w:val="-12"/>
        </w:rPr>
        <w:t xml:space="preserve"> </w:t>
      </w:r>
      <w:r>
        <w:t>to</w:t>
      </w:r>
      <w:r>
        <w:rPr>
          <w:spacing w:val="-13"/>
        </w:rPr>
        <w:t xml:space="preserve"> </w:t>
      </w:r>
      <w:r>
        <w:t>form</w:t>
      </w:r>
      <w:r>
        <w:rPr>
          <w:spacing w:val="-12"/>
        </w:rPr>
        <w:t xml:space="preserve"> </w:t>
      </w:r>
      <w:r>
        <w:t>a</w:t>
      </w:r>
      <w:r>
        <w:rPr>
          <w:spacing w:val="-13"/>
        </w:rPr>
        <w:t xml:space="preserve"> </w:t>
      </w:r>
      <w:r>
        <w:t>more</w:t>
      </w:r>
      <w:r>
        <w:rPr>
          <w:spacing w:val="-12"/>
        </w:rPr>
        <w:t xml:space="preserve"> </w:t>
      </w:r>
      <w:r>
        <w:t>complete</w:t>
      </w:r>
      <w:r>
        <w:rPr>
          <w:spacing w:val="-13"/>
        </w:rPr>
        <w:t xml:space="preserve"> </w:t>
      </w:r>
      <w:r>
        <w:t>picture</w:t>
      </w:r>
      <w:r>
        <w:rPr>
          <w:spacing w:val="-12"/>
        </w:rPr>
        <w:t xml:space="preserve"> </w:t>
      </w:r>
      <w:r>
        <w:t>of</w:t>
      </w:r>
      <w:r>
        <w:rPr>
          <w:spacing w:val="-12"/>
        </w:rPr>
        <w:t xml:space="preserve"> </w:t>
      </w:r>
      <w:r>
        <w:t>the</w:t>
      </w:r>
      <w:r>
        <w:rPr>
          <w:spacing w:val="-13"/>
        </w:rPr>
        <w:t xml:space="preserve"> </w:t>
      </w:r>
      <w:r>
        <w:t>capabilities of this two-pronged approach of laser scanning and machine learning. Of high importance is to increase</w:t>
      </w:r>
      <w:r>
        <w:rPr>
          <w:spacing w:val="-5"/>
        </w:rPr>
        <w:t xml:space="preserve"> </w:t>
      </w:r>
      <w:r>
        <w:t>the</w:t>
      </w:r>
      <w:r>
        <w:rPr>
          <w:spacing w:val="-6"/>
        </w:rPr>
        <w:t xml:space="preserve"> </w:t>
      </w:r>
      <w:r>
        <w:t>sample</w:t>
      </w:r>
      <w:r>
        <w:rPr>
          <w:spacing w:val="-5"/>
        </w:rPr>
        <w:t xml:space="preserve"> </w:t>
      </w:r>
      <w:r>
        <w:t>sizes</w:t>
      </w:r>
      <w:r>
        <w:rPr>
          <w:spacing w:val="-4"/>
        </w:rPr>
        <w:t xml:space="preserve"> </w:t>
      </w:r>
      <w:r>
        <w:t>which</w:t>
      </w:r>
      <w:r>
        <w:rPr>
          <w:spacing w:val="-7"/>
        </w:rPr>
        <w:t xml:space="preserve"> </w:t>
      </w:r>
      <w:r>
        <w:t>would</w:t>
      </w:r>
      <w:r>
        <w:rPr>
          <w:spacing w:val="-7"/>
        </w:rPr>
        <w:t xml:space="preserve"> </w:t>
      </w:r>
      <w:r>
        <w:t>give</w:t>
      </w:r>
      <w:r>
        <w:rPr>
          <w:spacing w:val="-5"/>
        </w:rPr>
        <w:t xml:space="preserve"> </w:t>
      </w:r>
      <w:r>
        <w:t>a</w:t>
      </w:r>
      <w:r>
        <w:rPr>
          <w:spacing w:val="-6"/>
        </w:rPr>
        <w:t xml:space="preserve"> </w:t>
      </w:r>
      <w:r>
        <w:t>greater</w:t>
      </w:r>
      <w:r>
        <w:rPr>
          <w:spacing w:val="-6"/>
        </w:rPr>
        <w:t xml:space="preserve"> </w:t>
      </w:r>
      <w:r>
        <w:t>amount</w:t>
      </w:r>
      <w:r>
        <w:rPr>
          <w:spacing w:val="-7"/>
        </w:rPr>
        <w:t xml:space="preserve"> </w:t>
      </w:r>
      <w:r>
        <w:t>of</w:t>
      </w:r>
      <w:r>
        <w:rPr>
          <w:spacing w:val="-6"/>
        </w:rPr>
        <w:t xml:space="preserve"> </w:t>
      </w:r>
      <w:r>
        <w:t>data</w:t>
      </w:r>
      <w:r>
        <w:rPr>
          <w:spacing w:val="-6"/>
        </w:rPr>
        <w:t xml:space="preserve"> </w:t>
      </w:r>
      <w:r>
        <w:t>for</w:t>
      </w:r>
      <w:r>
        <w:rPr>
          <w:spacing w:val="-6"/>
        </w:rPr>
        <w:t xml:space="preserve"> </w:t>
      </w:r>
      <w:r>
        <w:t>the</w:t>
      </w:r>
      <w:r>
        <w:rPr>
          <w:spacing w:val="-6"/>
        </w:rPr>
        <w:t xml:space="preserve"> </w:t>
      </w:r>
      <w:r>
        <w:t>algorithms</w:t>
      </w:r>
      <w:r>
        <w:rPr>
          <w:spacing w:val="-6"/>
        </w:rPr>
        <w:t xml:space="preserve"> </w:t>
      </w:r>
      <w:r>
        <w:t>to</w:t>
      </w:r>
      <w:r>
        <w:rPr>
          <w:spacing w:val="-4"/>
        </w:rPr>
        <w:t xml:space="preserve"> </w:t>
      </w:r>
      <w:r>
        <w:t>work</w:t>
      </w:r>
      <w:r>
        <w:rPr>
          <w:spacing w:val="-5"/>
        </w:rPr>
        <w:t xml:space="preserve"> </w:t>
      </w:r>
      <w:r>
        <w:t>from, this in turn would enable weaker sections (such as muzzle velocity prediction) to be more fully explored (Mahmoud &amp; Zohair, 2019). Inclusive of this would be the need to further investigate the applicability</w:t>
      </w:r>
      <w:r>
        <w:rPr>
          <w:spacing w:val="-6"/>
        </w:rPr>
        <w:t xml:space="preserve"> </w:t>
      </w:r>
      <w:r>
        <w:t>of</w:t>
      </w:r>
      <w:r>
        <w:rPr>
          <w:spacing w:val="-7"/>
        </w:rPr>
        <w:t xml:space="preserve"> </w:t>
      </w:r>
      <w:r>
        <w:t>kernel-based</w:t>
      </w:r>
      <w:r>
        <w:rPr>
          <w:spacing w:val="-5"/>
        </w:rPr>
        <w:t xml:space="preserve"> </w:t>
      </w:r>
      <w:r>
        <w:t>regression</w:t>
      </w:r>
      <w:r>
        <w:rPr>
          <w:spacing w:val="-7"/>
        </w:rPr>
        <w:t xml:space="preserve"> </w:t>
      </w:r>
      <w:r>
        <w:t>methods</w:t>
      </w:r>
      <w:r>
        <w:rPr>
          <w:spacing w:val="-4"/>
        </w:rPr>
        <w:t xml:space="preserve"> </w:t>
      </w:r>
      <w:r>
        <w:t>(such</w:t>
      </w:r>
      <w:r>
        <w:rPr>
          <w:spacing w:val="-8"/>
        </w:rPr>
        <w:t xml:space="preserve"> </w:t>
      </w:r>
      <w:r>
        <w:t>as</w:t>
      </w:r>
      <w:r>
        <w:rPr>
          <w:spacing w:val="-7"/>
        </w:rPr>
        <w:t xml:space="preserve"> </w:t>
      </w:r>
      <w:r>
        <w:t>SVM</w:t>
      </w:r>
      <w:r>
        <w:rPr>
          <w:spacing w:val="-6"/>
        </w:rPr>
        <w:t xml:space="preserve"> </w:t>
      </w:r>
      <w:r>
        <w:t>or</w:t>
      </w:r>
      <w:r>
        <w:rPr>
          <w:spacing w:val="-7"/>
        </w:rPr>
        <w:t xml:space="preserve"> </w:t>
      </w:r>
      <w:r>
        <w:t>Gaussian</w:t>
      </w:r>
      <w:r>
        <w:rPr>
          <w:spacing w:val="-3"/>
        </w:rPr>
        <w:t xml:space="preserve"> </w:t>
      </w:r>
      <w:r>
        <w:t>processes)</w:t>
      </w:r>
      <w:r>
        <w:rPr>
          <w:spacing w:val="-6"/>
        </w:rPr>
        <w:t xml:space="preserve"> </w:t>
      </w:r>
      <w:r>
        <w:t>to</w:t>
      </w:r>
      <w:r>
        <w:rPr>
          <w:spacing w:val="-5"/>
        </w:rPr>
        <w:t xml:space="preserve"> </w:t>
      </w:r>
      <w:r>
        <w:t>evaluate</w:t>
      </w:r>
      <w:r>
        <w:rPr>
          <w:spacing w:val="-6"/>
        </w:rPr>
        <w:t xml:space="preserve"> </w:t>
      </w:r>
      <w:r>
        <w:t>the applicability</w:t>
      </w:r>
      <w:r>
        <w:rPr>
          <w:spacing w:val="28"/>
        </w:rPr>
        <w:t xml:space="preserve"> </w:t>
      </w:r>
      <w:r>
        <w:t>of</w:t>
      </w:r>
      <w:r>
        <w:rPr>
          <w:spacing w:val="31"/>
        </w:rPr>
        <w:t xml:space="preserve"> </w:t>
      </w:r>
      <w:r>
        <w:t>utilising</w:t>
      </w:r>
      <w:r>
        <w:rPr>
          <w:spacing w:val="28"/>
        </w:rPr>
        <w:t xml:space="preserve"> </w:t>
      </w:r>
      <w:r>
        <w:t>a</w:t>
      </w:r>
      <w:r>
        <w:rPr>
          <w:spacing w:val="27"/>
        </w:rPr>
        <w:t xml:space="preserve"> </w:t>
      </w:r>
      <w:r>
        <w:t>singular</w:t>
      </w:r>
      <w:r>
        <w:rPr>
          <w:spacing w:val="30"/>
        </w:rPr>
        <w:t xml:space="preserve"> </w:t>
      </w:r>
      <w:r>
        <w:t>model</w:t>
      </w:r>
      <w:r>
        <w:rPr>
          <w:spacing w:val="29"/>
        </w:rPr>
        <w:t xml:space="preserve"> </w:t>
      </w:r>
      <w:r>
        <w:t>type</w:t>
      </w:r>
      <w:r>
        <w:rPr>
          <w:spacing w:val="30"/>
        </w:rPr>
        <w:t xml:space="preserve"> </w:t>
      </w:r>
      <w:r>
        <w:t>with</w:t>
      </w:r>
      <w:r>
        <w:rPr>
          <w:spacing w:val="28"/>
        </w:rPr>
        <w:t xml:space="preserve"> </w:t>
      </w:r>
      <w:r>
        <w:t>this</w:t>
      </w:r>
      <w:r>
        <w:rPr>
          <w:spacing w:val="31"/>
        </w:rPr>
        <w:t xml:space="preserve"> </w:t>
      </w:r>
      <w:r>
        <w:t>larger</w:t>
      </w:r>
      <w:r>
        <w:rPr>
          <w:spacing w:val="29"/>
        </w:rPr>
        <w:t xml:space="preserve"> </w:t>
      </w:r>
      <w:r>
        <w:t>dataset.</w:t>
      </w:r>
      <w:r>
        <w:rPr>
          <w:spacing w:val="31"/>
        </w:rPr>
        <w:t xml:space="preserve"> </w:t>
      </w:r>
      <w:r>
        <w:t>It</w:t>
      </w:r>
      <w:r>
        <w:rPr>
          <w:spacing w:val="28"/>
        </w:rPr>
        <w:t xml:space="preserve"> </w:t>
      </w:r>
      <w:r>
        <w:t>would</w:t>
      </w:r>
      <w:r>
        <w:rPr>
          <w:spacing w:val="29"/>
        </w:rPr>
        <w:t xml:space="preserve"> </w:t>
      </w:r>
      <w:r>
        <w:t>also</w:t>
      </w:r>
      <w:r>
        <w:rPr>
          <w:spacing w:val="29"/>
        </w:rPr>
        <w:t xml:space="preserve"> </w:t>
      </w:r>
      <w:r>
        <w:t>be</w:t>
      </w:r>
      <w:r>
        <w:rPr>
          <w:spacing w:val="31"/>
        </w:rPr>
        <w:t xml:space="preserve"> </w:t>
      </w:r>
      <w:r>
        <w:t>useful</w:t>
      </w:r>
      <w:r>
        <w:rPr>
          <w:spacing w:val="30"/>
        </w:rPr>
        <w:t xml:space="preserve"> </w:t>
      </w:r>
      <w:r>
        <w:rPr>
          <w:spacing w:val="-5"/>
        </w:rPr>
        <w:t xml:space="preserve">to </w:t>
      </w:r>
      <w:r>
        <w:t>investigate</w:t>
      </w:r>
      <w:r>
        <w:rPr>
          <w:spacing w:val="-1"/>
        </w:rPr>
        <w:t xml:space="preserve"> </w:t>
      </w:r>
      <w:r>
        <w:t>if</w:t>
      </w:r>
      <w:r>
        <w:rPr>
          <w:spacing w:val="-2"/>
        </w:rPr>
        <w:t xml:space="preserve"> </w:t>
      </w:r>
      <w:r>
        <w:t>a</w:t>
      </w:r>
      <w:r>
        <w:rPr>
          <w:spacing w:val="-2"/>
        </w:rPr>
        <w:t xml:space="preserve"> </w:t>
      </w:r>
      <w:r>
        <w:t>database</w:t>
      </w:r>
      <w:r>
        <w:rPr>
          <w:spacing w:val="-1"/>
        </w:rPr>
        <w:t xml:space="preserve"> </w:t>
      </w:r>
      <w:r>
        <w:t>system</w:t>
      </w:r>
      <w:r>
        <w:rPr>
          <w:spacing w:val="-1"/>
        </w:rPr>
        <w:t xml:space="preserve"> </w:t>
      </w:r>
      <w:r>
        <w:t>could</w:t>
      </w:r>
      <w:r>
        <w:rPr>
          <w:spacing w:val="-3"/>
        </w:rPr>
        <w:t xml:space="preserve"> </w:t>
      </w:r>
      <w:r>
        <w:t>be</w:t>
      </w:r>
      <w:r>
        <w:rPr>
          <w:spacing w:val="-2"/>
        </w:rPr>
        <w:t xml:space="preserve"> </w:t>
      </w:r>
      <w:r>
        <w:t>incorporated</w:t>
      </w:r>
      <w:r>
        <w:rPr>
          <w:spacing w:val="-3"/>
        </w:rPr>
        <w:t xml:space="preserve"> </w:t>
      </w:r>
      <w:r>
        <w:t>and</w:t>
      </w:r>
      <w:r>
        <w:rPr>
          <w:spacing w:val="-3"/>
        </w:rPr>
        <w:t xml:space="preserve"> </w:t>
      </w:r>
      <w:r>
        <w:t>what</w:t>
      </w:r>
      <w:r>
        <w:rPr>
          <w:spacing w:val="-2"/>
        </w:rPr>
        <w:t xml:space="preserve"> </w:t>
      </w:r>
      <w:r>
        <w:t>additional</w:t>
      </w:r>
      <w:r>
        <w:rPr>
          <w:spacing w:val="-2"/>
        </w:rPr>
        <w:t xml:space="preserve"> </w:t>
      </w:r>
      <w:r>
        <w:t>inputs</w:t>
      </w:r>
      <w:r>
        <w:rPr>
          <w:spacing w:val="-1"/>
        </w:rPr>
        <w:t xml:space="preserve"> </w:t>
      </w:r>
      <w:r>
        <w:t>would</w:t>
      </w:r>
      <w:r>
        <w:rPr>
          <w:spacing w:val="-3"/>
        </w:rPr>
        <w:t xml:space="preserve"> </w:t>
      </w:r>
      <w:r>
        <w:t>be</w:t>
      </w:r>
      <w:r>
        <w:rPr>
          <w:spacing w:val="-2"/>
        </w:rPr>
        <w:t xml:space="preserve"> </w:t>
      </w:r>
      <w:r>
        <w:t xml:space="preserve">required for such a system (Zhongbo </w:t>
      </w:r>
      <w:r>
        <w:rPr>
          <w:i/>
        </w:rPr>
        <w:t xml:space="preserve">Et al, </w:t>
      </w:r>
      <w:r>
        <w:t xml:space="preserve">2021; De Ceuster &amp; Dujardin, 2014; De Ceuster </w:t>
      </w:r>
      <w:r>
        <w:rPr>
          <w:i/>
        </w:rPr>
        <w:t xml:space="preserve">Et al, </w:t>
      </w:r>
      <w:r>
        <w:t>2012).</w:t>
      </w:r>
    </w:p>
    <w:p w14:paraId="6FE20EDA" w14:textId="77777777" w:rsidR="00327A61" w:rsidRDefault="00327A61" w:rsidP="00327A61">
      <w:pPr>
        <w:pStyle w:val="BodyText"/>
        <w:spacing w:line="360" w:lineRule="auto"/>
      </w:pPr>
    </w:p>
    <w:p w14:paraId="4E60A85F" w14:textId="77777777" w:rsidR="00327A61" w:rsidRDefault="00327A61" w:rsidP="00327A61">
      <w:pPr>
        <w:pStyle w:val="BodyText"/>
        <w:spacing w:before="135" w:line="360" w:lineRule="auto"/>
        <w:ind w:left="100" w:right="113"/>
        <w:jc w:val="both"/>
      </w:pPr>
      <w:r>
        <w:t>Furthermore,</w:t>
      </w:r>
      <w:r>
        <w:rPr>
          <w:spacing w:val="-6"/>
        </w:rPr>
        <w:t xml:space="preserve"> </w:t>
      </w:r>
      <w:r>
        <w:t>introducing</w:t>
      </w:r>
      <w:r>
        <w:rPr>
          <w:spacing w:val="-4"/>
        </w:rPr>
        <w:t xml:space="preserve"> </w:t>
      </w:r>
      <w:r>
        <w:t>differing</w:t>
      </w:r>
      <w:r>
        <w:rPr>
          <w:spacing w:val="-5"/>
        </w:rPr>
        <w:t xml:space="preserve"> </w:t>
      </w:r>
      <w:r>
        <w:t>brands</w:t>
      </w:r>
      <w:r>
        <w:rPr>
          <w:spacing w:val="-4"/>
        </w:rPr>
        <w:t xml:space="preserve"> </w:t>
      </w:r>
      <w:r>
        <w:t>of</w:t>
      </w:r>
      <w:r>
        <w:rPr>
          <w:spacing w:val="-7"/>
        </w:rPr>
        <w:t xml:space="preserve"> </w:t>
      </w:r>
      <w:r>
        <w:t>the</w:t>
      </w:r>
      <w:r>
        <w:rPr>
          <w:spacing w:val="-7"/>
        </w:rPr>
        <w:t xml:space="preserve"> </w:t>
      </w:r>
      <w:r>
        <w:t>same</w:t>
      </w:r>
      <w:r>
        <w:rPr>
          <w:spacing w:val="-6"/>
        </w:rPr>
        <w:t xml:space="preserve"> </w:t>
      </w:r>
      <w:r>
        <w:t>sized</w:t>
      </w:r>
      <w:r>
        <w:rPr>
          <w:spacing w:val="-4"/>
        </w:rPr>
        <w:t xml:space="preserve"> </w:t>
      </w:r>
      <w:r>
        <w:t>ammunition</w:t>
      </w:r>
      <w:r>
        <w:rPr>
          <w:spacing w:val="-5"/>
        </w:rPr>
        <w:t xml:space="preserve"> </w:t>
      </w:r>
      <w:r>
        <w:t>and</w:t>
      </w:r>
      <w:r>
        <w:rPr>
          <w:spacing w:val="-5"/>
        </w:rPr>
        <w:t xml:space="preserve"> </w:t>
      </w:r>
      <w:r>
        <w:t>analysing</w:t>
      </w:r>
      <w:r>
        <w:rPr>
          <w:spacing w:val="-5"/>
        </w:rPr>
        <w:t xml:space="preserve"> </w:t>
      </w:r>
      <w:r>
        <w:t>the</w:t>
      </w:r>
      <w:r>
        <w:rPr>
          <w:spacing w:val="-7"/>
        </w:rPr>
        <w:t xml:space="preserve"> </w:t>
      </w:r>
      <w:r>
        <w:t>effect</w:t>
      </w:r>
      <w:r>
        <w:rPr>
          <w:spacing w:val="-6"/>
        </w:rPr>
        <w:t xml:space="preserve"> </w:t>
      </w:r>
      <w:r>
        <w:t>this has</w:t>
      </w:r>
      <w:r>
        <w:rPr>
          <w:spacing w:val="-8"/>
        </w:rPr>
        <w:t xml:space="preserve"> </w:t>
      </w:r>
      <w:r>
        <w:t>on</w:t>
      </w:r>
      <w:r>
        <w:rPr>
          <w:spacing w:val="-11"/>
        </w:rPr>
        <w:t xml:space="preserve"> </w:t>
      </w:r>
      <w:r>
        <w:t>the</w:t>
      </w:r>
      <w:r>
        <w:rPr>
          <w:spacing w:val="-10"/>
        </w:rPr>
        <w:t xml:space="preserve"> </w:t>
      </w:r>
      <w:r>
        <w:t>machine</w:t>
      </w:r>
      <w:r>
        <w:rPr>
          <w:spacing w:val="-10"/>
        </w:rPr>
        <w:t xml:space="preserve"> </w:t>
      </w:r>
      <w:r>
        <w:t>learning</w:t>
      </w:r>
      <w:r>
        <w:rPr>
          <w:spacing w:val="-9"/>
        </w:rPr>
        <w:t xml:space="preserve"> </w:t>
      </w:r>
      <w:r>
        <w:t>process</w:t>
      </w:r>
      <w:r>
        <w:rPr>
          <w:spacing w:val="-10"/>
        </w:rPr>
        <w:t xml:space="preserve"> </w:t>
      </w:r>
      <w:r>
        <w:t>would</w:t>
      </w:r>
      <w:r>
        <w:rPr>
          <w:spacing w:val="-9"/>
        </w:rPr>
        <w:t xml:space="preserve"> </w:t>
      </w:r>
      <w:r>
        <w:t>be</w:t>
      </w:r>
      <w:r>
        <w:rPr>
          <w:spacing w:val="-10"/>
        </w:rPr>
        <w:t xml:space="preserve"> </w:t>
      </w:r>
      <w:r>
        <w:t>of</w:t>
      </w:r>
      <w:r>
        <w:rPr>
          <w:spacing w:val="-11"/>
        </w:rPr>
        <w:t xml:space="preserve"> </w:t>
      </w:r>
      <w:r>
        <w:t>importance</w:t>
      </w:r>
      <w:r>
        <w:rPr>
          <w:spacing w:val="-7"/>
        </w:rPr>
        <w:t xml:space="preserve"> </w:t>
      </w:r>
      <w:r>
        <w:t>and</w:t>
      </w:r>
      <w:r>
        <w:rPr>
          <w:spacing w:val="-9"/>
        </w:rPr>
        <w:t xml:space="preserve"> </w:t>
      </w:r>
      <w:r>
        <w:t>begin</w:t>
      </w:r>
      <w:r>
        <w:rPr>
          <w:spacing w:val="-9"/>
        </w:rPr>
        <w:t xml:space="preserve"> </w:t>
      </w:r>
      <w:r>
        <w:t>looking</w:t>
      </w:r>
      <w:r>
        <w:rPr>
          <w:spacing w:val="-9"/>
        </w:rPr>
        <w:t xml:space="preserve"> </w:t>
      </w:r>
      <w:r>
        <w:t>at</w:t>
      </w:r>
      <w:r>
        <w:rPr>
          <w:spacing w:val="-10"/>
        </w:rPr>
        <w:t xml:space="preserve"> </w:t>
      </w:r>
      <w:r>
        <w:t>whether</w:t>
      </w:r>
      <w:r>
        <w:rPr>
          <w:spacing w:val="-10"/>
        </w:rPr>
        <w:t xml:space="preserve"> </w:t>
      </w:r>
      <w:r>
        <w:t>a</w:t>
      </w:r>
      <w:r>
        <w:rPr>
          <w:spacing w:val="-8"/>
        </w:rPr>
        <w:t xml:space="preserve"> </w:t>
      </w:r>
      <w:r>
        <w:t>database style</w:t>
      </w:r>
      <w:r>
        <w:rPr>
          <w:spacing w:val="-11"/>
        </w:rPr>
        <w:t xml:space="preserve"> </w:t>
      </w:r>
      <w:r>
        <w:t>system</w:t>
      </w:r>
      <w:r>
        <w:rPr>
          <w:spacing w:val="-8"/>
        </w:rPr>
        <w:t xml:space="preserve"> </w:t>
      </w:r>
      <w:r>
        <w:t>(using</w:t>
      </w:r>
      <w:r>
        <w:rPr>
          <w:spacing w:val="-10"/>
        </w:rPr>
        <w:t xml:space="preserve"> </w:t>
      </w:r>
      <w:r>
        <w:t>large</w:t>
      </w:r>
      <w:r>
        <w:rPr>
          <w:spacing w:val="-11"/>
        </w:rPr>
        <w:t xml:space="preserve"> </w:t>
      </w:r>
      <w:r>
        <w:t>amounts</w:t>
      </w:r>
      <w:r>
        <w:rPr>
          <w:spacing w:val="-9"/>
        </w:rPr>
        <w:t xml:space="preserve"> </w:t>
      </w:r>
      <w:r>
        <w:t>of</w:t>
      </w:r>
      <w:r>
        <w:rPr>
          <w:spacing w:val="-12"/>
        </w:rPr>
        <w:t xml:space="preserve"> </w:t>
      </w:r>
      <w:r>
        <w:t>historical</w:t>
      </w:r>
      <w:r>
        <w:rPr>
          <w:spacing w:val="-10"/>
        </w:rPr>
        <w:t xml:space="preserve"> </w:t>
      </w:r>
      <w:r>
        <w:t>data)</w:t>
      </w:r>
      <w:r>
        <w:rPr>
          <w:spacing w:val="-13"/>
        </w:rPr>
        <w:t xml:space="preserve"> </w:t>
      </w:r>
      <w:r>
        <w:t>would</w:t>
      </w:r>
      <w:r>
        <w:rPr>
          <w:spacing w:val="-9"/>
        </w:rPr>
        <w:t xml:space="preserve"> </w:t>
      </w:r>
      <w:r>
        <w:t>be</w:t>
      </w:r>
      <w:r>
        <w:rPr>
          <w:spacing w:val="-8"/>
        </w:rPr>
        <w:t xml:space="preserve"> </w:t>
      </w:r>
      <w:r>
        <w:t>feasible.</w:t>
      </w:r>
      <w:r>
        <w:rPr>
          <w:spacing w:val="-9"/>
        </w:rPr>
        <w:t xml:space="preserve"> </w:t>
      </w:r>
      <w:r>
        <w:t>Furthering</w:t>
      </w:r>
      <w:r>
        <w:rPr>
          <w:spacing w:val="-10"/>
        </w:rPr>
        <w:t xml:space="preserve"> </w:t>
      </w:r>
      <w:r>
        <w:t>the</w:t>
      </w:r>
      <w:r>
        <w:rPr>
          <w:spacing w:val="-9"/>
        </w:rPr>
        <w:t xml:space="preserve"> </w:t>
      </w:r>
      <w:r>
        <w:t>work</w:t>
      </w:r>
      <w:r>
        <w:rPr>
          <w:spacing w:val="-9"/>
        </w:rPr>
        <w:t xml:space="preserve"> </w:t>
      </w:r>
      <w:r>
        <w:t>from</w:t>
      </w:r>
      <w:r>
        <w:rPr>
          <w:spacing w:val="-8"/>
        </w:rPr>
        <w:t xml:space="preserve"> </w:t>
      </w:r>
      <w:r>
        <w:t xml:space="preserve">Oura </w:t>
      </w:r>
      <w:r>
        <w:rPr>
          <w:i/>
        </w:rPr>
        <w:t>Et</w:t>
      </w:r>
      <w:r>
        <w:rPr>
          <w:i/>
          <w:spacing w:val="-7"/>
        </w:rPr>
        <w:t xml:space="preserve"> </w:t>
      </w:r>
      <w:r>
        <w:rPr>
          <w:i/>
        </w:rPr>
        <w:t>al</w:t>
      </w:r>
      <w:r>
        <w:rPr>
          <w:i/>
          <w:spacing w:val="-8"/>
        </w:rPr>
        <w:t xml:space="preserve"> </w:t>
      </w:r>
      <w:r>
        <w:t>(2021),</w:t>
      </w:r>
      <w:r>
        <w:rPr>
          <w:spacing w:val="-7"/>
        </w:rPr>
        <w:t xml:space="preserve"> </w:t>
      </w:r>
      <w:r>
        <w:t>classification</w:t>
      </w:r>
      <w:r>
        <w:rPr>
          <w:spacing w:val="-8"/>
        </w:rPr>
        <w:t xml:space="preserve"> </w:t>
      </w:r>
      <w:r>
        <w:t>could</w:t>
      </w:r>
      <w:r>
        <w:rPr>
          <w:spacing w:val="-9"/>
        </w:rPr>
        <w:t xml:space="preserve"> </w:t>
      </w:r>
      <w:r>
        <w:t>be</w:t>
      </w:r>
      <w:r>
        <w:rPr>
          <w:spacing w:val="-7"/>
        </w:rPr>
        <w:t xml:space="preserve"> </w:t>
      </w:r>
      <w:r>
        <w:t>used</w:t>
      </w:r>
      <w:r>
        <w:rPr>
          <w:spacing w:val="-10"/>
        </w:rPr>
        <w:t xml:space="preserve"> </w:t>
      </w:r>
      <w:r>
        <w:t>to</w:t>
      </w:r>
      <w:r>
        <w:rPr>
          <w:spacing w:val="-6"/>
        </w:rPr>
        <w:t xml:space="preserve"> </w:t>
      </w:r>
      <w:r>
        <w:t>differentiate</w:t>
      </w:r>
      <w:r>
        <w:rPr>
          <w:spacing w:val="-7"/>
        </w:rPr>
        <w:t xml:space="preserve"> </w:t>
      </w:r>
      <w:r>
        <w:t>between</w:t>
      </w:r>
      <w:r>
        <w:rPr>
          <w:spacing w:val="-10"/>
        </w:rPr>
        <w:t xml:space="preserve"> </w:t>
      </w:r>
      <w:r>
        <w:t>the</w:t>
      </w:r>
      <w:r>
        <w:rPr>
          <w:spacing w:val="-8"/>
        </w:rPr>
        <w:t xml:space="preserve"> </w:t>
      </w:r>
      <w:r>
        <w:t>ammunitions</w:t>
      </w:r>
      <w:r>
        <w:rPr>
          <w:spacing w:val="-8"/>
        </w:rPr>
        <w:t xml:space="preserve"> </w:t>
      </w:r>
      <w:r>
        <w:t>by</w:t>
      </w:r>
      <w:r>
        <w:rPr>
          <w:spacing w:val="-7"/>
        </w:rPr>
        <w:t xml:space="preserve"> </w:t>
      </w:r>
      <w:r>
        <w:t>pattern,</w:t>
      </w:r>
      <w:r>
        <w:rPr>
          <w:spacing w:val="-7"/>
        </w:rPr>
        <w:t xml:space="preserve"> </w:t>
      </w:r>
      <w:r>
        <w:t>spread or</w:t>
      </w:r>
      <w:r>
        <w:rPr>
          <w:spacing w:val="-13"/>
        </w:rPr>
        <w:t xml:space="preserve"> </w:t>
      </w:r>
      <w:r>
        <w:t>velocity.</w:t>
      </w:r>
      <w:r>
        <w:rPr>
          <w:spacing w:val="-12"/>
        </w:rPr>
        <w:t xml:space="preserve"> </w:t>
      </w:r>
      <w:r>
        <w:t>As</w:t>
      </w:r>
      <w:r>
        <w:rPr>
          <w:spacing w:val="-13"/>
        </w:rPr>
        <w:t xml:space="preserve"> </w:t>
      </w:r>
      <w:r>
        <w:t>a</w:t>
      </w:r>
      <w:r>
        <w:rPr>
          <w:spacing w:val="-12"/>
        </w:rPr>
        <w:t xml:space="preserve"> </w:t>
      </w:r>
      <w:r>
        <w:t>regression</w:t>
      </w:r>
      <w:r>
        <w:rPr>
          <w:spacing w:val="-13"/>
        </w:rPr>
        <w:t xml:space="preserve"> </w:t>
      </w:r>
      <w:r>
        <w:t>this</w:t>
      </w:r>
      <w:r>
        <w:rPr>
          <w:spacing w:val="-12"/>
        </w:rPr>
        <w:t xml:space="preserve"> </w:t>
      </w:r>
      <w:r>
        <w:t>could</w:t>
      </w:r>
      <w:r>
        <w:rPr>
          <w:spacing w:val="-13"/>
        </w:rPr>
        <w:t xml:space="preserve"> </w:t>
      </w:r>
      <w:r>
        <w:t>predict</w:t>
      </w:r>
      <w:r>
        <w:rPr>
          <w:spacing w:val="-12"/>
        </w:rPr>
        <w:t xml:space="preserve"> </w:t>
      </w:r>
      <w:r>
        <w:t>which</w:t>
      </w:r>
      <w:r>
        <w:rPr>
          <w:spacing w:val="-12"/>
        </w:rPr>
        <w:t xml:space="preserve"> </w:t>
      </w:r>
      <w:r>
        <w:t>ammunition</w:t>
      </w:r>
      <w:r>
        <w:rPr>
          <w:spacing w:val="-13"/>
        </w:rPr>
        <w:t xml:space="preserve"> </w:t>
      </w:r>
      <w:r>
        <w:t>the</w:t>
      </w:r>
      <w:r>
        <w:rPr>
          <w:spacing w:val="-12"/>
        </w:rPr>
        <w:t xml:space="preserve"> </w:t>
      </w:r>
      <w:r>
        <w:t>results</w:t>
      </w:r>
      <w:r>
        <w:rPr>
          <w:spacing w:val="-13"/>
        </w:rPr>
        <w:t xml:space="preserve"> </w:t>
      </w:r>
      <w:r>
        <w:t>belonged</w:t>
      </w:r>
      <w:r>
        <w:rPr>
          <w:spacing w:val="-12"/>
        </w:rPr>
        <w:t xml:space="preserve"> </w:t>
      </w:r>
      <w:proofErr w:type="gramStart"/>
      <w:r>
        <w:t>to</w:t>
      </w:r>
      <w:proofErr w:type="gramEnd"/>
      <w:r>
        <w:rPr>
          <w:spacing w:val="-13"/>
        </w:rPr>
        <w:t xml:space="preserve"> </w:t>
      </w:r>
      <w:r>
        <w:t>and</w:t>
      </w:r>
      <w:r>
        <w:rPr>
          <w:spacing w:val="-12"/>
        </w:rPr>
        <w:t xml:space="preserve"> </w:t>
      </w:r>
      <w:r>
        <w:t>this</w:t>
      </w:r>
      <w:r>
        <w:rPr>
          <w:spacing w:val="-12"/>
        </w:rPr>
        <w:t xml:space="preserve"> </w:t>
      </w:r>
      <w:r>
        <w:t>would test the applicability and validity of the findings presented whilst also increasing the sample size to enable the more traditional machine learning training to take place (where datasets are partitioned into training, validation and verification sets).</w:t>
      </w:r>
    </w:p>
    <w:p w14:paraId="6D2822FE" w14:textId="77777777" w:rsidR="00327A61" w:rsidRDefault="00327A61" w:rsidP="00327A61">
      <w:pPr>
        <w:pStyle w:val="BodyText"/>
        <w:spacing w:before="12" w:line="360" w:lineRule="auto"/>
        <w:jc w:val="both"/>
        <w:rPr>
          <w:sz w:val="32"/>
        </w:rPr>
      </w:pPr>
    </w:p>
    <w:p w14:paraId="37D36C5A" w14:textId="77777777" w:rsidR="00327A61" w:rsidRDefault="00327A61" w:rsidP="00327A61">
      <w:pPr>
        <w:pStyle w:val="BodyText"/>
        <w:spacing w:line="360" w:lineRule="auto"/>
        <w:ind w:left="100" w:right="111"/>
        <w:jc w:val="both"/>
      </w:pPr>
      <w:r>
        <w:t>The</w:t>
      </w:r>
      <w:r>
        <w:rPr>
          <w:spacing w:val="-8"/>
        </w:rPr>
        <w:t xml:space="preserve"> </w:t>
      </w:r>
      <w:r>
        <w:t>designed</w:t>
      </w:r>
      <w:r>
        <w:rPr>
          <w:spacing w:val="-8"/>
        </w:rPr>
        <w:t xml:space="preserve"> </w:t>
      </w:r>
      <w:r>
        <w:t>method</w:t>
      </w:r>
      <w:r>
        <w:rPr>
          <w:spacing w:val="-9"/>
        </w:rPr>
        <w:t xml:space="preserve"> </w:t>
      </w:r>
      <w:r>
        <w:t>in</w:t>
      </w:r>
      <w:r>
        <w:rPr>
          <w:spacing w:val="-9"/>
        </w:rPr>
        <w:t xml:space="preserve"> </w:t>
      </w:r>
      <w:r>
        <w:t>fact</w:t>
      </w:r>
      <w:r>
        <w:rPr>
          <w:spacing w:val="-7"/>
        </w:rPr>
        <w:t xml:space="preserve"> </w:t>
      </w:r>
      <w:r>
        <w:t>could</w:t>
      </w:r>
      <w:r>
        <w:rPr>
          <w:spacing w:val="-9"/>
        </w:rPr>
        <w:t xml:space="preserve"> </w:t>
      </w:r>
      <w:r>
        <w:t>deal</w:t>
      </w:r>
      <w:r>
        <w:rPr>
          <w:spacing w:val="-9"/>
        </w:rPr>
        <w:t xml:space="preserve"> </w:t>
      </w:r>
      <w:r>
        <w:t>with</w:t>
      </w:r>
      <w:r>
        <w:rPr>
          <w:spacing w:val="-8"/>
        </w:rPr>
        <w:t xml:space="preserve"> </w:t>
      </w:r>
      <w:r>
        <w:t>a</w:t>
      </w:r>
      <w:r>
        <w:rPr>
          <w:spacing w:val="-11"/>
        </w:rPr>
        <w:t xml:space="preserve"> </w:t>
      </w:r>
      <w:r>
        <w:t>multitude</w:t>
      </w:r>
      <w:r>
        <w:rPr>
          <w:spacing w:val="-7"/>
        </w:rPr>
        <w:t xml:space="preserve"> </w:t>
      </w:r>
      <w:r>
        <w:t>of</w:t>
      </w:r>
      <w:r>
        <w:rPr>
          <w:spacing w:val="-8"/>
        </w:rPr>
        <w:t xml:space="preserve"> </w:t>
      </w:r>
      <w:r>
        <w:t>different</w:t>
      </w:r>
      <w:r>
        <w:rPr>
          <w:spacing w:val="-8"/>
        </w:rPr>
        <w:t xml:space="preserve"> </w:t>
      </w:r>
      <w:r>
        <w:t>scenarios</w:t>
      </w:r>
      <w:r>
        <w:rPr>
          <w:spacing w:val="-8"/>
        </w:rPr>
        <w:t xml:space="preserve"> </w:t>
      </w:r>
      <w:r>
        <w:t>and</w:t>
      </w:r>
      <w:r>
        <w:rPr>
          <w:spacing w:val="-9"/>
        </w:rPr>
        <w:t xml:space="preserve"> </w:t>
      </w:r>
      <w:r>
        <w:t>combinations</w:t>
      </w:r>
      <w:r>
        <w:rPr>
          <w:spacing w:val="-8"/>
        </w:rPr>
        <w:t xml:space="preserve"> </w:t>
      </w:r>
      <w:r>
        <w:t xml:space="preserve">such as factors that affect the dispersal of shot and the potential velocity, for example, increasing or decreasing the barrel length and the addition of full, ¼ and ¾ chokes (Maitre Et al, 2021). Analysis </w:t>
      </w:r>
      <w:r>
        <w:lastRenderedPageBreak/>
        <w:t>following</w:t>
      </w:r>
      <w:r>
        <w:rPr>
          <w:spacing w:val="-13"/>
        </w:rPr>
        <w:t xml:space="preserve"> </w:t>
      </w:r>
      <w:r>
        <w:t>guidelines</w:t>
      </w:r>
      <w:r>
        <w:rPr>
          <w:spacing w:val="-12"/>
        </w:rPr>
        <w:t xml:space="preserve"> </w:t>
      </w:r>
      <w:r>
        <w:t>by</w:t>
      </w:r>
      <w:r>
        <w:rPr>
          <w:spacing w:val="-13"/>
        </w:rPr>
        <w:t xml:space="preserve"> </w:t>
      </w:r>
      <w:r>
        <w:t>Dalby</w:t>
      </w:r>
      <w:r>
        <w:rPr>
          <w:spacing w:val="-12"/>
        </w:rPr>
        <w:t xml:space="preserve"> </w:t>
      </w:r>
      <w:r>
        <w:rPr>
          <w:i/>
        </w:rPr>
        <w:t>Et</w:t>
      </w:r>
      <w:r>
        <w:rPr>
          <w:i/>
          <w:spacing w:val="-13"/>
        </w:rPr>
        <w:t xml:space="preserve"> </w:t>
      </w:r>
      <w:r>
        <w:rPr>
          <w:i/>
        </w:rPr>
        <w:t>al</w:t>
      </w:r>
      <w:r>
        <w:rPr>
          <w:i/>
          <w:spacing w:val="-12"/>
        </w:rPr>
        <w:t xml:space="preserve"> </w:t>
      </w:r>
      <w:r>
        <w:t>(2010)</w:t>
      </w:r>
      <w:r>
        <w:rPr>
          <w:spacing w:val="-13"/>
        </w:rPr>
        <w:t xml:space="preserve"> </w:t>
      </w:r>
      <w:r>
        <w:t>theoretically</w:t>
      </w:r>
      <w:r>
        <w:rPr>
          <w:spacing w:val="-12"/>
        </w:rPr>
        <w:t xml:space="preserve"> </w:t>
      </w:r>
      <w:r>
        <w:t>could</w:t>
      </w:r>
      <w:r>
        <w:rPr>
          <w:spacing w:val="-12"/>
        </w:rPr>
        <w:t xml:space="preserve"> </w:t>
      </w:r>
      <w:r>
        <w:t>allow</w:t>
      </w:r>
      <w:r>
        <w:rPr>
          <w:spacing w:val="-13"/>
        </w:rPr>
        <w:t xml:space="preserve"> </w:t>
      </w:r>
      <w:r>
        <w:t>any</w:t>
      </w:r>
      <w:r>
        <w:rPr>
          <w:spacing w:val="-12"/>
        </w:rPr>
        <w:t xml:space="preserve"> </w:t>
      </w:r>
      <w:r>
        <w:t>weapon</w:t>
      </w:r>
      <w:r>
        <w:rPr>
          <w:spacing w:val="-13"/>
        </w:rPr>
        <w:t xml:space="preserve"> </w:t>
      </w:r>
      <w:r>
        <w:t>could</w:t>
      </w:r>
      <w:r>
        <w:rPr>
          <w:spacing w:val="-12"/>
        </w:rPr>
        <w:t xml:space="preserve"> </w:t>
      </w:r>
      <w:r>
        <w:t>be</w:t>
      </w:r>
      <w:r>
        <w:rPr>
          <w:spacing w:val="-13"/>
        </w:rPr>
        <w:t xml:space="preserve"> </w:t>
      </w:r>
      <w:r>
        <w:t>tested</w:t>
      </w:r>
      <w:r>
        <w:rPr>
          <w:spacing w:val="-10"/>
        </w:rPr>
        <w:t xml:space="preserve"> </w:t>
      </w:r>
      <w:r>
        <w:t>against any</w:t>
      </w:r>
      <w:r>
        <w:rPr>
          <w:spacing w:val="-4"/>
        </w:rPr>
        <w:t xml:space="preserve"> </w:t>
      </w:r>
      <w:r>
        <w:t>seized</w:t>
      </w:r>
      <w:r>
        <w:rPr>
          <w:spacing w:val="-4"/>
        </w:rPr>
        <w:t xml:space="preserve"> </w:t>
      </w:r>
      <w:r>
        <w:t>ammunition</w:t>
      </w:r>
      <w:r>
        <w:rPr>
          <w:spacing w:val="-5"/>
        </w:rPr>
        <w:t xml:space="preserve"> </w:t>
      </w:r>
      <w:r>
        <w:t>in</w:t>
      </w:r>
      <w:r>
        <w:rPr>
          <w:spacing w:val="-8"/>
        </w:rPr>
        <w:t xml:space="preserve"> </w:t>
      </w:r>
      <w:r>
        <w:t>the</w:t>
      </w:r>
      <w:r>
        <w:rPr>
          <w:spacing w:val="-4"/>
        </w:rPr>
        <w:t xml:space="preserve"> </w:t>
      </w:r>
      <w:r>
        <w:t>same</w:t>
      </w:r>
      <w:r>
        <w:rPr>
          <w:spacing w:val="-8"/>
        </w:rPr>
        <w:t xml:space="preserve"> </w:t>
      </w:r>
      <w:r>
        <w:t>way</w:t>
      </w:r>
      <w:r>
        <w:rPr>
          <w:spacing w:val="-6"/>
        </w:rPr>
        <w:t xml:space="preserve"> </w:t>
      </w:r>
      <w:r>
        <w:t>as</w:t>
      </w:r>
      <w:r>
        <w:rPr>
          <w:spacing w:val="-7"/>
        </w:rPr>
        <w:t xml:space="preserve"> </w:t>
      </w:r>
      <w:r>
        <w:t>outlined</w:t>
      </w:r>
      <w:r>
        <w:rPr>
          <w:spacing w:val="-4"/>
        </w:rPr>
        <w:t xml:space="preserve"> </w:t>
      </w:r>
      <w:r>
        <w:t>above.</w:t>
      </w:r>
      <w:r>
        <w:rPr>
          <w:spacing w:val="-4"/>
        </w:rPr>
        <w:t xml:space="preserve"> </w:t>
      </w:r>
      <w:r>
        <w:t>However,</w:t>
      </w:r>
      <w:r>
        <w:rPr>
          <w:spacing w:val="-6"/>
        </w:rPr>
        <w:t xml:space="preserve"> </w:t>
      </w:r>
      <w:r>
        <w:t>to</w:t>
      </w:r>
      <w:r>
        <w:rPr>
          <w:spacing w:val="-7"/>
        </w:rPr>
        <w:t xml:space="preserve"> </w:t>
      </w:r>
      <w:r>
        <w:t>make</w:t>
      </w:r>
      <w:r>
        <w:rPr>
          <w:spacing w:val="-6"/>
        </w:rPr>
        <w:t xml:space="preserve"> </w:t>
      </w:r>
      <w:r>
        <w:t>the</w:t>
      </w:r>
      <w:r>
        <w:rPr>
          <w:spacing w:val="-9"/>
        </w:rPr>
        <w:t xml:space="preserve"> </w:t>
      </w:r>
      <w:r>
        <w:t>system</w:t>
      </w:r>
      <w:r>
        <w:rPr>
          <w:spacing w:val="-6"/>
        </w:rPr>
        <w:t xml:space="preserve"> </w:t>
      </w:r>
      <w:r>
        <w:t>truly</w:t>
      </w:r>
      <w:r>
        <w:rPr>
          <w:spacing w:val="-4"/>
        </w:rPr>
        <w:t xml:space="preserve"> </w:t>
      </w:r>
      <w:r>
        <w:t>robust and more useful to practitioners, research would be needed to examine the validity of utilising this style of system over the traditional 2-dimensional surface techniques currently used.</w:t>
      </w:r>
    </w:p>
    <w:p w14:paraId="44F078C2" w14:textId="77777777" w:rsidR="00327A61" w:rsidRDefault="00327A61" w:rsidP="00327A61">
      <w:pPr>
        <w:pStyle w:val="BodyText"/>
        <w:spacing w:line="360" w:lineRule="auto"/>
      </w:pPr>
    </w:p>
    <w:p w14:paraId="58558FEE" w14:textId="77777777" w:rsidR="00327A61" w:rsidRDefault="00327A61" w:rsidP="00327A61">
      <w:pPr>
        <w:pStyle w:val="BodyText"/>
        <w:spacing w:before="135" w:line="360" w:lineRule="auto"/>
        <w:ind w:left="100" w:right="111"/>
        <w:jc w:val="both"/>
        <w:rPr>
          <w:spacing w:val="-2"/>
        </w:rPr>
      </w:pPr>
      <w:r>
        <w:t>If the designed method were to be compared with the current distance estimation standards (2D witness</w:t>
      </w:r>
      <w:r>
        <w:rPr>
          <w:spacing w:val="-6"/>
        </w:rPr>
        <w:t xml:space="preserve"> </w:t>
      </w:r>
      <w:r>
        <w:t>panels</w:t>
      </w:r>
      <w:r>
        <w:rPr>
          <w:spacing w:val="-6"/>
        </w:rPr>
        <w:t xml:space="preserve"> </w:t>
      </w:r>
      <w:r>
        <w:t>and</w:t>
      </w:r>
      <w:r>
        <w:rPr>
          <w:spacing w:val="-7"/>
        </w:rPr>
        <w:t xml:space="preserve"> </w:t>
      </w:r>
      <w:r>
        <w:t>manual</w:t>
      </w:r>
      <w:r>
        <w:rPr>
          <w:spacing w:val="-9"/>
        </w:rPr>
        <w:t xml:space="preserve"> </w:t>
      </w:r>
      <w:r>
        <w:t>measurement</w:t>
      </w:r>
      <w:r>
        <w:rPr>
          <w:spacing w:val="-8"/>
        </w:rPr>
        <w:t xml:space="preserve"> </w:t>
      </w:r>
      <w:r>
        <w:t>of</w:t>
      </w:r>
      <w:r>
        <w:rPr>
          <w:spacing w:val="-6"/>
        </w:rPr>
        <w:t xml:space="preserve"> </w:t>
      </w:r>
      <w:r>
        <w:t>the</w:t>
      </w:r>
      <w:r>
        <w:rPr>
          <w:spacing w:val="-8"/>
        </w:rPr>
        <w:t xml:space="preserve"> </w:t>
      </w:r>
      <w:r>
        <w:t>two</w:t>
      </w:r>
      <w:r>
        <w:rPr>
          <w:spacing w:val="-5"/>
        </w:rPr>
        <w:t xml:space="preserve"> </w:t>
      </w:r>
      <w:r>
        <w:t>furthest</w:t>
      </w:r>
      <w:r>
        <w:rPr>
          <w:spacing w:val="-5"/>
        </w:rPr>
        <w:t xml:space="preserve"> </w:t>
      </w:r>
      <w:r>
        <w:t>points</w:t>
      </w:r>
      <w:r>
        <w:rPr>
          <w:spacing w:val="-6"/>
        </w:rPr>
        <w:t xml:space="preserve"> </w:t>
      </w:r>
      <w:r>
        <w:t>within</w:t>
      </w:r>
      <w:r>
        <w:rPr>
          <w:spacing w:val="-6"/>
        </w:rPr>
        <w:t xml:space="preserve"> </w:t>
      </w:r>
      <w:r>
        <w:t>the</w:t>
      </w:r>
      <w:r>
        <w:rPr>
          <w:spacing w:val="-6"/>
        </w:rPr>
        <w:t xml:space="preserve"> </w:t>
      </w:r>
      <w:r>
        <w:t>dispersal)</w:t>
      </w:r>
      <w:r>
        <w:rPr>
          <w:spacing w:val="-5"/>
        </w:rPr>
        <w:t xml:space="preserve"> </w:t>
      </w:r>
      <w:r>
        <w:t>then</w:t>
      </w:r>
      <w:r>
        <w:rPr>
          <w:spacing w:val="-6"/>
        </w:rPr>
        <w:t xml:space="preserve"> </w:t>
      </w:r>
      <w:r>
        <w:t>(as</w:t>
      </w:r>
      <w:r>
        <w:rPr>
          <w:spacing w:val="-6"/>
        </w:rPr>
        <w:t xml:space="preserve"> </w:t>
      </w:r>
      <w:r>
        <w:t>this research has shown) far more information is gained by using the new method. This information has been shown</w:t>
      </w:r>
      <w:r>
        <w:rPr>
          <w:spacing w:val="-1"/>
        </w:rPr>
        <w:t xml:space="preserve"> </w:t>
      </w:r>
      <w:r>
        <w:t>to provide</w:t>
      </w:r>
      <w:r>
        <w:rPr>
          <w:spacing w:val="-1"/>
        </w:rPr>
        <w:t xml:space="preserve"> </w:t>
      </w:r>
      <w:r>
        <w:t>an</w:t>
      </w:r>
      <w:r>
        <w:rPr>
          <w:spacing w:val="-2"/>
        </w:rPr>
        <w:t xml:space="preserve"> </w:t>
      </w:r>
      <w:r>
        <w:t>accurate</w:t>
      </w:r>
      <w:r>
        <w:rPr>
          <w:spacing w:val="-1"/>
        </w:rPr>
        <w:t xml:space="preserve"> </w:t>
      </w:r>
      <w:r>
        <w:t>prediction</w:t>
      </w:r>
      <w:r>
        <w:rPr>
          <w:spacing w:val="-2"/>
        </w:rPr>
        <w:t xml:space="preserve"> </w:t>
      </w:r>
      <w:r>
        <w:t>of</w:t>
      </w:r>
      <w:r>
        <w:rPr>
          <w:spacing w:val="-1"/>
        </w:rPr>
        <w:t xml:space="preserve"> </w:t>
      </w:r>
      <w:r>
        <w:t>shots</w:t>
      </w:r>
      <w:r>
        <w:rPr>
          <w:spacing w:val="-1"/>
        </w:rPr>
        <w:t xml:space="preserve"> </w:t>
      </w:r>
      <w:r>
        <w:t>over a</w:t>
      </w:r>
      <w:r>
        <w:rPr>
          <w:spacing w:val="-4"/>
        </w:rPr>
        <w:t xml:space="preserve"> </w:t>
      </w:r>
      <w:r>
        <w:t>3-7m distance.</w:t>
      </w:r>
      <w:r>
        <w:rPr>
          <w:spacing w:val="-1"/>
        </w:rPr>
        <w:t xml:space="preserve"> </w:t>
      </w:r>
      <w:r>
        <w:t>By</w:t>
      </w:r>
      <w:r>
        <w:rPr>
          <w:spacing w:val="-1"/>
        </w:rPr>
        <w:t xml:space="preserve"> </w:t>
      </w:r>
      <w:r>
        <w:t>utilising this</w:t>
      </w:r>
      <w:r>
        <w:rPr>
          <w:spacing w:val="-1"/>
        </w:rPr>
        <w:t xml:space="preserve"> </w:t>
      </w:r>
      <w:r>
        <w:t xml:space="preserve">method in conjunction with practitioners at scenes, a comparison could be made to analyse the systems </w:t>
      </w:r>
      <w:r>
        <w:rPr>
          <w:spacing w:val="-2"/>
        </w:rPr>
        <w:t>effectiveness</w:t>
      </w:r>
      <w:r>
        <w:rPr>
          <w:spacing w:val="-4"/>
        </w:rPr>
        <w:t xml:space="preserve"> </w:t>
      </w:r>
      <w:r>
        <w:rPr>
          <w:spacing w:val="-2"/>
        </w:rPr>
        <w:t>as</w:t>
      </w:r>
      <w:r>
        <w:rPr>
          <w:spacing w:val="-5"/>
        </w:rPr>
        <w:t xml:space="preserve"> </w:t>
      </w:r>
      <w:r>
        <w:rPr>
          <w:spacing w:val="-2"/>
        </w:rPr>
        <w:t>an</w:t>
      </w:r>
      <w:r>
        <w:rPr>
          <w:spacing w:val="-6"/>
        </w:rPr>
        <w:t xml:space="preserve"> </w:t>
      </w:r>
      <w:r>
        <w:rPr>
          <w:spacing w:val="-2"/>
        </w:rPr>
        <w:t>objective</w:t>
      </w:r>
      <w:r>
        <w:rPr>
          <w:spacing w:val="-1"/>
        </w:rPr>
        <w:t xml:space="preserve"> </w:t>
      </w:r>
      <w:r>
        <w:rPr>
          <w:spacing w:val="-2"/>
        </w:rPr>
        <w:t>validation</w:t>
      </w:r>
      <w:r>
        <w:rPr>
          <w:spacing w:val="-7"/>
        </w:rPr>
        <w:t xml:space="preserve"> </w:t>
      </w:r>
      <w:r>
        <w:rPr>
          <w:spacing w:val="-2"/>
        </w:rPr>
        <w:t>method</w:t>
      </w:r>
      <w:r>
        <w:rPr>
          <w:spacing w:val="-6"/>
        </w:rPr>
        <w:t xml:space="preserve"> </w:t>
      </w:r>
      <w:r>
        <w:rPr>
          <w:spacing w:val="-2"/>
        </w:rPr>
        <w:t>and</w:t>
      </w:r>
      <w:r>
        <w:rPr>
          <w:spacing w:val="-4"/>
        </w:rPr>
        <w:t xml:space="preserve"> </w:t>
      </w:r>
      <w:r>
        <w:rPr>
          <w:spacing w:val="-2"/>
        </w:rPr>
        <w:t>therefore</w:t>
      </w:r>
      <w:r>
        <w:rPr>
          <w:spacing w:val="-5"/>
        </w:rPr>
        <w:t xml:space="preserve"> </w:t>
      </w:r>
      <w:r>
        <w:rPr>
          <w:spacing w:val="-2"/>
        </w:rPr>
        <w:t>made</w:t>
      </w:r>
      <w:r>
        <w:rPr>
          <w:spacing w:val="-5"/>
        </w:rPr>
        <w:t xml:space="preserve"> </w:t>
      </w:r>
      <w:r>
        <w:rPr>
          <w:spacing w:val="-2"/>
        </w:rPr>
        <w:t>more</w:t>
      </w:r>
      <w:r>
        <w:rPr>
          <w:spacing w:val="-5"/>
        </w:rPr>
        <w:t xml:space="preserve"> </w:t>
      </w:r>
      <w:r>
        <w:rPr>
          <w:spacing w:val="-2"/>
        </w:rPr>
        <w:t>viable</w:t>
      </w:r>
      <w:r>
        <w:rPr>
          <w:spacing w:val="-3"/>
        </w:rPr>
        <w:t xml:space="preserve"> </w:t>
      </w:r>
      <w:r>
        <w:rPr>
          <w:spacing w:val="-2"/>
        </w:rPr>
        <w:t>for evidence</w:t>
      </w:r>
      <w:r>
        <w:rPr>
          <w:spacing w:val="-1"/>
        </w:rPr>
        <w:t xml:space="preserve"> </w:t>
      </w:r>
      <w:r>
        <w:rPr>
          <w:spacing w:val="-2"/>
        </w:rPr>
        <w:t>practice.</w:t>
      </w:r>
    </w:p>
    <w:p w14:paraId="657F750D" w14:textId="77777777" w:rsidR="00327A61" w:rsidRDefault="00327A61" w:rsidP="00327A61">
      <w:pPr>
        <w:pStyle w:val="BodyText"/>
        <w:spacing w:before="135" w:line="360" w:lineRule="auto"/>
        <w:ind w:left="100" w:right="111"/>
        <w:jc w:val="both"/>
        <w:rPr>
          <w:spacing w:val="-2"/>
        </w:rPr>
      </w:pPr>
    </w:p>
    <w:p w14:paraId="65BA5A86" w14:textId="77777777" w:rsidR="00327A61" w:rsidRDefault="00327A61" w:rsidP="00327A61">
      <w:pPr>
        <w:pStyle w:val="BodyText"/>
        <w:spacing w:before="135" w:line="360" w:lineRule="auto"/>
        <w:ind w:left="100" w:right="111"/>
        <w:jc w:val="both"/>
      </w:pPr>
      <w:r>
        <w:rPr>
          <w:spacing w:val="-2"/>
        </w:rPr>
        <w:t xml:space="preserve">Other research that could be looked at includes studying the effects of individual measures (such as just using volume), in this way a broader perspective of the effectiveness of the physical input variables could be collected, however there would need to be a sizable increase in samples to achieve this, there would also be the risk of overfitting or underfitting – requiring more input variables to solve. </w:t>
      </w:r>
    </w:p>
    <w:p w14:paraId="392FA89D" w14:textId="77777777" w:rsidR="00327A61" w:rsidRDefault="00327A61" w:rsidP="00327A61">
      <w:pPr>
        <w:pStyle w:val="BodyText"/>
        <w:spacing w:line="360" w:lineRule="auto"/>
        <w:jc w:val="both"/>
      </w:pPr>
    </w:p>
    <w:p w14:paraId="74645205" w14:textId="0084751E" w:rsidR="0066247C" w:rsidRDefault="00327A61" w:rsidP="00327A61">
      <w:pPr>
        <w:pStyle w:val="BodyText"/>
        <w:spacing w:before="135" w:line="360" w:lineRule="auto"/>
        <w:ind w:left="100" w:right="114"/>
        <w:jc w:val="both"/>
      </w:pPr>
      <w:r>
        <w:t>It is hoped that this work can be expanded upon by future researchers to help to provide a robust, objective and valid alternative method to firearm discharge evidence reconstruction. There is great future potential of the technology and method to address some of the criticisms of forensic science research by PCAST (2016) and suggestions by the earlier report from the NAS (2009).</w:t>
      </w:r>
    </w:p>
    <w:p w14:paraId="748D9F5E" w14:textId="77777777" w:rsidR="0066247C" w:rsidRDefault="0066247C">
      <w:r>
        <w:br w:type="page"/>
      </w:r>
    </w:p>
    <w:p w14:paraId="5326547F" w14:textId="77777777" w:rsidR="00327A61" w:rsidRDefault="00327A61" w:rsidP="00327A61">
      <w:pPr>
        <w:pStyle w:val="BodyText"/>
        <w:spacing w:before="135" w:line="360" w:lineRule="auto"/>
        <w:ind w:left="100" w:right="114"/>
        <w:jc w:val="both"/>
      </w:pPr>
    </w:p>
    <w:p w14:paraId="6D55881E" w14:textId="77777777" w:rsidR="00C66720" w:rsidRDefault="00C66720">
      <w:pPr>
        <w:rPr>
          <w:color w:val="4F81BD" w:themeColor="accent1"/>
          <w:sz w:val="28"/>
          <w:szCs w:val="28"/>
          <w:u w:color="1F4D78"/>
        </w:rPr>
      </w:pPr>
      <w:r>
        <w:rPr>
          <w:u w:color="1F4D78"/>
        </w:rPr>
        <w:br w:type="page"/>
      </w:r>
    </w:p>
    <w:bookmarkEnd w:id="138"/>
    <w:p w14:paraId="414CDD2C" w14:textId="704DC6B1" w:rsidR="00AF6C59" w:rsidRDefault="00AF6C59" w:rsidP="0066247C">
      <w:pPr>
        <w:pStyle w:val="Heading1"/>
      </w:pPr>
      <w:r w:rsidRPr="00E6135A">
        <w:lastRenderedPageBreak/>
        <w:t xml:space="preserve">9.0 References </w:t>
      </w:r>
    </w:p>
    <w:p w14:paraId="72CC6A03" w14:textId="77777777" w:rsidR="0066247C" w:rsidRPr="00E6135A" w:rsidRDefault="0066247C" w:rsidP="0066247C">
      <w:pPr>
        <w:pStyle w:val="Heading1"/>
      </w:pPr>
    </w:p>
    <w:p w14:paraId="3CCDC371" w14:textId="77777777" w:rsidR="00AF6C59" w:rsidRDefault="00AF6C59" w:rsidP="00AF6C59">
      <w:pPr>
        <w:pStyle w:val="NoSpacing"/>
        <w:widowControl/>
        <w:numPr>
          <w:ilvl w:val="0"/>
          <w:numId w:val="57"/>
        </w:numPr>
        <w:autoSpaceDE/>
        <w:autoSpaceDN/>
        <w:spacing w:line="360" w:lineRule="auto"/>
        <w:ind w:hanging="709"/>
      </w:pPr>
      <w:r w:rsidRPr="00E6135A">
        <w:t xml:space="preserve">A Developer Diary. (2021) Support Vector Machine, Support Vector Machines for Beginners - Kernel SVM. Available from: </w:t>
      </w:r>
      <w:hyperlink r:id="rId201" w:history="1">
        <w:r>
          <w:rPr>
            <w:rStyle w:val="Hyperlink"/>
          </w:rPr>
          <w:t>Support Vector Machines for Beginners - Training Algorithms - A Developer Diary</w:t>
        </w:r>
      </w:hyperlink>
      <w:r>
        <w:t>.</w:t>
      </w:r>
      <w:r w:rsidRPr="00E6135A">
        <w:t xml:space="preserve"> Accessed July 2021.</w:t>
      </w:r>
    </w:p>
    <w:p w14:paraId="3CCF9374" w14:textId="77777777" w:rsidR="00AF6C59" w:rsidRPr="00E6135A" w:rsidRDefault="00AF6C59" w:rsidP="00AF6C59">
      <w:pPr>
        <w:pStyle w:val="NoSpacing"/>
        <w:spacing w:line="360" w:lineRule="auto"/>
        <w:ind w:hanging="709"/>
      </w:pPr>
    </w:p>
    <w:p w14:paraId="025894F9" w14:textId="77777777" w:rsidR="00AF6C59" w:rsidRPr="00E6135A" w:rsidRDefault="00AF6C59" w:rsidP="00AF6C59">
      <w:pPr>
        <w:pStyle w:val="NoSpacing"/>
        <w:widowControl/>
        <w:numPr>
          <w:ilvl w:val="0"/>
          <w:numId w:val="57"/>
        </w:numPr>
        <w:autoSpaceDE/>
        <w:autoSpaceDN/>
        <w:spacing w:line="360" w:lineRule="auto"/>
        <w:ind w:hanging="709"/>
      </w:pPr>
      <w:r w:rsidRPr="00E6135A">
        <w:t>Abate, D &amp; Sturdy-Colls, C. (2018) A multi-level and multi-sensor documentation approach of the Treblinka extermination and labour camps. Journal of Cultural Heritage. Volume 34., https://doi.org/10.1016/j.culher.2018.04.012.</w:t>
      </w:r>
    </w:p>
    <w:p w14:paraId="1B57C10B" w14:textId="77777777" w:rsidR="00AF6C59" w:rsidRDefault="00AF6C59" w:rsidP="00AF6C59">
      <w:pPr>
        <w:pStyle w:val="NoSpacing"/>
        <w:spacing w:line="360" w:lineRule="auto"/>
        <w:ind w:hanging="709"/>
      </w:pPr>
    </w:p>
    <w:p w14:paraId="10957966"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ABC News. (2021). “Sydney siege inquest: Katrina Dawson was lying behind Monis, reconstruction shows”. Available from: </w:t>
      </w:r>
      <w:hyperlink r:id="rId202" w:history="1">
        <w:r>
          <w:rPr>
            <w:rStyle w:val="Hyperlink"/>
          </w:rPr>
          <w:t>Sydney siege inquest: Katrina Dawson was lying behind Monis, reconstruction shows - ABC News</w:t>
        </w:r>
      </w:hyperlink>
      <w:r>
        <w:t>.</w:t>
      </w:r>
      <w:r w:rsidRPr="00E6135A">
        <w:t xml:space="preserve"> accessed 19/06/2021</w:t>
      </w:r>
    </w:p>
    <w:p w14:paraId="515F0396" w14:textId="77777777" w:rsidR="00AF6C59" w:rsidRDefault="00AF6C59" w:rsidP="00AF6C59">
      <w:pPr>
        <w:pStyle w:val="NoSpacing"/>
        <w:spacing w:line="360" w:lineRule="auto"/>
        <w:ind w:hanging="709"/>
      </w:pPr>
    </w:p>
    <w:p w14:paraId="451980E9" w14:textId="77777777" w:rsidR="00AF6C59" w:rsidRDefault="00AF6C59" w:rsidP="00AF6C59">
      <w:pPr>
        <w:pStyle w:val="NoSpacing"/>
        <w:widowControl/>
        <w:numPr>
          <w:ilvl w:val="0"/>
          <w:numId w:val="57"/>
        </w:numPr>
        <w:autoSpaceDE/>
        <w:autoSpaceDN/>
        <w:spacing w:line="360" w:lineRule="auto"/>
        <w:ind w:hanging="709"/>
      </w:pPr>
      <w:r w:rsidRPr="00E6135A">
        <w:t>Activation</w:t>
      </w:r>
      <w:r w:rsidRPr="00E6135A">
        <w:tab/>
        <w:t>labs.</w:t>
      </w:r>
      <w:r w:rsidRPr="00E6135A">
        <w:tab/>
        <w:t xml:space="preserve">(2016) </w:t>
      </w:r>
      <w:r>
        <w:t>“</w:t>
      </w:r>
      <w:r w:rsidRPr="00E6135A">
        <w:t>Portable</w:t>
      </w:r>
      <w:r>
        <w:t xml:space="preserve"> </w:t>
      </w:r>
      <w:r w:rsidRPr="00E6135A">
        <w:t>GC/MS</w:t>
      </w:r>
      <w:r>
        <w:t xml:space="preserve"> </w:t>
      </w:r>
      <w:r w:rsidRPr="00E6135A">
        <w:t>equipment Methods</w:t>
      </w:r>
      <w:r>
        <w:t>”</w:t>
      </w:r>
      <w:r w:rsidRPr="00E6135A">
        <w:t>. Available from: http://www.actlabs.com/page.aspx?menu=65&amp;app=221&amp;cat1=534&amp;tp=2&amp;lk=no. Accessed on 27 April 2016.</w:t>
      </w:r>
    </w:p>
    <w:p w14:paraId="7E73484D" w14:textId="77777777" w:rsidR="00AF6C59" w:rsidRPr="00E6135A" w:rsidRDefault="00AF6C59" w:rsidP="00AF6C59">
      <w:pPr>
        <w:pStyle w:val="NoSpacing"/>
        <w:spacing w:line="360" w:lineRule="auto"/>
        <w:ind w:hanging="709"/>
      </w:pPr>
    </w:p>
    <w:p w14:paraId="27A9B420" w14:textId="77777777" w:rsidR="00AF6C59" w:rsidRDefault="00AF6C59" w:rsidP="00AF6C59">
      <w:pPr>
        <w:pStyle w:val="NoSpacing"/>
        <w:widowControl/>
        <w:numPr>
          <w:ilvl w:val="0"/>
          <w:numId w:val="57"/>
        </w:numPr>
        <w:autoSpaceDE/>
        <w:autoSpaceDN/>
        <w:spacing w:line="360" w:lineRule="auto"/>
        <w:ind w:hanging="709"/>
      </w:pPr>
      <w:r w:rsidRPr="00E6135A">
        <w:t>AFTE. (2021) Published paper title search – by date. Searchable Journal Index | AFTE. Keywords “Shotgun”. Accessed 08 Oct. 21</w:t>
      </w:r>
    </w:p>
    <w:p w14:paraId="346FF6BC" w14:textId="77777777" w:rsidR="00AF6C59" w:rsidRPr="00E6135A" w:rsidRDefault="00AF6C59" w:rsidP="00AF6C59">
      <w:pPr>
        <w:pStyle w:val="NoSpacing"/>
        <w:spacing w:line="360" w:lineRule="auto"/>
        <w:ind w:hanging="709"/>
      </w:pPr>
    </w:p>
    <w:p w14:paraId="46594C3C" w14:textId="77777777" w:rsidR="00AF6C59" w:rsidRDefault="00AF6C59" w:rsidP="00AF6C59">
      <w:pPr>
        <w:pStyle w:val="NoSpacing"/>
        <w:widowControl/>
        <w:numPr>
          <w:ilvl w:val="0"/>
          <w:numId w:val="57"/>
        </w:numPr>
        <w:autoSpaceDE/>
        <w:autoSpaceDN/>
        <w:spacing w:line="360" w:lineRule="auto"/>
        <w:ind w:hanging="709"/>
      </w:pPr>
      <w:r w:rsidRPr="00E6135A">
        <w:t xml:space="preserve">Akihiro, I. Hiroshi, T. Kimiyo, K. Masahiko, K. Kunihisa, K. Keiichi, S. Naoki, F. (2008) </w:t>
      </w:r>
      <w:r>
        <w:t>“</w:t>
      </w:r>
      <w:r w:rsidRPr="00E6135A">
        <w:t>Regional and seasonal characteristics of emission sources of fine airborne particulate matter collected in the center and suburbs of Tokyo, Japan as determined by multi-element analysis and source receptor models</w:t>
      </w:r>
      <w:r>
        <w:t>”</w:t>
      </w:r>
      <w:r w:rsidRPr="00E6135A">
        <w:t>. Journal of Environmental Modelling. Vol 10. 1025-1032</w:t>
      </w:r>
      <w:r>
        <w:t xml:space="preserve">. </w:t>
      </w:r>
      <w:r w:rsidRPr="00C55B5B">
        <w:t>DOI: 10.1039/b806483k</w:t>
      </w:r>
      <w:r>
        <w:t>.</w:t>
      </w:r>
    </w:p>
    <w:p w14:paraId="6ACE6DA4" w14:textId="77777777" w:rsidR="00AF6C59" w:rsidRPr="00E6135A" w:rsidRDefault="00AF6C59" w:rsidP="00AF6C59">
      <w:pPr>
        <w:pStyle w:val="NoSpacing"/>
        <w:spacing w:line="360" w:lineRule="auto"/>
        <w:ind w:hanging="709"/>
      </w:pPr>
    </w:p>
    <w:p w14:paraId="0C51103C" w14:textId="77777777" w:rsidR="00AF6C59" w:rsidRDefault="00AF6C59" w:rsidP="00AF6C59">
      <w:pPr>
        <w:pStyle w:val="NoSpacing"/>
        <w:widowControl/>
        <w:numPr>
          <w:ilvl w:val="0"/>
          <w:numId w:val="57"/>
        </w:numPr>
        <w:autoSpaceDE/>
        <w:autoSpaceDN/>
        <w:spacing w:line="360" w:lineRule="auto"/>
        <w:ind w:hanging="709"/>
      </w:pPr>
      <w:r w:rsidRPr="00E6135A">
        <w:t>Allen, Jonathan. (2019) Conversation and tour of Met Police scanning unit facilities. 16 October 2019</w:t>
      </w:r>
    </w:p>
    <w:p w14:paraId="1CE897C1" w14:textId="77777777" w:rsidR="00AF6C59" w:rsidRPr="00E6135A" w:rsidRDefault="00AF6C59" w:rsidP="00AF6C59">
      <w:pPr>
        <w:pStyle w:val="NoSpacing"/>
        <w:spacing w:line="360" w:lineRule="auto"/>
        <w:ind w:hanging="709"/>
      </w:pPr>
    </w:p>
    <w:p w14:paraId="2212854E" w14:textId="77777777" w:rsidR="00AF6C59" w:rsidRDefault="00AF6C59" w:rsidP="00AF6C59">
      <w:pPr>
        <w:pStyle w:val="NoSpacing"/>
        <w:widowControl/>
        <w:numPr>
          <w:ilvl w:val="0"/>
          <w:numId w:val="57"/>
        </w:numPr>
        <w:autoSpaceDE/>
        <w:autoSpaceDN/>
        <w:spacing w:line="360" w:lineRule="auto"/>
        <w:ind w:hanging="709"/>
      </w:pPr>
      <w:r w:rsidRPr="00E6135A">
        <w:t>Altexsoft</w:t>
      </w:r>
      <w:r>
        <w:t>.</w:t>
      </w:r>
      <w:r w:rsidRPr="00E6135A">
        <w:t xml:space="preserve"> (2021)</w:t>
      </w:r>
      <w:r>
        <w:t>.</w:t>
      </w:r>
      <w:r w:rsidRPr="00E6135A">
        <w:t xml:space="preserve"> </w:t>
      </w:r>
      <w:r>
        <w:t>“</w:t>
      </w:r>
      <w:r w:rsidRPr="00E6135A">
        <w:t>Artificial Intelligence in Travel and Hospitality</w:t>
      </w:r>
      <w:r>
        <w:t>”</w:t>
      </w:r>
      <w:r w:rsidRPr="00E6135A">
        <w:t xml:space="preserve">, Available From: </w:t>
      </w:r>
      <w:hyperlink r:id="rId203" w:history="1">
        <w:r>
          <w:rPr>
            <w:rStyle w:val="Hyperlink"/>
          </w:rPr>
          <w:t>Artificial Intelligence in Travel and Hospitality (altexsoft.com)</w:t>
        </w:r>
      </w:hyperlink>
      <w:r>
        <w:t>.</w:t>
      </w:r>
      <w:r w:rsidRPr="00E6135A">
        <w:t xml:space="preserve"> Accessed 14 October 2021</w:t>
      </w:r>
      <w:r>
        <w:t>.</w:t>
      </w:r>
    </w:p>
    <w:p w14:paraId="3B90D209" w14:textId="77777777" w:rsidR="00AF6C59" w:rsidRPr="00E6135A" w:rsidRDefault="00AF6C59" w:rsidP="00AF6C59">
      <w:pPr>
        <w:pStyle w:val="NoSpacing"/>
        <w:spacing w:line="360" w:lineRule="auto"/>
        <w:ind w:hanging="709"/>
      </w:pPr>
    </w:p>
    <w:p w14:paraId="3DD66ECC" w14:textId="77777777" w:rsidR="00AF6C59" w:rsidRPr="00E6135A" w:rsidRDefault="00AF6C59" w:rsidP="00AF6C59">
      <w:pPr>
        <w:pStyle w:val="NoSpacing"/>
        <w:widowControl/>
        <w:numPr>
          <w:ilvl w:val="0"/>
          <w:numId w:val="57"/>
        </w:numPr>
        <w:autoSpaceDE/>
        <w:autoSpaceDN/>
        <w:spacing w:line="360" w:lineRule="auto"/>
        <w:ind w:hanging="709"/>
      </w:pPr>
      <w:r w:rsidRPr="00E6135A">
        <w:t>American Elements</w:t>
      </w:r>
      <w:r>
        <w:t>.</w:t>
      </w:r>
      <w:r w:rsidRPr="00E6135A">
        <w:t xml:space="preserve"> 2022</w:t>
      </w:r>
      <w:r>
        <w:t>.</w:t>
      </w:r>
      <w:r w:rsidRPr="00E6135A">
        <w:t xml:space="preserve"> Lead Shot order page</w:t>
      </w:r>
      <w:r>
        <w:t>.</w:t>
      </w:r>
      <w:r w:rsidRPr="00E6135A">
        <w:t xml:space="preserve"> available from: Lead Shot | AMERICAN ELEMENTS ®</w:t>
      </w:r>
      <w:r>
        <w:t>.</w:t>
      </w:r>
      <w:r w:rsidRPr="00E6135A">
        <w:t xml:space="preserve"> accessed 13 September 2022</w:t>
      </w:r>
      <w:r>
        <w:t>.</w:t>
      </w:r>
    </w:p>
    <w:p w14:paraId="6665658B" w14:textId="77777777" w:rsidR="00AF6C59" w:rsidRDefault="00AF6C59" w:rsidP="00AF6C59">
      <w:pPr>
        <w:pStyle w:val="NoSpacing"/>
        <w:widowControl/>
        <w:numPr>
          <w:ilvl w:val="0"/>
          <w:numId w:val="57"/>
        </w:numPr>
        <w:autoSpaceDE/>
        <w:autoSpaceDN/>
        <w:spacing w:line="360" w:lineRule="auto"/>
        <w:ind w:hanging="709"/>
      </w:pPr>
      <w:r w:rsidRPr="00E6135A">
        <w:lastRenderedPageBreak/>
        <w:t>Anderton. J.</w:t>
      </w:r>
      <w:r>
        <w:t xml:space="preserve"> </w:t>
      </w:r>
      <w:r w:rsidRPr="00E6135A">
        <w:t xml:space="preserve">(2018) </w:t>
      </w:r>
      <w:r>
        <w:t>“</w:t>
      </w:r>
      <w:r w:rsidRPr="00E6135A">
        <w:t>Shot Tower: How Lead Shot Is Made</w:t>
      </w:r>
      <w:r>
        <w:t>”.</w:t>
      </w:r>
      <w:r w:rsidRPr="00E6135A">
        <w:t xml:space="preserve"> available from: Shot Tower - How Lead Shot is Made </w:t>
      </w:r>
      <w:r>
        <w:t>–</w:t>
      </w:r>
      <w:r w:rsidRPr="00E6135A">
        <w:t xml:space="preserve"> EngineeringClicks</w:t>
      </w:r>
      <w:r>
        <w:t>.</w:t>
      </w:r>
      <w:r w:rsidRPr="00E6135A">
        <w:t xml:space="preserve"> accessed 13 September 2022</w:t>
      </w:r>
    </w:p>
    <w:p w14:paraId="5AF572BD" w14:textId="77777777" w:rsidR="00AF6C59" w:rsidRPr="00E6135A" w:rsidRDefault="00AF6C59" w:rsidP="00AF6C59">
      <w:pPr>
        <w:pStyle w:val="NoSpacing"/>
        <w:spacing w:line="360" w:lineRule="auto"/>
        <w:ind w:left="360" w:hanging="709"/>
      </w:pPr>
    </w:p>
    <w:p w14:paraId="153FB66C" w14:textId="77777777" w:rsidR="00AF6C59" w:rsidRDefault="00AF6C59" w:rsidP="00AF6C59">
      <w:pPr>
        <w:pStyle w:val="NoSpacing"/>
        <w:widowControl/>
        <w:numPr>
          <w:ilvl w:val="0"/>
          <w:numId w:val="57"/>
        </w:numPr>
        <w:autoSpaceDE/>
        <w:autoSpaceDN/>
        <w:spacing w:line="360" w:lineRule="auto"/>
        <w:ind w:hanging="709"/>
      </w:pPr>
      <w:r w:rsidRPr="00E6135A">
        <w:t>Anon.</w:t>
      </w:r>
      <w:r>
        <w:t xml:space="preserve"> </w:t>
      </w:r>
      <w:r w:rsidRPr="00E6135A">
        <w:t xml:space="preserve">(2020) </w:t>
      </w:r>
      <w:r>
        <w:t>“</w:t>
      </w:r>
      <w:r w:rsidRPr="00E6135A">
        <w:t>Interpolation in statistics: Definition, Formula &amp; Example</w:t>
      </w:r>
      <w:r>
        <w:t>”. A</w:t>
      </w:r>
      <w:r w:rsidRPr="00E6135A">
        <w:t xml:space="preserve">vailable </w:t>
      </w:r>
      <w:proofErr w:type="gramStart"/>
      <w:r w:rsidRPr="00E6135A">
        <w:t>from:https://study.com/academy/lesson/interpolation-in-statistics-definition-formula-</w:t>
      </w:r>
      <w:proofErr w:type="gramEnd"/>
      <w:r w:rsidRPr="00E6135A">
        <w:t xml:space="preserve">  example.html. Accessed 26 June 2020</w:t>
      </w:r>
    </w:p>
    <w:p w14:paraId="48460714" w14:textId="77777777" w:rsidR="00AF6C59" w:rsidRPr="00E6135A" w:rsidRDefault="00AF6C59" w:rsidP="00AF6C59">
      <w:pPr>
        <w:pStyle w:val="NoSpacing"/>
        <w:spacing w:line="360" w:lineRule="auto"/>
        <w:ind w:hanging="709"/>
      </w:pPr>
    </w:p>
    <w:p w14:paraId="418A6CCC" w14:textId="77777777" w:rsidR="00AF6C59" w:rsidRDefault="00AF6C59" w:rsidP="00AF6C59">
      <w:pPr>
        <w:pStyle w:val="NoSpacing"/>
        <w:widowControl/>
        <w:numPr>
          <w:ilvl w:val="0"/>
          <w:numId w:val="57"/>
        </w:numPr>
        <w:autoSpaceDE/>
        <w:autoSpaceDN/>
        <w:spacing w:line="360" w:lineRule="auto"/>
        <w:ind w:hanging="709"/>
      </w:pPr>
      <w:r w:rsidRPr="00E6135A">
        <w:t xml:space="preserve">Anon. </w:t>
      </w:r>
      <w:r>
        <w:t>(</w:t>
      </w:r>
      <w:r w:rsidRPr="00E6135A">
        <w:t>n.d</w:t>
      </w:r>
      <w:r>
        <w:t>)</w:t>
      </w:r>
      <w:r w:rsidRPr="00E6135A">
        <w:t xml:space="preserve"> </w:t>
      </w:r>
      <w:r>
        <w:t>“</w:t>
      </w:r>
      <w:r w:rsidRPr="00E6135A">
        <w:t>Machine Learning – Bootstrap Aggregating (bagging)</w:t>
      </w:r>
      <w:r>
        <w:t>”</w:t>
      </w:r>
      <w:r w:rsidRPr="00E6135A">
        <w:t>. Available from: https://datacadamia.com/data_mining/bagging. Accessed 26 June 2020</w:t>
      </w:r>
    </w:p>
    <w:p w14:paraId="767CA27A" w14:textId="77777777" w:rsidR="00AF6C59" w:rsidRPr="00E6135A" w:rsidRDefault="00AF6C59" w:rsidP="00AF6C59">
      <w:pPr>
        <w:pStyle w:val="NoSpacing"/>
        <w:spacing w:line="360" w:lineRule="auto"/>
        <w:ind w:hanging="709"/>
      </w:pPr>
    </w:p>
    <w:p w14:paraId="26721064" w14:textId="77777777" w:rsidR="00AF6C59" w:rsidRDefault="00AF6C59" w:rsidP="00AF6C59">
      <w:pPr>
        <w:pStyle w:val="NoSpacing"/>
        <w:widowControl/>
        <w:numPr>
          <w:ilvl w:val="0"/>
          <w:numId w:val="57"/>
        </w:numPr>
        <w:autoSpaceDE/>
        <w:autoSpaceDN/>
        <w:spacing w:line="360" w:lineRule="auto"/>
        <w:ind w:hanging="709"/>
      </w:pPr>
      <w:r w:rsidRPr="00E6135A">
        <w:t xml:space="preserve">Appleby-Thomas, G.J. Wood, D.C. Hameed, A. Painter, J. Fitzmaurice. B. </w:t>
      </w:r>
      <w:r>
        <w:t>(</w:t>
      </w:r>
      <w:r w:rsidRPr="00E6135A">
        <w:t>2017</w:t>
      </w:r>
      <w:r>
        <w:t>)</w:t>
      </w:r>
      <w:r w:rsidRPr="00E6135A">
        <w:t xml:space="preserve"> </w:t>
      </w:r>
      <w:r>
        <w:t>“</w:t>
      </w:r>
      <w:r w:rsidRPr="00E6135A">
        <w:t>On the effects of powder morphology on the post-comminution ballistic strength of ceramics</w:t>
      </w:r>
      <w:r>
        <w:t>”</w:t>
      </w:r>
      <w:r w:rsidRPr="00E6135A">
        <w:t>. International Journal of Impact Engineering. Volume 100. Pages 46-55.</w:t>
      </w:r>
      <w:r w:rsidRPr="00032BE6">
        <w:t xml:space="preserve"> DOI: 10.1016/j.ijimpeng.2016.10.008</w:t>
      </w:r>
    </w:p>
    <w:p w14:paraId="00EB9FBA" w14:textId="77777777" w:rsidR="00AF6C59" w:rsidRPr="00E6135A" w:rsidRDefault="00AF6C59" w:rsidP="00AF6C59">
      <w:pPr>
        <w:pStyle w:val="NoSpacing"/>
        <w:spacing w:line="360" w:lineRule="auto"/>
        <w:ind w:hanging="709"/>
      </w:pPr>
    </w:p>
    <w:p w14:paraId="6A5B5C6A" w14:textId="77777777" w:rsidR="00AF6C59" w:rsidRDefault="00AF6C59" w:rsidP="00AF6C59">
      <w:pPr>
        <w:pStyle w:val="NoSpacing"/>
        <w:widowControl/>
        <w:numPr>
          <w:ilvl w:val="0"/>
          <w:numId w:val="57"/>
        </w:numPr>
        <w:autoSpaceDE/>
        <w:autoSpaceDN/>
        <w:spacing w:line="360" w:lineRule="auto"/>
        <w:ind w:hanging="709"/>
      </w:pPr>
      <w:r w:rsidRPr="00E6135A">
        <w:t xml:space="preserve">Arcambeau. </w:t>
      </w:r>
      <w:r>
        <w:t>(</w:t>
      </w:r>
      <w:r w:rsidRPr="00E6135A">
        <w:t>2008</w:t>
      </w:r>
      <w:r>
        <w:t>)</w:t>
      </w:r>
      <w:r w:rsidRPr="00E6135A">
        <w:t xml:space="preserve"> </w:t>
      </w:r>
      <w:r>
        <w:t>“</w:t>
      </w:r>
      <w:r w:rsidRPr="00E6135A">
        <w:t>Lecture 1.C: Gaussian Processes for Regression</w:t>
      </w:r>
      <w:r>
        <w:t>”</w:t>
      </w:r>
      <w:r w:rsidRPr="00E6135A">
        <w:t xml:space="preserve">. </w:t>
      </w:r>
      <w:r>
        <w:t xml:space="preserve">Available from: </w:t>
      </w:r>
      <w:r w:rsidRPr="00E6135A">
        <w:t>Lecture 1c: Gaussian Processes for Regression (psu.edu). accessed on 20/06/2021</w:t>
      </w:r>
    </w:p>
    <w:p w14:paraId="4DF5310A" w14:textId="77777777" w:rsidR="00AF6C59" w:rsidRPr="00E6135A" w:rsidRDefault="00AF6C59" w:rsidP="00AF6C59">
      <w:pPr>
        <w:pStyle w:val="NoSpacing"/>
        <w:spacing w:line="360" w:lineRule="auto"/>
        <w:ind w:hanging="709"/>
      </w:pPr>
    </w:p>
    <w:p w14:paraId="52672C77" w14:textId="77777777" w:rsidR="00AF6C59" w:rsidRDefault="00AF6C59" w:rsidP="00AF6C59">
      <w:pPr>
        <w:pStyle w:val="NoSpacing"/>
        <w:widowControl/>
        <w:numPr>
          <w:ilvl w:val="0"/>
          <w:numId w:val="57"/>
        </w:numPr>
        <w:autoSpaceDE/>
        <w:autoSpaceDN/>
        <w:spacing w:line="360" w:lineRule="auto"/>
        <w:ind w:hanging="709"/>
      </w:pPr>
      <w:r w:rsidRPr="00E6135A">
        <w:t xml:space="preserve">Arslan, M.M., Kar, H., Uner, B. &amp; Cetin, G. </w:t>
      </w:r>
      <w:r>
        <w:t>(</w:t>
      </w:r>
      <w:r w:rsidRPr="00E6135A">
        <w:t>2011</w:t>
      </w:r>
      <w:r>
        <w:t>)</w:t>
      </w:r>
      <w:r w:rsidRPr="00E6135A">
        <w:t xml:space="preserve"> </w:t>
      </w:r>
      <w:r>
        <w:t>“</w:t>
      </w:r>
      <w:r w:rsidRPr="00E6135A">
        <w:t>Firing distance estimates with pellet dispersion from shotgun with various chokes: An experimental, comparative study</w:t>
      </w:r>
      <w:r>
        <w:t>”</w:t>
      </w:r>
      <w:r w:rsidRPr="00E6135A">
        <w:t>. Journal of Forensic Sciences. 56 Vol 4. P988-992</w:t>
      </w:r>
      <w:r>
        <w:t xml:space="preserve">. </w:t>
      </w:r>
      <w:r w:rsidRPr="00032BE6">
        <w:t>DOI: 10.1111/j.1556-4029.</w:t>
      </w:r>
      <w:proofErr w:type="gramStart"/>
      <w:r w:rsidRPr="00032BE6">
        <w:t>2011.01761.x</w:t>
      </w:r>
      <w:proofErr w:type="gramEnd"/>
    </w:p>
    <w:p w14:paraId="5B21B748" w14:textId="77777777" w:rsidR="00AF6C59" w:rsidRPr="00E6135A" w:rsidRDefault="00AF6C59" w:rsidP="00AF6C59">
      <w:pPr>
        <w:pStyle w:val="NoSpacing"/>
        <w:spacing w:line="360" w:lineRule="auto"/>
        <w:ind w:hanging="709"/>
      </w:pPr>
    </w:p>
    <w:p w14:paraId="37812E22" w14:textId="77777777" w:rsidR="00AF6C59" w:rsidRDefault="00AF6C59" w:rsidP="00AF6C59">
      <w:pPr>
        <w:pStyle w:val="NoSpacing"/>
        <w:widowControl/>
        <w:numPr>
          <w:ilvl w:val="0"/>
          <w:numId w:val="57"/>
        </w:numPr>
        <w:autoSpaceDE/>
        <w:autoSpaceDN/>
        <w:spacing w:line="360" w:lineRule="auto"/>
        <w:ind w:hanging="709"/>
      </w:pPr>
      <w:r w:rsidRPr="00E6135A">
        <w:t>Attestor</w:t>
      </w:r>
      <w:r>
        <w:t xml:space="preserve"> </w:t>
      </w:r>
      <w:r w:rsidRPr="00E6135A">
        <w:t>Forensics</w:t>
      </w:r>
      <w:r>
        <w:t>. (</w:t>
      </w:r>
      <w:r w:rsidRPr="00E6135A">
        <w:t>2014</w:t>
      </w:r>
      <w:r>
        <w:t>) “</w:t>
      </w:r>
      <w:r w:rsidRPr="00E6135A">
        <w:t>sceneview</w:t>
      </w:r>
      <w:r>
        <w:t xml:space="preserve"> </w:t>
      </w:r>
      <w:r w:rsidRPr="00E6135A">
        <w:t>web</w:t>
      </w:r>
      <w:r>
        <w:t xml:space="preserve"> </w:t>
      </w:r>
      <w:r w:rsidRPr="00E6135A">
        <w:t>information</w:t>
      </w:r>
      <w:r>
        <w:t xml:space="preserve"> </w:t>
      </w:r>
      <w:r w:rsidRPr="00E6135A">
        <w:t>page</w:t>
      </w:r>
      <w:r>
        <w:t xml:space="preserve">”. Available From: </w:t>
      </w:r>
      <w:r w:rsidRPr="00E6135A">
        <w:t>http://attestor- forensics.com/English/scene/scene-SCENEview.html</w:t>
      </w:r>
      <w:r>
        <w:t>.</w:t>
      </w:r>
      <w:r w:rsidRPr="00E6135A">
        <w:t xml:space="preserve"> </w:t>
      </w:r>
      <w:r>
        <w:t>A</w:t>
      </w:r>
      <w:r w:rsidRPr="00E6135A">
        <w:t>ccessed on 15 Feb 2016</w:t>
      </w:r>
      <w:r>
        <w:t>.</w:t>
      </w:r>
    </w:p>
    <w:p w14:paraId="71D3942F" w14:textId="77777777" w:rsidR="00AF6C59" w:rsidRPr="00E6135A" w:rsidRDefault="00AF6C59" w:rsidP="00AF6C59">
      <w:pPr>
        <w:pStyle w:val="NoSpacing"/>
        <w:spacing w:line="360" w:lineRule="auto"/>
        <w:ind w:hanging="709"/>
      </w:pPr>
    </w:p>
    <w:p w14:paraId="5CE8B400" w14:textId="77777777" w:rsidR="00AF6C59" w:rsidRDefault="00AF6C59" w:rsidP="00AF6C59">
      <w:pPr>
        <w:pStyle w:val="NoSpacing"/>
        <w:widowControl/>
        <w:numPr>
          <w:ilvl w:val="0"/>
          <w:numId w:val="57"/>
        </w:numPr>
        <w:autoSpaceDE/>
        <w:autoSpaceDN/>
        <w:spacing w:line="360" w:lineRule="auto"/>
        <w:ind w:hanging="709"/>
      </w:pPr>
      <w:r w:rsidRPr="00E6135A">
        <w:t xml:space="preserve">Awad, M &amp; Khanna, R. </w:t>
      </w:r>
      <w:r>
        <w:t>(</w:t>
      </w:r>
      <w:r w:rsidRPr="00E6135A">
        <w:t>2015</w:t>
      </w:r>
      <w:r>
        <w:t>) “</w:t>
      </w:r>
      <w:r w:rsidRPr="00E6135A">
        <w:t>Efficient Learning Machines Theories, Concepts and Applications for Engineers and System Designers</w:t>
      </w:r>
      <w:r>
        <w:t>”</w:t>
      </w:r>
      <w:r w:rsidRPr="00E6135A">
        <w:t>. Apress Open.</w:t>
      </w:r>
    </w:p>
    <w:p w14:paraId="664E579D" w14:textId="77777777" w:rsidR="00AF6C59" w:rsidRPr="00E6135A" w:rsidRDefault="00AF6C59" w:rsidP="00AF6C59">
      <w:pPr>
        <w:pStyle w:val="NoSpacing"/>
        <w:spacing w:line="360" w:lineRule="auto"/>
        <w:ind w:hanging="709"/>
      </w:pPr>
    </w:p>
    <w:p w14:paraId="6684064A" w14:textId="77777777" w:rsidR="00AF6C59" w:rsidRDefault="00AF6C59" w:rsidP="00AF6C59">
      <w:pPr>
        <w:pStyle w:val="NoSpacing"/>
        <w:widowControl/>
        <w:numPr>
          <w:ilvl w:val="0"/>
          <w:numId w:val="57"/>
        </w:numPr>
        <w:autoSpaceDE/>
        <w:autoSpaceDN/>
        <w:spacing w:line="360" w:lineRule="auto"/>
        <w:ind w:hanging="709"/>
      </w:pPr>
      <w:r w:rsidRPr="00E6135A">
        <w:t>Ayda Safak Agar Ozbek, Jaap Weerheijm, Klaas van Breugel</w:t>
      </w:r>
      <w:r>
        <w:t xml:space="preserve">. </w:t>
      </w:r>
      <w:r w:rsidRPr="00E6135A">
        <w:t xml:space="preserve">(2018) </w:t>
      </w:r>
      <w:r>
        <w:t>“</w:t>
      </w:r>
      <w:r w:rsidRPr="00E6135A">
        <w:t>High speed photography technique for measuring impact strength of porous concrete</w:t>
      </w:r>
      <w:r>
        <w:t>”.</w:t>
      </w:r>
      <w:r w:rsidRPr="00E6135A">
        <w:t xml:space="preserve"> Construction and Building Materials, Volume 186, Pages 1092-1104</w:t>
      </w:r>
      <w:r>
        <w:t xml:space="preserve">. </w:t>
      </w:r>
      <w:r w:rsidRPr="00A84A35">
        <w:t>DOI: 10.1016/j.conbuildmat.2018.08.031</w:t>
      </w:r>
    </w:p>
    <w:p w14:paraId="71F22011" w14:textId="77777777" w:rsidR="00AF6C59" w:rsidRPr="00E6135A" w:rsidRDefault="00AF6C59" w:rsidP="00AF6C59">
      <w:pPr>
        <w:pStyle w:val="NoSpacing"/>
        <w:spacing w:line="360" w:lineRule="auto"/>
        <w:ind w:hanging="709"/>
      </w:pPr>
    </w:p>
    <w:p w14:paraId="70C52E8C" w14:textId="77777777" w:rsidR="00AF6C59" w:rsidRDefault="00AF6C59" w:rsidP="00AF6C59">
      <w:pPr>
        <w:pStyle w:val="NoSpacing"/>
        <w:widowControl/>
        <w:numPr>
          <w:ilvl w:val="0"/>
          <w:numId w:val="57"/>
        </w:numPr>
        <w:autoSpaceDE/>
        <w:autoSpaceDN/>
        <w:spacing w:line="360" w:lineRule="auto"/>
        <w:ind w:hanging="709"/>
      </w:pPr>
      <w:r w:rsidRPr="00E6135A">
        <w:t>Balasubramanian, N.</w:t>
      </w:r>
      <w:r>
        <w:t xml:space="preserve"> </w:t>
      </w:r>
      <w:r w:rsidRPr="00E6135A">
        <w:t xml:space="preserve">(2020) </w:t>
      </w:r>
      <w:r>
        <w:t>“</w:t>
      </w:r>
      <w:r w:rsidRPr="00E6135A">
        <w:t>Substituting Human Decision Making with Machine Learning: Implications for Organisational Learning</w:t>
      </w:r>
      <w:r>
        <w:t>”</w:t>
      </w:r>
      <w:r w:rsidRPr="00E6135A">
        <w:t>. Available From: Substituting Human Decision Making with Machine Learning: Implications for Organizational Learning (syr.edu). Accessed 02 November 2021</w:t>
      </w:r>
    </w:p>
    <w:p w14:paraId="5797B329" w14:textId="77777777" w:rsidR="00AF6C59" w:rsidRPr="00E6135A" w:rsidRDefault="00AF6C59" w:rsidP="00AF6C59">
      <w:pPr>
        <w:pStyle w:val="NoSpacing"/>
        <w:spacing w:line="360" w:lineRule="auto"/>
        <w:ind w:hanging="709"/>
      </w:pPr>
    </w:p>
    <w:p w14:paraId="71C100EF" w14:textId="77777777" w:rsidR="00AF6C59" w:rsidRDefault="00AF6C59" w:rsidP="00AF6C59">
      <w:pPr>
        <w:pStyle w:val="NoSpacing"/>
        <w:widowControl/>
        <w:numPr>
          <w:ilvl w:val="0"/>
          <w:numId w:val="57"/>
        </w:numPr>
        <w:autoSpaceDE/>
        <w:autoSpaceDN/>
        <w:spacing w:line="360" w:lineRule="auto"/>
        <w:ind w:hanging="709"/>
      </w:pPr>
      <w:r w:rsidRPr="00E6135A">
        <w:t>Ballistic Measurement Systems Ltd</w:t>
      </w:r>
      <w:r>
        <w:t>.</w:t>
      </w:r>
      <w:r w:rsidRPr="00E6135A">
        <w:t xml:space="preserve"> </w:t>
      </w:r>
      <w:r>
        <w:t>(</w:t>
      </w:r>
      <w:r w:rsidRPr="00E6135A">
        <w:t>2022</w:t>
      </w:r>
      <w:r>
        <w:t>)</w:t>
      </w:r>
      <w:r w:rsidRPr="00E6135A">
        <w:t xml:space="preserve"> </w:t>
      </w:r>
      <w:r>
        <w:t>“</w:t>
      </w:r>
      <w:r w:rsidRPr="00E6135A">
        <w:t>Doppler Radar Product specifications page</w:t>
      </w:r>
      <w:r>
        <w:t>”.</w:t>
      </w:r>
      <w:r w:rsidRPr="00E6135A">
        <w:t xml:space="preserve"> available from: B481 Doppler Radar HPI (ballisticmeasurements.com)</w:t>
      </w:r>
      <w:r>
        <w:t>.</w:t>
      </w:r>
      <w:r w:rsidRPr="00E6135A">
        <w:t xml:space="preserve"> accessed 14 September 2022</w:t>
      </w:r>
    </w:p>
    <w:p w14:paraId="144DD740" w14:textId="77777777" w:rsidR="00AF6C59" w:rsidRPr="00E6135A" w:rsidRDefault="00AF6C59" w:rsidP="00AF6C59">
      <w:pPr>
        <w:pStyle w:val="NoSpacing"/>
        <w:spacing w:line="360" w:lineRule="auto"/>
        <w:ind w:hanging="709"/>
      </w:pPr>
    </w:p>
    <w:p w14:paraId="094760A2" w14:textId="77777777" w:rsidR="00AF6C59" w:rsidRDefault="00AF6C59" w:rsidP="00AF6C59">
      <w:pPr>
        <w:pStyle w:val="NoSpacing"/>
        <w:widowControl/>
        <w:numPr>
          <w:ilvl w:val="0"/>
          <w:numId w:val="57"/>
        </w:numPr>
        <w:autoSpaceDE/>
        <w:autoSpaceDN/>
        <w:spacing w:line="360" w:lineRule="auto"/>
        <w:ind w:hanging="709"/>
      </w:pPr>
      <w:r w:rsidRPr="00E6135A">
        <w:t xml:space="preserve">Balolia. K.L, Massey. J.S. (2020) </w:t>
      </w:r>
      <w:r>
        <w:t>“</w:t>
      </w:r>
      <w:r w:rsidRPr="00E6135A">
        <w:t>How Does Scanner Choice and 3D Model Resolution Affect Data Accuracy?</w:t>
      </w:r>
      <w:r>
        <w:t>”</w:t>
      </w:r>
      <w:r w:rsidRPr="00E6135A">
        <w:t>. Journal of Anatomy. 238. 3. https://doi.org/10.1111/joa.13343</w:t>
      </w:r>
    </w:p>
    <w:p w14:paraId="1252EB0A" w14:textId="77777777" w:rsidR="00AF6C59" w:rsidRPr="00E6135A" w:rsidRDefault="00AF6C59" w:rsidP="00AF6C59">
      <w:pPr>
        <w:pStyle w:val="NoSpacing"/>
        <w:spacing w:line="360" w:lineRule="auto"/>
        <w:ind w:left="720" w:hanging="709"/>
      </w:pPr>
    </w:p>
    <w:p w14:paraId="120F9D5A" w14:textId="77777777" w:rsidR="00AF6C59" w:rsidRDefault="00AF6C59" w:rsidP="00AF6C59">
      <w:pPr>
        <w:pStyle w:val="NoSpacing"/>
        <w:widowControl/>
        <w:numPr>
          <w:ilvl w:val="0"/>
          <w:numId w:val="57"/>
        </w:numPr>
        <w:autoSpaceDE/>
        <w:autoSpaceDN/>
        <w:spacing w:line="360" w:lineRule="auto"/>
        <w:ind w:hanging="709"/>
      </w:pPr>
      <w:r w:rsidRPr="00E6135A">
        <w:t>Bathee, Y.</w:t>
      </w:r>
      <w:r>
        <w:t xml:space="preserve"> </w:t>
      </w:r>
      <w:r w:rsidRPr="00E6135A">
        <w:t xml:space="preserve">(2018) </w:t>
      </w:r>
      <w:r>
        <w:t>“</w:t>
      </w:r>
      <w:r w:rsidRPr="00E6135A">
        <w:t>The Artificial Intelligence Black Box and the Failure of Intent and Causation</w:t>
      </w:r>
      <w:r>
        <w:t>”</w:t>
      </w:r>
      <w:r w:rsidRPr="00E6135A">
        <w:t>. Harvard Journal of Law and Technology. Vol 31(2). p889</w:t>
      </w:r>
    </w:p>
    <w:p w14:paraId="7C143A71" w14:textId="77777777" w:rsidR="00AF6C59" w:rsidRPr="00E6135A" w:rsidRDefault="00AF6C59" w:rsidP="00AF6C59">
      <w:pPr>
        <w:pStyle w:val="NoSpacing"/>
        <w:spacing w:line="360" w:lineRule="auto"/>
        <w:ind w:hanging="709"/>
      </w:pPr>
    </w:p>
    <w:p w14:paraId="2F12FC76" w14:textId="77777777" w:rsidR="00AF6C59" w:rsidRDefault="00AF6C59" w:rsidP="00AF6C59">
      <w:pPr>
        <w:pStyle w:val="NoSpacing"/>
        <w:widowControl/>
        <w:numPr>
          <w:ilvl w:val="0"/>
          <w:numId w:val="57"/>
        </w:numPr>
        <w:autoSpaceDE/>
        <w:autoSpaceDN/>
        <w:spacing w:line="360" w:lineRule="auto"/>
        <w:ind w:hanging="709"/>
      </w:pPr>
      <w:r w:rsidRPr="00E6135A">
        <w:t>BBC News,</w:t>
      </w:r>
      <w:r>
        <w:t xml:space="preserve"> </w:t>
      </w:r>
      <w:r w:rsidRPr="00E6135A">
        <w:t xml:space="preserve">(2021) </w:t>
      </w:r>
      <w:r>
        <w:t>“</w:t>
      </w:r>
      <w:r w:rsidRPr="00E6135A">
        <w:t>Plymouth shooting: Suspected gunman and five others die</w:t>
      </w:r>
      <w:r>
        <w:t>”</w:t>
      </w:r>
      <w:r w:rsidRPr="00E6135A">
        <w:t xml:space="preserve">. </w:t>
      </w:r>
      <w:r>
        <w:t xml:space="preserve">Available From: </w:t>
      </w:r>
      <w:r w:rsidRPr="00E6135A">
        <w:t>Plymouth shooting: Suspected gunman and five others die - BBC News. Accessed 14 August 2021</w:t>
      </w:r>
    </w:p>
    <w:p w14:paraId="066BF4A4" w14:textId="77777777" w:rsidR="00AF6C59" w:rsidRPr="00E6135A" w:rsidRDefault="00AF6C59" w:rsidP="00AF6C59">
      <w:pPr>
        <w:pStyle w:val="NoSpacing"/>
        <w:spacing w:line="360" w:lineRule="auto"/>
        <w:ind w:hanging="709"/>
      </w:pPr>
    </w:p>
    <w:p w14:paraId="7694ECC6" w14:textId="77777777" w:rsidR="00AF6C59" w:rsidRDefault="00AF6C59" w:rsidP="00AF6C59">
      <w:pPr>
        <w:pStyle w:val="NoSpacing"/>
        <w:widowControl/>
        <w:numPr>
          <w:ilvl w:val="0"/>
          <w:numId w:val="57"/>
        </w:numPr>
        <w:autoSpaceDE/>
        <w:autoSpaceDN/>
        <w:spacing w:line="360" w:lineRule="auto"/>
        <w:ind w:hanging="709"/>
      </w:pPr>
      <w:r w:rsidRPr="00E6135A">
        <w:t>Bell, T.</w:t>
      </w:r>
      <w:r>
        <w:t xml:space="preserve"> </w:t>
      </w:r>
      <w:r w:rsidRPr="00E6135A">
        <w:t xml:space="preserve">(2018) </w:t>
      </w:r>
      <w:r>
        <w:t>“</w:t>
      </w:r>
      <w:r w:rsidRPr="00E6135A">
        <w:t>The History of Antimony Metal</w:t>
      </w:r>
      <w:r>
        <w:t>”</w:t>
      </w:r>
      <w:r w:rsidRPr="00E6135A">
        <w:t>. Available from: https://www.thebalance.com/history- antimony-metal-2340120. Accessed 3 August 2017</w:t>
      </w:r>
    </w:p>
    <w:p w14:paraId="4A4C66C8" w14:textId="77777777" w:rsidR="00AF6C59" w:rsidRPr="00E6135A" w:rsidRDefault="00AF6C59" w:rsidP="00AF6C59">
      <w:pPr>
        <w:pStyle w:val="NoSpacing"/>
        <w:spacing w:line="360" w:lineRule="auto"/>
        <w:ind w:hanging="709"/>
      </w:pPr>
    </w:p>
    <w:p w14:paraId="700FF46C" w14:textId="77777777" w:rsidR="00AF6C59" w:rsidRPr="00E6135A" w:rsidRDefault="00AF6C59" w:rsidP="00AF6C59">
      <w:pPr>
        <w:pStyle w:val="NoSpacing"/>
        <w:widowControl/>
        <w:numPr>
          <w:ilvl w:val="0"/>
          <w:numId w:val="57"/>
        </w:numPr>
        <w:autoSpaceDE/>
        <w:autoSpaceDN/>
        <w:spacing w:line="360" w:lineRule="auto"/>
        <w:ind w:hanging="709"/>
      </w:pPr>
      <w:r w:rsidRPr="00E6135A">
        <w:t>Ben-Dor. G, Dubinsky. A, Elperin. T</w:t>
      </w:r>
      <w:r>
        <w:t>.</w:t>
      </w:r>
      <w:r w:rsidRPr="00E6135A">
        <w:t xml:space="preserve"> (2019) </w:t>
      </w:r>
      <w:r>
        <w:t>“</w:t>
      </w:r>
      <w:r w:rsidRPr="00E6135A">
        <w:t>Engineering Models in High-Speed Penetration Mechanics and their Applications</w:t>
      </w:r>
      <w:r>
        <w:t>”.</w:t>
      </w:r>
      <w:r w:rsidRPr="00E6135A">
        <w:t xml:space="preserve"> World Scientific</w:t>
      </w:r>
      <w:r>
        <w:t>.</w:t>
      </w:r>
      <w:r w:rsidRPr="00E6135A">
        <w:t xml:space="preserve"> Singapore</w:t>
      </w:r>
    </w:p>
    <w:p w14:paraId="2F20D769" w14:textId="77777777" w:rsidR="00AF6C59" w:rsidRDefault="00AF6C59" w:rsidP="00AF6C59">
      <w:pPr>
        <w:pStyle w:val="NoSpacing"/>
        <w:spacing w:line="360" w:lineRule="auto"/>
        <w:ind w:left="720" w:hanging="709"/>
      </w:pPr>
    </w:p>
    <w:p w14:paraId="19F49A82" w14:textId="77777777" w:rsidR="00AF6C59" w:rsidRDefault="00AF6C59" w:rsidP="00AF6C59">
      <w:pPr>
        <w:pStyle w:val="NoSpacing"/>
        <w:widowControl/>
        <w:numPr>
          <w:ilvl w:val="0"/>
          <w:numId w:val="57"/>
        </w:numPr>
        <w:autoSpaceDE/>
        <w:autoSpaceDN/>
        <w:spacing w:line="360" w:lineRule="auto"/>
        <w:ind w:hanging="709"/>
      </w:pPr>
      <w:r w:rsidRPr="00E6135A">
        <w:t xml:space="preserve">Bilemeister. </w:t>
      </w:r>
      <w:r>
        <w:t>(</w:t>
      </w:r>
      <w:r w:rsidRPr="00E6135A">
        <w:t>1961</w:t>
      </w:r>
      <w:r>
        <w:t>)</w:t>
      </w:r>
      <w:r w:rsidRPr="00E6135A">
        <w:t xml:space="preserve"> </w:t>
      </w:r>
      <w:r>
        <w:t>“</w:t>
      </w:r>
      <w:r w:rsidRPr="00E6135A">
        <w:t>B01J2/06 Patient for: Process and Apparatus for Producing spherical Metal Pellets</w:t>
      </w:r>
      <w:r>
        <w:t>”</w:t>
      </w:r>
      <w:r w:rsidRPr="00E6135A">
        <w:t>.</w:t>
      </w:r>
      <w:r>
        <w:t xml:space="preserve"> Available From:</w:t>
      </w:r>
      <w:r w:rsidRPr="00E6135A">
        <w:t xml:space="preserve"> https://patents.google.com/patent/US2978742. Accessed 6 March 2019</w:t>
      </w:r>
      <w:r>
        <w:t>.</w:t>
      </w:r>
    </w:p>
    <w:p w14:paraId="57D82C04" w14:textId="77777777" w:rsidR="00AF6C59" w:rsidRPr="00E6135A" w:rsidRDefault="00AF6C59" w:rsidP="00AF6C59">
      <w:pPr>
        <w:pStyle w:val="NoSpacing"/>
        <w:spacing w:line="360" w:lineRule="auto"/>
        <w:ind w:left="720" w:hanging="709"/>
      </w:pPr>
    </w:p>
    <w:p w14:paraId="1B1D7789" w14:textId="77777777" w:rsidR="00AF6C59" w:rsidRPr="00E6135A" w:rsidRDefault="00AF6C59" w:rsidP="00AF6C59">
      <w:pPr>
        <w:pStyle w:val="NoSpacing"/>
        <w:widowControl/>
        <w:numPr>
          <w:ilvl w:val="0"/>
          <w:numId w:val="57"/>
        </w:numPr>
        <w:autoSpaceDE/>
        <w:autoSpaceDN/>
        <w:spacing w:line="360" w:lineRule="auto"/>
        <w:ind w:hanging="709"/>
      </w:pPr>
      <w:r w:rsidRPr="00E6135A">
        <w:t>Bisely.</w:t>
      </w:r>
      <w:r>
        <w:t xml:space="preserve"> (2017) “</w:t>
      </w:r>
      <w:r w:rsidRPr="00E6135A">
        <w:t>Bisley</w:t>
      </w:r>
      <w:r>
        <w:t xml:space="preserve"> </w:t>
      </w:r>
      <w:r w:rsidRPr="00E6135A">
        <w:t>official</w:t>
      </w:r>
      <w:r>
        <w:t xml:space="preserve"> </w:t>
      </w:r>
      <w:r w:rsidRPr="00E6135A">
        <w:t>information:</w:t>
      </w:r>
      <w:r>
        <w:t xml:space="preserve"> </w:t>
      </w:r>
      <w:r w:rsidRPr="00E6135A">
        <w:t>.22</w:t>
      </w:r>
      <w:r>
        <w:t xml:space="preserve"> </w:t>
      </w:r>
      <w:r w:rsidRPr="00E6135A">
        <w:t>Magnum</w:t>
      </w:r>
      <w:r>
        <w:t xml:space="preserve"> </w:t>
      </w:r>
      <w:r w:rsidRPr="00E6135A">
        <w:t>pellet.</w:t>
      </w:r>
      <w:r>
        <w:t xml:space="preserve"> Available From: </w:t>
      </w:r>
      <w:r w:rsidRPr="00E6135A">
        <w:t>https://www.bisley- uk.com/product.php?i=BIMAA&amp;c=274, accessed 06 November 2017</w:t>
      </w:r>
    </w:p>
    <w:p w14:paraId="547F93B1" w14:textId="77777777" w:rsidR="00AF6C59" w:rsidRDefault="00AF6C59" w:rsidP="00AF6C59">
      <w:pPr>
        <w:pStyle w:val="NoSpacing"/>
        <w:spacing w:line="360" w:lineRule="auto"/>
        <w:ind w:left="720" w:hanging="709"/>
      </w:pPr>
    </w:p>
    <w:p w14:paraId="3D51CDBC"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Blessing, M.M. Lin, P.T. </w:t>
      </w:r>
      <w:r>
        <w:t>(</w:t>
      </w:r>
      <w:r w:rsidRPr="00E6135A">
        <w:t>2016</w:t>
      </w:r>
      <w:r>
        <w:t>)</w:t>
      </w:r>
      <w:r w:rsidRPr="00E6135A">
        <w:t xml:space="preserve"> </w:t>
      </w:r>
      <w:r>
        <w:t>“</w:t>
      </w:r>
      <w:r w:rsidRPr="00E6135A">
        <w:t>Suicide by Shotgun in Southeastern Minnesota</w:t>
      </w:r>
      <w:r>
        <w:t>”</w:t>
      </w:r>
      <w:r w:rsidRPr="00E6135A">
        <w:t>. Journal of Forensic Sciences. Vol 61. 81. pp. S159–S162. doi:10.1111/1556-4029.12946.</w:t>
      </w:r>
    </w:p>
    <w:p w14:paraId="064E7660" w14:textId="77777777" w:rsidR="00AF6C59" w:rsidRDefault="00AF6C59" w:rsidP="00AF6C59">
      <w:pPr>
        <w:pStyle w:val="NoSpacing"/>
        <w:widowControl/>
        <w:numPr>
          <w:ilvl w:val="0"/>
          <w:numId w:val="57"/>
        </w:numPr>
        <w:autoSpaceDE/>
        <w:autoSpaceDN/>
        <w:spacing w:line="360" w:lineRule="auto"/>
        <w:ind w:hanging="709"/>
      </w:pPr>
      <w:r w:rsidRPr="00E6135A">
        <w:t xml:space="preserve">Bolton-King, R. Kerkhoff, W. Mattijssen, E. Withers, C. (2019) </w:t>
      </w:r>
      <w:r>
        <w:t>“</w:t>
      </w:r>
      <w:r w:rsidRPr="00E6135A">
        <w:t>Novel Distance Estimation Method for Shotgun Discharges at Close Range</w:t>
      </w:r>
      <w:r>
        <w:t>”</w:t>
      </w:r>
      <w:r w:rsidRPr="00E6135A">
        <w:t>. AFTE 2019 50th Annual Training Seminar. 26-31 May 2019.</w:t>
      </w:r>
    </w:p>
    <w:p w14:paraId="0B1FE285" w14:textId="77777777" w:rsidR="00AF6C59" w:rsidRPr="00E6135A" w:rsidRDefault="00AF6C59" w:rsidP="00AF6C59">
      <w:pPr>
        <w:pStyle w:val="NoSpacing"/>
        <w:spacing w:line="360" w:lineRule="auto"/>
        <w:ind w:left="720" w:hanging="709"/>
      </w:pPr>
    </w:p>
    <w:p w14:paraId="6141D125" w14:textId="77777777" w:rsidR="00AF6C59" w:rsidRDefault="00AF6C59" w:rsidP="00AF6C59">
      <w:pPr>
        <w:pStyle w:val="NoSpacing"/>
        <w:widowControl/>
        <w:numPr>
          <w:ilvl w:val="0"/>
          <w:numId w:val="57"/>
        </w:numPr>
        <w:autoSpaceDE/>
        <w:autoSpaceDN/>
        <w:spacing w:line="360" w:lineRule="auto"/>
        <w:ind w:hanging="709"/>
      </w:pPr>
      <w:r w:rsidRPr="00E6135A">
        <w:lastRenderedPageBreak/>
        <w:t>Bolton-King. R, Kerkhoff. W, Mattijssen. E, Withers. C</w:t>
      </w:r>
      <w:r>
        <w:t>.</w:t>
      </w:r>
      <w:r w:rsidRPr="00E6135A">
        <w:t xml:space="preserve"> (2019)</w:t>
      </w:r>
      <w:r>
        <w:t>”</w:t>
      </w:r>
      <w:r w:rsidRPr="00E6135A">
        <w:t xml:space="preserve"> Novel Distance Estimation Method for Shotgun Discharges at Close Range</w:t>
      </w:r>
      <w:r>
        <w:t>”.</w:t>
      </w:r>
      <w:r w:rsidRPr="00E6135A">
        <w:t xml:space="preserve"> available from: Novel Distance Estimation Method for Shotgun Discharges at Close Range - STORE - Staffordshire Online Repository (staffs.ac.uk)</w:t>
      </w:r>
      <w:r>
        <w:t>.</w:t>
      </w:r>
      <w:r w:rsidRPr="00E6135A">
        <w:t xml:space="preserve"> accessed 13 September 2022</w:t>
      </w:r>
    </w:p>
    <w:p w14:paraId="35016790" w14:textId="77777777" w:rsidR="00AF6C59" w:rsidRPr="00E6135A" w:rsidRDefault="00AF6C59" w:rsidP="00AF6C59">
      <w:pPr>
        <w:pStyle w:val="NoSpacing"/>
        <w:spacing w:line="360" w:lineRule="auto"/>
        <w:ind w:left="720" w:hanging="709"/>
      </w:pPr>
    </w:p>
    <w:p w14:paraId="11EEC11A" w14:textId="77777777" w:rsidR="00AF6C59" w:rsidRPr="00E6135A" w:rsidRDefault="00AF6C59" w:rsidP="00AF6C59">
      <w:pPr>
        <w:pStyle w:val="NoSpacing"/>
        <w:widowControl/>
        <w:numPr>
          <w:ilvl w:val="0"/>
          <w:numId w:val="57"/>
        </w:numPr>
        <w:autoSpaceDE/>
        <w:autoSpaceDN/>
        <w:spacing w:line="360" w:lineRule="auto"/>
        <w:ind w:hanging="709"/>
      </w:pPr>
      <w:r w:rsidRPr="00E6135A">
        <w:t>Boothroyd, G</w:t>
      </w:r>
      <w:r>
        <w:t>.</w:t>
      </w:r>
      <w:r w:rsidRPr="00E6135A">
        <w:t xml:space="preserve"> </w:t>
      </w:r>
      <w:r>
        <w:t>(</w:t>
      </w:r>
      <w:r w:rsidRPr="00E6135A">
        <w:t>1993</w:t>
      </w:r>
      <w:r>
        <w:t>)</w:t>
      </w:r>
      <w:r w:rsidRPr="00E6135A">
        <w:t xml:space="preserve"> </w:t>
      </w:r>
      <w:r>
        <w:t>“</w:t>
      </w:r>
      <w:r w:rsidRPr="00E6135A">
        <w:t>The Shotgun: History and Development</w:t>
      </w:r>
      <w:r>
        <w:t>”.</w:t>
      </w:r>
      <w:r w:rsidRPr="00E6135A">
        <w:t xml:space="preserve"> CMA</w:t>
      </w:r>
      <w:r>
        <w:t>.</w:t>
      </w:r>
      <w:r w:rsidRPr="00E6135A">
        <w:t xml:space="preserve"> UK</w:t>
      </w:r>
    </w:p>
    <w:p w14:paraId="0F72C85B" w14:textId="77777777" w:rsidR="00AF6C59" w:rsidRDefault="00AF6C59" w:rsidP="00AF6C59">
      <w:pPr>
        <w:pStyle w:val="NoSpacing"/>
        <w:spacing w:line="360" w:lineRule="auto"/>
        <w:ind w:left="720" w:hanging="709"/>
      </w:pPr>
    </w:p>
    <w:p w14:paraId="417D1098"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Borvik, T. Hopperstad, O. S. Leinum, J. R. Langseth, M. </w:t>
      </w:r>
      <w:r>
        <w:t>(</w:t>
      </w:r>
      <w:r w:rsidRPr="00E6135A">
        <w:t>2003</w:t>
      </w:r>
      <w:r>
        <w:t>)</w:t>
      </w:r>
      <w:r w:rsidRPr="00E6135A">
        <w:t xml:space="preserve"> </w:t>
      </w:r>
      <w:r>
        <w:t>“</w:t>
      </w:r>
      <w:r w:rsidRPr="00E6135A">
        <w:t>The effect of target strength on the perforation of steel plates using three different projectile nose shapes</w:t>
      </w:r>
      <w:r>
        <w:t>”</w:t>
      </w:r>
      <w:r w:rsidRPr="00E6135A">
        <w:t xml:space="preserve">. International Journal of Impact Engineering. 28(4). pp. 1005–1038. </w:t>
      </w:r>
      <w:proofErr w:type="gramStart"/>
      <w:r w:rsidRPr="00E6135A">
        <w:t>doi:10.1016/j.ijimpeng</w:t>
      </w:r>
      <w:proofErr w:type="gramEnd"/>
      <w:r w:rsidRPr="00E6135A">
        <w:t>.2004.06.004.</w:t>
      </w:r>
    </w:p>
    <w:p w14:paraId="75F26045" w14:textId="77777777" w:rsidR="00AF6C59" w:rsidRDefault="00AF6C59" w:rsidP="00AF6C59">
      <w:pPr>
        <w:pStyle w:val="NoSpacing"/>
        <w:spacing w:line="360" w:lineRule="auto"/>
        <w:ind w:left="720" w:hanging="709"/>
      </w:pPr>
    </w:p>
    <w:p w14:paraId="6E643B16" w14:textId="77777777" w:rsidR="00AF6C59" w:rsidRDefault="00AF6C59" w:rsidP="00AF6C59">
      <w:pPr>
        <w:pStyle w:val="NoSpacing"/>
        <w:widowControl/>
        <w:numPr>
          <w:ilvl w:val="0"/>
          <w:numId w:val="57"/>
        </w:numPr>
        <w:autoSpaceDE/>
        <w:autoSpaceDN/>
        <w:spacing w:line="360" w:lineRule="auto"/>
        <w:ind w:hanging="709"/>
      </w:pPr>
      <w:r w:rsidRPr="00E6135A">
        <w:t>Breeding.</w:t>
      </w:r>
      <w:r>
        <w:t xml:space="preserve"> (</w:t>
      </w:r>
      <w:r w:rsidRPr="00E6135A">
        <w:t>2008</w:t>
      </w:r>
      <w:r>
        <w:t>) “</w:t>
      </w:r>
      <w:r w:rsidRPr="00E6135A">
        <w:t>Basic</w:t>
      </w:r>
      <w:r>
        <w:t xml:space="preserve"> </w:t>
      </w:r>
      <w:r w:rsidRPr="00E6135A">
        <w:t>Theory</w:t>
      </w:r>
      <w:r>
        <w:t xml:space="preserve"> </w:t>
      </w:r>
      <w:r w:rsidRPr="00E6135A">
        <w:t>of</w:t>
      </w:r>
      <w:r>
        <w:t xml:space="preserve"> </w:t>
      </w:r>
      <w:r w:rsidRPr="00E6135A">
        <w:t>Alternate</w:t>
      </w:r>
      <w:r>
        <w:t xml:space="preserve"> </w:t>
      </w:r>
      <w:r w:rsidRPr="00E6135A">
        <w:t>Light</w:t>
      </w:r>
      <w:r>
        <w:t xml:space="preserve"> </w:t>
      </w:r>
      <w:r w:rsidRPr="00E6135A">
        <w:t>Sources.</w:t>
      </w:r>
      <w:r>
        <w:t xml:space="preserve"> Available From: </w:t>
      </w:r>
      <w:r w:rsidRPr="00E6135A">
        <w:t>http://www.evidencemagazine.com/index.php?option=com_content&amp;task=view&amp;id=93&amp;Itemid=49. Accessed 1 June 2016.</w:t>
      </w:r>
    </w:p>
    <w:p w14:paraId="163BBD4C" w14:textId="77777777" w:rsidR="00AF6C59" w:rsidRPr="00E6135A" w:rsidRDefault="00AF6C59" w:rsidP="00AF6C59">
      <w:pPr>
        <w:pStyle w:val="NoSpacing"/>
        <w:spacing w:line="360" w:lineRule="auto"/>
        <w:ind w:hanging="709"/>
      </w:pPr>
    </w:p>
    <w:p w14:paraId="0CD9BB4B" w14:textId="77777777" w:rsidR="00AF6C59" w:rsidRDefault="00AF6C59" w:rsidP="00AF6C59">
      <w:pPr>
        <w:pStyle w:val="NoSpacing"/>
        <w:widowControl/>
        <w:numPr>
          <w:ilvl w:val="0"/>
          <w:numId w:val="57"/>
        </w:numPr>
        <w:autoSpaceDE/>
        <w:autoSpaceDN/>
        <w:spacing w:line="360" w:lineRule="auto"/>
        <w:ind w:hanging="709"/>
      </w:pPr>
      <w:r w:rsidRPr="00E6135A">
        <w:t>Breitenecker. R &amp; Senior. W</w:t>
      </w:r>
      <w:r>
        <w:t>.</w:t>
      </w:r>
      <w:r w:rsidRPr="00E6135A">
        <w:t xml:space="preserve"> </w:t>
      </w:r>
      <w:r>
        <w:t>(</w:t>
      </w:r>
      <w:r w:rsidRPr="00E6135A">
        <w:t>1967</w:t>
      </w:r>
      <w:r>
        <w:t>)</w:t>
      </w:r>
      <w:r w:rsidRPr="00E6135A">
        <w:t xml:space="preserve"> </w:t>
      </w:r>
      <w:r>
        <w:t>“</w:t>
      </w:r>
      <w:r w:rsidRPr="00E6135A">
        <w:t>Shotgun Patterns 1: An Experimental Study on the Influence of Intermediate Targets</w:t>
      </w:r>
      <w:r>
        <w:t>”</w:t>
      </w:r>
      <w:r w:rsidRPr="00E6135A">
        <w:t>. Journal of Forensic Science. 2(12). 12(2):193-204 PMID: 6034029</w:t>
      </w:r>
    </w:p>
    <w:p w14:paraId="17F2E5F2" w14:textId="77777777" w:rsidR="00AF6C59" w:rsidRPr="00E6135A" w:rsidRDefault="00AF6C59" w:rsidP="00AF6C59">
      <w:pPr>
        <w:pStyle w:val="NoSpacing"/>
        <w:spacing w:line="360" w:lineRule="auto"/>
        <w:ind w:hanging="709"/>
      </w:pPr>
    </w:p>
    <w:p w14:paraId="5C6C2325" w14:textId="77777777" w:rsidR="00AF6C59" w:rsidRDefault="00AF6C59" w:rsidP="00AF6C59">
      <w:pPr>
        <w:pStyle w:val="NoSpacing"/>
        <w:widowControl/>
        <w:numPr>
          <w:ilvl w:val="0"/>
          <w:numId w:val="57"/>
        </w:numPr>
        <w:autoSpaceDE/>
        <w:autoSpaceDN/>
        <w:spacing w:line="360" w:lineRule="auto"/>
        <w:ind w:hanging="709"/>
      </w:pPr>
      <w:r w:rsidRPr="00E6135A">
        <w:t xml:space="preserve">Bresson, F. Franck, O. </w:t>
      </w:r>
      <w:r>
        <w:t>(</w:t>
      </w:r>
      <w:r w:rsidRPr="00E6135A">
        <w:t>2009</w:t>
      </w:r>
      <w:r>
        <w:t>)</w:t>
      </w:r>
      <w:r w:rsidRPr="00E6135A">
        <w:t xml:space="preserve"> </w:t>
      </w:r>
      <w:r>
        <w:t>“</w:t>
      </w:r>
      <w:r w:rsidRPr="00E6135A">
        <w:t>Estimating the Shooting Distance of a 9-mm Parabellum Bullet via Ballistic Experiment</w:t>
      </w:r>
      <w:r>
        <w:t>”</w:t>
      </w:r>
      <w:r w:rsidRPr="00E6135A">
        <w:t>. Forensic Science International.</w:t>
      </w:r>
      <w:r>
        <w:t xml:space="preserve"> Vol 192. </w:t>
      </w:r>
      <w:r w:rsidRPr="00E6135A">
        <w:t>https://doi.org/10.1016/j.forsciint.2009.07.018</w:t>
      </w:r>
    </w:p>
    <w:p w14:paraId="3B8D1F0E" w14:textId="77777777" w:rsidR="00AF6C59" w:rsidRPr="00E6135A" w:rsidRDefault="00AF6C59" w:rsidP="00AF6C59">
      <w:pPr>
        <w:pStyle w:val="NoSpacing"/>
        <w:spacing w:line="360" w:lineRule="auto"/>
        <w:ind w:left="720" w:hanging="709"/>
      </w:pPr>
    </w:p>
    <w:p w14:paraId="2FED230B" w14:textId="77777777" w:rsidR="00AF6C59" w:rsidRDefault="00AF6C59" w:rsidP="00AF6C59">
      <w:pPr>
        <w:pStyle w:val="NoSpacing"/>
        <w:widowControl/>
        <w:numPr>
          <w:ilvl w:val="0"/>
          <w:numId w:val="57"/>
        </w:numPr>
        <w:autoSpaceDE/>
        <w:autoSpaceDN/>
        <w:spacing w:line="360" w:lineRule="auto"/>
        <w:ind w:hanging="709"/>
      </w:pPr>
      <w:r w:rsidRPr="00E6135A">
        <w:t xml:space="preserve">British Standards Institute. </w:t>
      </w:r>
      <w:r>
        <w:t>(</w:t>
      </w:r>
      <w:r w:rsidRPr="00E6135A">
        <w:t>2017</w:t>
      </w:r>
      <w:r>
        <w:t>)</w:t>
      </w:r>
      <w:r w:rsidRPr="00E6135A">
        <w:t xml:space="preserve"> </w:t>
      </w:r>
      <w:r>
        <w:t>“</w:t>
      </w:r>
      <w:r w:rsidRPr="00E6135A">
        <w:t>General information page</w:t>
      </w:r>
      <w:r>
        <w:t>”</w:t>
      </w:r>
      <w:r w:rsidRPr="00E6135A">
        <w:t>.</w:t>
      </w:r>
      <w:r>
        <w:t xml:space="preserve"> Available from: </w:t>
      </w:r>
      <w:r w:rsidRPr="00E6135A">
        <w:t>https://www.bsigroup.com/en- GB/about-bsi/. Accessed 28 February 2017</w:t>
      </w:r>
    </w:p>
    <w:p w14:paraId="3766375C" w14:textId="77777777" w:rsidR="00AF6C59" w:rsidRPr="00E6135A" w:rsidRDefault="00AF6C59" w:rsidP="00AF6C59">
      <w:pPr>
        <w:pStyle w:val="NoSpacing"/>
        <w:spacing w:line="360" w:lineRule="auto"/>
        <w:ind w:left="720" w:hanging="709"/>
      </w:pPr>
    </w:p>
    <w:p w14:paraId="6766A082" w14:textId="77777777" w:rsidR="00AF6C59" w:rsidRDefault="00AF6C59" w:rsidP="00AF6C59">
      <w:pPr>
        <w:pStyle w:val="NoSpacing"/>
        <w:widowControl/>
        <w:numPr>
          <w:ilvl w:val="0"/>
          <w:numId w:val="57"/>
        </w:numPr>
        <w:autoSpaceDE/>
        <w:autoSpaceDN/>
        <w:spacing w:line="360" w:lineRule="auto"/>
        <w:ind w:hanging="709"/>
      </w:pPr>
      <w:r w:rsidRPr="00E6135A">
        <w:t>Brownlee, J.</w:t>
      </w:r>
      <w:r>
        <w:t xml:space="preserve"> </w:t>
      </w:r>
      <w:r w:rsidRPr="00E6135A">
        <w:t xml:space="preserve">(2018) </w:t>
      </w:r>
      <w:r>
        <w:t>“</w:t>
      </w:r>
      <w:r w:rsidRPr="00E6135A">
        <w:t>A Gentle Introduction to K-Fold Cross-Validation</w:t>
      </w:r>
      <w:r>
        <w:t>”</w:t>
      </w:r>
      <w:r w:rsidRPr="00E6135A">
        <w:t>.</w:t>
      </w:r>
      <w:r>
        <w:t xml:space="preserve"> </w:t>
      </w:r>
      <w:r w:rsidRPr="00E6135A">
        <w:t xml:space="preserve">Available from: </w:t>
      </w:r>
      <w:hyperlink r:id="rId204" w:history="1">
        <w:r w:rsidRPr="00DB7101">
          <w:rPr>
            <w:rStyle w:val="Hyperlink"/>
          </w:rPr>
          <w:t>https://machinelearningmastery.com/k-fold-cross-validation/</w:t>
        </w:r>
      </w:hyperlink>
      <w:r>
        <w:t xml:space="preserve">. </w:t>
      </w:r>
      <w:r w:rsidRPr="00E6135A">
        <w:t>Accessed 30 June 2020</w:t>
      </w:r>
    </w:p>
    <w:p w14:paraId="67287E21" w14:textId="77777777" w:rsidR="00AF6C59" w:rsidRPr="00E6135A" w:rsidRDefault="00AF6C59" w:rsidP="00AF6C59">
      <w:pPr>
        <w:pStyle w:val="NoSpacing"/>
        <w:spacing w:line="360" w:lineRule="auto"/>
        <w:ind w:hanging="709"/>
      </w:pPr>
    </w:p>
    <w:p w14:paraId="177BAF34" w14:textId="77777777" w:rsidR="00AF6C59" w:rsidRDefault="00AF6C59" w:rsidP="00AF6C59">
      <w:pPr>
        <w:pStyle w:val="NoSpacing"/>
        <w:widowControl/>
        <w:numPr>
          <w:ilvl w:val="0"/>
          <w:numId w:val="57"/>
        </w:numPr>
        <w:autoSpaceDE/>
        <w:autoSpaceDN/>
        <w:spacing w:line="360" w:lineRule="auto"/>
        <w:ind w:hanging="709"/>
      </w:pPr>
      <w:r w:rsidRPr="00E6135A">
        <w:t xml:space="preserve">Bueno, J. Lednev, I. </w:t>
      </w:r>
      <w:r>
        <w:t>(</w:t>
      </w:r>
      <w:r w:rsidRPr="00E6135A">
        <w:t>2013</w:t>
      </w:r>
      <w:r>
        <w:t>)</w:t>
      </w:r>
      <w:r w:rsidRPr="00E6135A">
        <w:t xml:space="preserve"> </w:t>
      </w:r>
      <w:r>
        <w:t>“</w:t>
      </w:r>
      <w:r w:rsidRPr="00E6135A">
        <w:t>Advanced statistical analysis and discrimination of gunshot residue implementing combined Raman and FT-IR data</w:t>
      </w:r>
      <w:r>
        <w:t>”</w:t>
      </w:r>
      <w:r w:rsidRPr="00E6135A">
        <w:t>. Analytical Methods. 5. p6292-6296</w:t>
      </w:r>
      <w:r>
        <w:t xml:space="preserve">. </w:t>
      </w:r>
      <w:r w:rsidRPr="001F24C5">
        <w:t>DOI: 10.1039/c3ay40721g</w:t>
      </w:r>
    </w:p>
    <w:p w14:paraId="7EFD10FD" w14:textId="77777777" w:rsidR="00AF6C59" w:rsidRPr="00E6135A" w:rsidRDefault="00AF6C59" w:rsidP="00AF6C59">
      <w:pPr>
        <w:pStyle w:val="NoSpacing"/>
        <w:spacing w:line="360" w:lineRule="auto"/>
        <w:ind w:hanging="709"/>
      </w:pPr>
    </w:p>
    <w:p w14:paraId="4D81B577" w14:textId="77777777" w:rsidR="00AF6C59" w:rsidRDefault="00AF6C59" w:rsidP="00AF6C59">
      <w:pPr>
        <w:pStyle w:val="NoSpacing"/>
        <w:widowControl/>
        <w:numPr>
          <w:ilvl w:val="0"/>
          <w:numId w:val="57"/>
        </w:numPr>
        <w:autoSpaceDE/>
        <w:autoSpaceDN/>
        <w:spacing w:line="360" w:lineRule="auto"/>
        <w:ind w:hanging="709"/>
      </w:pPr>
      <w:r w:rsidRPr="00E6135A">
        <w:lastRenderedPageBreak/>
        <w:t xml:space="preserve">Cail, K. &amp; Klatt, E. </w:t>
      </w:r>
      <w:r>
        <w:t>(</w:t>
      </w:r>
      <w:r w:rsidRPr="00E6135A">
        <w:t>2013</w:t>
      </w:r>
      <w:r>
        <w:t>)</w:t>
      </w:r>
      <w:r w:rsidRPr="00E6135A">
        <w:t xml:space="preserve"> </w:t>
      </w:r>
      <w:r>
        <w:t>“</w:t>
      </w:r>
      <w:r w:rsidRPr="00E6135A">
        <w:t>The Effect of Intermediate Clothing Targets on Shotgun Ballistics</w:t>
      </w:r>
      <w:r>
        <w:t>”</w:t>
      </w:r>
      <w:r w:rsidRPr="00E6135A">
        <w:t>. American Journal of Medical Pathology. Vol 34 (4). pp. 348–351. doi:10.1097/PAF.0000000000000051.</w:t>
      </w:r>
    </w:p>
    <w:p w14:paraId="041B844E" w14:textId="77777777" w:rsidR="00AF6C59" w:rsidRPr="00E6135A" w:rsidRDefault="00AF6C59" w:rsidP="00AF6C59">
      <w:pPr>
        <w:pStyle w:val="NoSpacing"/>
        <w:spacing w:line="360" w:lineRule="auto"/>
        <w:ind w:hanging="709"/>
      </w:pPr>
    </w:p>
    <w:p w14:paraId="2EAF514B" w14:textId="77777777" w:rsidR="00AF6C59" w:rsidRDefault="00AF6C59" w:rsidP="00AF6C59">
      <w:pPr>
        <w:pStyle w:val="NoSpacing"/>
        <w:widowControl/>
        <w:numPr>
          <w:ilvl w:val="0"/>
          <w:numId w:val="57"/>
        </w:numPr>
        <w:autoSpaceDE/>
        <w:autoSpaceDN/>
        <w:spacing w:line="360" w:lineRule="auto"/>
        <w:ind w:hanging="709"/>
      </w:pPr>
      <w:r w:rsidRPr="00E6135A">
        <w:t xml:space="preserve">Çakir, I., Çetin, G., Uner, H.B. &amp; Albek, E. (2003) </w:t>
      </w:r>
      <w:r>
        <w:t>“</w:t>
      </w:r>
      <w:r w:rsidRPr="00E6135A">
        <w:t>Shot range estimation based on pellet distribution in shots with a pump-action shotgun</w:t>
      </w:r>
      <w:r>
        <w:t>”</w:t>
      </w:r>
      <w:r w:rsidRPr="00E6135A">
        <w:t>. Forensic Science International. pp. 211–215. doi:10.1016/S0379- 0738(03)00022-7.</w:t>
      </w:r>
    </w:p>
    <w:p w14:paraId="16CE837D" w14:textId="77777777" w:rsidR="00AF6C59" w:rsidRPr="00E6135A" w:rsidRDefault="00AF6C59" w:rsidP="00AF6C59">
      <w:pPr>
        <w:pStyle w:val="NoSpacing"/>
        <w:spacing w:line="360" w:lineRule="auto"/>
        <w:ind w:hanging="709"/>
      </w:pPr>
    </w:p>
    <w:p w14:paraId="0B9712B4" w14:textId="77777777" w:rsidR="00AF6C59" w:rsidRDefault="00AF6C59" w:rsidP="00AF6C59">
      <w:pPr>
        <w:pStyle w:val="NoSpacing"/>
        <w:widowControl/>
        <w:numPr>
          <w:ilvl w:val="0"/>
          <w:numId w:val="57"/>
        </w:numPr>
        <w:autoSpaceDE/>
        <w:autoSpaceDN/>
        <w:spacing w:line="360" w:lineRule="auto"/>
        <w:ind w:hanging="709"/>
      </w:pPr>
      <w:r w:rsidRPr="00E6135A">
        <w:t xml:space="preserve">Cantwell, W.J &amp; Morton, J. </w:t>
      </w:r>
      <w:r>
        <w:t>(</w:t>
      </w:r>
      <w:r w:rsidRPr="00E6135A">
        <w:t>1991</w:t>
      </w:r>
      <w:r>
        <w:t>)” The</w:t>
      </w:r>
      <w:r w:rsidRPr="00E6135A">
        <w:t xml:space="preserve"> Impact Resistance of Composite Materials – A Review</w:t>
      </w:r>
      <w:r>
        <w:t>”</w:t>
      </w:r>
      <w:r w:rsidRPr="00E6135A">
        <w:t>. Composites. 22. https://doi.org/10.1016/0010-4361(91)90549-V</w:t>
      </w:r>
    </w:p>
    <w:p w14:paraId="3DB53106" w14:textId="77777777" w:rsidR="00AF6C59" w:rsidRPr="00E6135A" w:rsidRDefault="00AF6C59" w:rsidP="00AF6C59">
      <w:pPr>
        <w:pStyle w:val="NoSpacing"/>
        <w:spacing w:line="360" w:lineRule="auto"/>
        <w:ind w:left="720" w:hanging="709"/>
      </w:pPr>
    </w:p>
    <w:p w14:paraId="6B267E68" w14:textId="77777777" w:rsidR="00AF6C59" w:rsidRDefault="00AF6C59" w:rsidP="00AF6C59">
      <w:pPr>
        <w:pStyle w:val="NoSpacing"/>
        <w:widowControl/>
        <w:numPr>
          <w:ilvl w:val="0"/>
          <w:numId w:val="57"/>
        </w:numPr>
        <w:autoSpaceDE/>
        <w:autoSpaceDN/>
        <w:spacing w:line="360" w:lineRule="auto"/>
        <w:ind w:hanging="709"/>
      </w:pPr>
      <w:r w:rsidRPr="00E6135A">
        <w:t xml:space="preserve">Carlucci, D.E. &amp; Jacobson, S.S. </w:t>
      </w:r>
      <w:r>
        <w:t>(</w:t>
      </w:r>
      <w:r w:rsidRPr="00E6135A">
        <w:t>2010</w:t>
      </w:r>
      <w:r>
        <w:t>)</w:t>
      </w:r>
      <w:r w:rsidRPr="00E6135A">
        <w:t xml:space="preserve"> </w:t>
      </w:r>
      <w:r>
        <w:t>“</w:t>
      </w:r>
      <w:r w:rsidRPr="00E6135A">
        <w:t>Ballistics: Theory and Design of Guns and Ammunition</w:t>
      </w:r>
      <w:r>
        <w:t>”</w:t>
      </w:r>
      <w:r w:rsidRPr="00E6135A">
        <w:t>. CRC Press. Boca Raton</w:t>
      </w:r>
    </w:p>
    <w:p w14:paraId="3ECC43B5" w14:textId="77777777" w:rsidR="00AF6C59" w:rsidRPr="00E6135A" w:rsidRDefault="00AF6C59" w:rsidP="00AF6C59">
      <w:pPr>
        <w:pStyle w:val="NoSpacing"/>
        <w:spacing w:line="360" w:lineRule="auto"/>
        <w:ind w:hanging="709"/>
      </w:pPr>
    </w:p>
    <w:p w14:paraId="3D4E4E32" w14:textId="77777777" w:rsidR="00AF6C59" w:rsidRDefault="00AF6C59" w:rsidP="00AF6C59">
      <w:pPr>
        <w:pStyle w:val="NoSpacing"/>
        <w:widowControl/>
        <w:numPr>
          <w:ilvl w:val="0"/>
          <w:numId w:val="57"/>
        </w:numPr>
        <w:autoSpaceDE/>
        <w:autoSpaceDN/>
        <w:spacing w:line="360" w:lineRule="auto"/>
        <w:ind w:hanging="709"/>
      </w:pPr>
      <w:r w:rsidRPr="00E6135A">
        <w:t xml:space="preserve">Carriquiry.  A, Hofmann. H, Tai. X.H &amp; Vanderplas. S. (2019) </w:t>
      </w:r>
      <w:r>
        <w:t>“</w:t>
      </w:r>
      <w:r w:rsidRPr="00E6135A">
        <w:t>Machine Learning in Forensic Applications</w:t>
      </w:r>
      <w:r>
        <w:t>”.</w:t>
      </w:r>
      <w:r w:rsidRPr="00E6135A">
        <w:t xml:space="preserve"> </w:t>
      </w:r>
      <w:r>
        <w:t xml:space="preserve">Available From: </w:t>
      </w:r>
      <w:hyperlink r:id="rId205" w:anchor=":~:text=Machine%20learning%20has%20the%20potential%20to%20transform%20how,learning%20methods%20in%20forensic%20applications%20with%20impressive%20results." w:history="1">
        <w:r>
          <w:rPr>
            <w:rStyle w:val="Hyperlink"/>
          </w:rPr>
          <w:t>Machine learning in forensic applications - Carriquiry - 2019 - Significance - Wiley Online Library</w:t>
        </w:r>
      </w:hyperlink>
      <w:r>
        <w:t>.</w:t>
      </w:r>
      <w:r w:rsidRPr="00E6135A">
        <w:t xml:space="preserve"> </w:t>
      </w:r>
      <w:r>
        <w:t>Accessed 10 September 2022</w:t>
      </w:r>
      <w:r w:rsidRPr="00E6135A">
        <w:t>.</w:t>
      </w:r>
    </w:p>
    <w:p w14:paraId="001AAD09" w14:textId="77777777" w:rsidR="00AF6C59" w:rsidRPr="00E6135A" w:rsidRDefault="00AF6C59" w:rsidP="00AF6C59">
      <w:pPr>
        <w:pStyle w:val="NoSpacing"/>
        <w:spacing w:line="360" w:lineRule="auto"/>
        <w:ind w:hanging="709"/>
      </w:pPr>
    </w:p>
    <w:p w14:paraId="1A6CCFB8" w14:textId="77777777" w:rsidR="00AF6C59" w:rsidRDefault="00AF6C59" w:rsidP="00AF6C59">
      <w:pPr>
        <w:pStyle w:val="NoSpacing"/>
        <w:widowControl/>
        <w:numPr>
          <w:ilvl w:val="0"/>
          <w:numId w:val="57"/>
        </w:numPr>
        <w:autoSpaceDE/>
        <w:autoSpaceDN/>
        <w:spacing w:line="360" w:lineRule="auto"/>
        <w:ind w:hanging="709"/>
      </w:pPr>
      <w:r w:rsidRPr="00E6135A">
        <w:t xml:space="preserve">Catella, N. </w:t>
      </w:r>
      <w:r>
        <w:t>(</w:t>
      </w:r>
      <w:r w:rsidRPr="00E6135A">
        <w:t>2018</w:t>
      </w:r>
      <w:r>
        <w:t>)</w:t>
      </w:r>
      <w:r w:rsidRPr="00E6135A">
        <w:t xml:space="preserve"> </w:t>
      </w:r>
      <w:r>
        <w:t>“</w:t>
      </w:r>
      <w:r w:rsidRPr="00E6135A">
        <w:t>Integrated Approach to Dynamic Impact Loading</w:t>
      </w:r>
      <w:r>
        <w:t>”</w:t>
      </w:r>
      <w:r w:rsidRPr="00E6135A">
        <w:t>. Presentation at: DOE/NCR Natural Phenomena Hazards Meeting. Available from: PowerPoint Presentation (energy.gov) Accessed 17 November 2021</w:t>
      </w:r>
    </w:p>
    <w:p w14:paraId="5B698815" w14:textId="77777777" w:rsidR="00AF6C59" w:rsidRPr="00E6135A" w:rsidRDefault="00AF6C59" w:rsidP="00AF6C59">
      <w:pPr>
        <w:pStyle w:val="NoSpacing"/>
        <w:spacing w:line="360" w:lineRule="auto"/>
        <w:ind w:hanging="709"/>
      </w:pPr>
    </w:p>
    <w:p w14:paraId="7A966559" w14:textId="77777777" w:rsidR="00AF6C59" w:rsidRDefault="00AF6C59" w:rsidP="00AF6C59">
      <w:pPr>
        <w:pStyle w:val="NoSpacing"/>
        <w:widowControl/>
        <w:numPr>
          <w:ilvl w:val="0"/>
          <w:numId w:val="57"/>
        </w:numPr>
        <w:autoSpaceDE/>
        <w:autoSpaceDN/>
        <w:spacing w:line="360" w:lineRule="auto"/>
        <w:ind w:hanging="709"/>
      </w:pPr>
      <w:r w:rsidRPr="00E6135A">
        <w:t xml:space="preserve">Chen, L. (2019) </w:t>
      </w:r>
      <w:r>
        <w:t>“</w:t>
      </w:r>
      <w:r w:rsidRPr="00E6135A">
        <w:t>Support Vector Machine – Simply Explained</w:t>
      </w:r>
      <w:r>
        <w:t>”</w:t>
      </w:r>
      <w:r w:rsidRPr="00E6135A">
        <w:t>. Available from: https://towardsdatascience.com/support-vector-machine-simply-explained-fee28eba5496. Accessed 15 August 2020.</w:t>
      </w:r>
    </w:p>
    <w:p w14:paraId="76BB03EF" w14:textId="77777777" w:rsidR="00AF6C59" w:rsidRPr="00E6135A" w:rsidRDefault="00AF6C59" w:rsidP="00AF6C59">
      <w:pPr>
        <w:pStyle w:val="NoSpacing"/>
        <w:spacing w:line="360" w:lineRule="auto"/>
        <w:ind w:left="720" w:hanging="709"/>
      </w:pPr>
    </w:p>
    <w:p w14:paraId="7F92EAB8"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Chi, M. Feng, R. Bruzzone. L. </w:t>
      </w:r>
      <w:r>
        <w:t>(</w:t>
      </w:r>
      <w:r w:rsidRPr="00E6135A">
        <w:t>2008</w:t>
      </w:r>
      <w:r>
        <w:t>)</w:t>
      </w:r>
      <w:r w:rsidRPr="00E6135A">
        <w:t xml:space="preserve"> </w:t>
      </w:r>
      <w:r>
        <w:t>“</w:t>
      </w:r>
      <w:r w:rsidRPr="00E6135A">
        <w:t>Classification of Hyperspectral Remote-Sensing Data with Primal SVM for Small-Sized Training Dataset Problem</w:t>
      </w:r>
      <w:r>
        <w:t>”</w:t>
      </w:r>
      <w:r w:rsidRPr="00E6135A">
        <w:t>. Advances in Space Research. Vol 41</w:t>
      </w:r>
      <w:r>
        <w:t xml:space="preserve">. </w:t>
      </w:r>
      <w:r w:rsidRPr="00AE0A4C">
        <w:t>DOI: 10.1016/j.asr.2008.02.012</w:t>
      </w:r>
      <w:r>
        <w:t>.</w:t>
      </w:r>
    </w:p>
    <w:p w14:paraId="4243A1A2" w14:textId="77777777" w:rsidR="00AF6C59" w:rsidRDefault="00AF6C59" w:rsidP="00AF6C59">
      <w:pPr>
        <w:pStyle w:val="NoSpacing"/>
        <w:widowControl/>
        <w:numPr>
          <w:ilvl w:val="0"/>
          <w:numId w:val="57"/>
        </w:numPr>
        <w:autoSpaceDE/>
        <w:autoSpaceDN/>
        <w:spacing w:line="360" w:lineRule="auto"/>
        <w:ind w:hanging="709"/>
      </w:pPr>
      <w:r w:rsidRPr="00E6135A">
        <w:t>Cifuentes. J. Marulanda. G. Bello. A. Reneses. J.</w:t>
      </w:r>
      <w:r>
        <w:t xml:space="preserve"> </w:t>
      </w:r>
      <w:r w:rsidRPr="00E6135A">
        <w:t>(2020)</w:t>
      </w:r>
      <w:r>
        <w:t xml:space="preserve"> “</w:t>
      </w:r>
      <w:r w:rsidRPr="00E6135A">
        <w:t>Air Temperature Forecasting Using Machine Learning: A Review</w:t>
      </w:r>
      <w:r>
        <w:t>”</w:t>
      </w:r>
      <w:r w:rsidRPr="00E6135A">
        <w:t xml:space="preserve">. Energies (Basel). Vol 13(16). </w:t>
      </w:r>
      <w:hyperlink r:id="rId206" w:history="1">
        <w:r w:rsidRPr="00DB7101">
          <w:rPr>
            <w:rStyle w:val="Hyperlink"/>
          </w:rPr>
          <w:t>https://doi.org/10.3390/en13164215</w:t>
        </w:r>
      </w:hyperlink>
    </w:p>
    <w:p w14:paraId="379CA961" w14:textId="77777777" w:rsidR="00AF6C59" w:rsidRPr="00E6135A" w:rsidRDefault="00AF6C59" w:rsidP="00AF6C59">
      <w:pPr>
        <w:pStyle w:val="NoSpacing"/>
        <w:spacing w:line="360" w:lineRule="auto"/>
        <w:ind w:hanging="709"/>
      </w:pPr>
    </w:p>
    <w:p w14:paraId="101ACCCD" w14:textId="77777777" w:rsidR="00AF6C59" w:rsidRDefault="00AF6C59" w:rsidP="00AF6C59">
      <w:pPr>
        <w:pStyle w:val="NoSpacing"/>
        <w:widowControl/>
        <w:numPr>
          <w:ilvl w:val="0"/>
          <w:numId w:val="57"/>
        </w:numPr>
        <w:autoSpaceDE/>
        <w:autoSpaceDN/>
        <w:spacing w:line="360" w:lineRule="auto"/>
        <w:ind w:hanging="709"/>
      </w:pPr>
      <w:r w:rsidRPr="00E6135A">
        <w:t>CIP.</w:t>
      </w:r>
      <w:r>
        <w:t xml:space="preserve"> </w:t>
      </w:r>
      <w:r w:rsidRPr="00E6135A">
        <w:t xml:space="preserve">(2021) </w:t>
      </w:r>
      <w:r>
        <w:t>“</w:t>
      </w:r>
      <w:r w:rsidRPr="00E6135A">
        <w:t>Ammunitions Page</w:t>
      </w:r>
      <w:r>
        <w:t>”</w:t>
      </w:r>
      <w:r w:rsidRPr="00E6135A">
        <w:t>. Available from: Ammunitions | Drupal (cip-bobp.org). Accessed: 12 October 2021</w:t>
      </w:r>
    </w:p>
    <w:p w14:paraId="6F2F90CA" w14:textId="77777777" w:rsidR="00AF6C59" w:rsidRPr="00E6135A" w:rsidRDefault="00AF6C59" w:rsidP="00AF6C59">
      <w:pPr>
        <w:pStyle w:val="NoSpacing"/>
        <w:spacing w:line="360" w:lineRule="auto"/>
        <w:ind w:hanging="709"/>
      </w:pPr>
    </w:p>
    <w:p w14:paraId="0ED277B1" w14:textId="77777777" w:rsidR="00AF6C59" w:rsidRDefault="00AF6C59" w:rsidP="00AF6C59">
      <w:pPr>
        <w:pStyle w:val="NoSpacing"/>
        <w:widowControl/>
        <w:numPr>
          <w:ilvl w:val="0"/>
          <w:numId w:val="57"/>
        </w:numPr>
        <w:autoSpaceDE/>
        <w:autoSpaceDN/>
        <w:spacing w:line="360" w:lineRule="auto"/>
        <w:ind w:hanging="709"/>
      </w:pPr>
      <w:r w:rsidRPr="00E6135A">
        <w:lastRenderedPageBreak/>
        <w:t>CNN.</w:t>
      </w:r>
      <w:r>
        <w:t xml:space="preserve"> (</w:t>
      </w:r>
      <w:r w:rsidRPr="00E6135A">
        <w:t>2016</w:t>
      </w:r>
      <w:r>
        <w:t>) “</w:t>
      </w:r>
      <w:r w:rsidRPr="00E6135A">
        <w:t>Munich</w:t>
      </w:r>
      <w:r>
        <w:t xml:space="preserve"> </w:t>
      </w:r>
      <w:r w:rsidRPr="00E6135A">
        <w:t>shootings</w:t>
      </w:r>
      <w:r>
        <w:t xml:space="preserve"> </w:t>
      </w:r>
      <w:r w:rsidRPr="00E6135A">
        <w:t>news</w:t>
      </w:r>
      <w:r>
        <w:t xml:space="preserve"> </w:t>
      </w:r>
      <w:r w:rsidRPr="00E6135A">
        <w:t>repor</w:t>
      </w:r>
      <w:r>
        <w:t>t”</w:t>
      </w:r>
      <w:r w:rsidRPr="00E6135A">
        <w:t>.</w:t>
      </w:r>
      <w:r>
        <w:t xml:space="preserve"> Available From: </w:t>
      </w:r>
      <w:r w:rsidRPr="00E6135A">
        <w:t>http://edition.cnn.com/2016/07/22/europe/germany-munich-shooting/index.html. Accessed on 27 July 2016</w:t>
      </w:r>
    </w:p>
    <w:p w14:paraId="3B4680C4" w14:textId="77777777" w:rsidR="00AF6C59" w:rsidRPr="00E6135A" w:rsidRDefault="00AF6C59" w:rsidP="00AF6C59">
      <w:pPr>
        <w:pStyle w:val="NoSpacing"/>
        <w:spacing w:line="360" w:lineRule="auto"/>
        <w:ind w:hanging="709"/>
      </w:pPr>
    </w:p>
    <w:p w14:paraId="1AC6B346" w14:textId="77777777" w:rsidR="00AF6C59" w:rsidRDefault="00AF6C59" w:rsidP="00AF6C59">
      <w:pPr>
        <w:pStyle w:val="NoSpacing"/>
        <w:widowControl/>
        <w:numPr>
          <w:ilvl w:val="0"/>
          <w:numId w:val="57"/>
        </w:numPr>
        <w:autoSpaceDE/>
        <w:autoSpaceDN/>
        <w:spacing w:line="360" w:lineRule="auto"/>
        <w:ind w:hanging="709"/>
      </w:pPr>
      <w:r w:rsidRPr="00E6135A">
        <w:t xml:space="preserve">Daily Mail. </w:t>
      </w:r>
      <w:r>
        <w:t>(</w:t>
      </w:r>
      <w:r w:rsidRPr="00E6135A">
        <w:t>2009</w:t>
      </w:r>
      <w:r>
        <w:t xml:space="preserve">) “Liz Jones Gun Attack on Exmoor Home”. Available From: </w:t>
      </w:r>
      <w:r w:rsidRPr="00E6135A">
        <w:t>http://www.dailymail.co.uk/femail/article-1211432/Liz-Jones-My-terror-gun- attack-Exmoor-home.html. Accessed 09</w:t>
      </w:r>
      <w:r>
        <w:t xml:space="preserve"> June </w:t>
      </w:r>
      <w:r w:rsidRPr="00E6135A">
        <w:t>2017</w:t>
      </w:r>
    </w:p>
    <w:p w14:paraId="53D856A0" w14:textId="77777777" w:rsidR="00AF6C59" w:rsidRPr="00E6135A" w:rsidRDefault="00AF6C59" w:rsidP="00AF6C59">
      <w:pPr>
        <w:pStyle w:val="NoSpacing"/>
        <w:spacing w:line="360" w:lineRule="auto"/>
        <w:ind w:hanging="709"/>
      </w:pPr>
    </w:p>
    <w:p w14:paraId="2D801BEE" w14:textId="77777777" w:rsidR="00AF6C59" w:rsidRDefault="00AF6C59" w:rsidP="00AF6C59">
      <w:pPr>
        <w:pStyle w:val="NoSpacing"/>
        <w:widowControl/>
        <w:numPr>
          <w:ilvl w:val="0"/>
          <w:numId w:val="57"/>
        </w:numPr>
        <w:autoSpaceDE/>
        <w:autoSpaceDN/>
        <w:spacing w:line="360" w:lineRule="auto"/>
        <w:ind w:hanging="709"/>
      </w:pPr>
      <w:r w:rsidRPr="00E6135A">
        <w:t>Dalby, D. Butler, J.W. Birkett</w:t>
      </w:r>
      <w:r>
        <w:t>. (2010)</w:t>
      </w:r>
      <w:r w:rsidRPr="00E6135A">
        <w:t xml:space="preserve"> </w:t>
      </w:r>
      <w:r>
        <w:t>“</w:t>
      </w:r>
      <w:r w:rsidRPr="00E6135A">
        <w:t>Analysis of Gunshot Residue and Associated Materials—A Review</w:t>
      </w:r>
      <w:r>
        <w:t>”</w:t>
      </w:r>
      <w:r w:rsidRPr="00E6135A">
        <w:t>, J. Forens. Sci. 55 924-943.</w:t>
      </w:r>
      <w:r w:rsidRPr="00890AC5">
        <w:t xml:space="preserve"> DOI: 10.1111/j.1556-4029.</w:t>
      </w:r>
      <w:proofErr w:type="gramStart"/>
      <w:r w:rsidRPr="00890AC5">
        <w:t>2010.01370.x</w:t>
      </w:r>
      <w:proofErr w:type="gramEnd"/>
    </w:p>
    <w:p w14:paraId="26BC5134" w14:textId="77777777" w:rsidR="00AF6C59" w:rsidRPr="00E6135A" w:rsidRDefault="00AF6C59" w:rsidP="00AF6C59">
      <w:pPr>
        <w:pStyle w:val="NoSpacing"/>
        <w:spacing w:line="360" w:lineRule="auto"/>
        <w:ind w:hanging="709"/>
      </w:pPr>
    </w:p>
    <w:p w14:paraId="21840645" w14:textId="77777777" w:rsidR="00AF6C59" w:rsidRDefault="00AF6C59" w:rsidP="00AF6C59">
      <w:pPr>
        <w:pStyle w:val="NoSpacing"/>
        <w:widowControl/>
        <w:numPr>
          <w:ilvl w:val="0"/>
          <w:numId w:val="57"/>
        </w:numPr>
        <w:autoSpaceDE/>
        <w:autoSpaceDN/>
        <w:spacing w:line="360" w:lineRule="auto"/>
        <w:ind w:hanging="709"/>
      </w:pPr>
      <w:r w:rsidRPr="00E6135A">
        <w:t xml:space="preserve">Davidson, R. Thomson, R.D. Birkbeck, A.E. </w:t>
      </w:r>
      <w:r>
        <w:t>(</w:t>
      </w:r>
      <w:r w:rsidRPr="00E6135A">
        <w:t>2002</w:t>
      </w:r>
      <w:r>
        <w:t>)</w:t>
      </w:r>
      <w:r w:rsidRPr="00E6135A">
        <w:t xml:space="preserve"> </w:t>
      </w:r>
      <w:r>
        <w:t>“</w:t>
      </w:r>
      <w:r w:rsidRPr="00E6135A">
        <w:t>Computational Modelling of the shot pattern of a sporting shotgun</w:t>
      </w:r>
      <w:r>
        <w:t>”</w:t>
      </w:r>
      <w:r w:rsidRPr="00E6135A">
        <w:t>. Sports Engineering. Vol 5(1)</w:t>
      </w:r>
    </w:p>
    <w:p w14:paraId="60F13864" w14:textId="77777777" w:rsidR="00AF6C59" w:rsidRPr="00E6135A" w:rsidRDefault="00AF6C59" w:rsidP="00AF6C59">
      <w:pPr>
        <w:pStyle w:val="NoSpacing"/>
        <w:spacing w:line="360" w:lineRule="auto"/>
        <w:ind w:hanging="709"/>
      </w:pPr>
    </w:p>
    <w:p w14:paraId="210D3E6E" w14:textId="77777777" w:rsidR="00AF6C59" w:rsidRDefault="00AF6C59" w:rsidP="00AF6C59">
      <w:pPr>
        <w:pStyle w:val="NoSpacing"/>
        <w:widowControl/>
        <w:numPr>
          <w:ilvl w:val="0"/>
          <w:numId w:val="57"/>
        </w:numPr>
        <w:autoSpaceDE/>
        <w:autoSpaceDN/>
        <w:spacing w:line="360" w:lineRule="auto"/>
        <w:ind w:hanging="709"/>
      </w:pPr>
      <w:r w:rsidRPr="00E6135A">
        <w:t xml:space="preserve">Davy-Jow, S.L. Lees, D.M. Russell, S. </w:t>
      </w:r>
      <w:r>
        <w:t>(</w:t>
      </w:r>
      <w:r w:rsidRPr="00E6135A">
        <w:t>2012</w:t>
      </w:r>
      <w:r>
        <w:t>) “</w:t>
      </w:r>
      <w:r w:rsidRPr="00E6135A">
        <w:t>Virtual forensic anthropology: Novel applications of anthropometry and technology in a child death case</w:t>
      </w:r>
      <w:r>
        <w:t>”</w:t>
      </w:r>
      <w:r w:rsidRPr="00E6135A">
        <w:t>. Forensic science international. 224(1-3). https://doi.org/10.1016/j.forsciint.2012.11.002</w:t>
      </w:r>
    </w:p>
    <w:p w14:paraId="1420BD3B" w14:textId="77777777" w:rsidR="00AF6C59" w:rsidRPr="00E6135A" w:rsidRDefault="00AF6C59" w:rsidP="00AF6C59">
      <w:pPr>
        <w:pStyle w:val="NoSpacing"/>
        <w:spacing w:line="360" w:lineRule="auto"/>
        <w:ind w:left="720" w:hanging="709"/>
      </w:pPr>
    </w:p>
    <w:p w14:paraId="47084DE9" w14:textId="77777777" w:rsidR="00AF6C59" w:rsidRDefault="00AF6C59" w:rsidP="00AF6C59">
      <w:pPr>
        <w:pStyle w:val="NoSpacing"/>
        <w:widowControl/>
        <w:numPr>
          <w:ilvl w:val="0"/>
          <w:numId w:val="57"/>
        </w:numPr>
        <w:autoSpaceDE/>
        <w:autoSpaceDN/>
        <w:spacing w:line="360" w:lineRule="auto"/>
        <w:ind w:hanging="709"/>
      </w:pPr>
      <w:r w:rsidRPr="00E6135A">
        <w:t xml:space="preserve">DeForest, P. Gaensslen, R. Lee, H. </w:t>
      </w:r>
      <w:r>
        <w:t>(</w:t>
      </w:r>
      <w:r w:rsidRPr="00E6135A">
        <w:t>1983</w:t>
      </w:r>
      <w:r>
        <w:t>)</w:t>
      </w:r>
      <w:r w:rsidRPr="00E6135A">
        <w:t xml:space="preserve"> </w:t>
      </w:r>
      <w:r>
        <w:t>“</w:t>
      </w:r>
      <w:r w:rsidRPr="00E6135A">
        <w:t>Forensic Science: An Introduction to Criminalistics</w:t>
      </w:r>
      <w:r>
        <w:t>”</w:t>
      </w:r>
      <w:r w:rsidRPr="00E6135A">
        <w:t>. McGraw- Hill.</w:t>
      </w:r>
    </w:p>
    <w:p w14:paraId="24A1B671" w14:textId="77777777" w:rsidR="00AF6C59" w:rsidRPr="00E6135A" w:rsidRDefault="00AF6C59" w:rsidP="00AF6C59">
      <w:pPr>
        <w:pStyle w:val="NoSpacing"/>
        <w:spacing w:line="360" w:lineRule="auto"/>
        <w:ind w:hanging="709"/>
      </w:pPr>
    </w:p>
    <w:p w14:paraId="6AE0DBE0" w14:textId="77777777" w:rsidR="00AF6C59" w:rsidRDefault="00AF6C59" w:rsidP="00AF6C59">
      <w:pPr>
        <w:pStyle w:val="NoSpacing"/>
        <w:widowControl/>
        <w:numPr>
          <w:ilvl w:val="0"/>
          <w:numId w:val="57"/>
        </w:numPr>
        <w:autoSpaceDE/>
        <w:autoSpaceDN/>
        <w:spacing w:line="360" w:lineRule="auto"/>
        <w:ind w:hanging="709"/>
      </w:pPr>
      <w:r w:rsidRPr="00E6135A">
        <w:t xml:space="preserve">de Klerk, W.P.C. </w:t>
      </w:r>
      <w:r>
        <w:t>(</w:t>
      </w:r>
      <w:r w:rsidRPr="00E6135A">
        <w:t>2015</w:t>
      </w:r>
      <w:r>
        <w:t>)</w:t>
      </w:r>
      <w:r w:rsidRPr="00E6135A">
        <w:t xml:space="preserve"> </w:t>
      </w:r>
      <w:r>
        <w:t>“</w:t>
      </w:r>
      <w:r w:rsidRPr="00E6135A">
        <w:t>Assessment of Stability of Propellants and Safe Lifetimes</w:t>
      </w:r>
      <w:r>
        <w:t>”</w:t>
      </w:r>
      <w:r w:rsidRPr="00E6135A">
        <w:t>. Propellants, explosives, pyrotechnics. 40(3). https://doi.org/10.1002/prep.201500040</w:t>
      </w:r>
    </w:p>
    <w:p w14:paraId="4F5FFD83" w14:textId="77777777" w:rsidR="00AF6C59" w:rsidRPr="00E6135A" w:rsidRDefault="00AF6C59" w:rsidP="00AF6C59">
      <w:pPr>
        <w:pStyle w:val="NoSpacing"/>
        <w:spacing w:line="360" w:lineRule="auto"/>
        <w:ind w:left="720" w:hanging="709"/>
      </w:pPr>
    </w:p>
    <w:p w14:paraId="308D5C0A"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Dechesne. C. Lefevre. S. Vadaine. R. Hajduch. G. Fablet. R. (2019) </w:t>
      </w:r>
      <w:r>
        <w:t>“</w:t>
      </w:r>
      <w:r w:rsidRPr="00E6135A">
        <w:t>Ship Identification and Characterisation in Sentinel-1 SAR Images with Multi-Task Deep Learning</w:t>
      </w:r>
      <w:r>
        <w:t>”</w:t>
      </w:r>
      <w:r w:rsidRPr="00E6135A">
        <w:t>. Remote Sensing (Basel). Vol 11(24). https://doi.org/10.3390/rs11242997</w:t>
      </w:r>
    </w:p>
    <w:p w14:paraId="3A10B01E" w14:textId="77777777" w:rsidR="00AF6C59" w:rsidRDefault="00AF6C59" w:rsidP="00AF6C59">
      <w:pPr>
        <w:pStyle w:val="NoSpacing"/>
        <w:widowControl/>
        <w:numPr>
          <w:ilvl w:val="0"/>
          <w:numId w:val="57"/>
        </w:numPr>
        <w:autoSpaceDE/>
        <w:autoSpaceDN/>
        <w:spacing w:line="360" w:lineRule="auto"/>
        <w:ind w:hanging="709"/>
      </w:pPr>
      <w:r w:rsidRPr="00E6135A">
        <w:t xml:space="preserve">Decker, R. Duca, M. Spickert-Fulton, S. </w:t>
      </w:r>
      <w:r>
        <w:t>(</w:t>
      </w:r>
      <w:r w:rsidRPr="00E6135A">
        <w:t>2017</w:t>
      </w:r>
      <w:r>
        <w:t>)</w:t>
      </w:r>
      <w:r w:rsidRPr="00E6135A">
        <w:t xml:space="preserve"> </w:t>
      </w:r>
      <w:r>
        <w:t>“</w:t>
      </w:r>
      <w:r w:rsidRPr="00E6135A">
        <w:t>Measurement of Bullet Impact Conditions Using Automated In-Flight Photography System</w:t>
      </w:r>
      <w:r>
        <w:t>”</w:t>
      </w:r>
      <w:r w:rsidRPr="00E6135A">
        <w:t>. Defence Technology. Vol 13(4)). 288-294. https://doi.org/10.1016/j.dt.2017.04.004</w:t>
      </w:r>
    </w:p>
    <w:p w14:paraId="2D41497D" w14:textId="77777777" w:rsidR="00AF6C59" w:rsidRPr="00E6135A" w:rsidRDefault="00AF6C59" w:rsidP="00AF6C59">
      <w:pPr>
        <w:pStyle w:val="NoSpacing"/>
        <w:spacing w:line="360" w:lineRule="auto"/>
        <w:ind w:left="720" w:hanging="709"/>
      </w:pPr>
    </w:p>
    <w:p w14:paraId="3CAD0B0A" w14:textId="77777777" w:rsidR="00AF6C59" w:rsidRDefault="00AF6C59" w:rsidP="00AF6C59">
      <w:pPr>
        <w:pStyle w:val="NoSpacing"/>
        <w:widowControl/>
        <w:numPr>
          <w:ilvl w:val="0"/>
          <w:numId w:val="57"/>
        </w:numPr>
        <w:autoSpaceDE/>
        <w:autoSpaceDN/>
        <w:spacing w:line="360" w:lineRule="auto"/>
        <w:ind w:hanging="709"/>
      </w:pPr>
      <w:r w:rsidRPr="00E6135A">
        <w:t>Defence-Structures</w:t>
      </w:r>
      <w:r>
        <w:t>.</w:t>
      </w:r>
      <w:r w:rsidRPr="00E6135A">
        <w:t xml:space="preserve"> </w:t>
      </w:r>
      <w:r>
        <w:t>(</w:t>
      </w:r>
      <w:r w:rsidRPr="00E6135A">
        <w:t>2004</w:t>
      </w:r>
      <w:r>
        <w:t>)</w:t>
      </w:r>
      <w:r w:rsidRPr="00E6135A">
        <w:t xml:space="preserve"> </w:t>
      </w:r>
      <w:r>
        <w:t>“</w:t>
      </w:r>
      <w:r w:rsidRPr="00E6135A">
        <w:t>Critical National Infrastructure information page</w:t>
      </w:r>
      <w:r>
        <w:t>”.</w:t>
      </w:r>
      <w:r w:rsidRPr="00E6135A">
        <w:t xml:space="preserve"> http://www.defence- structures.com/critical-national-infrastructure.html</w:t>
      </w:r>
      <w:r>
        <w:t>.</w:t>
      </w:r>
      <w:r w:rsidRPr="00E6135A">
        <w:t xml:space="preserve"> Accessed 23 March 2017</w:t>
      </w:r>
    </w:p>
    <w:p w14:paraId="558D552D" w14:textId="77777777" w:rsidR="00AF6C59" w:rsidRPr="00E6135A" w:rsidRDefault="00AF6C59" w:rsidP="00AF6C59">
      <w:pPr>
        <w:pStyle w:val="NoSpacing"/>
        <w:spacing w:line="360" w:lineRule="auto"/>
        <w:ind w:hanging="709"/>
      </w:pPr>
    </w:p>
    <w:p w14:paraId="2A097152" w14:textId="77777777" w:rsidR="00AF6C59" w:rsidRDefault="00AF6C59" w:rsidP="00AF6C59">
      <w:pPr>
        <w:pStyle w:val="NoSpacing"/>
        <w:widowControl/>
        <w:numPr>
          <w:ilvl w:val="0"/>
          <w:numId w:val="57"/>
        </w:numPr>
        <w:autoSpaceDE/>
        <w:autoSpaceDN/>
        <w:spacing w:line="360" w:lineRule="auto"/>
        <w:ind w:hanging="709"/>
      </w:pPr>
      <w:r w:rsidRPr="00E6135A">
        <w:lastRenderedPageBreak/>
        <w:t>Defensive firearms instruction LLC</w:t>
      </w:r>
      <w:r>
        <w:t>.</w:t>
      </w:r>
      <w:r w:rsidRPr="00E6135A">
        <w:t xml:space="preserve"> </w:t>
      </w:r>
      <w:r>
        <w:t>(</w:t>
      </w:r>
      <w:r w:rsidRPr="00E6135A">
        <w:t>2015</w:t>
      </w:r>
      <w:r>
        <w:t>) “</w:t>
      </w:r>
      <w:r w:rsidRPr="00E6135A">
        <w:t>Home Defense Shotguns</w:t>
      </w:r>
      <w:r>
        <w:t>”.</w:t>
      </w:r>
      <w:r w:rsidRPr="00E6135A">
        <w:t xml:space="preserve"> </w:t>
      </w:r>
      <w:r>
        <w:t>A</w:t>
      </w:r>
      <w:r w:rsidRPr="00E6135A">
        <w:t>vailable from: https://www.youtube.com/watch?v=1hlykGQ7nM0. Accessed 17 July 2019</w:t>
      </w:r>
    </w:p>
    <w:p w14:paraId="474D25B0" w14:textId="77777777" w:rsidR="00AF6C59" w:rsidRPr="00E6135A" w:rsidRDefault="00AF6C59" w:rsidP="00AF6C59">
      <w:pPr>
        <w:pStyle w:val="NoSpacing"/>
        <w:spacing w:line="360" w:lineRule="auto"/>
        <w:ind w:hanging="709"/>
      </w:pPr>
    </w:p>
    <w:p w14:paraId="75ABB50A" w14:textId="77777777" w:rsidR="00AF6C59" w:rsidRDefault="00AF6C59" w:rsidP="00AF6C59">
      <w:pPr>
        <w:pStyle w:val="NoSpacing"/>
        <w:widowControl/>
        <w:numPr>
          <w:ilvl w:val="0"/>
          <w:numId w:val="57"/>
        </w:numPr>
        <w:autoSpaceDE/>
        <w:autoSpaceDN/>
        <w:spacing w:line="360" w:lineRule="auto"/>
        <w:ind w:hanging="709"/>
      </w:pPr>
      <w:r w:rsidRPr="00E6135A">
        <w:t xml:space="preserve">DeForest, P. Martir, K. Pizolla, P.A. </w:t>
      </w:r>
      <w:r>
        <w:t>(</w:t>
      </w:r>
      <w:r w:rsidRPr="00E6135A">
        <w:t>2004</w:t>
      </w:r>
      <w:r>
        <w:t>)</w:t>
      </w:r>
      <w:r w:rsidRPr="00E6135A">
        <w:t xml:space="preserve"> </w:t>
      </w:r>
      <w:r>
        <w:t>“</w:t>
      </w:r>
      <w:r w:rsidRPr="00E6135A">
        <w:t>Gunshot residue particle velocity and deceleration</w:t>
      </w:r>
      <w:r>
        <w:t>”</w:t>
      </w:r>
      <w:r w:rsidRPr="00E6135A">
        <w:t>. Journal of Forensic science. Vol 49(6). DOI: 10.1520/JFS2003137</w:t>
      </w:r>
    </w:p>
    <w:p w14:paraId="574D343F" w14:textId="77777777" w:rsidR="00AF6C59" w:rsidRPr="00E6135A" w:rsidRDefault="00AF6C59" w:rsidP="00AF6C59">
      <w:pPr>
        <w:pStyle w:val="NoSpacing"/>
        <w:spacing w:line="360" w:lineRule="auto"/>
        <w:ind w:hanging="709"/>
      </w:pPr>
    </w:p>
    <w:p w14:paraId="47DA3937" w14:textId="77777777" w:rsidR="00AF6C59" w:rsidRDefault="00AF6C59" w:rsidP="00AF6C59">
      <w:pPr>
        <w:pStyle w:val="NoSpacing"/>
        <w:widowControl/>
        <w:numPr>
          <w:ilvl w:val="0"/>
          <w:numId w:val="57"/>
        </w:numPr>
        <w:autoSpaceDE/>
        <w:autoSpaceDN/>
        <w:spacing w:line="360" w:lineRule="auto"/>
        <w:ind w:hanging="709"/>
      </w:pPr>
      <w:r w:rsidRPr="00E6135A">
        <w:t xml:space="preserve">Degirmenci, E. </w:t>
      </w:r>
      <w:r>
        <w:t>(</w:t>
      </w:r>
      <w:r w:rsidRPr="00E6135A">
        <w:t>2015</w:t>
      </w:r>
      <w:r>
        <w:t>)</w:t>
      </w:r>
      <w:r w:rsidRPr="00E6135A">
        <w:t xml:space="preserve"> </w:t>
      </w:r>
      <w:r>
        <w:t>“</w:t>
      </w:r>
      <w:r w:rsidRPr="00E6135A">
        <w:t>Effect of grain size and Temperature of Double Base Solid Propellants on Internal Ballistics</w:t>
      </w:r>
      <w:r>
        <w:t xml:space="preserve"> </w:t>
      </w:r>
      <w:r w:rsidRPr="00E6135A">
        <w:t>Performance</w:t>
      </w:r>
      <w:r>
        <w:t>”</w:t>
      </w:r>
      <w:r w:rsidRPr="00E6135A">
        <w:t>.</w:t>
      </w:r>
      <w:r>
        <w:t xml:space="preserve"> </w:t>
      </w:r>
      <w:r w:rsidRPr="00E6135A">
        <w:t>Fuel.</w:t>
      </w:r>
      <w:r>
        <w:t xml:space="preserve"> </w:t>
      </w:r>
      <w:r w:rsidRPr="00E6135A">
        <w:t>146.</w:t>
      </w:r>
      <w:r>
        <w:t xml:space="preserve"> </w:t>
      </w:r>
      <w:r w:rsidRPr="00E6135A">
        <w:t>pp95-102.</w:t>
      </w:r>
      <w:r>
        <w:t xml:space="preserve"> </w:t>
      </w:r>
      <w:r w:rsidRPr="00E6135A">
        <w:t>Available</w:t>
      </w:r>
      <w:r>
        <w:t xml:space="preserve"> </w:t>
      </w:r>
      <w:r w:rsidRPr="00E6135A">
        <w:t>from:</w:t>
      </w:r>
      <w:r>
        <w:t xml:space="preserve"> </w:t>
      </w:r>
      <w:r w:rsidRPr="00E6135A">
        <w:t>https://doi.org/10.1016/j.fuel.2015.01.027</w:t>
      </w:r>
    </w:p>
    <w:p w14:paraId="19D1D524" w14:textId="77777777" w:rsidR="00AF6C59" w:rsidRPr="00E6135A" w:rsidRDefault="00AF6C59" w:rsidP="00AF6C59">
      <w:pPr>
        <w:pStyle w:val="NoSpacing"/>
        <w:spacing w:line="360" w:lineRule="auto"/>
        <w:ind w:left="720" w:hanging="709"/>
      </w:pPr>
    </w:p>
    <w:p w14:paraId="21EA779C" w14:textId="77777777" w:rsidR="00AF6C59" w:rsidRDefault="00AF6C59" w:rsidP="00AF6C59">
      <w:pPr>
        <w:pStyle w:val="NoSpacing"/>
        <w:widowControl/>
        <w:numPr>
          <w:ilvl w:val="0"/>
          <w:numId w:val="57"/>
        </w:numPr>
        <w:autoSpaceDE/>
        <w:autoSpaceDN/>
        <w:spacing w:line="360" w:lineRule="auto"/>
        <w:ind w:hanging="709"/>
      </w:pPr>
      <w:r w:rsidRPr="00E6135A">
        <w:t xml:space="preserve">Degirmenci, E. </w:t>
      </w:r>
      <w:r>
        <w:t>(</w:t>
      </w:r>
      <w:r w:rsidRPr="00E6135A">
        <w:t>2015</w:t>
      </w:r>
      <w:r>
        <w:t>)</w:t>
      </w:r>
      <w:r w:rsidRPr="00E6135A">
        <w:t xml:space="preserve"> </w:t>
      </w:r>
      <w:r>
        <w:t>“</w:t>
      </w:r>
      <w:r w:rsidRPr="00E6135A">
        <w:t>Semi-Empirical Prediction of Internal Pressure Distribution and Muzzle Velocity in the Rifled Barrel of a Light Weapon</w:t>
      </w:r>
      <w:r>
        <w:t>”</w:t>
      </w:r>
      <w:r w:rsidRPr="00E6135A">
        <w:t>. Journal of the International Measurement Confederation. Vol 70. Pp123-128.</w:t>
      </w:r>
      <w:r>
        <w:t xml:space="preserve"> </w:t>
      </w:r>
      <w:r w:rsidRPr="00E6135A">
        <w:t>https://doi.org/10.1016/j.measurement.2015.03.047</w:t>
      </w:r>
    </w:p>
    <w:p w14:paraId="3AFB519F" w14:textId="77777777" w:rsidR="00AF6C59" w:rsidRPr="00E6135A" w:rsidRDefault="00AF6C59" w:rsidP="00AF6C59">
      <w:pPr>
        <w:pStyle w:val="NoSpacing"/>
        <w:spacing w:line="360" w:lineRule="auto"/>
        <w:ind w:left="720" w:hanging="709"/>
      </w:pPr>
    </w:p>
    <w:p w14:paraId="56771235" w14:textId="77777777" w:rsidR="00AF6C59" w:rsidRDefault="00AF6C59" w:rsidP="00AF6C59">
      <w:pPr>
        <w:pStyle w:val="NoSpacing"/>
        <w:widowControl/>
        <w:numPr>
          <w:ilvl w:val="0"/>
          <w:numId w:val="57"/>
        </w:numPr>
        <w:autoSpaceDE/>
        <w:autoSpaceDN/>
        <w:spacing w:line="360" w:lineRule="auto"/>
        <w:ind w:hanging="709"/>
      </w:pPr>
      <w:r w:rsidRPr="00E6135A">
        <w:t xml:space="preserve">Deka, L.J., Bartus, S.D. &amp; Vaidya, U.K. (2009) </w:t>
      </w:r>
      <w:r>
        <w:t>“</w:t>
      </w:r>
      <w:proofErr w:type="gramStart"/>
      <w:r w:rsidRPr="00E6135A">
        <w:t>Multi-site</w:t>
      </w:r>
      <w:proofErr w:type="gramEnd"/>
      <w:r w:rsidRPr="00E6135A">
        <w:t xml:space="preserve"> impact response of S2-glass/epoxy composite laminates</w:t>
      </w:r>
      <w:r>
        <w:t>”</w:t>
      </w:r>
      <w:r w:rsidRPr="00E6135A">
        <w:t>. Composites Science and Technology. 69(6). Pp 725-735.</w:t>
      </w:r>
      <w:r>
        <w:t xml:space="preserve"> </w:t>
      </w:r>
      <w:r w:rsidRPr="00E6135A">
        <w:t>https://doi.org/10.1016/j.compscitech.2008.03.002</w:t>
      </w:r>
    </w:p>
    <w:p w14:paraId="3102661A" w14:textId="77777777" w:rsidR="00AF6C59" w:rsidRPr="00E6135A" w:rsidRDefault="00AF6C59" w:rsidP="00AF6C59">
      <w:pPr>
        <w:pStyle w:val="NoSpacing"/>
        <w:spacing w:line="360" w:lineRule="auto"/>
        <w:ind w:left="720" w:hanging="709"/>
      </w:pPr>
    </w:p>
    <w:p w14:paraId="4413CE09" w14:textId="77777777" w:rsidR="00AF6C59" w:rsidRDefault="00AF6C59" w:rsidP="00AF6C59">
      <w:pPr>
        <w:pStyle w:val="NoSpacing"/>
        <w:widowControl/>
        <w:numPr>
          <w:ilvl w:val="0"/>
          <w:numId w:val="57"/>
        </w:numPr>
        <w:autoSpaceDE/>
        <w:autoSpaceDN/>
        <w:spacing w:line="360" w:lineRule="auto"/>
        <w:ind w:hanging="709"/>
      </w:pPr>
      <w:r w:rsidRPr="00E6135A">
        <w:t>DeKinder. J &amp; Bonfanti. M</w:t>
      </w:r>
      <w:r>
        <w:t>.</w:t>
      </w:r>
      <w:r w:rsidRPr="00E6135A">
        <w:t xml:space="preserve"> </w:t>
      </w:r>
      <w:r>
        <w:t>(</w:t>
      </w:r>
      <w:r w:rsidRPr="00E6135A">
        <w:t>1999</w:t>
      </w:r>
      <w:r>
        <w:t>)</w:t>
      </w:r>
      <w:r w:rsidRPr="00E6135A">
        <w:t xml:space="preserve"> </w:t>
      </w:r>
      <w:r>
        <w:t>“</w:t>
      </w:r>
      <w:r w:rsidRPr="00E6135A">
        <w:t>Automated Comparisons of Bullet Striations based on 3D Topography</w:t>
      </w:r>
      <w:r>
        <w:t>”.</w:t>
      </w:r>
      <w:r w:rsidRPr="00E6135A">
        <w:t xml:space="preserve"> Forensic Science International</w:t>
      </w:r>
      <w:r>
        <w:t>.</w:t>
      </w:r>
      <w:r w:rsidRPr="00E6135A">
        <w:t xml:space="preserve"> 101(2).</w:t>
      </w:r>
      <w:r w:rsidRPr="006C180A">
        <w:t xml:space="preserve"> DOI: 10.1016/S0379-0738(98)00212-6</w:t>
      </w:r>
    </w:p>
    <w:p w14:paraId="46D3F9E6" w14:textId="77777777" w:rsidR="00AF6C59" w:rsidRPr="00E6135A" w:rsidRDefault="00AF6C59" w:rsidP="00AF6C59">
      <w:pPr>
        <w:pStyle w:val="NoSpacing"/>
        <w:spacing w:line="360" w:lineRule="auto"/>
        <w:ind w:hanging="709"/>
      </w:pPr>
    </w:p>
    <w:p w14:paraId="4D26C319"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Demolition ranch. </w:t>
      </w:r>
      <w:r>
        <w:t>(</w:t>
      </w:r>
      <w:r w:rsidRPr="00E6135A">
        <w:t>2015</w:t>
      </w:r>
      <w:r>
        <w:t>)</w:t>
      </w:r>
      <w:r w:rsidRPr="00E6135A">
        <w:t xml:space="preserve"> </w:t>
      </w:r>
      <w:r>
        <w:t>“</w:t>
      </w:r>
      <w:r w:rsidRPr="00E6135A">
        <w:t>Drill Bit Shotgun Shell</w:t>
      </w:r>
      <w:r>
        <w:t>”</w:t>
      </w:r>
      <w:r w:rsidRPr="00E6135A">
        <w:t>.</w:t>
      </w:r>
      <w:r>
        <w:t xml:space="preserve"> Available From: </w:t>
      </w:r>
      <w:r w:rsidRPr="00E6135A">
        <w:t>https://www.youtube.com/watch?v=j6N3v2UvtxQ. Accessed 4 May 2016.</w:t>
      </w:r>
    </w:p>
    <w:p w14:paraId="6317680D" w14:textId="77777777" w:rsidR="00AF6C59" w:rsidRDefault="00AF6C59" w:rsidP="00AF6C59">
      <w:pPr>
        <w:pStyle w:val="NoSpacing"/>
        <w:widowControl/>
        <w:numPr>
          <w:ilvl w:val="0"/>
          <w:numId w:val="57"/>
        </w:numPr>
        <w:autoSpaceDE/>
        <w:autoSpaceDN/>
        <w:spacing w:line="360" w:lineRule="auto"/>
        <w:ind w:hanging="709"/>
      </w:pPr>
      <w:r w:rsidRPr="00E6135A">
        <w:t xml:space="preserve">Der-Chaing, L, Hung-Yu. C, Qi-Shi. S. </w:t>
      </w:r>
      <w:r>
        <w:t>(</w:t>
      </w:r>
      <w:r w:rsidRPr="00E6135A">
        <w:t>2018</w:t>
      </w:r>
      <w:r>
        <w:t>)</w:t>
      </w:r>
      <w:r w:rsidRPr="00E6135A">
        <w:t xml:space="preserve"> </w:t>
      </w:r>
      <w:r>
        <w:t>“</w:t>
      </w:r>
      <w:r w:rsidRPr="00E6135A">
        <w:t>Learning from small datasets containing nominal attributes</w:t>
      </w:r>
      <w:r>
        <w:t>”</w:t>
      </w:r>
      <w:r w:rsidRPr="00E6135A">
        <w:t>. Neurocomputing. 291. PP226-236.</w:t>
      </w:r>
      <w:r>
        <w:t xml:space="preserve"> </w:t>
      </w:r>
      <w:hyperlink r:id="rId207" w:history="1">
        <w:r w:rsidRPr="00DB7101">
          <w:rPr>
            <w:rStyle w:val="Hyperlink"/>
          </w:rPr>
          <w:t>https://doi.org/10.1016/j.neucom.2018.02.069</w:t>
        </w:r>
      </w:hyperlink>
    </w:p>
    <w:p w14:paraId="13FFAFFD" w14:textId="77777777" w:rsidR="00AF6C59" w:rsidRPr="00E6135A" w:rsidRDefault="00AF6C59" w:rsidP="00AF6C59">
      <w:pPr>
        <w:pStyle w:val="NoSpacing"/>
        <w:spacing w:line="360" w:lineRule="auto"/>
        <w:ind w:hanging="709"/>
      </w:pPr>
    </w:p>
    <w:p w14:paraId="530F3AA6"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Dev, R. Jääskeläinen, A. Katara, M. </w:t>
      </w:r>
      <w:r>
        <w:t>(</w:t>
      </w:r>
      <w:r w:rsidRPr="00E6135A">
        <w:t>2012</w:t>
      </w:r>
      <w:r>
        <w:t>) “</w:t>
      </w:r>
      <w:r w:rsidRPr="00E6135A">
        <w:t>Model-Based GUI Testing: Case Smartphone Camera and Messaging</w:t>
      </w:r>
      <w:r w:rsidRPr="00E6135A">
        <w:tab/>
        <w:t>Development</w:t>
      </w:r>
      <w:r>
        <w:t>”</w:t>
      </w:r>
      <w:r w:rsidRPr="00E6135A">
        <w:t>.</w:t>
      </w:r>
      <w:r w:rsidRPr="00E6135A">
        <w:tab/>
        <w:t>Advances</w:t>
      </w:r>
      <w:r>
        <w:t xml:space="preserve"> </w:t>
      </w:r>
      <w:r w:rsidRPr="00E6135A">
        <w:t>in</w:t>
      </w:r>
      <w:r>
        <w:t xml:space="preserve"> </w:t>
      </w:r>
      <w:r w:rsidRPr="00E6135A">
        <w:t>Computers.</w:t>
      </w:r>
      <w:r>
        <w:t xml:space="preserve"> </w:t>
      </w:r>
      <w:r w:rsidRPr="00E6135A">
        <w:t>Vol85.</w:t>
      </w:r>
      <w:r>
        <w:t xml:space="preserve"> </w:t>
      </w:r>
      <w:r w:rsidRPr="00E6135A">
        <w:t>Pp65-122.</w:t>
      </w:r>
      <w:r>
        <w:t xml:space="preserve"> </w:t>
      </w:r>
      <w:r w:rsidRPr="00E6135A">
        <w:t>https://doi.org/10.1016/B978-0-12-396526-4.00002-3</w:t>
      </w:r>
    </w:p>
    <w:p w14:paraId="0A49E5EC" w14:textId="77777777" w:rsidR="00AF6C59" w:rsidRDefault="00AF6C59" w:rsidP="00AF6C59">
      <w:pPr>
        <w:pStyle w:val="NoSpacing"/>
        <w:spacing w:line="360" w:lineRule="auto"/>
        <w:ind w:left="720" w:hanging="709"/>
      </w:pPr>
    </w:p>
    <w:p w14:paraId="50064CA0" w14:textId="77777777" w:rsidR="00AF6C59" w:rsidRPr="00E6135A" w:rsidRDefault="00AF6C59" w:rsidP="00AF6C59">
      <w:pPr>
        <w:pStyle w:val="NoSpacing"/>
        <w:widowControl/>
        <w:numPr>
          <w:ilvl w:val="0"/>
          <w:numId w:val="57"/>
        </w:numPr>
        <w:autoSpaceDE/>
        <w:autoSpaceDN/>
        <w:spacing w:line="360" w:lineRule="auto"/>
        <w:ind w:hanging="709"/>
      </w:pPr>
      <w:r w:rsidRPr="00E6135A">
        <w:t>Dillon. J.H</w:t>
      </w:r>
      <w:r>
        <w:t>.</w:t>
      </w:r>
      <w:r w:rsidRPr="00E6135A">
        <w:t xml:space="preserve"> </w:t>
      </w:r>
      <w:r>
        <w:t>(</w:t>
      </w:r>
      <w:r w:rsidRPr="00E6135A">
        <w:t>1990</w:t>
      </w:r>
      <w:r>
        <w:t>)</w:t>
      </w:r>
      <w:r w:rsidRPr="00E6135A">
        <w:t xml:space="preserve"> </w:t>
      </w:r>
      <w:r>
        <w:t>“</w:t>
      </w:r>
      <w:r w:rsidRPr="00E6135A">
        <w:t>A protocol for Gunshot Residue Examinations in Muzzle to Target Distance Determination</w:t>
      </w:r>
      <w:r>
        <w:t>”.</w:t>
      </w:r>
      <w:r w:rsidRPr="00E6135A">
        <w:t xml:space="preserve"> AFTE Journal</w:t>
      </w:r>
      <w:r>
        <w:t>.</w:t>
      </w:r>
      <w:r w:rsidRPr="00E6135A">
        <w:t xml:space="preserve"> 22(3)</w:t>
      </w:r>
    </w:p>
    <w:p w14:paraId="1CB67151" w14:textId="77777777" w:rsidR="00AF6C59" w:rsidRDefault="00AF6C59" w:rsidP="00AF6C59">
      <w:pPr>
        <w:pStyle w:val="NoSpacing"/>
        <w:spacing w:line="360" w:lineRule="auto"/>
        <w:ind w:left="720" w:hanging="709"/>
      </w:pPr>
    </w:p>
    <w:p w14:paraId="1E25E614" w14:textId="77777777" w:rsidR="00AF6C59" w:rsidRDefault="00AF6C59" w:rsidP="00AF6C59">
      <w:pPr>
        <w:pStyle w:val="NoSpacing"/>
        <w:widowControl/>
        <w:numPr>
          <w:ilvl w:val="0"/>
          <w:numId w:val="57"/>
        </w:numPr>
        <w:autoSpaceDE/>
        <w:autoSpaceDN/>
        <w:spacing w:line="360" w:lineRule="auto"/>
        <w:ind w:hanging="709"/>
      </w:pPr>
      <w:r w:rsidRPr="00E6135A">
        <w:t xml:space="preserve">Dodd, M. J. </w:t>
      </w:r>
      <w:r>
        <w:t>(</w:t>
      </w:r>
      <w:r w:rsidRPr="00E6135A">
        <w:t>2005</w:t>
      </w:r>
      <w:r>
        <w:t>)</w:t>
      </w:r>
      <w:r w:rsidRPr="00E6135A">
        <w:t xml:space="preserve"> </w:t>
      </w:r>
      <w:r>
        <w:t>“</w:t>
      </w:r>
      <w:r w:rsidRPr="00E6135A">
        <w:t>Terminal Ballistics</w:t>
      </w:r>
      <w:r>
        <w:t>.</w:t>
      </w:r>
      <w:r w:rsidRPr="00E6135A">
        <w:t xml:space="preserve"> A text and Atlas of Gunshot Wounds</w:t>
      </w:r>
      <w:r>
        <w:t>”</w:t>
      </w:r>
      <w:r w:rsidRPr="00E6135A">
        <w:t>. CRC Press. Boca Raton</w:t>
      </w:r>
    </w:p>
    <w:p w14:paraId="2EF842D7" w14:textId="77777777" w:rsidR="00AF6C59" w:rsidRPr="00E6135A" w:rsidRDefault="00AF6C59" w:rsidP="00AF6C59">
      <w:pPr>
        <w:pStyle w:val="NoSpacing"/>
        <w:spacing w:line="360" w:lineRule="auto"/>
        <w:ind w:hanging="709"/>
      </w:pPr>
    </w:p>
    <w:p w14:paraId="05290714"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Duez, P. Weller, T. Brubaker, M. Hockensmith, R.E. II. Lilien, R. (2018) </w:t>
      </w:r>
      <w:r>
        <w:t>“</w:t>
      </w:r>
      <w:r w:rsidRPr="00E6135A">
        <w:t>Development and Validation of a Virtual Examination Tool for Firearm Forensics</w:t>
      </w:r>
      <w:r>
        <w:t>”</w:t>
      </w:r>
      <w:r w:rsidRPr="00E6135A">
        <w:t>. J Forensic Sci. 63. 1069-1084. https://doi-org.ezproxy.staffs.ac.uk/10.1111/1556-4029.13668</w:t>
      </w:r>
    </w:p>
    <w:p w14:paraId="12013CFF" w14:textId="77777777" w:rsidR="00AF6C59" w:rsidRDefault="00AF6C59" w:rsidP="00AF6C59">
      <w:pPr>
        <w:pStyle w:val="NoSpacing"/>
        <w:spacing w:line="360" w:lineRule="auto"/>
        <w:ind w:left="720" w:hanging="709"/>
      </w:pPr>
    </w:p>
    <w:p w14:paraId="548DB4FD"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Economy. </w:t>
      </w:r>
      <w:r>
        <w:t>(</w:t>
      </w:r>
      <w:r w:rsidRPr="00E6135A">
        <w:t>2017</w:t>
      </w:r>
      <w:r>
        <w:t>)</w:t>
      </w:r>
      <w:r w:rsidRPr="00E6135A">
        <w:t xml:space="preserve"> </w:t>
      </w:r>
      <w:r>
        <w:t>“</w:t>
      </w:r>
      <w:r w:rsidRPr="00E6135A">
        <w:t>There are more licenced gun owners than you think</w:t>
      </w:r>
      <w:r>
        <w:t>”.</w:t>
      </w:r>
      <w:r w:rsidRPr="00E6135A">
        <w:t xml:space="preserve"> </w:t>
      </w:r>
      <w:r>
        <w:t>A</w:t>
      </w:r>
      <w:r w:rsidRPr="00E6135A">
        <w:t xml:space="preserve">vailable from: </w:t>
      </w:r>
      <w:hyperlink r:id="rId208" w:history="1">
        <w:r w:rsidRPr="00E6135A">
          <w:rPr>
            <w:rStyle w:val="Hyperlink"/>
            <w:rFonts w:cstheme="minorHAnsi"/>
          </w:rPr>
          <w:t>https://www.ecnmy.org/engage/the-uk-has-more-licensed-gun-owners-than-you-might-think</w:t>
        </w:r>
      </w:hyperlink>
      <w:r w:rsidRPr="00E6135A">
        <w:t>. Accessed 14 February 2018</w:t>
      </w:r>
    </w:p>
    <w:p w14:paraId="5B652A25" w14:textId="77777777" w:rsidR="00AF6C59" w:rsidRDefault="00AF6C59" w:rsidP="00AF6C59">
      <w:pPr>
        <w:pStyle w:val="NoSpacing"/>
        <w:spacing w:line="360" w:lineRule="auto"/>
        <w:ind w:left="720" w:hanging="709"/>
      </w:pPr>
    </w:p>
    <w:p w14:paraId="530EBE48" w14:textId="77777777" w:rsidR="00AF6C59" w:rsidRDefault="00AF6C59" w:rsidP="00AF6C59">
      <w:pPr>
        <w:pStyle w:val="NoSpacing"/>
        <w:widowControl/>
        <w:numPr>
          <w:ilvl w:val="0"/>
          <w:numId w:val="57"/>
        </w:numPr>
        <w:autoSpaceDE/>
        <w:autoSpaceDN/>
        <w:spacing w:line="360" w:lineRule="auto"/>
        <w:ind w:hanging="709"/>
      </w:pPr>
      <w:r w:rsidRPr="00E6135A">
        <w:t>EFAPROTECT</w:t>
      </w:r>
      <w:r>
        <w:t>.</w:t>
      </w:r>
      <w:r w:rsidRPr="00E6135A">
        <w:t xml:space="preserve"> </w:t>
      </w:r>
      <w:r>
        <w:t>(</w:t>
      </w:r>
      <w:r w:rsidRPr="00E6135A">
        <w:t>2017</w:t>
      </w:r>
      <w:r>
        <w:t>)</w:t>
      </w:r>
      <w:r w:rsidRPr="00E6135A">
        <w:t xml:space="preserve"> </w:t>
      </w:r>
      <w:r>
        <w:t>“</w:t>
      </w:r>
      <w:r w:rsidRPr="00E6135A">
        <w:t>Private correspondence regarding the internal workings of the EFAPROTECT series of rapid shutter doors (rated against projectiles up</w:t>
      </w:r>
      <w:r>
        <w:t xml:space="preserve"> </w:t>
      </w:r>
      <w:r w:rsidRPr="00E6135A">
        <w:t>to 7.62)</w:t>
      </w:r>
      <w:r>
        <w:t xml:space="preserve">”. March 2017. </w:t>
      </w:r>
    </w:p>
    <w:p w14:paraId="77A6BF1F" w14:textId="77777777" w:rsidR="00AF6C59" w:rsidRPr="00E6135A" w:rsidRDefault="00AF6C59" w:rsidP="00AF6C59">
      <w:pPr>
        <w:pStyle w:val="NoSpacing"/>
        <w:spacing w:line="360" w:lineRule="auto"/>
        <w:ind w:hanging="709"/>
      </w:pPr>
    </w:p>
    <w:p w14:paraId="52FF08D6" w14:textId="77777777" w:rsidR="00AF6C59" w:rsidRDefault="00AF6C59" w:rsidP="00AF6C59">
      <w:pPr>
        <w:pStyle w:val="NoSpacing"/>
        <w:widowControl/>
        <w:numPr>
          <w:ilvl w:val="0"/>
          <w:numId w:val="57"/>
        </w:numPr>
        <w:autoSpaceDE/>
        <w:autoSpaceDN/>
        <w:spacing w:line="360" w:lineRule="auto"/>
        <w:ind w:hanging="709"/>
      </w:pPr>
      <w:r w:rsidRPr="00E6135A">
        <w:t>Efstathios, T</w:t>
      </w:r>
      <w:r>
        <w:t xml:space="preserve"> (N.D)</w:t>
      </w:r>
      <w:r w:rsidRPr="00E6135A">
        <w:t xml:space="preserve"> </w:t>
      </w:r>
      <w:r>
        <w:t>“</w:t>
      </w:r>
      <w:r w:rsidRPr="00E6135A">
        <w:t>An Awkward Thing: Bristols Lead Shot Tower</w:t>
      </w:r>
      <w:r>
        <w:t>.</w:t>
      </w:r>
      <w:r w:rsidRPr="00E6135A">
        <w:t xml:space="preserve"> available from: An Awkward Thing: Bristol's Lead Shot Tower (efstathios.co.uk)</w:t>
      </w:r>
      <w:r>
        <w:t>”.</w:t>
      </w:r>
      <w:r w:rsidRPr="00E6135A">
        <w:t xml:space="preserve"> </w:t>
      </w:r>
      <w:r>
        <w:t>A</w:t>
      </w:r>
      <w:r w:rsidRPr="00E6135A">
        <w:t>ccessed 13 September 2022</w:t>
      </w:r>
    </w:p>
    <w:p w14:paraId="1D02EE42" w14:textId="77777777" w:rsidR="00AF6C59" w:rsidRPr="00E6135A" w:rsidRDefault="00AF6C59" w:rsidP="00AF6C59">
      <w:pPr>
        <w:pStyle w:val="NoSpacing"/>
        <w:spacing w:line="360" w:lineRule="auto"/>
        <w:ind w:hanging="709"/>
      </w:pPr>
    </w:p>
    <w:p w14:paraId="147B1EC4" w14:textId="77777777" w:rsidR="00AF6C59" w:rsidRDefault="00AF6C59" w:rsidP="00AF6C59">
      <w:pPr>
        <w:pStyle w:val="NoSpacing"/>
        <w:widowControl/>
        <w:numPr>
          <w:ilvl w:val="0"/>
          <w:numId w:val="57"/>
        </w:numPr>
        <w:autoSpaceDE/>
        <w:autoSpaceDN/>
        <w:spacing w:line="360" w:lineRule="auto"/>
        <w:ind w:hanging="709"/>
      </w:pPr>
      <w:r w:rsidRPr="00E6135A">
        <w:t xml:space="preserve">EleyHawk. </w:t>
      </w:r>
      <w:r>
        <w:t>(</w:t>
      </w:r>
      <w:r w:rsidRPr="00E6135A">
        <w:t>2015</w:t>
      </w:r>
      <w:r>
        <w:t>)</w:t>
      </w:r>
      <w:r w:rsidRPr="00E6135A">
        <w:t xml:space="preserve"> </w:t>
      </w:r>
      <w:r>
        <w:t>“</w:t>
      </w:r>
      <w:r w:rsidRPr="00E6135A">
        <w:t>Cartridge Specification</w:t>
      </w:r>
      <w:r>
        <w:t>”</w:t>
      </w:r>
      <w:r w:rsidRPr="00E6135A">
        <w:t>. Available From: http://www.eleyhawkltd.com/cartridge/12- gauge/game/</w:t>
      </w:r>
      <w:proofErr w:type="gramStart"/>
      <w:r w:rsidRPr="00E6135A">
        <w:t>grand-prix</w:t>
      </w:r>
      <w:proofErr w:type="gramEnd"/>
      <w:r>
        <w:t>.</w:t>
      </w:r>
      <w:r w:rsidRPr="00E6135A">
        <w:t xml:space="preserve"> Accessed on 15 Feb 2017</w:t>
      </w:r>
      <w:r>
        <w:t>.</w:t>
      </w:r>
    </w:p>
    <w:p w14:paraId="5257EEF0" w14:textId="77777777" w:rsidR="00AF6C59" w:rsidRPr="00E6135A" w:rsidRDefault="00AF6C59" w:rsidP="00AF6C59">
      <w:pPr>
        <w:pStyle w:val="NoSpacing"/>
        <w:spacing w:line="360" w:lineRule="auto"/>
        <w:ind w:hanging="709"/>
      </w:pPr>
    </w:p>
    <w:p w14:paraId="12764DB3" w14:textId="77777777" w:rsidR="00AF6C59" w:rsidRDefault="00AF6C59" w:rsidP="00AF6C59">
      <w:pPr>
        <w:pStyle w:val="NoSpacing"/>
        <w:widowControl/>
        <w:numPr>
          <w:ilvl w:val="0"/>
          <w:numId w:val="57"/>
        </w:numPr>
        <w:autoSpaceDE/>
        <w:autoSpaceDN/>
        <w:spacing w:line="360" w:lineRule="auto"/>
        <w:ind w:hanging="709"/>
      </w:pPr>
      <w:r w:rsidRPr="00E6135A">
        <w:t xml:space="preserve">epGroup Ltd, </w:t>
      </w:r>
      <w:r>
        <w:t>(</w:t>
      </w:r>
      <w:r w:rsidRPr="00E6135A">
        <w:t>N.D</w:t>
      </w:r>
      <w:r>
        <w:t>)</w:t>
      </w:r>
      <w:r w:rsidRPr="00E6135A">
        <w:t xml:space="preserve"> </w:t>
      </w:r>
      <w:r>
        <w:t>“</w:t>
      </w:r>
      <w:r w:rsidRPr="00E6135A">
        <w:t>7.62x54r product information sheet</w:t>
      </w:r>
      <w:r>
        <w:t>”.</w:t>
      </w:r>
      <w:r w:rsidRPr="00E6135A">
        <w:t xml:space="preserve"> from: Extreme-Performance-Catalogue- 7.62x54R-2019-Brochure.pdf (epgroupltd.com)</w:t>
      </w:r>
      <w:r>
        <w:t>.</w:t>
      </w:r>
      <w:r w:rsidRPr="00E6135A">
        <w:t xml:space="preserve"> Accessed 28 Jan 2021</w:t>
      </w:r>
      <w:r>
        <w:t>.</w:t>
      </w:r>
    </w:p>
    <w:p w14:paraId="5F8F7DB4" w14:textId="77777777" w:rsidR="00AF6C59" w:rsidRPr="00E6135A" w:rsidRDefault="00AF6C59" w:rsidP="00AF6C59">
      <w:pPr>
        <w:pStyle w:val="NoSpacing"/>
        <w:spacing w:line="360" w:lineRule="auto"/>
        <w:ind w:hanging="709"/>
      </w:pPr>
    </w:p>
    <w:p w14:paraId="1ED64CA4" w14:textId="77777777" w:rsidR="00AF6C59" w:rsidRDefault="00AF6C59" w:rsidP="00AF6C59">
      <w:pPr>
        <w:pStyle w:val="NoSpacing"/>
        <w:widowControl/>
        <w:numPr>
          <w:ilvl w:val="0"/>
          <w:numId w:val="57"/>
        </w:numPr>
        <w:autoSpaceDE/>
        <w:autoSpaceDN/>
        <w:spacing w:line="360" w:lineRule="auto"/>
        <w:ind w:hanging="709"/>
      </w:pPr>
      <w:r w:rsidRPr="00E6135A">
        <w:t xml:space="preserve">Executive Office of the President, Presidents Council of Advisors on Science and Technology (Obama Whitehouse Archives). </w:t>
      </w:r>
      <w:r>
        <w:t>(</w:t>
      </w:r>
      <w:r w:rsidRPr="00E6135A">
        <w:t>2016</w:t>
      </w:r>
      <w:r>
        <w:t>)</w:t>
      </w:r>
      <w:r w:rsidRPr="00E6135A">
        <w:t xml:space="preserve"> </w:t>
      </w:r>
      <w:r>
        <w:t>“</w:t>
      </w:r>
      <w:r w:rsidRPr="00E6135A">
        <w:t>Report to the President, Forensic Science in Criminal Courts: Ensuring Scientific Validity of Feature Comparison Methods</w:t>
      </w:r>
      <w:r>
        <w:t>”</w:t>
      </w:r>
      <w:r w:rsidRPr="00E6135A">
        <w:t>. Available from: pcast_forensic_science_report_final.pdf (archives.gov). Accessed: 12 October 2021</w:t>
      </w:r>
    </w:p>
    <w:p w14:paraId="1E46F8C9" w14:textId="77777777" w:rsidR="00AF6C59" w:rsidRDefault="00AF6C59" w:rsidP="00AF6C59">
      <w:pPr>
        <w:pStyle w:val="ListParagraph"/>
        <w:ind w:hanging="709"/>
      </w:pPr>
    </w:p>
    <w:p w14:paraId="23C2FC41" w14:textId="77777777" w:rsidR="00AF6C59" w:rsidRDefault="00AF6C59" w:rsidP="00AF6C59">
      <w:pPr>
        <w:pStyle w:val="NoSpacing"/>
        <w:widowControl/>
        <w:numPr>
          <w:ilvl w:val="0"/>
          <w:numId w:val="57"/>
        </w:numPr>
        <w:autoSpaceDE/>
        <w:autoSpaceDN/>
        <w:spacing w:line="360" w:lineRule="auto"/>
        <w:ind w:hanging="709"/>
      </w:pPr>
      <w:r w:rsidRPr="00E6135A">
        <w:t>Exlibris search, Keywords</w:t>
      </w:r>
      <w:r>
        <w:t>:</w:t>
      </w:r>
      <w:r w:rsidRPr="00E6135A">
        <w:t xml:space="preserve"> </w:t>
      </w:r>
      <w:r>
        <w:t>“</w:t>
      </w:r>
      <w:r w:rsidRPr="00E6135A">
        <w:t>forensic</w:t>
      </w:r>
      <w:r>
        <w:t>”</w:t>
      </w:r>
      <w:r w:rsidRPr="00E6135A">
        <w:t xml:space="preserve"> </w:t>
      </w:r>
      <w:r>
        <w:t>“</w:t>
      </w:r>
      <w:r w:rsidRPr="00E6135A">
        <w:t>firearms</w:t>
      </w:r>
      <w:r>
        <w:t>”</w:t>
      </w:r>
      <w:r w:rsidRPr="00E6135A">
        <w:t>, from 2010 to present, available from: Ex Libris Discovery forensic firearms (exlibrisgroup.com). Accessed 15 November 2021</w:t>
      </w:r>
    </w:p>
    <w:p w14:paraId="0A541D29" w14:textId="77777777" w:rsidR="00AF6C59" w:rsidRPr="00E6135A" w:rsidRDefault="00AF6C59" w:rsidP="00AF6C59">
      <w:pPr>
        <w:pStyle w:val="NoSpacing"/>
        <w:spacing w:line="360" w:lineRule="auto"/>
        <w:ind w:hanging="709"/>
      </w:pPr>
    </w:p>
    <w:p w14:paraId="57EF75AD" w14:textId="77777777" w:rsidR="00AF6C59" w:rsidRDefault="00AF6C59" w:rsidP="00AF6C59">
      <w:pPr>
        <w:pStyle w:val="NoSpacing"/>
        <w:widowControl/>
        <w:numPr>
          <w:ilvl w:val="0"/>
          <w:numId w:val="57"/>
        </w:numPr>
        <w:autoSpaceDE/>
        <w:autoSpaceDN/>
        <w:spacing w:line="360" w:lineRule="auto"/>
        <w:ind w:hanging="709"/>
      </w:pPr>
      <w:r w:rsidRPr="00E6135A">
        <w:t>Express</w:t>
      </w:r>
      <w:r w:rsidRPr="00E6135A">
        <w:tab/>
        <w:t>and</w:t>
      </w:r>
      <w:r>
        <w:t xml:space="preserve"> S</w:t>
      </w:r>
      <w:r w:rsidRPr="00E6135A">
        <w:t>tar.</w:t>
      </w:r>
      <w:r>
        <w:t xml:space="preserve"> (</w:t>
      </w:r>
      <w:r w:rsidRPr="00E6135A">
        <w:t>2016</w:t>
      </w:r>
      <w:proofErr w:type="gramStart"/>
      <w:r>
        <w:t>)  “</w:t>
      </w:r>
      <w:proofErr w:type="gramEnd"/>
      <w:r w:rsidRPr="00E6135A">
        <w:t>Smethwick</w:t>
      </w:r>
      <w:r>
        <w:t xml:space="preserve"> </w:t>
      </w:r>
      <w:r w:rsidRPr="00E6135A">
        <w:t>snitch</w:t>
      </w:r>
      <w:r>
        <w:t xml:space="preserve"> </w:t>
      </w:r>
      <w:r w:rsidRPr="00E6135A">
        <w:t>shooting</w:t>
      </w:r>
      <w:r>
        <w:t xml:space="preserve"> </w:t>
      </w:r>
      <w:r w:rsidRPr="00E6135A">
        <w:t>court</w:t>
      </w:r>
      <w:r>
        <w:t xml:space="preserve"> </w:t>
      </w:r>
      <w:r w:rsidRPr="00E6135A">
        <w:t>report.</w:t>
      </w:r>
      <w:r>
        <w:t xml:space="preserve"> Available From: </w:t>
      </w:r>
      <w:hyperlink r:id="rId209" w:history="1">
        <w:r w:rsidRPr="00DA0489">
          <w:rPr>
            <w:rStyle w:val="Hyperlink"/>
          </w:rPr>
          <w:t>https://www.expressandstar.com/news/crime/2017/04/28/teen-cleared-of-attempting-to-murder- snitch-in-drive-by-shooting/. Accessed 09 June 2017</w:t>
        </w:r>
      </w:hyperlink>
    </w:p>
    <w:p w14:paraId="18824824" w14:textId="77777777" w:rsidR="00AF6C59" w:rsidRDefault="00AF6C59" w:rsidP="00AF6C59">
      <w:pPr>
        <w:pStyle w:val="ListParagraph"/>
        <w:ind w:hanging="709"/>
      </w:pPr>
    </w:p>
    <w:p w14:paraId="59163BD5" w14:textId="77777777" w:rsidR="00AF6C59" w:rsidRDefault="00AF6C59" w:rsidP="00AF6C59">
      <w:pPr>
        <w:pStyle w:val="NoSpacing"/>
        <w:widowControl/>
        <w:numPr>
          <w:ilvl w:val="0"/>
          <w:numId w:val="57"/>
        </w:numPr>
        <w:autoSpaceDE/>
        <w:autoSpaceDN/>
        <w:spacing w:line="360" w:lineRule="auto"/>
        <w:ind w:hanging="709"/>
      </w:pPr>
      <w:r w:rsidRPr="00E6135A">
        <w:lastRenderedPageBreak/>
        <w:t xml:space="preserve">Extreme Performance </w:t>
      </w:r>
      <w:proofErr w:type="gramStart"/>
      <w:r w:rsidRPr="00E6135A">
        <w:t>Group.(</w:t>
      </w:r>
      <w:proofErr w:type="gramEnd"/>
      <w:r w:rsidRPr="00E6135A">
        <w:t xml:space="preserve">2021) </w:t>
      </w:r>
      <w:r>
        <w:t>“</w:t>
      </w:r>
      <w:r w:rsidRPr="00E6135A">
        <w:t>Extreme Performance Group test range specifications</w:t>
      </w:r>
      <w:r>
        <w:t>”</w:t>
      </w:r>
      <w:r w:rsidRPr="00E6135A">
        <w:t>.</w:t>
      </w:r>
      <w:r>
        <w:t xml:space="preserve"> Available From:</w:t>
      </w:r>
      <w:r w:rsidRPr="00E6135A">
        <w:t xml:space="preserve"> Research &amp; Development | EPA Manufacturing Ltd (epgroupltd.com). Accessed 08 October </w:t>
      </w:r>
      <w:r>
        <w:t>20</w:t>
      </w:r>
      <w:r w:rsidRPr="00E6135A">
        <w:t>21</w:t>
      </w:r>
    </w:p>
    <w:p w14:paraId="45024168" w14:textId="77777777" w:rsidR="00AF6C59" w:rsidRDefault="00AF6C59" w:rsidP="00AF6C59">
      <w:pPr>
        <w:pStyle w:val="ListParagraph"/>
        <w:ind w:hanging="709"/>
      </w:pPr>
    </w:p>
    <w:p w14:paraId="02940342" w14:textId="77777777" w:rsidR="00AF6C59" w:rsidRDefault="00AF6C59" w:rsidP="00AF6C59">
      <w:pPr>
        <w:pStyle w:val="NoSpacing"/>
        <w:widowControl/>
        <w:numPr>
          <w:ilvl w:val="0"/>
          <w:numId w:val="57"/>
        </w:numPr>
        <w:autoSpaceDE/>
        <w:autoSpaceDN/>
        <w:spacing w:line="360" w:lineRule="auto"/>
        <w:ind w:hanging="709"/>
      </w:pPr>
      <w:r w:rsidRPr="00E6135A">
        <w:t>Faithfulltools.com.</w:t>
      </w:r>
      <w:r>
        <w:t xml:space="preserve"> (</w:t>
      </w:r>
      <w:r w:rsidRPr="00E6135A">
        <w:t>2018</w:t>
      </w:r>
      <w:r>
        <w:t>) “</w:t>
      </w:r>
      <w:r w:rsidRPr="00E6135A">
        <w:t>Digital</w:t>
      </w:r>
      <w:r>
        <w:t xml:space="preserve"> </w:t>
      </w:r>
      <w:r w:rsidRPr="00E6135A">
        <w:t>Calliper</w:t>
      </w:r>
      <w:r>
        <w:t xml:space="preserve"> </w:t>
      </w:r>
      <w:r w:rsidRPr="00E6135A">
        <w:t>Specification</w:t>
      </w:r>
      <w:r>
        <w:t>”</w:t>
      </w:r>
      <w:r w:rsidRPr="00E6135A">
        <w:t>.</w:t>
      </w:r>
      <w:r>
        <w:t xml:space="preserve"> </w:t>
      </w:r>
      <w:r w:rsidRPr="00E6135A">
        <w:t>Available</w:t>
      </w:r>
      <w:r>
        <w:t xml:space="preserve"> </w:t>
      </w:r>
      <w:r w:rsidRPr="00E6135A">
        <w:t xml:space="preserve">from: </w:t>
      </w:r>
      <w:hyperlink r:id="rId210" w:history="1">
        <w:r w:rsidRPr="00DA0489">
          <w:rPr>
            <w:rStyle w:val="Hyperlink"/>
          </w:rPr>
          <w:t>https://www.faithfulltools.com/p/FAICALDIG/Digital-Caliper-150mm. Accessed 5 December 2018</w:t>
        </w:r>
      </w:hyperlink>
      <w:r w:rsidRPr="00E6135A">
        <w:t>.</w:t>
      </w:r>
    </w:p>
    <w:p w14:paraId="034DB19A" w14:textId="77777777" w:rsidR="00AF6C59" w:rsidRDefault="00AF6C59" w:rsidP="00AF6C59">
      <w:pPr>
        <w:pStyle w:val="ListParagraph"/>
        <w:ind w:hanging="709"/>
      </w:pPr>
    </w:p>
    <w:p w14:paraId="56A32462" w14:textId="77777777" w:rsidR="00AF6C59" w:rsidRDefault="00AF6C59" w:rsidP="00AF6C59">
      <w:pPr>
        <w:pStyle w:val="NoSpacing"/>
        <w:widowControl/>
        <w:numPr>
          <w:ilvl w:val="0"/>
          <w:numId w:val="57"/>
        </w:numPr>
        <w:autoSpaceDE/>
        <w:autoSpaceDN/>
        <w:spacing w:line="360" w:lineRule="auto"/>
        <w:ind w:hanging="709"/>
      </w:pPr>
      <w:r w:rsidRPr="00E6135A">
        <w:t>Farid, S. Kasem, M.A. Zedan, A.F. Mohamed, G.G. El-Hussein, A.</w:t>
      </w:r>
      <w:r>
        <w:t xml:space="preserve"> </w:t>
      </w:r>
      <w:r w:rsidRPr="00E6135A">
        <w:t>(2021)</w:t>
      </w:r>
      <w:r>
        <w:t xml:space="preserve"> “</w:t>
      </w:r>
      <w:r w:rsidRPr="00E6135A">
        <w:t>Exploring ATR Fourier Transform IR Spectroscopy with Chemometirc Analysis and Laser Scanning Microscopy in the Investigation of Forensic   Documents   Fraud</w:t>
      </w:r>
      <w:r>
        <w:t>2</w:t>
      </w:r>
      <w:r w:rsidRPr="00E6135A">
        <w:t xml:space="preserve">.    Optics   &amp;    Laser   Technology.   Vol   135. </w:t>
      </w:r>
      <w:hyperlink r:id="rId211" w:history="1">
        <w:r w:rsidRPr="00DA0489">
          <w:rPr>
            <w:rStyle w:val="Hyperlink"/>
          </w:rPr>
          <w:t>https://doi.org/10.1016/j.optlastec.2020.106704</w:t>
        </w:r>
      </w:hyperlink>
    </w:p>
    <w:p w14:paraId="4BB7A05C" w14:textId="77777777" w:rsidR="00AF6C59" w:rsidRDefault="00AF6C59" w:rsidP="00AF6C59">
      <w:pPr>
        <w:pStyle w:val="ListParagraph"/>
        <w:ind w:hanging="709"/>
      </w:pPr>
    </w:p>
    <w:p w14:paraId="5E8FB6AC" w14:textId="77777777" w:rsidR="00AF6C59" w:rsidRDefault="00AF6C59" w:rsidP="00AF6C59">
      <w:pPr>
        <w:pStyle w:val="NoSpacing"/>
        <w:widowControl/>
        <w:numPr>
          <w:ilvl w:val="0"/>
          <w:numId w:val="57"/>
        </w:numPr>
        <w:autoSpaceDE/>
        <w:autoSpaceDN/>
        <w:spacing w:line="360" w:lineRule="auto"/>
        <w:ind w:hanging="709"/>
      </w:pPr>
      <w:r w:rsidRPr="00E6135A">
        <w:t xml:space="preserve">FARO. </w:t>
      </w:r>
      <w:r>
        <w:t>(</w:t>
      </w:r>
      <w:r w:rsidRPr="00E6135A">
        <w:t>2011</w:t>
      </w:r>
      <w:r>
        <w:t>)</w:t>
      </w:r>
      <w:r w:rsidRPr="00E6135A">
        <w:t xml:space="preserve"> </w:t>
      </w:r>
      <w:r>
        <w:t>“</w:t>
      </w:r>
      <w:r w:rsidRPr="00E6135A">
        <w:t>FARO Laser Scanner Focus 2011 Manual</w:t>
      </w:r>
      <w:r>
        <w:t>”</w:t>
      </w:r>
      <w:r w:rsidRPr="00E6135A">
        <w:t xml:space="preserve">. </w:t>
      </w:r>
      <w:r>
        <w:t xml:space="preserve">Available From: </w:t>
      </w:r>
      <w:r w:rsidRPr="00E6135A">
        <w:t>http://www.faro.com/download-centre/search- results?category=Technical+Sheets. Accessed on 03 March 2017.</w:t>
      </w:r>
    </w:p>
    <w:p w14:paraId="4A5FC8BD" w14:textId="77777777" w:rsidR="00AF6C59" w:rsidRDefault="00AF6C59" w:rsidP="00AF6C59">
      <w:pPr>
        <w:pStyle w:val="ListParagraph"/>
        <w:ind w:hanging="709"/>
      </w:pPr>
    </w:p>
    <w:p w14:paraId="57A4D5D9" w14:textId="77777777" w:rsidR="00AF6C59" w:rsidRDefault="00AF6C59" w:rsidP="00AF6C59">
      <w:pPr>
        <w:pStyle w:val="NoSpacing"/>
        <w:widowControl/>
        <w:numPr>
          <w:ilvl w:val="0"/>
          <w:numId w:val="57"/>
        </w:numPr>
        <w:autoSpaceDE/>
        <w:autoSpaceDN/>
        <w:spacing w:line="360" w:lineRule="auto"/>
        <w:ind w:hanging="709"/>
      </w:pPr>
      <w:r w:rsidRPr="00E6135A">
        <w:t xml:space="preserve">FARO. </w:t>
      </w:r>
      <w:r>
        <w:t>(</w:t>
      </w:r>
      <w:r w:rsidRPr="00E6135A">
        <w:t>2016</w:t>
      </w:r>
      <w:r>
        <w:t>)</w:t>
      </w:r>
      <w:r w:rsidRPr="00E6135A">
        <w:t xml:space="preserve"> </w:t>
      </w:r>
      <w:r>
        <w:t>“</w:t>
      </w:r>
      <w:r w:rsidRPr="00E6135A">
        <w:t>Introduction to the use of FARO products in forensic settings</w:t>
      </w:r>
      <w:r>
        <w:t>”</w:t>
      </w:r>
      <w:r w:rsidRPr="00E6135A">
        <w:t>. Available from: http://www.faro.com/measurement-solutions/industries/forensics. Accessed on 15 February 2017</w:t>
      </w:r>
    </w:p>
    <w:p w14:paraId="69ACC1D7" w14:textId="77777777" w:rsidR="00AF6C59" w:rsidRDefault="00AF6C59" w:rsidP="00AF6C59">
      <w:pPr>
        <w:pStyle w:val="ListParagraph"/>
        <w:ind w:hanging="709"/>
      </w:pPr>
    </w:p>
    <w:p w14:paraId="23955768" w14:textId="77777777" w:rsidR="00AF6C59" w:rsidRDefault="00AF6C59" w:rsidP="00AF6C59">
      <w:pPr>
        <w:pStyle w:val="NoSpacing"/>
        <w:widowControl/>
        <w:numPr>
          <w:ilvl w:val="0"/>
          <w:numId w:val="57"/>
        </w:numPr>
        <w:autoSpaceDE/>
        <w:autoSpaceDN/>
        <w:spacing w:line="360" w:lineRule="auto"/>
        <w:ind w:hanging="709"/>
      </w:pPr>
      <w:r w:rsidRPr="00E6135A">
        <w:t>Faro.</w:t>
      </w:r>
      <w:r>
        <w:t xml:space="preserve"> (</w:t>
      </w:r>
      <w:r w:rsidRPr="00E6135A">
        <w:t>2018</w:t>
      </w:r>
      <w:r>
        <w:t>) “</w:t>
      </w:r>
      <w:r w:rsidRPr="00E6135A">
        <w:t>Technical</w:t>
      </w:r>
      <w:r>
        <w:t xml:space="preserve"> </w:t>
      </w:r>
      <w:r w:rsidRPr="00E6135A">
        <w:t>Information</w:t>
      </w:r>
      <w:r>
        <w:t xml:space="preserve"> </w:t>
      </w:r>
      <w:r w:rsidRPr="00E6135A">
        <w:t>on</w:t>
      </w:r>
      <w:r>
        <w:t xml:space="preserve"> </w:t>
      </w:r>
      <w:r w:rsidRPr="00E6135A">
        <w:t>FAROarm</w:t>
      </w:r>
      <w:r>
        <w:t xml:space="preserve"> </w:t>
      </w:r>
      <w:r w:rsidRPr="00E6135A">
        <w:t>laser</w:t>
      </w:r>
      <w:r>
        <w:t xml:space="preserve"> </w:t>
      </w:r>
      <w:r w:rsidRPr="00E6135A">
        <w:t>scanner.</w:t>
      </w:r>
      <w:r w:rsidRPr="00E6135A">
        <w:tab/>
        <w:t>Available</w:t>
      </w:r>
      <w:r>
        <w:t xml:space="preserve"> </w:t>
      </w:r>
      <w:r w:rsidRPr="00E6135A">
        <w:t>from: https://www.faro.com/engb/products/factorymetrology/faroarm/?gclid=EAIaIQobChMI5LXvIKI3AIVrb_tCh3bJAFREAAYASAAEgKEy_D_BwE</w:t>
      </w:r>
      <w:r>
        <w:t>.</w:t>
      </w:r>
      <w:r w:rsidRPr="00E6135A">
        <w:t xml:space="preserve"> </w:t>
      </w:r>
      <w:r>
        <w:t>A</w:t>
      </w:r>
      <w:r w:rsidRPr="00E6135A">
        <w:t>ccessed 05</w:t>
      </w:r>
      <w:r>
        <w:t xml:space="preserve"> July </w:t>
      </w:r>
      <w:r w:rsidRPr="00E6135A">
        <w:t>2018</w:t>
      </w:r>
    </w:p>
    <w:p w14:paraId="334705C0" w14:textId="77777777" w:rsidR="00AF6C59" w:rsidRDefault="00AF6C59" w:rsidP="00AF6C59">
      <w:pPr>
        <w:pStyle w:val="ListParagraph"/>
        <w:ind w:hanging="709"/>
      </w:pPr>
    </w:p>
    <w:p w14:paraId="46B46FD7" w14:textId="77777777" w:rsidR="00AF6C59" w:rsidRDefault="00AF6C59" w:rsidP="00AF6C59">
      <w:pPr>
        <w:pStyle w:val="NoSpacing"/>
        <w:widowControl/>
        <w:numPr>
          <w:ilvl w:val="0"/>
          <w:numId w:val="57"/>
        </w:numPr>
        <w:autoSpaceDE/>
        <w:autoSpaceDN/>
        <w:spacing w:line="360" w:lineRule="auto"/>
        <w:ind w:hanging="709"/>
      </w:pPr>
      <w:r w:rsidRPr="00E6135A">
        <w:t>Faro</w:t>
      </w:r>
      <w:r>
        <w:t>.</w:t>
      </w:r>
      <w:r w:rsidRPr="00E6135A">
        <w:t xml:space="preserve"> </w:t>
      </w:r>
      <w:r>
        <w:t>(</w:t>
      </w:r>
      <w:r w:rsidRPr="00E6135A">
        <w:t>2022</w:t>
      </w:r>
      <w:r>
        <w:t>)</w:t>
      </w:r>
      <w:r w:rsidRPr="00E6135A">
        <w:t xml:space="preserve"> </w:t>
      </w:r>
      <w:r>
        <w:t>“</w:t>
      </w:r>
      <w:r w:rsidRPr="00E6135A">
        <w:t>Calibration service web page</w:t>
      </w:r>
      <w:r>
        <w:t>”.</w:t>
      </w:r>
      <w:r w:rsidRPr="00E6135A">
        <w:t xml:space="preserve"> </w:t>
      </w:r>
      <w:r>
        <w:t>A</w:t>
      </w:r>
      <w:r w:rsidRPr="00E6135A">
        <w:t>vailable from: CMM Calibration | CMM Calibration Services - CMM Inc. (cmmxyz.com)</w:t>
      </w:r>
      <w:r>
        <w:t>.</w:t>
      </w:r>
      <w:r w:rsidRPr="00E6135A">
        <w:t xml:space="preserve"> </w:t>
      </w:r>
      <w:r>
        <w:t>A</w:t>
      </w:r>
      <w:r w:rsidRPr="00E6135A">
        <w:t>ccessed 14 September 2022</w:t>
      </w:r>
    </w:p>
    <w:p w14:paraId="133363D3" w14:textId="77777777" w:rsidR="00AF6C59" w:rsidRDefault="00AF6C59" w:rsidP="00AF6C59">
      <w:pPr>
        <w:pStyle w:val="ListParagraph"/>
        <w:ind w:hanging="709"/>
      </w:pPr>
    </w:p>
    <w:p w14:paraId="35894B87" w14:textId="77777777" w:rsidR="00AF6C59" w:rsidRDefault="00AF6C59" w:rsidP="00AF6C59">
      <w:pPr>
        <w:pStyle w:val="NoSpacing"/>
        <w:widowControl/>
        <w:numPr>
          <w:ilvl w:val="0"/>
          <w:numId w:val="57"/>
        </w:numPr>
        <w:autoSpaceDE/>
        <w:autoSpaceDN/>
        <w:spacing w:line="360" w:lineRule="auto"/>
        <w:ind w:hanging="709"/>
      </w:pPr>
      <w:r w:rsidRPr="00E6135A">
        <w:t xml:space="preserve">Federal Bureau of Investigation. </w:t>
      </w:r>
      <w:r>
        <w:t>(</w:t>
      </w:r>
      <w:r w:rsidRPr="00E6135A">
        <w:t>2011</w:t>
      </w:r>
      <w:r>
        <w:t>)</w:t>
      </w:r>
      <w:r w:rsidRPr="00E6135A">
        <w:t xml:space="preserve"> </w:t>
      </w:r>
      <w:r>
        <w:t>“</w:t>
      </w:r>
      <w:r w:rsidRPr="00E6135A">
        <w:t>The Current state of GSR examinations</w:t>
      </w:r>
      <w:r>
        <w:t>”</w:t>
      </w:r>
      <w:r w:rsidRPr="00E6135A">
        <w:t xml:space="preserve">. Available from: </w:t>
      </w:r>
      <w:hyperlink r:id="rId212" w:history="1">
        <w:r w:rsidRPr="00DA0489">
          <w:rPr>
            <w:rStyle w:val="Hyperlink"/>
          </w:rPr>
          <w:t>https://leb.fbi.gov/2011/may/the-current-status-of-gsr-examinations. Accessed 4 May 2016</w:t>
        </w:r>
      </w:hyperlink>
      <w:r w:rsidRPr="00E6135A">
        <w:t>.</w:t>
      </w:r>
    </w:p>
    <w:p w14:paraId="6F234485" w14:textId="77777777" w:rsidR="00AF6C59" w:rsidRDefault="00AF6C59" w:rsidP="00AF6C59">
      <w:pPr>
        <w:pStyle w:val="ListParagraph"/>
        <w:ind w:hanging="709"/>
      </w:pPr>
    </w:p>
    <w:p w14:paraId="37089149" w14:textId="77777777" w:rsidR="00AF6C59" w:rsidRDefault="00AF6C59" w:rsidP="00AF6C59">
      <w:pPr>
        <w:pStyle w:val="NoSpacing"/>
        <w:widowControl/>
        <w:numPr>
          <w:ilvl w:val="0"/>
          <w:numId w:val="57"/>
        </w:numPr>
        <w:autoSpaceDE/>
        <w:autoSpaceDN/>
        <w:spacing w:line="360" w:lineRule="auto"/>
        <w:ind w:hanging="709"/>
      </w:pPr>
      <w:r w:rsidRPr="00E6135A">
        <w:t xml:space="preserve">Fischer, R. Vielhauer, C. </w:t>
      </w:r>
      <w:r>
        <w:t>(</w:t>
      </w:r>
      <w:r w:rsidRPr="00E6135A">
        <w:t>2015</w:t>
      </w:r>
      <w:r>
        <w:t>)</w:t>
      </w:r>
      <w:r w:rsidRPr="00E6135A">
        <w:t xml:space="preserve">. </w:t>
      </w:r>
      <w:r>
        <w:t>“</w:t>
      </w:r>
      <w:r w:rsidRPr="00E6135A">
        <w:t>Towards Automated Firearm Identification Based on High Resolution 3D Data: Rotation Invariant Features for Multiple Line Profile Measurement of Firing Pin Shape</w:t>
      </w:r>
      <w:r>
        <w:t>”</w:t>
      </w:r>
      <w:r w:rsidRPr="00E6135A">
        <w:t>. SPIE 9393.</w:t>
      </w:r>
    </w:p>
    <w:p w14:paraId="5EBA77CE" w14:textId="77777777" w:rsidR="00AF6C59" w:rsidRDefault="00AF6C59" w:rsidP="00AF6C59">
      <w:pPr>
        <w:pStyle w:val="ListParagraph"/>
        <w:ind w:hanging="709"/>
      </w:pPr>
    </w:p>
    <w:p w14:paraId="32931552" w14:textId="77777777" w:rsidR="00AF6C59" w:rsidRDefault="00AF6C59" w:rsidP="00AF6C59">
      <w:pPr>
        <w:pStyle w:val="NoSpacing"/>
        <w:widowControl/>
        <w:numPr>
          <w:ilvl w:val="0"/>
          <w:numId w:val="57"/>
        </w:numPr>
        <w:autoSpaceDE/>
        <w:autoSpaceDN/>
        <w:spacing w:line="360" w:lineRule="auto"/>
        <w:ind w:hanging="709"/>
      </w:pPr>
      <w:r w:rsidRPr="00E6135A">
        <w:t xml:space="preserve">Flanagan, </w:t>
      </w:r>
      <w:proofErr w:type="gramStart"/>
      <w:r w:rsidRPr="00E6135A">
        <w:t>R.J.(</w:t>
      </w:r>
      <w:proofErr w:type="gramEnd"/>
      <w:r w:rsidRPr="00E6135A">
        <w:t xml:space="preserve">2018) </w:t>
      </w:r>
      <w:r>
        <w:t>“</w:t>
      </w:r>
      <w:r w:rsidRPr="00E6135A">
        <w:t>Cut Costs at All Costs!</w:t>
      </w:r>
      <w:r>
        <w:t>”.</w:t>
      </w:r>
      <w:r w:rsidRPr="00E6135A">
        <w:t xml:space="preserve"> Forensic Science International. 290. Pp26-29. </w:t>
      </w:r>
      <w:hyperlink r:id="rId213" w:history="1">
        <w:r w:rsidRPr="00DA0489">
          <w:rPr>
            <w:rStyle w:val="Hyperlink"/>
          </w:rPr>
          <w:t>https://doi.org/10.1016/j.forsciint.2018.06.038</w:t>
        </w:r>
      </w:hyperlink>
    </w:p>
    <w:p w14:paraId="4FA5AB74" w14:textId="77777777" w:rsidR="00AF6C59" w:rsidRDefault="00AF6C59" w:rsidP="00AF6C59">
      <w:pPr>
        <w:pStyle w:val="ListParagraph"/>
        <w:ind w:hanging="709"/>
      </w:pPr>
    </w:p>
    <w:p w14:paraId="21AF519E" w14:textId="77777777" w:rsidR="00AF6C59" w:rsidRDefault="00AF6C59" w:rsidP="00AF6C59">
      <w:pPr>
        <w:pStyle w:val="NoSpacing"/>
        <w:widowControl/>
        <w:numPr>
          <w:ilvl w:val="0"/>
          <w:numId w:val="57"/>
        </w:numPr>
        <w:autoSpaceDE/>
        <w:autoSpaceDN/>
        <w:spacing w:line="360" w:lineRule="auto"/>
        <w:ind w:hanging="709"/>
      </w:pPr>
      <w:r w:rsidRPr="00E6135A">
        <w:t>Foard</w:t>
      </w:r>
      <w:r>
        <w:t>, G. (</w:t>
      </w:r>
      <w:r w:rsidRPr="00E6135A">
        <w:t>2009</w:t>
      </w:r>
      <w:r>
        <w:t>)</w:t>
      </w:r>
      <w:r w:rsidRPr="00E6135A">
        <w:t xml:space="preserve"> </w:t>
      </w:r>
      <w:r>
        <w:t>“</w:t>
      </w:r>
      <w:r w:rsidRPr="00E6135A">
        <w:t>Guidance on Recording Lead Bullets from Early Modern Battlefields</w:t>
      </w:r>
      <w:r>
        <w:t>”</w:t>
      </w:r>
      <w:r w:rsidRPr="00E6135A">
        <w:t>. Conservation of Battlefield Archaeology Report. Pp3-2.</w:t>
      </w:r>
    </w:p>
    <w:p w14:paraId="5DDAD105" w14:textId="77777777" w:rsidR="00AF6C59" w:rsidRDefault="00AF6C59" w:rsidP="00AF6C59">
      <w:pPr>
        <w:pStyle w:val="ListParagraph"/>
        <w:ind w:hanging="709"/>
      </w:pPr>
    </w:p>
    <w:p w14:paraId="2E91969E" w14:textId="77777777" w:rsidR="00AF6C59" w:rsidRDefault="00AF6C59" w:rsidP="00AF6C59">
      <w:pPr>
        <w:pStyle w:val="NoSpacing"/>
        <w:widowControl/>
        <w:numPr>
          <w:ilvl w:val="0"/>
          <w:numId w:val="57"/>
        </w:numPr>
        <w:autoSpaceDE/>
        <w:autoSpaceDN/>
        <w:spacing w:line="360" w:lineRule="auto"/>
        <w:ind w:hanging="709"/>
      </w:pPr>
      <w:r w:rsidRPr="00E6135A">
        <w:t xml:space="preserve">Fourie, Z. Damstra, J. Gerrits, P. Ren, Y. </w:t>
      </w:r>
      <w:r>
        <w:t>(</w:t>
      </w:r>
      <w:r w:rsidRPr="00E6135A">
        <w:t>2011</w:t>
      </w:r>
      <w:r>
        <w:t>) “</w:t>
      </w:r>
      <w:r w:rsidRPr="00E6135A">
        <w:t>Evaluation of anthropometric accuracy and reliability using different three-dimensional scanning systems</w:t>
      </w:r>
      <w:r>
        <w:t>”</w:t>
      </w:r>
      <w:r w:rsidRPr="00E6135A">
        <w:t xml:space="preserve">. Forensic Science International, 207(1-3). Pp 127- 134. </w:t>
      </w:r>
      <w:hyperlink r:id="rId214" w:history="1">
        <w:r w:rsidRPr="00DA0489">
          <w:rPr>
            <w:rStyle w:val="Hyperlink"/>
          </w:rPr>
          <w:t>https://doi.org/10.1016/j.forsciint.2010.09.018</w:t>
        </w:r>
      </w:hyperlink>
    </w:p>
    <w:p w14:paraId="224BF129" w14:textId="77777777" w:rsidR="00AF6C59" w:rsidRDefault="00AF6C59" w:rsidP="00AF6C59">
      <w:pPr>
        <w:pStyle w:val="ListParagraph"/>
        <w:ind w:hanging="709"/>
      </w:pPr>
    </w:p>
    <w:p w14:paraId="566F697E" w14:textId="77777777" w:rsidR="00AF6C59" w:rsidRDefault="00AF6C59" w:rsidP="00AF6C59">
      <w:pPr>
        <w:pStyle w:val="NoSpacing"/>
        <w:widowControl/>
        <w:numPr>
          <w:ilvl w:val="0"/>
          <w:numId w:val="57"/>
        </w:numPr>
        <w:autoSpaceDE/>
        <w:autoSpaceDN/>
        <w:spacing w:line="360" w:lineRule="auto"/>
        <w:ind w:hanging="709"/>
      </w:pPr>
      <w:r w:rsidRPr="00E6135A">
        <w:t>Frost. J,</w:t>
      </w:r>
      <w:r>
        <w:t xml:space="preserve"> </w:t>
      </w:r>
      <w:r w:rsidRPr="00E6135A">
        <w:t>(2021)</w:t>
      </w:r>
      <w:r>
        <w:t xml:space="preserve"> “</w:t>
      </w:r>
      <w:r w:rsidRPr="00E6135A">
        <w:t>Standard Error of the Regression</w:t>
      </w:r>
      <w:r>
        <w:t>”</w:t>
      </w:r>
      <w:r w:rsidRPr="00E6135A">
        <w:t xml:space="preserve">. </w:t>
      </w:r>
      <w:r>
        <w:t xml:space="preserve">Available From: </w:t>
      </w:r>
      <w:r w:rsidRPr="00E6135A">
        <w:t xml:space="preserve">Standard error of the regression - Statistics </w:t>
      </w:r>
      <w:proofErr w:type="gramStart"/>
      <w:r w:rsidRPr="00E6135A">
        <w:t>By</w:t>
      </w:r>
      <w:proofErr w:type="gramEnd"/>
      <w:r w:rsidRPr="00E6135A">
        <w:t xml:space="preserve"> Jim. Accessed 19 Aug</w:t>
      </w:r>
      <w:r>
        <w:t>ust</w:t>
      </w:r>
      <w:r w:rsidRPr="00E6135A">
        <w:t xml:space="preserve"> 2021</w:t>
      </w:r>
    </w:p>
    <w:p w14:paraId="0B2ED813" w14:textId="77777777" w:rsidR="00AF6C59" w:rsidRDefault="00AF6C59" w:rsidP="00AF6C59">
      <w:pPr>
        <w:pStyle w:val="ListParagraph"/>
        <w:ind w:hanging="709"/>
      </w:pPr>
    </w:p>
    <w:p w14:paraId="1F240774" w14:textId="77777777" w:rsidR="00AF6C59" w:rsidRDefault="00AF6C59" w:rsidP="00AF6C59">
      <w:pPr>
        <w:pStyle w:val="NoSpacing"/>
        <w:widowControl/>
        <w:numPr>
          <w:ilvl w:val="0"/>
          <w:numId w:val="57"/>
        </w:numPr>
        <w:autoSpaceDE/>
        <w:autoSpaceDN/>
        <w:spacing w:line="360" w:lineRule="auto"/>
        <w:ind w:hanging="709"/>
      </w:pPr>
      <w:r w:rsidRPr="00E6135A">
        <w:t>Garrison Jr. D.H</w:t>
      </w:r>
      <w:r>
        <w:t>.</w:t>
      </w:r>
      <w:r w:rsidRPr="00E6135A">
        <w:t xml:space="preserve"> </w:t>
      </w:r>
      <w:r>
        <w:t>(</w:t>
      </w:r>
      <w:r w:rsidRPr="00E6135A">
        <w:t>1996</w:t>
      </w:r>
      <w:r>
        <w:t>)</w:t>
      </w:r>
      <w:r w:rsidRPr="00E6135A">
        <w:t xml:space="preserve"> </w:t>
      </w:r>
      <w:r>
        <w:t>“</w:t>
      </w:r>
      <w:r w:rsidRPr="00E6135A">
        <w:t>The effective use of bullet hole probes in crime scene reconstruction</w:t>
      </w:r>
      <w:r>
        <w:t>”.</w:t>
      </w:r>
      <w:r w:rsidRPr="00E6135A">
        <w:t xml:space="preserve"> ATFE Journal</w:t>
      </w:r>
      <w:r>
        <w:t>.</w:t>
      </w:r>
      <w:r w:rsidRPr="00E6135A">
        <w:t xml:space="preserve"> 28(1)</w:t>
      </w:r>
    </w:p>
    <w:p w14:paraId="443EA99C" w14:textId="77777777" w:rsidR="00AF6C59" w:rsidRDefault="00AF6C59" w:rsidP="00AF6C59">
      <w:pPr>
        <w:pStyle w:val="ListParagraph"/>
        <w:ind w:hanging="709"/>
      </w:pPr>
    </w:p>
    <w:p w14:paraId="32FD8F8D" w14:textId="77777777" w:rsidR="00AF6C59" w:rsidRDefault="00AF6C59" w:rsidP="00AF6C59">
      <w:pPr>
        <w:pStyle w:val="NoSpacing"/>
        <w:widowControl/>
        <w:numPr>
          <w:ilvl w:val="0"/>
          <w:numId w:val="57"/>
        </w:numPr>
        <w:autoSpaceDE/>
        <w:autoSpaceDN/>
        <w:spacing w:line="360" w:lineRule="auto"/>
        <w:ind w:hanging="709"/>
      </w:pPr>
      <w:r w:rsidRPr="00E6135A">
        <w:t>Gilson, L. Imad, A. Rabet, L. Van Roy, J. Gallant, J.</w:t>
      </w:r>
      <w:r>
        <w:t xml:space="preserve"> </w:t>
      </w:r>
      <w:r w:rsidRPr="00E6135A">
        <w:t xml:space="preserve">(2020). </w:t>
      </w:r>
      <w:r>
        <w:t>“</w:t>
      </w:r>
      <w:r w:rsidRPr="00E6135A">
        <w:t>Real-Time Measurement of Projectile Velocity in a Ballistic Fabric with a High-Frequency Doppler Radar</w:t>
      </w:r>
      <w:r>
        <w:t>”</w:t>
      </w:r>
      <w:r w:rsidRPr="00E6135A">
        <w:t>. Experimental Mechanics. Vol 61</w:t>
      </w:r>
      <w:r>
        <w:t xml:space="preserve">. </w:t>
      </w:r>
      <w:hyperlink r:id="rId215" w:history="1">
        <w:r w:rsidRPr="00DA0489">
          <w:rPr>
            <w:rStyle w:val="Hyperlink"/>
          </w:rPr>
          <w:t>https://doi.org/10.1007/s11340-020-00676-4</w:t>
        </w:r>
      </w:hyperlink>
    </w:p>
    <w:p w14:paraId="4478F1CF" w14:textId="77777777" w:rsidR="00AF6C59" w:rsidRDefault="00AF6C59" w:rsidP="00AF6C59">
      <w:pPr>
        <w:pStyle w:val="ListParagraph"/>
        <w:ind w:hanging="709"/>
      </w:pPr>
    </w:p>
    <w:p w14:paraId="6EE16704" w14:textId="77777777" w:rsidR="00AF6C59" w:rsidRDefault="00AF6C59" w:rsidP="00AF6C59">
      <w:pPr>
        <w:pStyle w:val="NoSpacing"/>
        <w:widowControl/>
        <w:numPr>
          <w:ilvl w:val="0"/>
          <w:numId w:val="57"/>
        </w:numPr>
        <w:autoSpaceDE/>
        <w:autoSpaceDN/>
        <w:spacing w:line="360" w:lineRule="auto"/>
        <w:ind w:hanging="709"/>
      </w:pPr>
      <w:r w:rsidRPr="00E6135A">
        <w:t xml:space="preserve">Glazebrook, P.R. </w:t>
      </w:r>
      <w:r>
        <w:t>(</w:t>
      </w:r>
      <w:r w:rsidRPr="00E6135A">
        <w:t>2014</w:t>
      </w:r>
      <w:r>
        <w:t>)</w:t>
      </w:r>
      <w:r w:rsidRPr="00E6135A">
        <w:t xml:space="preserve"> </w:t>
      </w:r>
      <w:r>
        <w:t>“</w:t>
      </w:r>
      <w:r w:rsidRPr="00E6135A">
        <w:t>Blackstone's statutes on criminal law 2014-2015</w:t>
      </w:r>
      <w:r>
        <w:t>”.</w:t>
      </w:r>
      <w:r w:rsidRPr="00E6135A">
        <w:t xml:space="preserve"> 24th edn, Oxford University Press, Oxford.</w:t>
      </w:r>
    </w:p>
    <w:p w14:paraId="5839F5F8" w14:textId="77777777" w:rsidR="00AF6C59" w:rsidRDefault="00AF6C59" w:rsidP="00AF6C59">
      <w:pPr>
        <w:pStyle w:val="ListParagraph"/>
        <w:ind w:hanging="709"/>
      </w:pPr>
    </w:p>
    <w:p w14:paraId="429E0C20" w14:textId="77777777" w:rsidR="00AF6C59" w:rsidRDefault="00AF6C59" w:rsidP="00AF6C59">
      <w:pPr>
        <w:pStyle w:val="NoSpacing"/>
        <w:widowControl/>
        <w:numPr>
          <w:ilvl w:val="0"/>
          <w:numId w:val="57"/>
        </w:numPr>
        <w:autoSpaceDE/>
        <w:autoSpaceDN/>
        <w:spacing w:line="360" w:lineRule="auto"/>
        <w:ind w:hanging="709"/>
      </w:pPr>
      <w:r w:rsidRPr="00E6135A">
        <w:t xml:space="preserve">Godsey, M. Alow, M. </w:t>
      </w:r>
      <w:r>
        <w:t>(</w:t>
      </w:r>
      <w:r w:rsidRPr="00E6135A">
        <w:t>2011</w:t>
      </w:r>
      <w:r>
        <w:t>)</w:t>
      </w:r>
      <w:r w:rsidRPr="00E6135A">
        <w:t xml:space="preserve"> </w:t>
      </w:r>
      <w:r>
        <w:t>“</w:t>
      </w:r>
      <w:r w:rsidRPr="00E6135A">
        <w:t>She Blinded Me with Science: Wrongful convictions and the reverse CSI effect</w:t>
      </w:r>
      <w:r>
        <w:t>”</w:t>
      </w:r>
      <w:r w:rsidRPr="00E6135A">
        <w:t>. Wesleyn Law Review, 481</w:t>
      </w:r>
      <w:r>
        <w:t xml:space="preserve">. </w:t>
      </w:r>
    </w:p>
    <w:p w14:paraId="44440A15" w14:textId="77777777" w:rsidR="00AF6C59" w:rsidRDefault="00AF6C59" w:rsidP="00AF6C59">
      <w:pPr>
        <w:pStyle w:val="ListParagraph"/>
        <w:ind w:hanging="709"/>
      </w:pPr>
    </w:p>
    <w:p w14:paraId="01439509" w14:textId="77777777" w:rsidR="00AF6C59" w:rsidRDefault="00AF6C59" w:rsidP="00AF6C59">
      <w:pPr>
        <w:pStyle w:val="NoSpacing"/>
        <w:widowControl/>
        <w:numPr>
          <w:ilvl w:val="0"/>
          <w:numId w:val="57"/>
        </w:numPr>
        <w:autoSpaceDE/>
        <w:autoSpaceDN/>
        <w:spacing w:line="360" w:lineRule="auto"/>
        <w:ind w:hanging="709"/>
      </w:pPr>
      <w:r w:rsidRPr="00E6135A">
        <w:t>Goin. D.E, Rudolph. K.E, Ahern. J</w:t>
      </w:r>
      <w:r>
        <w:t xml:space="preserve">. </w:t>
      </w:r>
      <w:r w:rsidRPr="00E6135A">
        <w:t xml:space="preserve">(2018) </w:t>
      </w:r>
      <w:r>
        <w:t>“</w:t>
      </w:r>
      <w:r w:rsidRPr="00E6135A">
        <w:t xml:space="preserve">Predictors of Firearm Violence in Urban Communities: </w:t>
      </w:r>
      <w:proofErr w:type="gramStart"/>
      <w:r w:rsidRPr="00E6135A">
        <w:t>a</w:t>
      </w:r>
      <w:proofErr w:type="gramEnd"/>
      <w:r w:rsidRPr="00E6135A">
        <w:t xml:space="preserve"> Machine</w:t>
      </w:r>
      <w:r>
        <w:t xml:space="preserve"> </w:t>
      </w:r>
      <w:r w:rsidRPr="00E6135A">
        <w:t>Learning</w:t>
      </w:r>
      <w:r>
        <w:t xml:space="preserve"> </w:t>
      </w:r>
      <w:r w:rsidRPr="00E6135A">
        <w:t>Approach</w:t>
      </w:r>
      <w:r>
        <w:t>”</w:t>
      </w:r>
      <w:r w:rsidRPr="00E6135A">
        <w:t>.</w:t>
      </w:r>
      <w:r>
        <w:t xml:space="preserve"> </w:t>
      </w:r>
      <w:r w:rsidRPr="00E6135A">
        <w:t>Health</w:t>
      </w:r>
      <w:r>
        <w:t xml:space="preserve"> </w:t>
      </w:r>
      <w:r w:rsidRPr="00E6135A">
        <w:t>and</w:t>
      </w:r>
      <w:r>
        <w:t xml:space="preserve"> </w:t>
      </w:r>
      <w:r w:rsidRPr="00E6135A">
        <w:t>Place.</w:t>
      </w:r>
      <w:r w:rsidRPr="00E6135A">
        <w:tab/>
        <w:t>51.</w:t>
      </w:r>
      <w:r>
        <w:t xml:space="preserve"> </w:t>
      </w:r>
      <w:r w:rsidRPr="00E6135A">
        <w:t>PP</w:t>
      </w:r>
      <w:r>
        <w:t xml:space="preserve"> </w:t>
      </w:r>
      <w:r w:rsidRPr="00E6135A">
        <w:t xml:space="preserve">61-67. </w:t>
      </w:r>
      <w:hyperlink r:id="rId216" w:history="1">
        <w:r w:rsidRPr="00DA0489">
          <w:rPr>
            <w:rStyle w:val="Hyperlink"/>
          </w:rPr>
          <w:t>https://doi.org/10.1016/j.healthplace.2018.02.013</w:t>
        </w:r>
      </w:hyperlink>
    </w:p>
    <w:p w14:paraId="18B91FBD" w14:textId="77777777" w:rsidR="00AF6C59" w:rsidRDefault="00AF6C59" w:rsidP="00AF6C59">
      <w:pPr>
        <w:pStyle w:val="ListParagraph"/>
        <w:ind w:hanging="709"/>
      </w:pPr>
    </w:p>
    <w:p w14:paraId="1103423F" w14:textId="77777777" w:rsidR="00AF6C59" w:rsidRDefault="00AF6C59" w:rsidP="00AF6C59">
      <w:pPr>
        <w:pStyle w:val="NoSpacing"/>
        <w:widowControl/>
        <w:numPr>
          <w:ilvl w:val="0"/>
          <w:numId w:val="57"/>
        </w:numPr>
        <w:autoSpaceDE/>
        <w:autoSpaceDN/>
        <w:spacing w:line="360" w:lineRule="auto"/>
        <w:ind w:hanging="709"/>
      </w:pPr>
      <w:r w:rsidRPr="00E6135A">
        <w:t>Gordon</w:t>
      </w:r>
      <w:r>
        <w:t>,</w:t>
      </w:r>
      <w:r w:rsidRPr="00E6135A">
        <w:t xml:space="preserve"> J</w:t>
      </w:r>
      <w:r>
        <w:t>.</w:t>
      </w:r>
      <w:r w:rsidRPr="00E6135A">
        <w:t xml:space="preserve"> </w:t>
      </w:r>
      <w:r>
        <w:t>(</w:t>
      </w:r>
      <w:r w:rsidRPr="00E6135A">
        <w:t>1978</w:t>
      </w:r>
      <w:r>
        <w:t>)</w:t>
      </w:r>
      <w:r w:rsidRPr="00E6135A">
        <w:t xml:space="preserve"> </w:t>
      </w:r>
      <w:r>
        <w:t>“</w:t>
      </w:r>
      <w:r w:rsidRPr="00E6135A">
        <w:t>Structures: Or Why Things Don’t Fall Down</w:t>
      </w:r>
      <w:r>
        <w:t>”.</w:t>
      </w:r>
      <w:r w:rsidRPr="00E6135A">
        <w:t xml:space="preserve"> New York</w:t>
      </w:r>
      <w:r>
        <w:t>.</w:t>
      </w:r>
      <w:r w:rsidRPr="00E6135A">
        <w:t xml:space="preserve"> Penguin Books</w:t>
      </w:r>
    </w:p>
    <w:p w14:paraId="45112CC9" w14:textId="77777777" w:rsidR="00AF6C59" w:rsidRDefault="00AF6C59" w:rsidP="00AF6C59">
      <w:pPr>
        <w:pStyle w:val="ListParagraph"/>
        <w:ind w:hanging="709"/>
      </w:pPr>
    </w:p>
    <w:p w14:paraId="3EEFFE90" w14:textId="77777777" w:rsidR="00AF6C59" w:rsidRDefault="00AF6C59" w:rsidP="00AF6C59">
      <w:pPr>
        <w:pStyle w:val="NoSpacing"/>
        <w:widowControl/>
        <w:numPr>
          <w:ilvl w:val="0"/>
          <w:numId w:val="57"/>
        </w:numPr>
        <w:autoSpaceDE/>
        <w:autoSpaceDN/>
        <w:spacing w:line="360" w:lineRule="auto"/>
        <w:ind w:hanging="709"/>
      </w:pPr>
      <w:r w:rsidRPr="00E6135A">
        <w:t xml:space="preserve">Great Learning </w:t>
      </w:r>
      <w:proofErr w:type="gramStart"/>
      <w:r w:rsidRPr="00E6135A">
        <w:t>Team.(</w:t>
      </w:r>
      <w:proofErr w:type="gramEnd"/>
      <w:r w:rsidRPr="00E6135A">
        <w:t xml:space="preserve">2020) </w:t>
      </w:r>
      <w:r>
        <w:t>“</w:t>
      </w:r>
      <w:r w:rsidRPr="00E6135A">
        <w:t>Support Vector Regression in Machine Learning</w:t>
      </w:r>
      <w:r>
        <w:t>”</w:t>
      </w:r>
      <w:r w:rsidRPr="00E6135A">
        <w:t>. Available from</w:t>
      </w:r>
      <w:r>
        <w:t>.</w:t>
      </w:r>
      <w:r w:rsidRPr="00E6135A">
        <w:t xml:space="preserve"> Support Vector Regression in Machine Learning | What is SVM? (mygreatlearning.com), Accessed 09 March 2021</w:t>
      </w:r>
    </w:p>
    <w:p w14:paraId="1805ACE3" w14:textId="77777777" w:rsidR="00AF6C59" w:rsidRDefault="00AF6C59" w:rsidP="00AF6C59">
      <w:pPr>
        <w:pStyle w:val="ListParagraph"/>
        <w:ind w:hanging="709"/>
      </w:pPr>
    </w:p>
    <w:p w14:paraId="2CC63A63" w14:textId="77777777" w:rsidR="00AF6C59" w:rsidRDefault="00AF6C59" w:rsidP="00AF6C59">
      <w:pPr>
        <w:pStyle w:val="NoSpacing"/>
        <w:widowControl/>
        <w:numPr>
          <w:ilvl w:val="0"/>
          <w:numId w:val="57"/>
        </w:numPr>
        <w:autoSpaceDE/>
        <w:autoSpaceDN/>
        <w:spacing w:line="360" w:lineRule="auto"/>
        <w:ind w:hanging="709"/>
      </w:pPr>
      <w:r w:rsidRPr="00E6135A">
        <w:t>Grogan, M.</w:t>
      </w:r>
      <w:r>
        <w:t xml:space="preserve"> </w:t>
      </w:r>
      <w:r w:rsidRPr="00E6135A">
        <w:t xml:space="preserve">(2020) </w:t>
      </w:r>
      <w:r>
        <w:t>“</w:t>
      </w:r>
      <w:r w:rsidRPr="00E6135A">
        <w:t>Support Vector Machines and Regression Analysis</w:t>
      </w:r>
      <w:r>
        <w:t>”.</w:t>
      </w:r>
      <w:r w:rsidRPr="00E6135A">
        <w:t xml:space="preserve"> </w:t>
      </w:r>
      <w:r>
        <w:t>A</w:t>
      </w:r>
      <w:r w:rsidRPr="00E6135A">
        <w:t>vailable from</w:t>
      </w:r>
      <w:r>
        <w:t>.</w:t>
      </w:r>
      <w:r w:rsidRPr="00E6135A">
        <w:t xml:space="preserve"> Support Vector Machines and Regression Analysis | by Michael Grogan | Towards Data Science</w:t>
      </w:r>
      <w:r>
        <w:t>.</w:t>
      </w:r>
      <w:r w:rsidRPr="00E6135A">
        <w:t xml:space="preserve"> </w:t>
      </w:r>
      <w:r>
        <w:t>A</w:t>
      </w:r>
      <w:r w:rsidRPr="00E6135A">
        <w:t xml:space="preserve">ccessed 09 </w:t>
      </w:r>
      <w:proofErr w:type="gramStart"/>
      <w:r w:rsidRPr="00E6135A">
        <w:t>March,</w:t>
      </w:r>
      <w:proofErr w:type="gramEnd"/>
      <w:r w:rsidRPr="00E6135A">
        <w:t xml:space="preserve"> 2021</w:t>
      </w:r>
    </w:p>
    <w:p w14:paraId="4BBAAB1A" w14:textId="77777777" w:rsidR="00AF6C59" w:rsidRDefault="00AF6C59" w:rsidP="00AF6C59">
      <w:pPr>
        <w:pStyle w:val="ListParagraph"/>
        <w:ind w:hanging="709"/>
      </w:pPr>
    </w:p>
    <w:p w14:paraId="5342D4B1" w14:textId="77777777" w:rsidR="00AF6C59" w:rsidRDefault="00AF6C59" w:rsidP="00AF6C59">
      <w:pPr>
        <w:pStyle w:val="NoSpacing"/>
        <w:widowControl/>
        <w:numPr>
          <w:ilvl w:val="0"/>
          <w:numId w:val="57"/>
        </w:numPr>
        <w:autoSpaceDE/>
        <w:autoSpaceDN/>
        <w:spacing w:line="360" w:lineRule="auto"/>
        <w:ind w:hanging="709"/>
      </w:pPr>
      <w:r w:rsidRPr="00E6135A">
        <w:lastRenderedPageBreak/>
        <w:t>Haag, L.C &amp; Haag, M.G.</w:t>
      </w:r>
      <w:r>
        <w:t xml:space="preserve"> </w:t>
      </w:r>
      <w:r w:rsidRPr="00E6135A">
        <w:t xml:space="preserve">(2021) </w:t>
      </w:r>
      <w:r>
        <w:t>“</w:t>
      </w:r>
      <w:r w:rsidRPr="00E6135A">
        <w:t>Shooting Incident Reconstruction (third Ed)</w:t>
      </w:r>
      <w:r>
        <w:t>”</w:t>
      </w:r>
      <w:r w:rsidRPr="00E6135A">
        <w:t xml:space="preserve">. Elsevier Academic Press. </w:t>
      </w:r>
    </w:p>
    <w:p w14:paraId="45E678BF" w14:textId="77777777" w:rsidR="00AF6C59" w:rsidRDefault="00AF6C59" w:rsidP="00AF6C59">
      <w:pPr>
        <w:pStyle w:val="ListParagraph"/>
      </w:pPr>
    </w:p>
    <w:p w14:paraId="35B30730" w14:textId="77777777" w:rsidR="00AF6C59" w:rsidRDefault="00AF6C59" w:rsidP="00AF6C59">
      <w:pPr>
        <w:pStyle w:val="NoSpacing"/>
        <w:widowControl/>
        <w:numPr>
          <w:ilvl w:val="0"/>
          <w:numId w:val="57"/>
        </w:numPr>
        <w:autoSpaceDE/>
        <w:autoSpaceDN/>
        <w:spacing w:line="360" w:lineRule="auto"/>
        <w:ind w:hanging="709"/>
      </w:pPr>
      <w:r w:rsidRPr="00E6135A">
        <w:t xml:space="preserve">Haag, L.C. (2019) </w:t>
      </w:r>
      <w:r>
        <w:t>“</w:t>
      </w:r>
      <w:r w:rsidRPr="00E6135A">
        <w:t>The Labradar Device as a Forensic Tool</w:t>
      </w:r>
      <w:r>
        <w:t>”</w:t>
      </w:r>
      <w:r w:rsidRPr="00E6135A">
        <w:t>. AFTE Journal. 51(4)</w:t>
      </w:r>
    </w:p>
    <w:p w14:paraId="30278113" w14:textId="77777777" w:rsidR="00AF6C59" w:rsidRDefault="00AF6C59" w:rsidP="00AF6C59">
      <w:pPr>
        <w:pStyle w:val="ListParagraph"/>
      </w:pPr>
    </w:p>
    <w:p w14:paraId="768F7810" w14:textId="77777777" w:rsidR="00AF6C59" w:rsidRDefault="00AF6C59" w:rsidP="00AF6C59">
      <w:pPr>
        <w:pStyle w:val="NoSpacing"/>
        <w:widowControl/>
        <w:numPr>
          <w:ilvl w:val="0"/>
          <w:numId w:val="57"/>
        </w:numPr>
        <w:autoSpaceDE/>
        <w:autoSpaceDN/>
        <w:spacing w:line="360" w:lineRule="auto"/>
        <w:ind w:hanging="709"/>
      </w:pPr>
      <w:r w:rsidRPr="00E6135A">
        <w:t>Hackman, L.</w:t>
      </w:r>
      <w:r>
        <w:t xml:space="preserve"> </w:t>
      </w:r>
      <w:r w:rsidRPr="00E6135A">
        <w:t>(2021)</w:t>
      </w:r>
      <w:r>
        <w:t xml:space="preserve"> “</w:t>
      </w:r>
      <w:r w:rsidRPr="00E6135A">
        <w:t>Communication, Forensic Science and the Law</w:t>
      </w:r>
      <w:r>
        <w:t>”</w:t>
      </w:r>
      <w:r w:rsidRPr="00E6135A">
        <w:t xml:space="preserve">. WIREs, Forensic Science. 3(2). </w:t>
      </w:r>
      <w:hyperlink r:id="rId217" w:history="1">
        <w:r w:rsidRPr="00DA0489">
          <w:rPr>
            <w:rStyle w:val="Hyperlink"/>
          </w:rPr>
          <w:t>https://doi.org/10.1002/wfs2.1396</w:t>
        </w:r>
      </w:hyperlink>
    </w:p>
    <w:p w14:paraId="78FDE68F" w14:textId="77777777" w:rsidR="00AF6C59" w:rsidRDefault="00AF6C59" w:rsidP="00AF6C59">
      <w:pPr>
        <w:pStyle w:val="ListParagraph"/>
      </w:pPr>
    </w:p>
    <w:p w14:paraId="3F82F9C1" w14:textId="77777777" w:rsidR="00AF6C59" w:rsidRDefault="00AF6C59" w:rsidP="00AF6C59">
      <w:pPr>
        <w:pStyle w:val="NoSpacing"/>
        <w:widowControl/>
        <w:numPr>
          <w:ilvl w:val="0"/>
          <w:numId w:val="57"/>
        </w:numPr>
        <w:autoSpaceDE/>
        <w:autoSpaceDN/>
        <w:spacing w:line="360" w:lineRule="auto"/>
        <w:ind w:hanging="709"/>
      </w:pPr>
      <w:r w:rsidRPr="00E6135A">
        <w:t xml:space="preserve">Hahnell III F J. </w:t>
      </w:r>
      <w:r>
        <w:t>(</w:t>
      </w:r>
      <w:r w:rsidRPr="00E6135A">
        <w:t>2014</w:t>
      </w:r>
      <w:r>
        <w:t>)</w:t>
      </w:r>
      <w:r w:rsidRPr="00E6135A">
        <w:t xml:space="preserve"> </w:t>
      </w:r>
      <w:r>
        <w:t>“</w:t>
      </w:r>
      <w:r w:rsidRPr="00E6135A">
        <w:t>10 Key Elements of Courtroom worthy scan data</w:t>
      </w:r>
      <w:r>
        <w:t>”</w:t>
      </w:r>
      <w:r w:rsidRPr="00E6135A">
        <w:t>.</w:t>
      </w:r>
      <w:r>
        <w:t xml:space="preserve"> Available From:</w:t>
      </w:r>
      <w:r w:rsidRPr="00E6135A">
        <w:t xml:space="preserve"> http://psg.leica- geosystems.us/page/10-key-elements-of-courtroom-worthy-scan-data/. Accessed 03 March 2017</w:t>
      </w:r>
    </w:p>
    <w:p w14:paraId="1EB43A0E" w14:textId="77777777" w:rsidR="00AF6C59" w:rsidRDefault="00AF6C59" w:rsidP="00AF6C59">
      <w:pPr>
        <w:pStyle w:val="ListParagraph"/>
      </w:pPr>
    </w:p>
    <w:p w14:paraId="0323F5DE" w14:textId="77777777" w:rsidR="00AF6C59" w:rsidRDefault="00AF6C59" w:rsidP="00AF6C59">
      <w:pPr>
        <w:pStyle w:val="NoSpacing"/>
        <w:widowControl/>
        <w:numPr>
          <w:ilvl w:val="0"/>
          <w:numId w:val="57"/>
        </w:numPr>
        <w:autoSpaceDE/>
        <w:autoSpaceDN/>
        <w:spacing w:line="360" w:lineRule="auto"/>
        <w:ind w:hanging="709"/>
      </w:pPr>
      <w:r w:rsidRPr="00E6135A">
        <w:t xml:space="preserve">Hakim, N. and Liscio, E. </w:t>
      </w:r>
      <w:r>
        <w:t>(</w:t>
      </w:r>
      <w:r w:rsidRPr="00E6135A">
        <w:t>2015</w:t>
      </w:r>
      <w:r>
        <w:t>)</w:t>
      </w:r>
      <w:r w:rsidRPr="00E6135A">
        <w:t xml:space="preserve"> </w:t>
      </w:r>
      <w:r>
        <w:t>“</w:t>
      </w:r>
      <w:r w:rsidRPr="00E6135A">
        <w:t>Calculating Point of Origin of Blood Spatter Using Laser Scanning Technology</w:t>
      </w:r>
      <w:r>
        <w:t>”</w:t>
      </w:r>
      <w:r w:rsidRPr="00E6135A">
        <w:t xml:space="preserve">. Journal of forensic sciences, 60(2). </w:t>
      </w:r>
      <w:hyperlink r:id="rId218" w:history="1">
        <w:r w:rsidRPr="00DA0489">
          <w:rPr>
            <w:rStyle w:val="Hyperlink"/>
          </w:rPr>
          <w:t>https://doi.org/10.1111/1556-4029.12639</w:t>
        </w:r>
      </w:hyperlink>
    </w:p>
    <w:p w14:paraId="159C03C4" w14:textId="77777777" w:rsidR="00AF6C59" w:rsidRDefault="00AF6C59" w:rsidP="00AF6C59">
      <w:pPr>
        <w:pStyle w:val="ListParagraph"/>
      </w:pPr>
    </w:p>
    <w:p w14:paraId="1D493FF0" w14:textId="77777777" w:rsidR="00AF6C59" w:rsidRDefault="00AF6C59" w:rsidP="00AF6C59">
      <w:pPr>
        <w:pStyle w:val="NoSpacing"/>
        <w:widowControl/>
        <w:numPr>
          <w:ilvl w:val="0"/>
          <w:numId w:val="57"/>
        </w:numPr>
        <w:autoSpaceDE/>
        <w:autoSpaceDN/>
        <w:spacing w:line="360" w:lineRule="auto"/>
        <w:ind w:hanging="709"/>
      </w:pPr>
      <w:r w:rsidRPr="00E6135A">
        <w:t>Hare. E, Hofmann. H &amp; Carriquiry, A</w:t>
      </w:r>
      <w:r>
        <w:t>.</w:t>
      </w:r>
      <w:r w:rsidRPr="00E6135A">
        <w:t xml:space="preserve"> </w:t>
      </w:r>
      <w:r>
        <w:t>(</w:t>
      </w:r>
      <w:r w:rsidRPr="00E6135A">
        <w:t>2017</w:t>
      </w:r>
      <w:r>
        <w:t>)</w:t>
      </w:r>
      <w:r w:rsidRPr="00E6135A">
        <w:t xml:space="preserve"> </w:t>
      </w:r>
      <w:r>
        <w:t>“</w:t>
      </w:r>
      <w:r w:rsidRPr="00E6135A">
        <w:t>Algorithmic Approaches to Match Degraded Land Impressions</w:t>
      </w:r>
      <w:r>
        <w:t>”.</w:t>
      </w:r>
      <w:r w:rsidRPr="00E6135A">
        <w:t xml:space="preserve"> Law Probability and Risk</w:t>
      </w:r>
      <w:r>
        <w:t>.</w:t>
      </w:r>
      <w:r w:rsidRPr="00E6135A">
        <w:t xml:space="preserve"> 16(4)</w:t>
      </w:r>
      <w:r>
        <w:t xml:space="preserve">. </w:t>
      </w:r>
      <w:hyperlink r:id="rId219" w:history="1">
        <w:r w:rsidRPr="00DA0489">
          <w:rPr>
            <w:rStyle w:val="Hyperlink"/>
          </w:rPr>
          <w:t>https://doi.org/10.1093/lpr/mgx018</w:t>
        </w:r>
      </w:hyperlink>
    </w:p>
    <w:p w14:paraId="1E269A7A" w14:textId="77777777" w:rsidR="00AF6C59" w:rsidRDefault="00AF6C59" w:rsidP="00AF6C59">
      <w:pPr>
        <w:pStyle w:val="ListParagraph"/>
      </w:pPr>
    </w:p>
    <w:p w14:paraId="4A010E51" w14:textId="77777777" w:rsidR="00AF6C59" w:rsidRDefault="00AF6C59" w:rsidP="00AF6C59">
      <w:pPr>
        <w:pStyle w:val="NoSpacing"/>
        <w:widowControl/>
        <w:numPr>
          <w:ilvl w:val="0"/>
          <w:numId w:val="57"/>
        </w:numPr>
        <w:autoSpaceDE/>
        <w:autoSpaceDN/>
        <w:spacing w:line="360" w:lineRule="auto"/>
        <w:ind w:hanging="709"/>
      </w:pPr>
      <w:r w:rsidRPr="00E6135A">
        <w:t>Harvey</w:t>
      </w:r>
      <w:r>
        <w:t>,</w:t>
      </w:r>
      <w:r w:rsidRPr="00E6135A">
        <w:t xml:space="preserve"> J</w:t>
      </w:r>
      <w:r>
        <w:t>.</w:t>
      </w:r>
      <w:r w:rsidRPr="00E6135A">
        <w:t xml:space="preserve"> </w:t>
      </w:r>
      <w:r>
        <w:t>(</w:t>
      </w:r>
      <w:r w:rsidRPr="00E6135A">
        <w:t>2016</w:t>
      </w:r>
      <w:r>
        <w:t>)</w:t>
      </w:r>
      <w:r w:rsidRPr="00E6135A">
        <w:t xml:space="preserve"> </w:t>
      </w:r>
      <w:r>
        <w:t>“</w:t>
      </w:r>
      <w:r w:rsidRPr="00E6135A">
        <w:t>Charpy vs IZOD an impact testing comparison</w:t>
      </w:r>
      <w:r>
        <w:t>”.</w:t>
      </w:r>
      <w:r w:rsidRPr="00E6135A">
        <w:t xml:space="preserve"> </w:t>
      </w:r>
      <w:r>
        <w:t>E</w:t>
      </w:r>
      <w:r w:rsidRPr="00E6135A">
        <w:t>lement</w:t>
      </w:r>
      <w:r>
        <w:t>. Available From:</w:t>
      </w:r>
      <w:r w:rsidRPr="00E6135A">
        <w:t xml:space="preserve"> </w:t>
      </w:r>
      <w:hyperlink r:id="rId220" w:history="1">
        <w:r w:rsidRPr="00DA0489">
          <w:rPr>
            <w:rStyle w:val="Hyperlink"/>
          </w:rPr>
          <w:t>https://www.element.com/nucleus/2016/12/12/21/43/charpy-vs-izod-impact</w:t>
        </w:r>
      </w:hyperlink>
      <w:r>
        <w:t>. A</w:t>
      </w:r>
      <w:r w:rsidRPr="00E6135A">
        <w:t>ccessed 28 March 2017</w:t>
      </w:r>
    </w:p>
    <w:p w14:paraId="258F04A8" w14:textId="77777777" w:rsidR="00AF6C59" w:rsidRDefault="00AF6C59" w:rsidP="00AF6C59">
      <w:pPr>
        <w:pStyle w:val="ListParagraph"/>
      </w:pPr>
    </w:p>
    <w:p w14:paraId="7AB26297" w14:textId="77777777" w:rsidR="00AF6C59" w:rsidRDefault="00AF6C59" w:rsidP="00AF6C59">
      <w:pPr>
        <w:pStyle w:val="NoSpacing"/>
        <w:widowControl/>
        <w:numPr>
          <w:ilvl w:val="0"/>
          <w:numId w:val="57"/>
        </w:numPr>
        <w:autoSpaceDE/>
        <w:autoSpaceDN/>
        <w:spacing w:line="360" w:lineRule="auto"/>
        <w:ind w:hanging="709"/>
      </w:pPr>
      <w:r w:rsidRPr="00E6135A">
        <w:t xml:space="preserve">Heaney KD, Rowe WF. </w:t>
      </w:r>
      <w:r>
        <w:t>(</w:t>
      </w:r>
      <w:r w:rsidRPr="00E6135A">
        <w:t>1983</w:t>
      </w:r>
      <w:r>
        <w:t>)</w:t>
      </w:r>
      <w:r w:rsidRPr="00E6135A">
        <w:t xml:space="preserve"> </w:t>
      </w:r>
      <w:r>
        <w:t>“</w:t>
      </w:r>
      <w:r w:rsidRPr="00E6135A">
        <w:t>The application of linear regression to range-of fire estimates based on the spread of shotgun pellet patterns</w:t>
      </w:r>
      <w:r>
        <w:t>”</w:t>
      </w:r>
      <w:r w:rsidRPr="00E6135A">
        <w:t>. J Forensic Sci. 28:846–57. 2.</w:t>
      </w:r>
      <w:r>
        <w:t xml:space="preserve"> </w:t>
      </w:r>
      <w:r w:rsidRPr="00016662">
        <w:t>10.1520/JFS11525J</w:t>
      </w:r>
    </w:p>
    <w:p w14:paraId="287D3896" w14:textId="77777777" w:rsidR="00AF6C59" w:rsidRDefault="00AF6C59" w:rsidP="00AF6C59">
      <w:pPr>
        <w:pStyle w:val="ListParagraph"/>
      </w:pPr>
    </w:p>
    <w:p w14:paraId="66F0A489" w14:textId="77777777" w:rsidR="00AF6C59" w:rsidRDefault="00AF6C59" w:rsidP="00AF6C59">
      <w:pPr>
        <w:pStyle w:val="NoSpacing"/>
        <w:widowControl/>
        <w:numPr>
          <w:ilvl w:val="0"/>
          <w:numId w:val="57"/>
        </w:numPr>
        <w:autoSpaceDE/>
        <w:autoSpaceDN/>
        <w:spacing w:line="360" w:lineRule="auto"/>
        <w:ind w:hanging="709"/>
      </w:pPr>
      <w:r w:rsidRPr="00E6135A">
        <w:t>Heard</w:t>
      </w:r>
      <w:r>
        <w:t>,</w:t>
      </w:r>
      <w:r w:rsidRPr="00E6135A">
        <w:t xml:space="preserve"> </w:t>
      </w:r>
      <w:proofErr w:type="gramStart"/>
      <w:r w:rsidRPr="00E6135A">
        <w:t>B</w:t>
      </w:r>
      <w:r>
        <w:t>,</w:t>
      </w:r>
      <w:r w:rsidRPr="00E6135A">
        <w:t>J</w:t>
      </w:r>
      <w:r>
        <w:t>.</w:t>
      </w:r>
      <w:proofErr w:type="gramEnd"/>
      <w:r w:rsidRPr="00E6135A">
        <w:t xml:space="preserve"> </w:t>
      </w:r>
      <w:r>
        <w:t>(</w:t>
      </w:r>
      <w:r w:rsidRPr="00E6135A">
        <w:t>2008</w:t>
      </w:r>
      <w:r>
        <w:t>)</w:t>
      </w:r>
      <w:r w:rsidRPr="00E6135A">
        <w:t xml:space="preserve"> </w:t>
      </w:r>
      <w:r>
        <w:t xml:space="preserve">“The Handbook of </w:t>
      </w:r>
      <w:r w:rsidRPr="00E6135A">
        <w:t>Firearms and Ballistics</w:t>
      </w:r>
      <w:r>
        <w:t>”.</w:t>
      </w:r>
      <w:r w:rsidRPr="00E6135A">
        <w:t xml:space="preserve"> Wiley-Blackwell</w:t>
      </w:r>
      <w:r>
        <w:t>.</w:t>
      </w:r>
      <w:r w:rsidRPr="00E6135A">
        <w:t xml:space="preserve"> USA</w:t>
      </w:r>
    </w:p>
    <w:p w14:paraId="38E51800" w14:textId="77777777" w:rsidR="00AF6C59" w:rsidRDefault="00AF6C59" w:rsidP="00AF6C59">
      <w:pPr>
        <w:pStyle w:val="ListParagraph"/>
      </w:pPr>
    </w:p>
    <w:p w14:paraId="47D697FC" w14:textId="77777777" w:rsidR="00AF6C59" w:rsidRDefault="00AF6C59" w:rsidP="00AF6C59">
      <w:pPr>
        <w:pStyle w:val="NoSpacing"/>
        <w:widowControl/>
        <w:numPr>
          <w:ilvl w:val="0"/>
          <w:numId w:val="57"/>
        </w:numPr>
        <w:autoSpaceDE/>
        <w:autoSpaceDN/>
        <w:spacing w:line="360" w:lineRule="auto"/>
        <w:ind w:hanging="709"/>
      </w:pPr>
      <w:r w:rsidRPr="00E6135A">
        <w:t>Her majesty’s government.</w:t>
      </w:r>
      <w:r>
        <w:t xml:space="preserve"> (</w:t>
      </w:r>
      <w:r w:rsidRPr="00E6135A">
        <w:t>2015</w:t>
      </w:r>
      <w:r>
        <w:t>)</w:t>
      </w:r>
      <w:r w:rsidRPr="00E6135A">
        <w:t xml:space="preserve"> </w:t>
      </w:r>
      <w:r>
        <w:t>“</w:t>
      </w:r>
      <w:r w:rsidRPr="00E6135A">
        <w:t>Firearm and shotgun certificates in England and Wales</w:t>
      </w:r>
      <w:r>
        <w:t>”</w:t>
      </w:r>
      <w:r w:rsidRPr="00E6135A">
        <w:t>. Available from:</w:t>
      </w:r>
      <w:r w:rsidRPr="00E6135A">
        <w:tab/>
        <w:t>https://www.gov.uk/government/publications/firearm-and-shotgun-certificates-in-england- and-wales-financial-year-ending-march-2015/firearm-and-shotgun-certificates-in-england-and</w:t>
      </w:r>
      <w:proofErr w:type="gramStart"/>
      <w:r w:rsidRPr="00E6135A">
        <w:t>-  wales</w:t>
      </w:r>
      <w:proofErr w:type="gramEnd"/>
      <w:r w:rsidRPr="00E6135A">
        <w:t>-financial-year-ending-march-2015#shotgun-certificates). Accessed on 23 May 2017</w:t>
      </w:r>
    </w:p>
    <w:p w14:paraId="0E916C2D" w14:textId="77777777" w:rsidR="00AF6C59" w:rsidRDefault="00AF6C59" w:rsidP="00AF6C59">
      <w:pPr>
        <w:pStyle w:val="ListParagraph"/>
      </w:pPr>
    </w:p>
    <w:p w14:paraId="7BEFB4B7"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History Channel. </w:t>
      </w:r>
      <w:r>
        <w:t>(</w:t>
      </w:r>
      <w:r w:rsidRPr="00E6135A">
        <w:t>1998</w:t>
      </w:r>
      <w:r>
        <w:t>)</w:t>
      </w:r>
      <w:r w:rsidRPr="00E6135A">
        <w:t xml:space="preserve"> </w:t>
      </w:r>
      <w:r>
        <w:t>“</w:t>
      </w:r>
      <w:r w:rsidRPr="00E6135A">
        <w:t>Tales of the Gun – Episode 11: shotguns</w:t>
      </w:r>
      <w:r>
        <w:t>”</w:t>
      </w:r>
      <w:r w:rsidRPr="00E6135A">
        <w:t>. A</w:t>
      </w:r>
      <w:r>
        <w:t>vailable</w:t>
      </w:r>
      <w:r w:rsidRPr="00E6135A">
        <w:t xml:space="preserve"> from: </w:t>
      </w:r>
      <w:hyperlink r:id="rId221" w:history="1">
        <w:r w:rsidRPr="00DA0489">
          <w:rPr>
            <w:rStyle w:val="Hyperlink"/>
          </w:rPr>
          <w:t>https://www.youtube.com/watch?v=wa1r4Jt2dG8</w:t>
        </w:r>
      </w:hyperlink>
      <w:r>
        <w:t xml:space="preserve">. Accessed On: 01 July 2018 </w:t>
      </w:r>
    </w:p>
    <w:p w14:paraId="35F4BD6D" w14:textId="77777777" w:rsidR="00AF6C59" w:rsidRDefault="00AF6C59" w:rsidP="00AF6C59">
      <w:pPr>
        <w:pStyle w:val="NoSpacing"/>
        <w:widowControl/>
        <w:numPr>
          <w:ilvl w:val="0"/>
          <w:numId w:val="57"/>
        </w:numPr>
        <w:autoSpaceDE/>
        <w:autoSpaceDN/>
        <w:spacing w:line="360" w:lineRule="auto"/>
        <w:ind w:hanging="709"/>
      </w:pPr>
      <w:r w:rsidRPr="00E6135A">
        <w:lastRenderedPageBreak/>
        <w:t xml:space="preserve">HM </w:t>
      </w:r>
      <w:proofErr w:type="gramStart"/>
      <w:r w:rsidRPr="00E6135A">
        <w:t>Government</w:t>
      </w:r>
      <w:r>
        <w:t>.</w:t>
      </w:r>
      <w:r w:rsidRPr="00E6135A">
        <w:t>(</w:t>
      </w:r>
      <w:proofErr w:type="gramEnd"/>
      <w:r w:rsidRPr="00E6135A">
        <w:t xml:space="preserve">2021) </w:t>
      </w:r>
      <w:r>
        <w:t>“</w:t>
      </w:r>
      <w:r w:rsidRPr="00E6135A">
        <w:t>Statistics on firearm and shotguns certificates, England and Wales</w:t>
      </w:r>
      <w:r>
        <w:t>.</w:t>
      </w:r>
      <w:r w:rsidRPr="00E6135A">
        <w:t xml:space="preserve"> 2020-2021</w:t>
      </w:r>
      <w:r>
        <w:t>”.</w:t>
      </w:r>
      <w:r w:rsidRPr="00E6135A">
        <w:t xml:space="preserve"> </w:t>
      </w:r>
      <w:r>
        <w:t>A</w:t>
      </w:r>
      <w:r w:rsidRPr="00E6135A">
        <w:t>vailable from Statistics on firearm and shotgun certificates, England and Wales: April 2020 to March 2021 - GOV.UK (www.gov.uk)</w:t>
      </w:r>
      <w:r>
        <w:t>.</w:t>
      </w:r>
      <w:r w:rsidRPr="00E6135A">
        <w:t xml:space="preserve"> </w:t>
      </w:r>
      <w:r>
        <w:t>A</w:t>
      </w:r>
      <w:r w:rsidRPr="00E6135A">
        <w:t>ccessed 13 September 2022</w:t>
      </w:r>
    </w:p>
    <w:p w14:paraId="0913DCA3" w14:textId="77777777" w:rsidR="00AF6C59" w:rsidRDefault="00AF6C59" w:rsidP="00AF6C59">
      <w:pPr>
        <w:pStyle w:val="NoSpacing"/>
        <w:spacing w:line="360" w:lineRule="auto"/>
        <w:ind w:left="720"/>
      </w:pPr>
    </w:p>
    <w:p w14:paraId="5A040B1E" w14:textId="77777777" w:rsidR="00AF6C59" w:rsidRDefault="00AF6C59" w:rsidP="00AF6C59">
      <w:pPr>
        <w:pStyle w:val="NoSpacing"/>
        <w:widowControl/>
        <w:numPr>
          <w:ilvl w:val="0"/>
          <w:numId w:val="57"/>
        </w:numPr>
        <w:autoSpaceDE/>
        <w:autoSpaceDN/>
        <w:spacing w:line="360" w:lineRule="auto"/>
        <w:ind w:hanging="709"/>
      </w:pPr>
      <w:r w:rsidRPr="00E6135A">
        <w:t xml:space="preserve">Holowko, E. Januszkiewicz K. Bolewicki, P. Sitnik, R. &amp; Michonski, J. </w:t>
      </w:r>
      <w:r>
        <w:t>(</w:t>
      </w:r>
      <w:r w:rsidRPr="00E6135A">
        <w:t>2016</w:t>
      </w:r>
      <w:r>
        <w:t>)</w:t>
      </w:r>
      <w:r w:rsidRPr="00E6135A">
        <w:t xml:space="preserve"> </w:t>
      </w:r>
      <w:r>
        <w:t>“</w:t>
      </w:r>
      <w:r w:rsidRPr="00E6135A">
        <w:t>Application of multi- resolution 3D techniques in crime scene documentation with bloodstain pattern analysis</w:t>
      </w:r>
      <w:r>
        <w:t>”</w:t>
      </w:r>
      <w:r w:rsidRPr="00E6135A">
        <w:t>. Forensic Science International. 267. 218-227.</w:t>
      </w:r>
      <w:r w:rsidRPr="00790517">
        <w:t xml:space="preserve"> DOI: 10.1016/j.forsciint.2016.08.036</w:t>
      </w:r>
    </w:p>
    <w:p w14:paraId="682B56B0" w14:textId="77777777" w:rsidR="00AF6C59" w:rsidRDefault="00AF6C59" w:rsidP="00AF6C59">
      <w:pPr>
        <w:pStyle w:val="ListParagraph"/>
      </w:pPr>
    </w:p>
    <w:p w14:paraId="61A98124" w14:textId="77777777" w:rsidR="00AF6C59" w:rsidRDefault="00AF6C59" w:rsidP="00AF6C59">
      <w:pPr>
        <w:pStyle w:val="NoSpacing"/>
        <w:widowControl/>
        <w:numPr>
          <w:ilvl w:val="0"/>
          <w:numId w:val="57"/>
        </w:numPr>
        <w:autoSpaceDE/>
        <w:autoSpaceDN/>
        <w:spacing w:line="360" w:lineRule="auto"/>
        <w:ind w:hanging="709"/>
      </w:pPr>
      <w:r w:rsidRPr="00E6135A">
        <w:t xml:space="preserve">HSE. </w:t>
      </w:r>
      <w:r>
        <w:t>(</w:t>
      </w:r>
      <w:r w:rsidRPr="00E6135A">
        <w:t>2017</w:t>
      </w:r>
      <w:r>
        <w:t>)</w:t>
      </w:r>
      <w:r w:rsidRPr="00E6135A">
        <w:t xml:space="preserve"> </w:t>
      </w:r>
      <w:r>
        <w:t>“</w:t>
      </w:r>
      <w:r w:rsidRPr="00E6135A">
        <w:t>Standards and Legislation information</w:t>
      </w:r>
      <w:r>
        <w:t>”</w:t>
      </w:r>
      <w:r w:rsidRPr="00E6135A">
        <w:t>. Accessed from: http://www.hse.gov.uk/work- equipment-machinery/standard.htm. Accessed 27 March 2017</w:t>
      </w:r>
    </w:p>
    <w:p w14:paraId="3ECC2ECD" w14:textId="77777777" w:rsidR="00AF6C59" w:rsidRDefault="00AF6C59" w:rsidP="00AF6C59">
      <w:pPr>
        <w:pStyle w:val="ListParagraph"/>
      </w:pPr>
    </w:p>
    <w:p w14:paraId="3A2C3774" w14:textId="77777777" w:rsidR="00AF6C59" w:rsidRDefault="00AF6C59" w:rsidP="00AF6C59">
      <w:pPr>
        <w:pStyle w:val="NoSpacing"/>
        <w:widowControl/>
        <w:numPr>
          <w:ilvl w:val="0"/>
          <w:numId w:val="57"/>
        </w:numPr>
        <w:autoSpaceDE/>
        <w:autoSpaceDN/>
        <w:spacing w:line="360" w:lineRule="auto"/>
        <w:ind w:hanging="709"/>
      </w:pPr>
      <w:r w:rsidRPr="00E6135A">
        <w:t xml:space="preserve">Hsien-Hui. M, Pei-Chieh. T, Hsei-Chang. L, Jin-Jung. H, Chuan-Yi. C. </w:t>
      </w:r>
      <w:r>
        <w:t>(</w:t>
      </w:r>
      <w:r w:rsidRPr="00E6135A">
        <w:t>2014</w:t>
      </w:r>
      <w:r>
        <w:t>)</w:t>
      </w:r>
      <w:r w:rsidRPr="00E6135A">
        <w:t xml:space="preserve"> </w:t>
      </w:r>
      <w:r>
        <w:t>“</w:t>
      </w:r>
      <w:r w:rsidRPr="00E6135A">
        <w:t>The Muzzle Energies of Aboriginal Homemade Long Guns Discharging Blank Cartridges</w:t>
      </w:r>
      <w:r>
        <w:t>”</w:t>
      </w:r>
      <w:r w:rsidRPr="00E6135A">
        <w:t>. Forensic Science Journal. 13(1). Pp35- 44</w:t>
      </w:r>
    </w:p>
    <w:p w14:paraId="4D5833D5" w14:textId="77777777" w:rsidR="00AF6C59" w:rsidRDefault="00AF6C59" w:rsidP="00AF6C59">
      <w:pPr>
        <w:pStyle w:val="ListParagraph"/>
      </w:pPr>
    </w:p>
    <w:p w14:paraId="4BC95249" w14:textId="77777777" w:rsidR="00AF6C59" w:rsidRDefault="00AF6C59" w:rsidP="00AF6C59">
      <w:pPr>
        <w:pStyle w:val="NoSpacing"/>
        <w:widowControl/>
        <w:numPr>
          <w:ilvl w:val="0"/>
          <w:numId w:val="57"/>
        </w:numPr>
        <w:autoSpaceDE/>
        <w:autoSpaceDN/>
        <w:spacing w:line="360" w:lineRule="auto"/>
        <w:ind w:hanging="709"/>
      </w:pPr>
      <w:r w:rsidRPr="00E6135A">
        <w:t xml:space="preserve">Hu, S. Li, J. Liu, M. Pan, </w:t>
      </w:r>
      <w:proofErr w:type="gramStart"/>
      <w:r w:rsidRPr="00E6135A">
        <w:t>B.(</w:t>
      </w:r>
      <w:proofErr w:type="gramEnd"/>
      <w:r w:rsidRPr="00E6135A">
        <w:t xml:space="preserve">2021) </w:t>
      </w:r>
      <w:r>
        <w:t>“</w:t>
      </w:r>
      <w:r w:rsidRPr="00E6135A">
        <w:t>Research on Phishing Website detection Based of R-SVM Algorithm</w:t>
      </w:r>
      <w:r>
        <w:t>”</w:t>
      </w:r>
      <w:r w:rsidRPr="00E6135A">
        <w:t>. Journal of Physics (Conference Series). Vol 1757</w:t>
      </w:r>
    </w:p>
    <w:p w14:paraId="0566A78B" w14:textId="77777777" w:rsidR="00AF6C59" w:rsidRDefault="00AF6C59" w:rsidP="00AF6C59">
      <w:pPr>
        <w:pStyle w:val="ListParagraph"/>
      </w:pPr>
    </w:p>
    <w:p w14:paraId="4E363DFC" w14:textId="77777777" w:rsidR="00AF6C59" w:rsidRDefault="00AF6C59" w:rsidP="00AF6C59">
      <w:pPr>
        <w:pStyle w:val="NoSpacing"/>
        <w:widowControl/>
        <w:numPr>
          <w:ilvl w:val="0"/>
          <w:numId w:val="57"/>
        </w:numPr>
        <w:autoSpaceDE/>
        <w:autoSpaceDN/>
        <w:spacing w:line="360" w:lineRule="auto"/>
        <w:ind w:hanging="709"/>
      </w:pPr>
      <w:r w:rsidRPr="00E6135A">
        <w:t xml:space="preserve">Hulstaert, L. (2019) </w:t>
      </w:r>
      <w:r>
        <w:t>“</w:t>
      </w:r>
      <w:r w:rsidRPr="00E6135A">
        <w:t>Black Box Vs White Box Models</w:t>
      </w:r>
      <w:r>
        <w:t>”</w:t>
      </w:r>
      <w:r w:rsidRPr="00E6135A">
        <w:t>. Available from: https://towardsdatascience.com/machine-learning-interpretability-techniques-662c723454f3</w:t>
      </w:r>
      <w:r w:rsidRPr="00E6135A">
        <w:tab/>
        <w:t>. Accessed 11 July 2020.</w:t>
      </w:r>
    </w:p>
    <w:p w14:paraId="11F4D91F" w14:textId="77777777" w:rsidR="00AF6C59" w:rsidRDefault="00AF6C59" w:rsidP="00AF6C59">
      <w:pPr>
        <w:pStyle w:val="ListParagraph"/>
      </w:pPr>
    </w:p>
    <w:p w14:paraId="793A354D" w14:textId="77777777" w:rsidR="00AF6C59" w:rsidRDefault="00AF6C59" w:rsidP="00AF6C59">
      <w:pPr>
        <w:pStyle w:val="NoSpacing"/>
        <w:widowControl/>
        <w:numPr>
          <w:ilvl w:val="0"/>
          <w:numId w:val="57"/>
        </w:numPr>
        <w:autoSpaceDE/>
        <w:autoSpaceDN/>
        <w:spacing w:line="360" w:lineRule="auto"/>
        <w:ind w:hanging="709"/>
      </w:pPr>
      <w:r w:rsidRPr="00E6135A">
        <w:t xml:space="preserve">Innocence Project. (2019) </w:t>
      </w:r>
      <w:r>
        <w:t>“</w:t>
      </w:r>
      <w:r w:rsidRPr="00E6135A">
        <w:t>Ten Years Later: The Lasting Impact of the 2009 NAS report</w:t>
      </w:r>
      <w:r>
        <w:t>”</w:t>
      </w:r>
      <w:r w:rsidRPr="00E6135A">
        <w:t>. Available from: Ten Years Later: The Lasting Impact of the 2009 NAS Report (innocenceproject.org). Accessed 12 October 2021</w:t>
      </w:r>
    </w:p>
    <w:p w14:paraId="491BD045" w14:textId="77777777" w:rsidR="00AF6C59" w:rsidRDefault="00AF6C59" w:rsidP="00AF6C59">
      <w:pPr>
        <w:pStyle w:val="ListParagraph"/>
      </w:pPr>
    </w:p>
    <w:p w14:paraId="4B11C64D" w14:textId="77777777" w:rsidR="00AF6C59" w:rsidRDefault="00AF6C59" w:rsidP="00AF6C59">
      <w:pPr>
        <w:pStyle w:val="NoSpacing"/>
        <w:widowControl/>
        <w:numPr>
          <w:ilvl w:val="0"/>
          <w:numId w:val="57"/>
        </w:numPr>
        <w:autoSpaceDE/>
        <w:autoSpaceDN/>
        <w:spacing w:line="360" w:lineRule="auto"/>
        <w:ind w:hanging="709"/>
      </w:pPr>
      <w:r w:rsidRPr="00E6135A">
        <w:t>Intellspot.</w:t>
      </w:r>
      <w:r>
        <w:t xml:space="preserve"> </w:t>
      </w:r>
      <w:r w:rsidRPr="00E6135A">
        <w:t xml:space="preserve">(2020) </w:t>
      </w:r>
      <w:r>
        <w:t>“</w:t>
      </w:r>
      <w:r w:rsidRPr="00E6135A">
        <w:t>Linear Regression Models Explained</w:t>
      </w:r>
      <w:r>
        <w:t>”</w:t>
      </w:r>
      <w:r w:rsidRPr="00E6135A">
        <w:t xml:space="preserve">. Intellspot.com. Available from: </w:t>
      </w:r>
      <w:hyperlink r:id="rId222" w:history="1">
        <w:r w:rsidRPr="00DA0489">
          <w:rPr>
            <w:rStyle w:val="Hyperlink"/>
          </w:rPr>
          <w:t>http://www.intellspot.com/linear-regression-models/</w:t>
        </w:r>
      </w:hyperlink>
      <w:r>
        <w:t xml:space="preserve"> Accessed: 12 July 2020</w:t>
      </w:r>
    </w:p>
    <w:p w14:paraId="03F14CA5" w14:textId="77777777" w:rsidR="00AF6C59" w:rsidRDefault="00AF6C59" w:rsidP="00AF6C59">
      <w:pPr>
        <w:pStyle w:val="ListParagraph"/>
      </w:pPr>
    </w:p>
    <w:p w14:paraId="5B161328" w14:textId="77777777" w:rsidR="00AF6C59" w:rsidRPr="00E6135A" w:rsidRDefault="00AF6C59" w:rsidP="00AF6C59">
      <w:pPr>
        <w:pStyle w:val="NoSpacing"/>
        <w:widowControl/>
        <w:numPr>
          <w:ilvl w:val="0"/>
          <w:numId w:val="57"/>
        </w:numPr>
        <w:autoSpaceDE/>
        <w:autoSpaceDN/>
        <w:spacing w:line="360" w:lineRule="auto"/>
        <w:ind w:hanging="709"/>
      </w:pPr>
      <w:r w:rsidRPr="00E6135A">
        <w:t>Itransition,</w:t>
      </w:r>
      <w:r>
        <w:t xml:space="preserve"> </w:t>
      </w:r>
      <w:r w:rsidRPr="00E6135A">
        <w:t xml:space="preserve">(2021) </w:t>
      </w:r>
      <w:r>
        <w:t>“</w:t>
      </w:r>
      <w:r w:rsidRPr="00E6135A">
        <w:t>Machine Learning Consultancy</w:t>
      </w:r>
      <w:r>
        <w:t>”.</w:t>
      </w:r>
      <w:r w:rsidRPr="00E6135A">
        <w:t xml:space="preserve"> Available from: Machine Learning Consulting &amp; Development </w:t>
      </w:r>
      <w:r>
        <w:t>–</w:t>
      </w:r>
      <w:r w:rsidRPr="00E6135A">
        <w:t xml:space="preserve"> Itransition</w:t>
      </w:r>
      <w:r>
        <w:t>.</w:t>
      </w:r>
      <w:r w:rsidRPr="00E6135A">
        <w:t xml:space="preserve"> Accessed 14 October 2021</w:t>
      </w:r>
    </w:p>
    <w:p w14:paraId="78E9CEBA" w14:textId="77777777" w:rsidR="00AF6C59" w:rsidRDefault="00AF6C59" w:rsidP="00AF6C59">
      <w:pPr>
        <w:pStyle w:val="NoSpacing"/>
        <w:widowControl/>
        <w:numPr>
          <w:ilvl w:val="0"/>
          <w:numId w:val="57"/>
        </w:numPr>
        <w:autoSpaceDE/>
        <w:autoSpaceDN/>
        <w:spacing w:line="360" w:lineRule="auto"/>
        <w:ind w:hanging="709"/>
      </w:pPr>
      <w:r w:rsidRPr="00E6135A">
        <w:t>Itrex Group</w:t>
      </w:r>
      <w:r>
        <w:t xml:space="preserve">. </w:t>
      </w:r>
      <w:r w:rsidRPr="00E6135A">
        <w:t>(2021)</w:t>
      </w:r>
      <w:r>
        <w:t xml:space="preserve"> “</w:t>
      </w:r>
      <w:r w:rsidRPr="00E6135A">
        <w:t>Case Study: Web Ai Application Facilitating Healthcare Decision Making</w:t>
      </w:r>
      <w:r>
        <w:t>”.</w:t>
      </w:r>
      <w:r w:rsidRPr="00E6135A">
        <w:t xml:space="preserve"> Available from: Web-Based AI Application for Healthcare Decision-Making— ITRex (itrexgroup.com). Accessed 14 October 2021</w:t>
      </w:r>
    </w:p>
    <w:p w14:paraId="3CACB6AC" w14:textId="77777777" w:rsidR="00AF6C59" w:rsidRDefault="00AF6C59" w:rsidP="00AF6C59">
      <w:pPr>
        <w:pStyle w:val="NoSpacing"/>
        <w:spacing w:line="360" w:lineRule="auto"/>
        <w:ind w:left="720"/>
      </w:pPr>
    </w:p>
    <w:p w14:paraId="48E8BD20" w14:textId="77777777" w:rsidR="00AF6C59" w:rsidRDefault="00AF6C59" w:rsidP="00AF6C59">
      <w:pPr>
        <w:pStyle w:val="NoSpacing"/>
        <w:widowControl/>
        <w:numPr>
          <w:ilvl w:val="0"/>
          <w:numId w:val="57"/>
        </w:numPr>
        <w:autoSpaceDE/>
        <w:autoSpaceDN/>
        <w:spacing w:line="360" w:lineRule="auto"/>
        <w:ind w:hanging="709"/>
      </w:pPr>
      <w:r w:rsidRPr="00E6135A">
        <w:t xml:space="preserve">Jankowiak, T. Rusinek A. Kpenyigba K.M. Pesci. R. </w:t>
      </w:r>
      <w:r>
        <w:t>(</w:t>
      </w:r>
      <w:r w:rsidRPr="00E6135A">
        <w:t>2015</w:t>
      </w:r>
      <w:r>
        <w:t>)</w:t>
      </w:r>
      <w:r w:rsidRPr="00E6135A">
        <w:t xml:space="preserve"> </w:t>
      </w:r>
      <w:r>
        <w:t>“</w:t>
      </w:r>
      <w:r w:rsidRPr="00E6135A">
        <w:t>Ballistic behaviour of steel sheet subjected to Impact and perforation</w:t>
      </w:r>
      <w:r>
        <w:t>”</w:t>
      </w:r>
      <w:r w:rsidRPr="00E6135A">
        <w:t xml:space="preserve">. </w:t>
      </w:r>
      <w:r>
        <w:t xml:space="preserve">Korea </w:t>
      </w:r>
      <w:r w:rsidRPr="00E6135A">
        <w:t>Science</w:t>
      </w:r>
      <w:r>
        <w:t>: Steel and Composite Structures</w:t>
      </w:r>
      <w:r w:rsidRPr="00E6135A">
        <w:t>.</w:t>
      </w:r>
      <w:r>
        <w:t xml:space="preserve"> 16(6). </w:t>
      </w:r>
    </w:p>
    <w:p w14:paraId="23AC49E5" w14:textId="77777777" w:rsidR="00AF6C59" w:rsidRDefault="00AF6C59" w:rsidP="00AF6C59">
      <w:pPr>
        <w:pStyle w:val="ListParagraph"/>
      </w:pPr>
    </w:p>
    <w:p w14:paraId="239BA4CB" w14:textId="77777777" w:rsidR="00AF6C59" w:rsidRDefault="00AF6C59" w:rsidP="00AF6C59">
      <w:pPr>
        <w:pStyle w:val="NoSpacing"/>
        <w:widowControl/>
        <w:numPr>
          <w:ilvl w:val="0"/>
          <w:numId w:val="57"/>
        </w:numPr>
        <w:autoSpaceDE/>
        <w:autoSpaceDN/>
        <w:spacing w:line="360" w:lineRule="auto"/>
        <w:ind w:hanging="709"/>
      </w:pPr>
      <w:r w:rsidRPr="00E6135A">
        <w:t xml:space="preserve">Jauhari M. </w:t>
      </w:r>
      <w:r>
        <w:t>(</w:t>
      </w:r>
      <w:r w:rsidRPr="00E6135A">
        <w:t>1972</w:t>
      </w:r>
      <w:r>
        <w:t>)</w:t>
      </w:r>
      <w:r w:rsidRPr="00E6135A">
        <w:t xml:space="preserve"> </w:t>
      </w:r>
      <w:r>
        <w:t>“</w:t>
      </w:r>
      <w:r w:rsidRPr="00E6135A">
        <w:t>Statistical treatment of pellet dispersion data for estimating range of firing</w:t>
      </w:r>
      <w:r>
        <w:t>”</w:t>
      </w:r>
      <w:r w:rsidRPr="00E6135A">
        <w:t>. J Forensic Sci</w:t>
      </w:r>
      <w:r>
        <w:t>.</w:t>
      </w:r>
      <w:r w:rsidRPr="00E6135A">
        <w:t xml:space="preserve"> 17:141–9. 4.</w:t>
      </w:r>
    </w:p>
    <w:p w14:paraId="250DC7FB" w14:textId="77777777" w:rsidR="00AF6C59" w:rsidRDefault="00AF6C59" w:rsidP="00AF6C59">
      <w:pPr>
        <w:pStyle w:val="ListParagraph"/>
      </w:pPr>
    </w:p>
    <w:p w14:paraId="1CBD9F8F" w14:textId="77777777" w:rsidR="00AF6C59" w:rsidRDefault="00AF6C59" w:rsidP="00AF6C59">
      <w:pPr>
        <w:pStyle w:val="NoSpacing"/>
        <w:widowControl/>
        <w:numPr>
          <w:ilvl w:val="0"/>
          <w:numId w:val="57"/>
        </w:numPr>
        <w:autoSpaceDE/>
        <w:autoSpaceDN/>
        <w:spacing w:line="360" w:lineRule="auto"/>
        <w:ind w:hanging="709"/>
      </w:pPr>
      <w:r w:rsidRPr="00E6135A">
        <w:t xml:space="preserve">Jauhari, M. Chatterjee, S.M. Ghosh, P.K. </w:t>
      </w:r>
      <w:r>
        <w:t>(</w:t>
      </w:r>
      <w:r w:rsidRPr="00E6135A">
        <w:t>1974</w:t>
      </w:r>
      <w:r>
        <w:t>)</w:t>
      </w:r>
      <w:r w:rsidRPr="00E6135A">
        <w:t xml:space="preserve"> </w:t>
      </w:r>
      <w:r>
        <w:t>“</w:t>
      </w:r>
      <w:r w:rsidRPr="00E6135A">
        <w:t>Remaining Velocity of Bullets Fired Through Glass Plates</w:t>
      </w:r>
      <w:r>
        <w:t>”</w:t>
      </w:r>
      <w:r w:rsidRPr="00E6135A">
        <w:t>. Journal of the Forensic Science Society. Vol 14</w:t>
      </w:r>
    </w:p>
    <w:p w14:paraId="319EED58" w14:textId="77777777" w:rsidR="00AF6C59" w:rsidRDefault="00AF6C59" w:rsidP="00AF6C59">
      <w:pPr>
        <w:pStyle w:val="ListParagraph"/>
      </w:pPr>
    </w:p>
    <w:p w14:paraId="39040BE1" w14:textId="77777777" w:rsidR="00AF6C59" w:rsidRDefault="00AF6C59" w:rsidP="00AF6C59">
      <w:pPr>
        <w:pStyle w:val="NoSpacing"/>
        <w:widowControl/>
        <w:numPr>
          <w:ilvl w:val="0"/>
          <w:numId w:val="57"/>
        </w:numPr>
        <w:autoSpaceDE/>
        <w:autoSpaceDN/>
        <w:spacing w:line="360" w:lineRule="auto"/>
        <w:ind w:hanging="709"/>
      </w:pPr>
      <w:r w:rsidRPr="00E6135A">
        <w:t xml:space="preserve">JMP. </w:t>
      </w:r>
      <w:r>
        <w:t>(</w:t>
      </w:r>
      <w:r w:rsidRPr="00E6135A">
        <w:t>N.D</w:t>
      </w:r>
      <w:r>
        <w:t>) “</w:t>
      </w:r>
      <w:r w:rsidRPr="00E6135A">
        <w:t>Regression Model Assumptions. JMP Statistics Knowledge Portal</w:t>
      </w:r>
      <w:r>
        <w:t>”</w:t>
      </w:r>
      <w:r w:rsidRPr="00E6135A">
        <w:t xml:space="preserve">. Available from: </w:t>
      </w:r>
      <w:hyperlink r:id="rId223" w:history="1">
        <w:r w:rsidRPr="00DA0489">
          <w:rPr>
            <w:rStyle w:val="Hyperlink"/>
          </w:rPr>
          <w:t>https://www.jmp.com/en_us/statistics-knowledge-portal/what-is-regression/simple-linear-regression-assumptions.html</w:t>
        </w:r>
      </w:hyperlink>
      <w:r>
        <w:t>. Accessed on 14 October 2019</w:t>
      </w:r>
    </w:p>
    <w:p w14:paraId="6B489871" w14:textId="77777777" w:rsidR="00AF6C59" w:rsidRDefault="00AF6C59" w:rsidP="00AF6C59">
      <w:pPr>
        <w:pStyle w:val="ListParagraph"/>
      </w:pPr>
    </w:p>
    <w:p w14:paraId="5B0D21DB" w14:textId="77777777" w:rsidR="00AF6C59" w:rsidRDefault="00AF6C59" w:rsidP="00AF6C59">
      <w:pPr>
        <w:pStyle w:val="NoSpacing"/>
        <w:widowControl/>
        <w:numPr>
          <w:ilvl w:val="0"/>
          <w:numId w:val="57"/>
        </w:numPr>
        <w:autoSpaceDE/>
        <w:autoSpaceDN/>
        <w:spacing w:line="360" w:lineRule="auto"/>
        <w:ind w:hanging="709"/>
      </w:pPr>
      <w:r w:rsidRPr="00E6135A">
        <w:t xml:space="preserve">Johnson, A.A. &amp; Tezduyar, T.E. </w:t>
      </w:r>
      <w:r>
        <w:t>(</w:t>
      </w:r>
      <w:r w:rsidRPr="00E6135A">
        <w:t>1996</w:t>
      </w:r>
      <w:r>
        <w:t>)</w:t>
      </w:r>
      <w:r w:rsidRPr="00E6135A">
        <w:t xml:space="preserve"> </w:t>
      </w:r>
      <w:r>
        <w:t>“</w:t>
      </w:r>
      <w:r w:rsidRPr="00E6135A">
        <w:t>Simulation of Multiple Sp</w:t>
      </w:r>
      <w:r>
        <w:t>h</w:t>
      </w:r>
      <w:r w:rsidRPr="00E6135A">
        <w:t>eres Falling in a Liquid Filled Tube</w:t>
      </w:r>
      <w:r>
        <w:t>”</w:t>
      </w:r>
      <w:r w:rsidRPr="00E6135A">
        <w:t xml:space="preserve">. Computer Methods in Mechanics and Engineering. 134(3-4). Pp351-373. </w:t>
      </w:r>
      <w:hyperlink r:id="rId224" w:history="1">
        <w:r w:rsidRPr="00DA0489">
          <w:rPr>
            <w:rStyle w:val="Hyperlink"/>
          </w:rPr>
          <w:t>https://doi.org/10.1016/0045-7825(95)00988-4</w:t>
        </w:r>
      </w:hyperlink>
    </w:p>
    <w:p w14:paraId="21D8C3AC" w14:textId="77777777" w:rsidR="00AF6C59" w:rsidRDefault="00AF6C59" w:rsidP="00AF6C59">
      <w:pPr>
        <w:pStyle w:val="ListParagraph"/>
      </w:pPr>
    </w:p>
    <w:p w14:paraId="13D773A8" w14:textId="77777777" w:rsidR="00AF6C59" w:rsidRDefault="00AF6C59" w:rsidP="00AF6C59">
      <w:pPr>
        <w:pStyle w:val="NoSpacing"/>
        <w:widowControl/>
        <w:numPr>
          <w:ilvl w:val="0"/>
          <w:numId w:val="57"/>
        </w:numPr>
        <w:autoSpaceDE/>
        <w:autoSpaceDN/>
        <w:spacing w:line="360" w:lineRule="auto"/>
        <w:ind w:hanging="709"/>
      </w:pPr>
      <w:r w:rsidRPr="00E6135A">
        <w:t xml:space="preserve">Jolliffe, I. </w:t>
      </w:r>
      <w:r>
        <w:t>(</w:t>
      </w:r>
      <w:r w:rsidRPr="00E6135A">
        <w:t>1982</w:t>
      </w:r>
      <w:r>
        <w:t>)</w:t>
      </w:r>
      <w:r w:rsidRPr="00E6135A">
        <w:t xml:space="preserve"> </w:t>
      </w:r>
      <w:r>
        <w:t>“</w:t>
      </w:r>
      <w:r w:rsidRPr="00E6135A">
        <w:t>A Note on the Use of Principal Components in Regression</w:t>
      </w:r>
      <w:r>
        <w:t>”</w:t>
      </w:r>
      <w:r w:rsidRPr="00E6135A">
        <w:t>. Applied Statistics. Vol 31</w:t>
      </w:r>
    </w:p>
    <w:p w14:paraId="4B7CA329" w14:textId="77777777" w:rsidR="00AF6C59" w:rsidRDefault="00AF6C59" w:rsidP="00AF6C59">
      <w:pPr>
        <w:pStyle w:val="ListParagraph"/>
      </w:pPr>
    </w:p>
    <w:p w14:paraId="078C3F67" w14:textId="77777777" w:rsidR="00AF6C59" w:rsidRDefault="00AF6C59" w:rsidP="00AF6C59">
      <w:pPr>
        <w:pStyle w:val="NoSpacing"/>
        <w:widowControl/>
        <w:numPr>
          <w:ilvl w:val="0"/>
          <w:numId w:val="57"/>
        </w:numPr>
        <w:autoSpaceDE/>
        <w:autoSpaceDN/>
        <w:spacing w:line="360" w:lineRule="auto"/>
        <w:ind w:hanging="709"/>
      </w:pPr>
      <w:r w:rsidRPr="00E6135A">
        <w:t xml:space="preserve">Jonas. G. H &amp; Zukas. J. A. </w:t>
      </w:r>
      <w:r>
        <w:t>(</w:t>
      </w:r>
      <w:r w:rsidRPr="00E6135A">
        <w:t>1979</w:t>
      </w:r>
      <w:r>
        <w:t>)</w:t>
      </w:r>
      <w:r w:rsidRPr="00E6135A">
        <w:t xml:space="preserve"> </w:t>
      </w:r>
      <w:r>
        <w:t>“</w:t>
      </w:r>
      <w:r w:rsidRPr="00E6135A">
        <w:t>Technical Report ARBRL-TR-02137</w:t>
      </w:r>
      <w:r>
        <w:t>”</w:t>
      </w:r>
      <w:r w:rsidRPr="00E6135A">
        <w:t>.</w:t>
      </w:r>
      <w:r>
        <w:t xml:space="preserve"> </w:t>
      </w:r>
      <w:r w:rsidRPr="00E6135A">
        <w:t>Mechanics of Penetration: Analysis and Experiment. US Army Armament Research and Development Command (Ballistic Research Laboratory). Virginia. USA.</w:t>
      </w:r>
    </w:p>
    <w:p w14:paraId="2A690E4A" w14:textId="77777777" w:rsidR="00AF6C59" w:rsidRDefault="00AF6C59" w:rsidP="00AF6C59">
      <w:pPr>
        <w:pStyle w:val="ListParagraph"/>
      </w:pPr>
    </w:p>
    <w:p w14:paraId="1B55E562" w14:textId="77777777" w:rsidR="00AF6C59" w:rsidRDefault="00AF6C59" w:rsidP="00AF6C59">
      <w:pPr>
        <w:pStyle w:val="NoSpacing"/>
        <w:widowControl/>
        <w:numPr>
          <w:ilvl w:val="0"/>
          <w:numId w:val="57"/>
        </w:numPr>
        <w:autoSpaceDE/>
        <w:autoSpaceDN/>
        <w:spacing w:line="360" w:lineRule="auto"/>
        <w:ind w:hanging="709"/>
      </w:pPr>
      <w:r w:rsidRPr="00E6135A">
        <w:t xml:space="preserve">Jones and Kee Paik. </w:t>
      </w:r>
      <w:r>
        <w:t>(</w:t>
      </w:r>
      <w:r w:rsidRPr="00E6135A">
        <w:t>2012</w:t>
      </w:r>
      <w:r>
        <w:t>)</w:t>
      </w:r>
      <w:r w:rsidRPr="00E6135A">
        <w:t xml:space="preserve"> </w:t>
      </w:r>
      <w:r>
        <w:t>“</w:t>
      </w:r>
      <w:r w:rsidRPr="00E6135A">
        <w:t>Impact Perforation of aluminium alloy plates</w:t>
      </w:r>
      <w:r>
        <w:t>”</w:t>
      </w:r>
      <w:r w:rsidRPr="00E6135A">
        <w:t xml:space="preserve">. Journal of impact engineering. 48, 46-53. </w:t>
      </w:r>
      <w:proofErr w:type="gramStart"/>
      <w:r w:rsidRPr="00E6135A">
        <w:t>doi:10.1016/j.ijimpeng</w:t>
      </w:r>
      <w:proofErr w:type="gramEnd"/>
      <w:r w:rsidRPr="00E6135A">
        <w:t>.2011.05.007.</w:t>
      </w:r>
    </w:p>
    <w:p w14:paraId="494D926E" w14:textId="77777777" w:rsidR="00AF6C59" w:rsidRDefault="00AF6C59" w:rsidP="00AF6C59">
      <w:pPr>
        <w:pStyle w:val="ListParagraph"/>
      </w:pPr>
    </w:p>
    <w:p w14:paraId="3FF757C8"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Jones. C. </w:t>
      </w:r>
      <w:r>
        <w:t>(</w:t>
      </w:r>
      <w:r w:rsidRPr="00E6135A">
        <w:t>2016</w:t>
      </w:r>
      <w:r>
        <w:t>)</w:t>
      </w:r>
      <w:r w:rsidRPr="00E6135A">
        <w:t xml:space="preserve"> </w:t>
      </w:r>
      <w:r>
        <w:t>“</w:t>
      </w:r>
      <w:r w:rsidRPr="00E6135A">
        <w:t xml:space="preserve">Red Vs Blue Lasers: </w:t>
      </w:r>
      <w:proofErr w:type="gramStart"/>
      <w:r w:rsidRPr="00E6135A">
        <w:t>a</w:t>
      </w:r>
      <w:proofErr w:type="gramEnd"/>
      <w:r w:rsidRPr="00E6135A">
        <w:t xml:space="preserve"> Comparison of Triangulation Sensors</w:t>
      </w:r>
      <w:r>
        <w:t>”</w:t>
      </w:r>
      <w:r w:rsidRPr="00E6135A">
        <w:t xml:space="preserve">. Available from: </w:t>
      </w:r>
      <w:proofErr w:type="gramStart"/>
      <w:r w:rsidRPr="00E6135A">
        <w:t>Red</w:t>
      </w:r>
      <w:proofErr w:type="gramEnd"/>
      <w:r w:rsidRPr="00E6135A">
        <w:t xml:space="preserve"> vs Blue Lasers: A Comparison of Triangulation Sensors (automation.com). Accessed 31 Oct 2021</w:t>
      </w:r>
    </w:p>
    <w:p w14:paraId="0EEF7AFC" w14:textId="77777777" w:rsidR="00AF6C59" w:rsidRDefault="00AF6C59" w:rsidP="00AF6C59">
      <w:pPr>
        <w:pStyle w:val="NoSpacing"/>
        <w:widowControl/>
        <w:numPr>
          <w:ilvl w:val="0"/>
          <w:numId w:val="57"/>
        </w:numPr>
        <w:autoSpaceDE/>
        <w:autoSpaceDN/>
        <w:spacing w:line="360" w:lineRule="auto"/>
        <w:ind w:hanging="709"/>
      </w:pPr>
      <w:r w:rsidRPr="00E6135A">
        <w:t xml:space="preserve">Jowitt, S. </w:t>
      </w:r>
      <w:r>
        <w:t>(</w:t>
      </w:r>
      <w:r w:rsidRPr="00E6135A">
        <w:t>2011</w:t>
      </w:r>
      <w:r>
        <w:t>)” Three</w:t>
      </w:r>
      <w:r w:rsidRPr="00E6135A">
        <w:t>-Dimensional Evidence</w:t>
      </w:r>
      <w:r>
        <w:t>”</w:t>
      </w:r>
      <w:r w:rsidRPr="00E6135A">
        <w:t>. Criminal Law and justice weekly. 175</w:t>
      </w:r>
    </w:p>
    <w:p w14:paraId="144DDB88" w14:textId="77777777" w:rsidR="00AF6C59" w:rsidRPr="00E6135A" w:rsidRDefault="00AF6C59" w:rsidP="00AF6C59">
      <w:pPr>
        <w:pStyle w:val="NoSpacing"/>
        <w:spacing w:line="360" w:lineRule="auto"/>
        <w:ind w:left="720"/>
      </w:pPr>
    </w:p>
    <w:p w14:paraId="09EBBCE9" w14:textId="77777777" w:rsidR="00AF6C59" w:rsidRDefault="00AF6C59" w:rsidP="00AF6C59">
      <w:pPr>
        <w:pStyle w:val="NoSpacing"/>
        <w:widowControl/>
        <w:numPr>
          <w:ilvl w:val="0"/>
          <w:numId w:val="57"/>
        </w:numPr>
        <w:autoSpaceDE/>
        <w:autoSpaceDN/>
        <w:spacing w:line="360" w:lineRule="auto"/>
        <w:ind w:hanging="709"/>
      </w:pPr>
      <w:r w:rsidRPr="00E6135A">
        <w:t xml:space="preserve">Jung S K. Sohn S Y. </w:t>
      </w:r>
      <w:r>
        <w:t>(</w:t>
      </w:r>
      <w:r w:rsidRPr="00E6135A">
        <w:t>2010</w:t>
      </w:r>
      <w:r>
        <w:t>)</w:t>
      </w:r>
      <w:r w:rsidRPr="00E6135A">
        <w:t xml:space="preserve"> </w:t>
      </w:r>
      <w:r>
        <w:t>“</w:t>
      </w:r>
      <w:r w:rsidRPr="00E6135A">
        <w:t>Investigating the relationship between ammunition stockpile information and subsequent performance</w:t>
      </w:r>
      <w:r>
        <w:t>”</w:t>
      </w:r>
      <w:r w:rsidRPr="00E6135A">
        <w:t>. Reliability Engineering &amp; System Safety. 95(4)</w:t>
      </w:r>
    </w:p>
    <w:p w14:paraId="33BAFB94" w14:textId="77777777" w:rsidR="00AF6C59" w:rsidRPr="00E6135A" w:rsidRDefault="00AF6C59" w:rsidP="00AF6C59">
      <w:pPr>
        <w:pStyle w:val="NoSpacing"/>
        <w:spacing w:line="360" w:lineRule="auto"/>
      </w:pPr>
    </w:p>
    <w:p w14:paraId="27523ACD" w14:textId="77777777" w:rsidR="00AF6C59" w:rsidRDefault="00AF6C59" w:rsidP="00AF6C59">
      <w:pPr>
        <w:pStyle w:val="NoSpacing"/>
        <w:widowControl/>
        <w:numPr>
          <w:ilvl w:val="0"/>
          <w:numId w:val="57"/>
        </w:numPr>
        <w:autoSpaceDE/>
        <w:autoSpaceDN/>
        <w:spacing w:line="360" w:lineRule="auto"/>
        <w:ind w:hanging="709"/>
      </w:pPr>
      <w:r w:rsidRPr="00E6135A">
        <w:t xml:space="preserve">Karp, A. </w:t>
      </w:r>
      <w:r>
        <w:t>(</w:t>
      </w:r>
      <w:r w:rsidRPr="00E6135A">
        <w:t>2007</w:t>
      </w:r>
      <w:r>
        <w:t>)</w:t>
      </w:r>
      <w:r w:rsidRPr="00E6135A">
        <w:t xml:space="preserve"> </w:t>
      </w:r>
      <w:r>
        <w:t>“</w:t>
      </w:r>
      <w:r w:rsidRPr="00E6135A">
        <w:t>Completing the Count: Civilian firearms - Annexe online</w:t>
      </w:r>
      <w:r>
        <w:t>”</w:t>
      </w:r>
      <w:r w:rsidRPr="00E6135A">
        <w:t>. Small Arms Survey 2007: Guns and the City. Cambridge: Cambridge University Press. 27 June 2016.</w:t>
      </w:r>
    </w:p>
    <w:p w14:paraId="18A6A2BE" w14:textId="77777777" w:rsidR="00AF6C59" w:rsidRDefault="00AF6C59" w:rsidP="00AF6C59">
      <w:pPr>
        <w:pStyle w:val="ListParagraph"/>
      </w:pPr>
    </w:p>
    <w:p w14:paraId="4BBE0573" w14:textId="77777777" w:rsidR="00AF6C59" w:rsidRDefault="00AF6C59" w:rsidP="00AF6C59">
      <w:pPr>
        <w:pStyle w:val="NoSpacing"/>
        <w:widowControl/>
        <w:numPr>
          <w:ilvl w:val="0"/>
          <w:numId w:val="57"/>
        </w:numPr>
        <w:autoSpaceDE/>
        <w:autoSpaceDN/>
        <w:spacing w:line="360" w:lineRule="auto"/>
        <w:ind w:hanging="709"/>
      </w:pPr>
      <w:r w:rsidRPr="00E6135A">
        <w:lastRenderedPageBreak/>
        <w:t xml:space="preserve">Kodikara, S. &amp; Kudagama, M. </w:t>
      </w:r>
      <w:r>
        <w:t>(</w:t>
      </w:r>
      <w:r w:rsidRPr="00E6135A">
        <w:t>2014</w:t>
      </w:r>
      <w:r>
        <w:t>)</w:t>
      </w:r>
      <w:r w:rsidRPr="00E6135A">
        <w:t xml:space="preserve"> </w:t>
      </w:r>
      <w:r>
        <w:t>“</w:t>
      </w:r>
      <w:r w:rsidRPr="00E6135A">
        <w:t>Trap Gun an Unusual Firearm, aimed at Wild Animals but causing a Silent Epidemic of Human Fatalities</w:t>
      </w:r>
      <w:r>
        <w:t>”</w:t>
      </w:r>
      <w:r w:rsidRPr="00E6135A">
        <w:t>. American Journal of Medical Pathology. 35(1). pp. 1–3. doi:10.1097/PAF.0000000000000045.</w:t>
      </w:r>
    </w:p>
    <w:p w14:paraId="53E3EFFB" w14:textId="77777777" w:rsidR="00AF6C59" w:rsidRDefault="00AF6C59" w:rsidP="00AF6C59">
      <w:pPr>
        <w:pStyle w:val="ListParagraph"/>
      </w:pPr>
    </w:p>
    <w:p w14:paraId="6A7A5CE7" w14:textId="77777777" w:rsidR="00AF6C59" w:rsidRDefault="00AF6C59" w:rsidP="00AF6C59">
      <w:pPr>
        <w:pStyle w:val="NoSpacing"/>
        <w:widowControl/>
        <w:numPr>
          <w:ilvl w:val="0"/>
          <w:numId w:val="57"/>
        </w:numPr>
        <w:autoSpaceDE/>
        <w:autoSpaceDN/>
        <w:spacing w:line="360" w:lineRule="auto"/>
        <w:ind w:hanging="709"/>
      </w:pPr>
      <w:r w:rsidRPr="00E6135A">
        <w:t xml:space="preserve">Kovacs, T. Wills, A.J. </w:t>
      </w:r>
      <w:r>
        <w:t>(</w:t>
      </w:r>
      <w:r w:rsidRPr="00E6135A">
        <w:t>N</w:t>
      </w:r>
      <w:r>
        <w:t>.</w:t>
      </w:r>
      <w:r w:rsidRPr="00E6135A">
        <w:t>D</w:t>
      </w:r>
      <w:r>
        <w:t>)</w:t>
      </w:r>
      <w:r w:rsidRPr="00E6135A">
        <w:t xml:space="preserve"> </w:t>
      </w:r>
      <w:r>
        <w:t>“</w:t>
      </w:r>
      <w:r w:rsidRPr="00E6135A">
        <w:t>Generalisation Vs. Discrimination in Learning</w:t>
      </w:r>
      <w:r>
        <w:t>”</w:t>
      </w:r>
      <w:r w:rsidRPr="00E6135A">
        <w:t>. Available from: SYNDROMES/DISORDERS/ILLNESSES (psu.edu). Accessed 10 November 2021</w:t>
      </w:r>
    </w:p>
    <w:p w14:paraId="734AF942" w14:textId="77777777" w:rsidR="00AF6C59" w:rsidRDefault="00AF6C59" w:rsidP="00AF6C59">
      <w:pPr>
        <w:pStyle w:val="ListParagraph"/>
      </w:pPr>
    </w:p>
    <w:p w14:paraId="1E495609" w14:textId="77777777" w:rsidR="00AF6C59" w:rsidRDefault="00AF6C59" w:rsidP="00AF6C59">
      <w:pPr>
        <w:pStyle w:val="NoSpacing"/>
        <w:widowControl/>
        <w:numPr>
          <w:ilvl w:val="0"/>
          <w:numId w:val="57"/>
        </w:numPr>
        <w:autoSpaceDE/>
        <w:autoSpaceDN/>
        <w:spacing w:line="360" w:lineRule="auto"/>
        <w:ind w:hanging="709"/>
      </w:pPr>
      <w:r w:rsidRPr="00E6135A">
        <w:t>Laerd</w:t>
      </w:r>
      <w:r>
        <w:t>.</w:t>
      </w:r>
      <w:r w:rsidRPr="00E6135A">
        <w:t xml:space="preserve"> </w:t>
      </w:r>
      <w:r>
        <w:t>(</w:t>
      </w:r>
      <w:r w:rsidRPr="00E6135A">
        <w:t>2022</w:t>
      </w:r>
      <w:r>
        <w:t>)</w:t>
      </w:r>
      <w:r w:rsidRPr="00E6135A">
        <w:t xml:space="preserve"> </w:t>
      </w:r>
      <w:r>
        <w:t>“</w:t>
      </w:r>
      <w:r w:rsidRPr="00E6135A">
        <w:t>Wilcoxon test in SPSS</w:t>
      </w:r>
      <w:r>
        <w:t>”.</w:t>
      </w:r>
      <w:r w:rsidRPr="00E6135A">
        <w:t xml:space="preserve"> </w:t>
      </w:r>
      <w:r>
        <w:t>A</w:t>
      </w:r>
      <w:r w:rsidRPr="00E6135A">
        <w:t>vailable from: Wilcoxon Signed Rank Test in SPSS Statistics - procedure, output and interpretation of output using a relevant example. (laerd.com)</w:t>
      </w:r>
      <w:r>
        <w:t>.</w:t>
      </w:r>
      <w:r w:rsidRPr="00E6135A">
        <w:t xml:space="preserve"> accessed 15 September 2022</w:t>
      </w:r>
    </w:p>
    <w:p w14:paraId="7E7650E3" w14:textId="77777777" w:rsidR="00AF6C59" w:rsidRPr="00E6135A" w:rsidRDefault="00AF6C59" w:rsidP="00AF6C59">
      <w:pPr>
        <w:pStyle w:val="NoSpacing"/>
        <w:spacing w:line="360" w:lineRule="auto"/>
      </w:pPr>
    </w:p>
    <w:p w14:paraId="1C0A0875" w14:textId="77777777" w:rsidR="00AF6C59" w:rsidRDefault="00AF6C59" w:rsidP="00AF6C59">
      <w:pPr>
        <w:pStyle w:val="NoSpacing"/>
        <w:widowControl/>
        <w:numPr>
          <w:ilvl w:val="0"/>
          <w:numId w:val="57"/>
        </w:numPr>
        <w:autoSpaceDE/>
        <w:autoSpaceDN/>
        <w:spacing w:line="360" w:lineRule="auto"/>
        <w:ind w:hanging="709"/>
      </w:pPr>
      <w:r w:rsidRPr="00E6135A">
        <w:t xml:space="preserve">Leonards, G.A. </w:t>
      </w:r>
      <w:r>
        <w:t>(</w:t>
      </w:r>
      <w:r w:rsidRPr="00E6135A">
        <w:t>1982</w:t>
      </w:r>
      <w:r>
        <w:t>)</w:t>
      </w:r>
      <w:r w:rsidRPr="00E6135A">
        <w:t xml:space="preserve"> </w:t>
      </w:r>
      <w:r>
        <w:t>“</w:t>
      </w:r>
      <w:r w:rsidRPr="00E6135A">
        <w:t>Investigation of structural failures</w:t>
      </w:r>
      <w:r>
        <w:t>”</w:t>
      </w:r>
      <w:r w:rsidRPr="00E6135A">
        <w:t>. Journal of the Geotechnical Engineering Division. 108(2).</w:t>
      </w:r>
    </w:p>
    <w:p w14:paraId="47F32ADF" w14:textId="77777777" w:rsidR="00AF6C59" w:rsidRDefault="00AF6C59" w:rsidP="00AF6C59">
      <w:pPr>
        <w:pStyle w:val="ListParagraph"/>
      </w:pPr>
    </w:p>
    <w:p w14:paraId="56C099F5" w14:textId="77777777" w:rsidR="00AF6C59" w:rsidRDefault="00AF6C59" w:rsidP="00AF6C59">
      <w:pPr>
        <w:pStyle w:val="NoSpacing"/>
        <w:widowControl/>
        <w:numPr>
          <w:ilvl w:val="0"/>
          <w:numId w:val="57"/>
        </w:numPr>
        <w:autoSpaceDE/>
        <w:autoSpaceDN/>
        <w:spacing w:line="360" w:lineRule="auto"/>
        <w:ind w:hanging="709"/>
      </w:pPr>
      <w:r w:rsidRPr="00E6135A">
        <w:t xml:space="preserve">Li, L. (2019) </w:t>
      </w:r>
      <w:r>
        <w:t>“</w:t>
      </w:r>
      <w:r w:rsidRPr="00E6135A">
        <w:t>Classification and Regression Analysis with Decision Trees</w:t>
      </w:r>
      <w:r>
        <w:t>”</w:t>
      </w:r>
      <w:r w:rsidRPr="00E6135A">
        <w:t xml:space="preserve">. Available from: </w:t>
      </w:r>
      <w:hyperlink r:id="rId225" w:history="1">
        <w:r w:rsidRPr="00DA0489">
          <w:rPr>
            <w:rStyle w:val="Hyperlink"/>
          </w:rPr>
          <w:t>https://towardsdatascience.com/https-medium-com-lorrli-classification-and-regression-analysis-with-decision-trees-c43cdbc58054</w:t>
        </w:r>
      </w:hyperlink>
      <w:r>
        <w:t>. Accessed on 10 August 2020</w:t>
      </w:r>
    </w:p>
    <w:p w14:paraId="35DF29E4" w14:textId="77777777" w:rsidR="00AF6C59" w:rsidRDefault="00AF6C59" w:rsidP="00AF6C59">
      <w:pPr>
        <w:pStyle w:val="ListParagraph"/>
      </w:pPr>
    </w:p>
    <w:p w14:paraId="4D56DA28" w14:textId="77777777" w:rsidR="00AF6C59" w:rsidRDefault="00AF6C59" w:rsidP="00AF6C59">
      <w:pPr>
        <w:pStyle w:val="NoSpacing"/>
        <w:widowControl/>
        <w:numPr>
          <w:ilvl w:val="0"/>
          <w:numId w:val="57"/>
        </w:numPr>
        <w:autoSpaceDE/>
        <w:autoSpaceDN/>
        <w:spacing w:line="360" w:lineRule="auto"/>
        <w:ind w:hanging="709"/>
      </w:pPr>
      <w:r w:rsidRPr="00E6135A">
        <w:t>Liscio, E. Guryn, H. and Stoewner, D.</w:t>
      </w:r>
      <w:r>
        <w:t xml:space="preserve"> </w:t>
      </w:r>
      <w:r w:rsidRPr="00E6135A">
        <w:t>(2018)</w:t>
      </w:r>
      <w:r>
        <w:t xml:space="preserve"> “</w:t>
      </w:r>
      <w:r w:rsidRPr="00E6135A">
        <w:t>Accuracy and Repeatability of Trajectory Rod Measurement Using Laser Scanners</w:t>
      </w:r>
      <w:r>
        <w:t>”</w:t>
      </w:r>
      <w:r w:rsidRPr="00E6135A">
        <w:t xml:space="preserve">. Journal of forensic sciences. 63(5). </w:t>
      </w:r>
      <w:hyperlink r:id="rId226" w:history="1">
        <w:r w:rsidRPr="00DA0489">
          <w:rPr>
            <w:rStyle w:val="Hyperlink"/>
          </w:rPr>
          <w:t>https://doi.org/10.1111/1556-4029.13719</w:t>
        </w:r>
      </w:hyperlink>
    </w:p>
    <w:p w14:paraId="17FC1191" w14:textId="77777777" w:rsidR="00AF6C59" w:rsidRDefault="00AF6C59" w:rsidP="00AF6C59">
      <w:pPr>
        <w:pStyle w:val="ListParagraph"/>
      </w:pPr>
    </w:p>
    <w:p w14:paraId="3C3AA3C5" w14:textId="77777777" w:rsidR="00AF6C59" w:rsidRPr="00E6135A" w:rsidRDefault="00AF6C59" w:rsidP="00AF6C59">
      <w:pPr>
        <w:pStyle w:val="NoSpacing"/>
        <w:widowControl/>
        <w:numPr>
          <w:ilvl w:val="0"/>
          <w:numId w:val="57"/>
        </w:numPr>
        <w:autoSpaceDE/>
        <w:autoSpaceDN/>
        <w:spacing w:line="360" w:lineRule="auto"/>
        <w:ind w:hanging="709"/>
      </w:pPr>
      <w:r w:rsidRPr="00E6135A">
        <w:t>Liverpool Echo. 2016. Haydock shooting report.</w:t>
      </w:r>
      <w:r>
        <w:t xml:space="preserve"> Available From: </w:t>
      </w:r>
      <w:r w:rsidRPr="00E6135A">
        <w:t>http://www.liverpoolecho.co.uk/news/liverpool- news/gunman-fires-front-door-house-</w:t>
      </w:r>
      <w:proofErr w:type="gramStart"/>
      <w:r w:rsidRPr="00E6135A">
        <w:t>10787312 .</w:t>
      </w:r>
      <w:proofErr w:type="gramEnd"/>
      <w:r w:rsidRPr="00E6135A">
        <w:t xml:space="preserve"> Accessed 09/06/2017</w:t>
      </w:r>
    </w:p>
    <w:p w14:paraId="30A989F8" w14:textId="77777777" w:rsidR="00AF6C59" w:rsidRDefault="00AF6C59" w:rsidP="00AF6C59">
      <w:pPr>
        <w:pStyle w:val="NoSpacing"/>
        <w:widowControl/>
        <w:numPr>
          <w:ilvl w:val="0"/>
          <w:numId w:val="57"/>
        </w:numPr>
        <w:autoSpaceDE/>
        <w:autoSpaceDN/>
        <w:spacing w:line="360" w:lineRule="auto"/>
        <w:ind w:hanging="709"/>
      </w:pPr>
      <w:r w:rsidRPr="00E6135A">
        <w:t>Liverpool</w:t>
      </w:r>
      <w:r>
        <w:t xml:space="preserve"> </w:t>
      </w:r>
      <w:r w:rsidRPr="00E6135A">
        <w:t>Echo.</w:t>
      </w:r>
      <w:r w:rsidRPr="00E6135A">
        <w:tab/>
        <w:t>(2019)</w:t>
      </w:r>
      <w:r>
        <w:t xml:space="preserve"> “</w:t>
      </w:r>
      <w:r w:rsidRPr="00E6135A">
        <w:t>Report</w:t>
      </w:r>
      <w:r>
        <w:t xml:space="preserve"> </w:t>
      </w:r>
      <w:r w:rsidRPr="00E6135A">
        <w:t>on</w:t>
      </w:r>
      <w:r>
        <w:t xml:space="preserve"> </w:t>
      </w:r>
      <w:r w:rsidRPr="00E6135A">
        <w:t>shots</w:t>
      </w:r>
      <w:r w:rsidRPr="00E6135A">
        <w:tab/>
      </w:r>
      <w:r>
        <w:t xml:space="preserve"> </w:t>
      </w:r>
      <w:r w:rsidRPr="00E6135A">
        <w:t>fired</w:t>
      </w:r>
      <w:r>
        <w:t xml:space="preserve"> </w:t>
      </w:r>
      <w:r w:rsidRPr="00E6135A">
        <w:t>in</w:t>
      </w:r>
      <w:r w:rsidRPr="00E6135A">
        <w:tab/>
        <w:t>Liverpool</w:t>
      </w:r>
      <w:r>
        <w:t>”</w:t>
      </w:r>
      <w:r w:rsidRPr="00E6135A">
        <w:t>.</w:t>
      </w:r>
      <w:r>
        <w:t xml:space="preserve"> </w:t>
      </w:r>
      <w:r w:rsidRPr="00E6135A">
        <w:t>Available</w:t>
      </w:r>
      <w:r>
        <w:t xml:space="preserve"> </w:t>
      </w:r>
      <w:r w:rsidRPr="00E6135A">
        <w:t xml:space="preserve">from: </w:t>
      </w:r>
      <w:hyperlink r:id="rId227" w:history="1">
        <w:r w:rsidRPr="00DA0489">
          <w:rPr>
            <w:rStyle w:val="Hyperlink"/>
          </w:rPr>
          <w:t>https://www.liverpoolecho.co.uk/news/liverpool-news/nine-times-shots-fired-liverpool-15803259</w:t>
        </w:r>
      </w:hyperlink>
      <w:r>
        <w:t>. Accessed 12 December 2019.</w:t>
      </w:r>
    </w:p>
    <w:p w14:paraId="731EBAEB" w14:textId="77777777" w:rsidR="00AF6C59" w:rsidRDefault="00AF6C59" w:rsidP="00AF6C59">
      <w:pPr>
        <w:pStyle w:val="NoSpacing"/>
        <w:spacing w:line="360" w:lineRule="auto"/>
        <w:ind w:left="720"/>
      </w:pPr>
    </w:p>
    <w:p w14:paraId="7CF5C2AD" w14:textId="77777777" w:rsidR="00AF6C59" w:rsidRDefault="00AF6C59" w:rsidP="00AF6C59">
      <w:pPr>
        <w:pStyle w:val="NoSpacing"/>
        <w:widowControl/>
        <w:numPr>
          <w:ilvl w:val="0"/>
          <w:numId w:val="57"/>
        </w:numPr>
        <w:autoSpaceDE/>
        <w:autoSpaceDN/>
        <w:spacing w:line="360" w:lineRule="auto"/>
        <w:ind w:hanging="709"/>
      </w:pPr>
      <w:r w:rsidRPr="00E6135A">
        <w:t xml:space="preserve">Lutz, M.C &amp; Buck, J.C. </w:t>
      </w:r>
      <w:r>
        <w:t>(</w:t>
      </w:r>
      <w:r w:rsidRPr="00E6135A">
        <w:t>1984</w:t>
      </w:r>
      <w:r>
        <w:t>)</w:t>
      </w:r>
      <w:r w:rsidRPr="00E6135A">
        <w:t xml:space="preserve"> </w:t>
      </w:r>
      <w:r>
        <w:t>“</w:t>
      </w:r>
      <w:r w:rsidRPr="00E6135A">
        <w:t>High Speed Photography Applied to Firearms Identification</w:t>
      </w:r>
      <w:r>
        <w:t>”</w:t>
      </w:r>
      <w:r w:rsidRPr="00E6135A">
        <w:t>. Journal of the Association of Firearm and Toolmark Examiners. 16</w:t>
      </w:r>
    </w:p>
    <w:p w14:paraId="7B3A6A0B" w14:textId="77777777" w:rsidR="00AF6C59" w:rsidRDefault="00AF6C59" w:rsidP="00AF6C59">
      <w:pPr>
        <w:pStyle w:val="ListParagraph"/>
      </w:pPr>
    </w:p>
    <w:p w14:paraId="0B032A4D" w14:textId="77777777" w:rsidR="00AF6C59" w:rsidRDefault="00AF6C59" w:rsidP="00AF6C59">
      <w:pPr>
        <w:pStyle w:val="NoSpacing"/>
        <w:widowControl/>
        <w:numPr>
          <w:ilvl w:val="0"/>
          <w:numId w:val="57"/>
        </w:numPr>
        <w:autoSpaceDE/>
        <w:autoSpaceDN/>
        <w:spacing w:line="360" w:lineRule="auto"/>
        <w:ind w:hanging="709"/>
      </w:pPr>
      <w:r w:rsidRPr="00E6135A">
        <w:t>Mahmoud, L &amp; Zohair, A. (2019)</w:t>
      </w:r>
      <w:r>
        <w:t xml:space="preserve"> “</w:t>
      </w:r>
      <w:r w:rsidRPr="00E6135A">
        <w:t>Prediction of Students Performance by Modelling Small Dataset Size</w:t>
      </w:r>
      <w:r>
        <w:t>”</w:t>
      </w:r>
      <w:r w:rsidRPr="00E6135A">
        <w:t>. International Journal of Educational Technology in Higher Education. 27.</w:t>
      </w:r>
    </w:p>
    <w:p w14:paraId="137A7AA8" w14:textId="77777777" w:rsidR="00AF6C59" w:rsidRDefault="00AF6C59" w:rsidP="00AF6C59">
      <w:pPr>
        <w:pStyle w:val="ListParagraph"/>
      </w:pPr>
    </w:p>
    <w:p w14:paraId="5CC038B9" w14:textId="77777777" w:rsidR="00AF6C59" w:rsidRDefault="00AF6C59" w:rsidP="00AF6C59">
      <w:pPr>
        <w:pStyle w:val="NoSpacing"/>
        <w:widowControl/>
        <w:numPr>
          <w:ilvl w:val="0"/>
          <w:numId w:val="57"/>
        </w:numPr>
        <w:autoSpaceDE/>
        <w:autoSpaceDN/>
        <w:spacing w:line="360" w:lineRule="auto"/>
        <w:ind w:hanging="709"/>
      </w:pPr>
      <w:r w:rsidRPr="00E6135A">
        <w:lastRenderedPageBreak/>
        <w:t>Maitre. M, Chiaravalle. A, Horder. M, Chadwick. S, Beavis. A.</w:t>
      </w:r>
      <w:r>
        <w:t xml:space="preserve"> </w:t>
      </w:r>
      <w:r w:rsidRPr="00E6135A">
        <w:t xml:space="preserve">(2021) </w:t>
      </w:r>
      <w:r>
        <w:t>“</w:t>
      </w:r>
      <w:r w:rsidRPr="00E6135A">
        <w:t>Evaluating the Effect of Barrel Length on Pellet Distribution Patterns of Sawn-Off Shotguns</w:t>
      </w:r>
      <w:r>
        <w:t>”</w:t>
      </w:r>
      <w:r w:rsidRPr="00E6135A">
        <w:t>. Forensic Science International. 320.</w:t>
      </w:r>
      <w:r w:rsidRPr="00601BA0">
        <w:t xml:space="preserve"> DOI: 10.1016/j.forsciint.2021.110685</w:t>
      </w:r>
    </w:p>
    <w:p w14:paraId="554D0C2A" w14:textId="77777777" w:rsidR="00AF6C59" w:rsidRPr="00E6135A" w:rsidRDefault="00AF6C59" w:rsidP="00AF6C59">
      <w:pPr>
        <w:pStyle w:val="NoSpacing"/>
        <w:spacing w:line="360" w:lineRule="auto"/>
      </w:pPr>
    </w:p>
    <w:p w14:paraId="07D883DF" w14:textId="77777777" w:rsidR="00AF6C59" w:rsidRDefault="00AF6C59" w:rsidP="00AF6C59">
      <w:pPr>
        <w:pStyle w:val="NoSpacing"/>
        <w:widowControl/>
        <w:numPr>
          <w:ilvl w:val="0"/>
          <w:numId w:val="57"/>
        </w:numPr>
        <w:autoSpaceDE/>
        <w:autoSpaceDN/>
        <w:spacing w:line="360" w:lineRule="auto"/>
        <w:ind w:hanging="709"/>
      </w:pPr>
      <w:r w:rsidRPr="00E6135A">
        <w:t>Mancini, K &amp; Sidoriak, J.</w:t>
      </w:r>
      <w:r>
        <w:t xml:space="preserve"> </w:t>
      </w:r>
      <w:r w:rsidRPr="00E6135A">
        <w:t xml:space="preserve">(2018) </w:t>
      </w:r>
      <w:r>
        <w:t>“</w:t>
      </w:r>
      <w:r w:rsidRPr="00E6135A">
        <w:t>Fundamentals of Forensic Photography</w:t>
      </w:r>
      <w:r>
        <w:t>”</w:t>
      </w:r>
      <w:r w:rsidRPr="00E6135A">
        <w:t>. Routledge.</w:t>
      </w:r>
    </w:p>
    <w:p w14:paraId="1847C8F9" w14:textId="77777777" w:rsidR="00AF6C59" w:rsidRDefault="00AF6C59" w:rsidP="00AF6C59">
      <w:pPr>
        <w:pStyle w:val="ListParagraph"/>
      </w:pPr>
    </w:p>
    <w:p w14:paraId="14F5AC76" w14:textId="77777777" w:rsidR="00AF6C59" w:rsidRDefault="00AF6C59" w:rsidP="00AF6C59">
      <w:pPr>
        <w:pStyle w:val="NoSpacing"/>
        <w:widowControl/>
        <w:numPr>
          <w:ilvl w:val="0"/>
          <w:numId w:val="57"/>
        </w:numPr>
        <w:autoSpaceDE/>
        <w:autoSpaceDN/>
        <w:spacing w:line="360" w:lineRule="auto"/>
        <w:ind w:hanging="709"/>
      </w:pPr>
      <w:r w:rsidRPr="00E6135A">
        <w:t xml:space="preserve">Mao, L &amp; Barnett, S.J. </w:t>
      </w:r>
      <w:r>
        <w:t>(</w:t>
      </w:r>
      <w:r w:rsidRPr="00E6135A">
        <w:t>2017</w:t>
      </w:r>
      <w:r>
        <w:t>)</w:t>
      </w:r>
      <w:r w:rsidRPr="00E6135A">
        <w:t xml:space="preserve"> </w:t>
      </w:r>
      <w:r>
        <w:t>“</w:t>
      </w:r>
      <w:r w:rsidRPr="00E6135A">
        <w:t>Investigation of toughness of ultra-high-performance fibre reinforced concrete (UHPFRC) beam under impact loading</w:t>
      </w:r>
      <w:r>
        <w:t>”</w:t>
      </w:r>
      <w:r w:rsidRPr="00E6135A">
        <w:t>. International Journal of Impact Engineering. Volume 99. pp26-38</w:t>
      </w:r>
      <w:r>
        <w:t>.</w:t>
      </w:r>
      <w:r w:rsidRPr="003B74A3">
        <w:t xml:space="preserve"> DOI: 10.1016/j.ijimpeng.2016.09.014</w:t>
      </w:r>
    </w:p>
    <w:p w14:paraId="2FE5E098" w14:textId="77777777" w:rsidR="00AF6C59" w:rsidRDefault="00AF6C59" w:rsidP="00AF6C59">
      <w:pPr>
        <w:pStyle w:val="ListParagraph"/>
      </w:pPr>
    </w:p>
    <w:p w14:paraId="20E5E3C3" w14:textId="77777777" w:rsidR="00AF6C59" w:rsidRDefault="00AF6C59" w:rsidP="00AF6C59">
      <w:pPr>
        <w:pStyle w:val="NoSpacing"/>
        <w:widowControl/>
        <w:numPr>
          <w:ilvl w:val="0"/>
          <w:numId w:val="57"/>
        </w:numPr>
        <w:autoSpaceDE/>
        <w:autoSpaceDN/>
        <w:spacing w:line="360" w:lineRule="auto"/>
        <w:ind w:hanging="709"/>
      </w:pPr>
      <w:r w:rsidRPr="00E6135A">
        <w:t>Martinez. M.</w:t>
      </w:r>
      <w:r>
        <w:t xml:space="preserve"> </w:t>
      </w:r>
      <w:r w:rsidRPr="00E6135A">
        <w:t xml:space="preserve">(2021) </w:t>
      </w:r>
      <w:r>
        <w:t>“</w:t>
      </w:r>
      <w:r w:rsidRPr="00E6135A">
        <w:t>Amazon: Everything you wanted to know about its algorithm and innovation. IEEE</w:t>
      </w:r>
      <w:r>
        <w:t>”</w:t>
      </w:r>
      <w:r w:rsidRPr="00E6135A">
        <w:t>. Available from: Amazon: Everything you wanted to know | IEEE Computer Society. Accessed 20 July 2021</w:t>
      </w:r>
    </w:p>
    <w:p w14:paraId="2E5F80B0" w14:textId="77777777" w:rsidR="00AF6C59" w:rsidRDefault="00AF6C59" w:rsidP="00AF6C59">
      <w:pPr>
        <w:pStyle w:val="ListParagraph"/>
      </w:pPr>
    </w:p>
    <w:p w14:paraId="20D8B967" w14:textId="77777777" w:rsidR="00AF6C59" w:rsidRDefault="00AF6C59" w:rsidP="00AF6C59">
      <w:pPr>
        <w:pStyle w:val="NoSpacing"/>
        <w:widowControl/>
        <w:numPr>
          <w:ilvl w:val="0"/>
          <w:numId w:val="57"/>
        </w:numPr>
        <w:autoSpaceDE/>
        <w:autoSpaceDN/>
        <w:spacing w:line="360" w:lineRule="auto"/>
        <w:ind w:hanging="709"/>
      </w:pPr>
      <w:r w:rsidRPr="00E6135A">
        <w:t>Massad. A</w:t>
      </w:r>
      <w:r>
        <w:t xml:space="preserve">. </w:t>
      </w:r>
      <w:r w:rsidRPr="00E6135A">
        <w:t xml:space="preserve">(2020) </w:t>
      </w:r>
      <w:r>
        <w:t>“</w:t>
      </w:r>
      <w:r w:rsidRPr="00E6135A">
        <w:t>Considerations for Defensive Shotgun Sales</w:t>
      </w:r>
      <w:r>
        <w:t>”.</w:t>
      </w:r>
      <w:r w:rsidRPr="00E6135A">
        <w:t xml:space="preserve"> The Shooting Industry</w:t>
      </w:r>
      <w:r>
        <w:t>.</w:t>
      </w:r>
      <w:r w:rsidRPr="00E6135A">
        <w:t xml:space="preserve"> 65(8)</w:t>
      </w:r>
    </w:p>
    <w:p w14:paraId="354D799D" w14:textId="77777777" w:rsidR="00AF6C59" w:rsidRDefault="00AF6C59" w:rsidP="00AF6C59">
      <w:pPr>
        <w:pStyle w:val="ListParagraph"/>
      </w:pPr>
    </w:p>
    <w:p w14:paraId="783F43AA" w14:textId="77777777" w:rsidR="00AF6C59" w:rsidRPr="00E6135A" w:rsidRDefault="00AF6C59" w:rsidP="00AF6C59">
      <w:pPr>
        <w:pStyle w:val="NoSpacing"/>
        <w:widowControl/>
        <w:numPr>
          <w:ilvl w:val="0"/>
          <w:numId w:val="57"/>
        </w:numPr>
        <w:autoSpaceDE/>
        <w:autoSpaceDN/>
        <w:spacing w:line="360" w:lineRule="auto"/>
        <w:ind w:hanging="709"/>
      </w:pPr>
      <w:r w:rsidRPr="00E6135A">
        <w:t>MathWorks.</w:t>
      </w:r>
      <w:r>
        <w:t xml:space="preserve"> </w:t>
      </w:r>
      <w:r w:rsidRPr="00E6135A">
        <w:t xml:space="preserve">(2020) </w:t>
      </w:r>
      <w:r>
        <w:t>“</w:t>
      </w:r>
      <w:r w:rsidRPr="00E6135A">
        <w:t>Regression Tree Ensembles. MathWorks Help Centre</w:t>
      </w:r>
      <w:r>
        <w:t>”</w:t>
      </w:r>
      <w:r w:rsidRPr="00E6135A">
        <w:t xml:space="preserve">. Available from: </w:t>
      </w:r>
      <w:hyperlink r:id="rId228" w:history="1">
        <w:r w:rsidRPr="00DA0489">
          <w:rPr>
            <w:rStyle w:val="Hyperlink"/>
          </w:rPr>
          <w:t>https://uk.mathworks.com/help/stats/regression-tree-ensembles.html</w:t>
        </w:r>
      </w:hyperlink>
      <w:r>
        <w:t xml:space="preserve"> Accessed 01 September 2021</w:t>
      </w:r>
    </w:p>
    <w:p w14:paraId="2E13C379" w14:textId="77777777" w:rsidR="00AF6C59" w:rsidRDefault="00AF6C59" w:rsidP="00AF6C59">
      <w:pPr>
        <w:pStyle w:val="NoSpacing"/>
        <w:widowControl/>
        <w:numPr>
          <w:ilvl w:val="0"/>
          <w:numId w:val="57"/>
        </w:numPr>
        <w:autoSpaceDE/>
        <w:autoSpaceDN/>
        <w:spacing w:line="360" w:lineRule="auto"/>
        <w:ind w:hanging="709"/>
      </w:pPr>
      <w:r w:rsidRPr="00E6135A">
        <w:t>Matlab</w:t>
      </w:r>
      <w:r>
        <w:t>.</w:t>
      </w:r>
      <w:r w:rsidRPr="00E6135A">
        <w:t xml:space="preserve"> (2020)</w:t>
      </w:r>
      <w:r>
        <w:t xml:space="preserve"> “</w:t>
      </w:r>
      <w:r w:rsidRPr="00E6135A">
        <w:t>Cross Validation</w:t>
      </w:r>
      <w:r>
        <w:t>”.</w:t>
      </w:r>
      <w:r w:rsidRPr="00E6135A">
        <w:t xml:space="preserve">  </w:t>
      </w:r>
      <w:r>
        <w:t>A</w:t>
      </w:r>
      <w:r w:rsidRPr="00E6135A">
        <w:t>vailable from:  Cross-</w:t>
      </w:r>
      <w:proofErr w:type="gramStart"/>
      <w:r w:rsidRPr="00E6135A">
        <w:t>Validation  -</w:t>
      </w:r>
      <w:proofErr w:type="gramEnd"/>
      <w:r w:rsidRPr="00E6135A">
        <w:t xml:space="preserve">  MATLAB  &amp;  Simulink (mathworks.com) , accessed 22 February 2021</w:t>
      </w:r>
    </w:p>
    <w:p w14:paraId="473ED664" w14:textId="77777777" w:rsidR="00AF6C59" w:rsidRDefault="00AF6C59" w:rsidP="00AF6C59">
      <w:pPr>
        <w:pStyle w:val="NoSpacing"/>
        <w:spacing w:line="360" w:lineRule="auto"/>
        <w:ind w:left="720"/>
      </w:pPr>
    </w:p>
    <w:p w14:paraId="50B3A793" w14:textId="77777777" w:rsidR="00AF6C59" w:rsidRDefault="00AF6C59" w:rsidP="00AF6C59">
      <w:pPr>
        <w:pStyle w:val="NoSpacing"/>
        <w:widowControl/>
        <w:numPr>
          <w:ilvl w:val="0"/>
          <w:numId w:val="57"/>
        </w:numPr>
        <w:autoSpaceDE/>
        <w:autoSpaceDN/>
        <w:spacing w:line="360" w:lineRule="auto"/>
        <w:ind w:hanging="709"/>
      </w:pPr>
      <w:r w:rsidRPr="00E6135A">
        <w:t>MATLAB</w:t>
      </w:r>
      <w:r>
        <w:t>.</w:t>
      </w:r>
      <w:r w:rsidRPr="00E6135A">
        <w:t xml:space="preserve"> </w:t>
      </w:r>
      <w:r>
        <w:t>(</w:t>
      </w:r>
      <w:r w:rsidRPr="00E6135A">
        <w:t>2022</w:t>
      </w:r>
      <w:r>
        <w:t>)</w:t>
      </w:r>
      <w:r w:rsidRPr="00E6135A">
        <w:t xml:space="preserve"> </w:t>
      </w:r>
      <w:r>
        <w:t>“</w:t>
      </w:r>
      <w:r w:rsidRPr="00E6135A">
        <w:t>Choose Regression Model Options</w:t>
      </w:r>
      <w:r>
        <w:t>”.</w:t>
      </w:r>
      <w:r w:rsidRPr="00E6135A">
        <w:t xml:space="preserve"> available from: Choose Regression Model Options - MATLAB &amp; Simulink - MathWorks United Kingdom</w:t>
      </w:r>
      <w:r>
        <w:t>.</w:t>
      </w:r>
      <w:r w:rsidRPr="00E6135A">
        <w:t xml:space="preserve"> accessed 19 September 2022</w:t>
      </w:r>
    </w:p>
    <w:p w14:paraId="173085CD" w14:textId="77777777" w:rsidR="00AF6C59" w:rsidRDefault="00AF6C59" w:rsidP="00AF6C59">
      <w:pPr>
        <w:pStyle w:val="ListParagraph"/>
      </w:pPr>
    </w:p>
    <w:p w14:paraId="3B89C351" w14:textId="77777777" w:rsidR="00AF6C59" w:rsidRDefault="00AF6C59" w:rsidP="00AF6C59">
      <w:pPr>
        <w:pStyle w:val="NoSpacing"/>
        <w:widowControl/>
        <w:numPr>
          <w:ilvl w:val="0"/>
          <w:numId w:val="57"/>
        </w:numPr>
        <w:autoSpaceDE/>
        <w:autoSpaceDN/>
        <w:spacing w:line="360" w:lineRule="auto"/>
        <w:ind w:hanging="709"/>
      </w:pPr>
      <w:r w:rsidRPr="00E6135A">
        <w:t>Mattijssen. E.J.A.T &amp; Kerkhoff. W</w:t>
      </w:r>
      <w:r>
        <w:t>.</w:t>
      </w:r>
      <w:r w:rsidRPr="00E6135A">
        <w:t xml:space="preserve"> </w:t>
      </w:r>
      <w:r>
        <w:t>(</w:t>
      </w:r>
      <w:r w:rsidRPr="00E6135A">
        <w:t>2016</w:t>
      </w:r>
      <w:r>
        <w:t>)</w:t>
      </w:r>
      <w:r w:rsidRPr="00E6135A">
        <w:t xml:space="preserve"> </w:t>
      </w:r>
      <w:r>
        <w:t>“</w:t>
      </w:r>
      <w:r w:rsidRPr="00E6135A">
        <w:t>Bullet Trajectory Reconstruction – Methods, Accuracy and Precision</w:t>
      </w:r>
      <w:r>
        <w:t>”.</w:t>
      </w:r>
      <w:r w:rsidRPr="00E6135A">
        <w:t xml:space="preserve"> Forensic Science International</w:t>
      </w:r>
      <w:r>
        <w:t>.</w:t>
      </w:r>
      <w:r w:rsidRPr="00E6135A">
        <w:t xml:space="preserve"> 262</w:t>
      </w:r>
      <w:r>
        <w:t xml:space="preserve">. </w:t>
      </w:r>
      <w:r w:rsidRPr="00D672D6">
        <w:t>DOI: 10.1016/j.forsciint.2016.03.039</w:t>
      </w:r>
    </w:p>
    <w:p w14:paraId="2F16DCF5" w14:textId="77777777" w:rsidR="00AF6C59" w:rsidRDefault="00AF6C59" w:rsidP="00AF6C59">
      <w:pPr>
        <w:pStyle w:val="ListParagraph"/>
      </w:pPr>
    </w:p>
    <w:p w14:paraId="1B277760" w14:textId="77777777" w:rsidR="00AF6C59" w:rsidRDefault="00AF6C59" w:rsidP="00AF6C59">
      <w:pPr>
        <w:pStyle w:val="NoSpacing"/>
        <w:widowControl/>
        <w:numPr>
          <w:ilvl w:val="0"/>
          <w:numId w:val="57"/>
        </w:numPr>
        <w:autoSpaceDE/>
        <w:autoSpaceDN/>
        <w:spacing w:line="360" w:lineRule="auto"/>
        <w:ind w:hanging="709"/>
      </w:pPr>
      <w:r w:rsidRPr="00E6135A">
        <w:t xml:space="preserve">Mattoo BN, Nabar BS. </w:t>
      </w:r>
      <w:r>
        <w:t>(</w:t>
      </w:r>
      <w:r w:rsidRPr="00E6135A">
        <w:t>1969</w:t>
      </w:r>
      <w:r>
        <w:t>)</w:t>
      </w:r>
      <w:r w:rsidRPr="00E6135A">
        <w:t xml:space="preserve"> </w:t>
      </w:r>
      <w:r>
        <w:t>“</w:t>
      </w:r>
      <w:r w:rsidRPr="00E6135A">
        <w:t>Evaluation of effective shot dispersion in buckshot patterns</w:t>
      </w:r>
      <w:r>
        <w:t>”</w:t>
      </w:r>
      <w:r w:rsidRPr="00E6135A">
        <w:t>. J Forensic Sci. 14:263–9. 5.</w:t>
      </w:r>
    </w:p>
    <w:p w14:paraId="541B6595" w14:textId="77777777" w:rsidR="00AF6C59" w:rsidRDefault="00AF6C59" w:rsidP="00AF6C59">
      <w:pPr>
        <w:pStyle w:val="ListParagraph"/>
      </w:pPr>
    </w:p>
    <w:p w14:paraId="3A14D873" w14:textId="77777777" w:rsidR="00AF6C59" w:rsidRDefault="00AF6C59" w:rsidP="00AF6C59">
      <w:pPr>
        <w:pStyle w:val="NoSpacing"/>
        <w:widowControl/>
        <w:numPr>
          <w:ilvl w:val="0"/>
          <w:numId w:val="57"/>
        </w:numPr>
        <w:autoSpaceDE/>
        <w:autoSpaceDN/>
        <w:spacing w:line="360" w:lineRule="auto"/>
        <w:ind w:hanging="709"/>
      </w:pPr>
      <w:r w:rsidRPr="00E6135A">
        <w:t>Mehta, A. (2019)</w:t>
      </w:r>
      <w:r>
        <w:t xml:space="preserve"> “</w:t>
      </w:r>
      <w:r w:rsidRPr="00E6135A">
        <w:t>A Beginners Guide to Classification and Regression Trees</w:t>
      </w:r>
      <w:r>
        <w:t>”</w:t>
      </w:r>
      <w:r w:rsidRPr="00E6135A">
        <w:t xml:space="preserve">. Digital Vidya. Available from: </w:t>
      </w:r>
      <w:hyperlink r:id="rId229" w:history="1">
        <w:r w:rsidRPr="00DA0489">
          <w:rPr>
            <w:rStyle w:val="Hyperlink"/>
          </w:rPr>
          <w:t>https://www.digitalvidya.com/blog/classification-and-regression-trees/</w:t>
        </w:r>
      </w:hyperlink>
      <w:r>
        <w:t>. Accessed on 12 July 2020</w:t>
      </w:r>
    </w:p>
    <w:p w14:paraId="4CC08D04" w14:textId="77777777" w:rsidR="00AF6C59" w:rsidRPr="00E6135A" w:rsidRDefault="00AF6C59" w:rsidP="00AF6C59">
      <w:pPr>
        <w:pStyle w:val="NoSpacing"/>
        <w:spacing w:line="360" w:lineRule="auto"/>
      </w:pPr>
      <w:r w:rsidRPr="00E6135A">
        <w:t xml:space="preserve"> </w:t>
      </w:r>
    </w:p>
    <w:p w14:paraId="11EEB91C" w14:textId="77777777" w:rsidR="00AF6C59" w:rsidRDefault="00AF6C59" w:rsidP="00AF6C59">
      <w:pPr>
        <w:pStyle w:val="NoSpacing"/>
        <w:widowControl/>
        <w:numPr>
          <w:ilvl w:val="0"/>
          <w:numId w:val="57"/>
        </w:numPr>
        <w:autoSpaceDE/>
        <w:autoSpaceDN/>
        <w:spacing w:line="360" w:lineRule="auto"/>
        <w:ind w:hanging="709"/>
      </w:pPr>
      <w:r w:rsidRPr="00E6135A">
        <w:t>Meng H-H, Tsai, P-C, Chen, Y-H</w:t>
      </w:r>
      <w:r>
        <w:t>.</w:t>
      </w:r>
      <w:r w:rsidRPr="00E6135A">
        <w:t xml:space="preserve"> </w:t>
      </w:r>
      <w:r>
        <w:t>(2013) “</w:t>
      </w:r>
      <w:r w:rsidRPr="00E6135A">
        <w:t>The effect of ambient temperature variation to the muzzle energy of airguns</w:t>
      </w:r>
      <w:r>
        <w:t>”.</w:t>
      </w:r>
      <w:r w:rsidRPr="00E6135A">
        <w:t xml:space="preserve"> Forensic Science J</w:t>
      </w:r>
      <w:r>
        <w:t>.</w:t>
      </w:r>
      <w:r w:rsidRPr="00E6135A">
        <w:t xml:space="preserve"> 12: 47-56.</w:t>
      </w:r>
    </w:p>
    <w:p w14:paraId="0E4014CE" w14:textId="77777777" w:rsidR="00AF6C59" w:rsidRPr="00E6135A" w:rsidRDefault="00AF6C59" w:rsidP="00AF6C59">
      <w:pPr>
        <w:pStyle w:val="NoSpacing"/>
        <w:spacing w:line="360" w:lineRule="auto"/>
      </w:pPr>
    </w:p>
    <w:p w14:paraId="4B6AEE10" w14:textId="77777777" w:rsidR="00AF6C59" w:rsidRPr="00E6135A" w:rsidRDefault="00AF6C59" w:rsidP="00AF6C59">
      <w:pPr>
        <w:pStyle w:val="NoSpacing"/>
        <w:widowControl/>
        <w:numPr>
          <w:ilvl w:val="0"/>
          <w:numId w:val="57"/>
        </w:numPr>
        <w:autoSpaceDE/>
        <w:autoSpaceDN/>
        <w:spacing w:line="360" w:lineRule="auto"/>
        <w:ind w:hanging="709"/>
      </w:pPr>
      <w:r w:rsidRPr="00E6135A">
        <w:t>Meric, Ç. Polat, M. Ö. and Altun, G.</w:t>
      </w:r>
      <w:r>
        <w:t xml:space="preserve"> </w:t>
      </w:r>
      <w:r w:rsidRPr="00E6135A">
        <w:t xml:space="preserve">(2020). </w:t>
      </w:r>
      <w:r>
        <w:t>“</w:t>
      </w:r>
      <w:r w:rsidRPr="00E6135A">
        <w:t>Shot range estimation of shotgun grain-loaded cartridges</w:t>
      </w:r>
      <w:r>
        <w:t>”</w:t>
      </w:r>
      <w:r w:rsidRPr="00E6135A">
        <w:t>. Forensic science international. 314</w:t>
      </w:r>
      <w:r>
        <w:t xml:space="preserve">. </w:t>
      </w:r>
      <w:r w:rsidRPr="00E6135A">
        <w:t>https://doi.org/10.1016/j.forsciint.2020.110375</w:t>
      </w:r>
    </w:p>
    <w:p w14:paraId="603BC3BD" w14:textId="77777777" w:rsidR="00AF6C59" w:rsidRDefault="00AF6C59" w:rsidP="00AF6C59">
      <w:pPr>
        <w:pStyle w:val="NoSpacing"/>
        <w:spacing w:line="360" w:lineRule="auto"/>
        <w:ind w:left="720"/>
      </w:pPr>
    </w:p>
    <w:p w14:paraId="6FD10106" w14:textId="77777777" w:rsidR="00AF6C59" w:rsidRDefault="00AF6C59" w:rsidP="00AF6C59">
      <w:pPr>
        <w:pStyle w:val="NoSpacing"/>
        <w:widowControl/>
        <w:numPr>
          <w:ilvl w:val="0"/>
          <w:numId w:val="57"/>
        </w:numPr>
        <w:autoSpaceDE/>
        <w:autoSpaceDN/>
        <w:spacing w:line="360" w:lineRule="auto"/>
        <w:ind w:hanging="709"/>
      </w:pPr>
      <w:r w:rsidRPr="00E6135A">
        <w:t>Miao. G. Gou-You. S.</w:t>
      </w:r>
      <w:r>
        <w:t xml:space="preserve"> </w:t>
      </w:r>
      <w:r w:rsidRPr="00E6135A">
        <w:t xml:space="preserve">(2020) </w:t>
      </w:r>
      <w:r>
        <w:t>“</w:t>
      </w:r>
      <w:r w:rsidRPr="00E6135A">
        <w:t>Ship-Collision Avoidance Decision-Making Learning of Unmanned Surface Vehicles with Automatic Identification System Data System Data Based on Encoder-Decoder Automatic-Response Neural Networks</w:t>
      </w:r>
      <w:r>
        <w:t>”</w:t>
      </w:r>
      <w:r w:rsidRPr="00E6135A">
        <w:t xml:space="preserve">. Journal of Marine Science and Engineering. 8(10). </w:t>
      </w:r>
      <w:hyperlink r:id="rId230" w:history="1">
        <w:r w:rsidRPr="00DA0489">
          <w:rPr>
            <w:rStyle w:val="Hyperlink"/>
          </w:rPr>
          <w:t>https://doi.org/10.3390/jmse8100754</w:t>
        </w:r>
      </w:hyperlink>
    </w:p>
    <w:p w14:paraId="40213B71" w14:textId="77777777" w:rsidR="00AF6C59" w:rsidRDefault="00AF6C59" w:rsidP="00AF6C59">
      <w:pPr>
        <w:pStyle w:val="ListParagraph"/>
      </w:pPr>
    </w:p>
    <w:p w14:paraId="55F2260E" w14:textId="77777777" w:rsidR="00AF6C59" w:rsidRDefault="00AF6C59" w:rsidP="00AF6C59">
      <w:pPr>
        <w:pStyle w:val="NoSpacing"/>
        <w:widowControl/>
        <w:numPr>
          <w:ilvl w:val="0"/>
          <w:numId w:val="57"/>
        </w:numPr>
        <w:autoSpaceDE/>
        <w:autoSpaceDN/>
        <w:spacing w:line="360" w:lineRule="auto"/>
        <w:ind w:hanging="709"/>
      </w:pPr>
      <w:r w:rsidRPr="00E6135A">
        <w:t xml:space="preserve">Michigan University. </w:t>
      </w:r>
      <w:r>
        <w:t>(</w:t>
      </w:r>
      <w:r w:rsidRPr="00E6135A">
        <w:t>2000</w:t>
      </w:r>
      <w:r>
        <w:t>)</w:t>
      </w:r>
      <w:r w:rsidRPr="00E6135A">
        <w:t xml:space="preserve"> </w:t>
      </w:r>
      <w:r>
        <w:t>“</w:t>
      </w:r>
      <w:r w:rsidRPr="00E6135A">
        <w:t>Methods for calculating volume in complex shapes</w:t>
      </w:r>
      <w:r>
        <w:t>”</w:t>
      </w:r>
      <w:r w:rsidRPr="00E6135A">
        <w:t xml:space="preserve">. Available from: </w:t>
      </w:r>
      <w:hyperlink r:id="rId231" w:history="1">
        <w:r w:rsidRPr="00DA0489">
          <w:rPr>
            <w:rStyle w:val="Hyperlink"/>
          </w:rPr>
          <w:t>http://www.michigandnr.com/publications/pdfs/IFR/manual/SMII%20Chapter12.pdf</w:t>
        </w:r>
      </w:hyperlink>
      <w:r>
        <w:t>. Accessed 3 April 2017</w:t>
      </w:r>
    </w:p>
    <w:p w14:paraId="45AAD648" w14:textId="77777777" w:rsidR="00AF6C59" w:rsidRDefault="00AF6C59" w:rsidP="00AF6C59">
      <w:pPr>
        <w:pStyle w:val="ListParagraph"/>
      </w:pPr>
    </w:p>
    <w:p w14:paraId="45EB50E9" w14:textId="77777777" w:rsidR="00AF6C59" w:rsidRPr="00E6135A" w:rsidRDefault="00AF6C59" w:rsidP="00AF6C59">
      <w:pPr>
        <w:pStyle w:val="NoSpacing"/>
        <w:widowControl/>
        <w:numPr>
          <w:ilvl w:val="0"/>
          <w:numId w:val="57"/>
        </w:numPr>
        <w:autoSpaceDE/>
        <w:autoSpaceDN/>
        <w:spacing w:line="360" w:lineRule="auto"/>
        <w:ind w:hanging="709"/>
      </w:pPr>
      <w:r w:rsidRPr="00E6135A">
        <w:t>Microsoft Corporation</w:t>
      </w:r>
      <w:r>
        <w:t xml:space="preserve">. </w:t>
      </w:r>
      <w:r w:rsidRPr="00E6135A">
        <w:t xml:space="preserve">(2021) </w:t>
      </w:r>
      <w:r>
        <w:t>“</w:t>
      </w:r>
      <w:r w:rsidRPr="00E6135A">
        <w:t>Deep Learning vs Machine Learning in Azure Machine Learning</w:t>
      </w:r>
      <w:r>
        <w:t>”.</w:t>
      </w:r>
      <w:r w:rsidRPr="00E6135A">
        <w:t xml:space="preserve"> </w:t>
      </w:r>
      <w:r>
        <w:t>A</w:t>
      </w:r>
      <w:r w:rsidRPr="00E6135A">
        <w:t>vailable from: Deep learning vs. machine learning - Azure Machine Learning | Microsoft Docs. Accessed 21 November 2021</w:t>
      </w:r>
    </w:p>
    <w:p w14:paraId="6F8BE2CB" w14:textId="77777777" w:rsidR="00AF6C59" w:rsidRDefault="00AF6C59" w:rsidP="00AF6C59">
      <w:pPr>
        <w:pStyle w:val="NoSpacing"/>
        <w:widowControl/>
        <w:numPr>
          <w:ilvl w:val="0"/>
          <w:numId w:val="57"/>
        </w:numPr>
        <w:autoSpaceDE/>
        <w:autoSpaceDN/>
        <w:spacing w:line="360" w:lineRule="auto"/>
        <w:ind w:hanging="709"/>
      </w:pPr>
      <w:r w:rsidRPr="00E6135A">
        <w:t>Mitchell, J &amp; Mitchell, S.</w:t>
      </w:r>
      <w:r>
        <w:t xml:space="preserve"> </w:t>
      </w:r>
      <w:r w:rsidRPr="00E6135A">
        <w:t xml:space="preserve">(2020) </w:t>
      </w:r>
      <w:r>
        <w:t>“</w:t>
      </w:r>
      <w:r w:rsidRPr="00E6135A">
        <w:t>Machine Learning for determining accurate outcomes in criminal trials</w:t>
      </w:r>
      <w:r>
        <w:t>”</w:t>
      </w:r>
      <w:r w:rsidRPr="00E6135A">
        <w:t>. Law, Probability and Risk. Vol 19</w:t>
      </w:r>
    </w:p>
    <w:p w14:paraId="64887204" w14:textId="77777777" w:rsidR="00AF6C59" w:rsidRDefault="00AF6C59" w:rsidP="00AF6C59">
      <w:pPr>
        <w:pStyle w:val="NoSpacing"/>
        <w:spacing w:line="360" w:lineRule="auto"/>
        <w:ind w:left="720"/>
      </w:pPr>
    </w:p>
    <w:p w14:paraId="618AEF6C" w14:textId="77777777" w:rsidR="00AF6C59" w:rsidRDefault="00AF6C59" w:rsidP="00AF6C59">
      <w:pPr>
        <w:pStyle w:val="NoSpacing"/>
        <w:widowControl/>
        <w:numPr>
          <w:ilvl w:val="0"/>
          <w:numId w:val="57"/>
        </w:numPr>
        <w:autoSpaceDE/>
        <w:autoSpaceDN/>
        <w:spacing w:line="360" w:lineRule="auto"/>
        <w:ind w:hanging="709"/>
      </w:pPr>
      <w:r w:rsidRPr="00E6135A">
        <w:t>MKH Build</w:t>
      </w:r>
      <w:r>
        <w:t>.</w:t>
      </w:r>
      <w:r w:rsidRPr="00E6135A">
        <w:t xml:space="preserve"> </w:t>
      </w:r>
      <w:r>
        <w:t>(</w:t>
      </w:r>
      <w:r w:rsidRPr="00E6135A">
        <w:t>2016</w:t>
      </w:r>
      <w:r>
        <w:t>)</w:t>
      </w:r>
      <w:r w:rsidRPr="00E6135A">
        <w:t xml:space="preserve"> </w:t>
      </w:r>
      <w:r>
        <w:t>“</w:t>
      </w:r>
      <w:r w:rsidRPr="00E6135A">
        <w:t>Compressed Concrete Paving Slabs</w:t>
      </w:r>
      <w:r>
        <w:t>”.</w:t>
      </w:r>
      <w:r w:rsidRPr="00E6135A">
        <w:t xml:space="preserve"> </w:t>
      </w:r>
      <w:r>
        <w:t>A</w:t>
      </w:r>
      <w:r w:rsidRPr="00E6135A">
        <w:t>vailable from</w:t>
      </w:r>
      <w:r>
        <w:t>.</w:t>
      </w:r>
      <w:r w:rsidRPr="00E6135A">
        <w:t xml:space="preserve"> Compressed Concrete Paving Slabs - MKH Building Materials Sdn Bhd</w:t>
      </w:r>
      <w:r>
        <w:t>.</w:t>
      </w:r>
      <w:r w:rsidRPr="00E6135A">
        <w:t xml:space="preserve"> accessed 17 September 2022</w:t>
      </w:r>
    </w:p>
    <w:p w14:paraId="2A0FF89F" w14:textId="77777777" w:rsidR="00AF6C59" w:rsidRDefault="00AF6C59" w:rsidP="00AF6C59">
      <w:pPr>
        <w:pStyle w:val="ListParagraph"/>
      </w:pPr>
    </w:p>
    <w:p w14:paraId="41C1C54D" w14:textId="77777777" w:rsidR="00AF6C59" w:rsidRDefault="00AF6C59" w:rsidP="00AF6C59">
      <w:pPr>
        <w:pStyle w:val="NoSpacing"/>
        <w:widowControl/>
        <w:numPr>
          <w:ilvl w:val="0"/>
          <w:numId w:val="57"/>
        </w:numPr>
        <w:autoSpaceDE/>
        <w:autoSpaceDN/>
        <w:spacing w:line="360" w:lineRule="auto"/>
        <w:ind w:hanging="709"/>
      </w:pPr>
      <w:r w:rsidRPr="00E6135A">
        <w:t xml:space="preserve">Mullins Ryan A, Albanese John. </w:t>
      </w:r>
      <w:r>
        <w:t>(</w:t>
      </w:r>
      <w:r w:rsidRPr="00E6135A">
        <w:t>2017</w:t>
      </w:r>
      <w:r>
        <w:t>)</w:t>
      </w:r>
      <w:r w:rsidRPr="00E6135A">
        <w:t xml:space="preserve"> </w:t>
      </w:r>
      <w:r>
        <w:t>“</w:t>
      </w:r>
      <w:r w:rsidRPr="00E6135A">
        <w:t xml:space="preserve">Estimating Biological Characteristics </w:t>
      </w:r>
      <w:proofErr w:type="gramStart"/>
      <w:r w:rsidRPr="00E6135A">
        <w:t>With</w:t>
      </w:r>
      <w:proofErr w:type="gramEnd"/>
      <w:r w:rsidRPr="00E6135A">
        <w:t xml:space="preserve"> Virtual Laser Data</w:t>
      </w:r>
      <w:r>
        <w:t>”</w:t>
      </w:r>
      <w:r w:rsidRPr="00E6135A">
        <w:t>. Journal of Forensic Sciences. 63(3)</w:t>
      </w:r>
      <w:r>
        <w:t xml:space="preserve">. </w:t>
      </w:r>
      <w:r w:rsidRPr="00F5705B">
        <w:t>DOI: 10.1111/1556-4029.13621</w:t>
      </w:r>
    </w:p>
    <w:p w14:paraId="41BAF722" w14:textId="77777777" w:rsidR="00AF6C59" w:rsidRPr="00E6135A" w:rsidRDefault="00AF6C59" w:rsidP="00AF6C59">
      <w:pPr>
        <w:pStyle w:val="NoSpacing"/>
        <w:spacing w:line="360" w:lineRule="auto"/>
      </w:pPr>
    </w:p>
    <w:p w14:paraId="3CA7BD3A" w14:textId="77777777" w:rsidR="00AF6C59" w:rsidRDefault="00AF6C59" w:rsidP="00AF6C59">
      <w:pPr>
        <w:pStyle w:val="NoSpacing"/>
        <w:widowControl/>
        <w:numPr>
          <w:ilvl w:val="0"/>
          <w:numId w:val="57"/>
        </w:numPr>
        <w:autoSpaceDE/>
        <w:autoSpaceDN/>
        <w:spacing w:line="360" w:lineRule="auto"/>
        <w:ind w:hanging="709"/>
      </w:pPr>
      <w:r w:rsidRPr="00E6135A">
        <w:t>NABIS.</w:t>
      </w:r>
      <w:r>
        <w:t xml:space="preserve"> (</w:t>
      </w:r>
      <w:r w:rsidRPr="00E6135A">
        <w:t>2015</w:t>
      </w:r>
      <w:r>
        <w:t>) “Firearms</w:t>
      </w:r>
      <w:r w:rsidRPr="00E6135A">
        <w:t>-Related</w:t>
      </w:r>
      <w:r>
        <w:t xml:space="preserve"> </w:t>
      </w:r>
      <w:r w:rsidRPr="00E6135A">
        <w:t>Crime</w:t>
      </w:r>
      <w:r>
        <w:t xml:space="preserve"> </w:t>
      </w:r>
      <w:r w:rsidRPr="00E6135A">
        <w:t>Scenes</w:t>
      </w:r>
      <w:r>
        <w:t xml:space="preserve"> </w:t>
      </w:r>
      <w:r w:rsidRPr="00E6135A">
        <w:t>information</w:t>
      </w:r>
      <w:r>
        <w:t xml:space="preserve"> </w:t>
      </w:r>
      <w:r w:rsidRPr="00E6135A">
        <w:t>sheet</w:t>
      </w:r>
      <w:r>
        <w:t>”</w:t>
      </w:r>
      <w:r w:rsidRPr="00E6135A">
        <w:t>.</w:t>
      </w:r>
      <w:r>
        <w:t xml:space="preserve"> </w:t>
      </w:r>
      <w:r w:rsidRPr="00E6135A">
        <w:t>Available</w:t>
      </w:r>
      <w:r>
        <w:t xml:space="preserve"> </w:t>
      </w:r>
      <w:r w:rsidRPr="00E6135A">
        <w:t>from: library.college.police.uk/docs/.../Gun_crime_Firearm_related_crime_scenes_final.pdf</w:t>
      </w:r>
      <w:r>
        <w:t xml:space="preserve"> Accessed 24 March 2017</w:t>
      </w:r>
    </w:p>
    <w:p w14:paraId="0A1326CD" w14:textId="77777777" w:rsidR="00AF6C59" w:rsidRDefault="00AF6C59" w:rsidP="00AF6C59">
      <w:pPr>
        <w:pStyle w:val="ListParagraph"/>
      </w:pPr>
    </w:p>
    <w:p w14:paraId="1BC439F3" w14:textId="77777777" w:rsidR="00AF6C59" w:rsidRDefault="00AF6C59" w:rsidP="00AF6C59">
      <w:pPr>
        <w:pStyle w:val="NoSpacing"/>
        <w:widowControl/>
        <w:numPr>
          <w:ilvl w:val="0"/>
          <w:numId w:val="57"/>
        </w:numPr>
        <w:autoSpaceDE/>
        <w:autoSpaceDN/>
        <w:spacing w:line="360" w:lineRule="auto"/>
        <w:ind w:hanging="709"/>
      </w:pPr>
      <w:r w:rsidRPr="00E6135A">
        <w:t>Nac Image Technology</w:t>
      </w:r>
      <w:r>
        <w:t>.</w:t>
      </w:r>
      <w:r w:rsidRPr="00E6135A">
        <w:t xml:space="preserve"> </w:t>
      </w:r>
      <w:r>
        <w:t>(</w:t>
      </w:r>
      <w:r w:rsidRPr="00E6135A">
        <w:t>2022</w:t>
      </w:r>
      <w:r>
        <w:t>)</w:t>
      </w:r>
      <w:r w:rsidRPr="00E6135A">
        <w:t xml:space="preserve"> </w:t>
      </w:r>
      <w:r>
        <w:t>“</w:t>
      </w:r>
      <w:r w:rsidRPr="00E6135A">
        <w:t>High Speed camera specifications</w:t>
      </w:r>
      <w:r>
        <w:t>”.</w:t>
      </w:r>
      <w:r w:rsidRPr="00E6135A">
        <w:t xml:space="preserve"> </w:t>
      </w:r>
      <w:r>
        <w:t>A</w:t>
      </w:r>
      <w:r w:rsidRPr="00E6135A">
        <w:t xml:space="preserve">vailable from: MEMRECAM ACS-1 </w:t>
      </w:r>
      <w:proofErr w:type="gramStart"/>
      <w:r w:rsidRPr="00E6135A">
        <w:t>High Speed Slow Motion</w:t>
      </w:r>
      <w:proofErr w:type="gramEnd"/>
      <w:r w:rsidRPr="00E6135A">
        <w:t xml:space="preserve"> Camera Systems - nac (nacinc.com)</w:t>
      </w:r>
      <w:r>
        <w:t>.</w:t>
      </w:r>
      <w:r w:rsidRPr="00E6135A">
        <w:t xml:space="preserve"> accessed 13 September 2022</w:t>
      </w:r>
    </w:p>
    <w:p w14:paraId="51EFF0F3" w14:textId="77777777" w:rsidR="00AF6C59" w:rsidRDefault="00AF6C59" w:rsidP="00AF6C59">
      <w:pPr>
        <w:pStyle w:val="ListParagraph"/>
      </w:pPr>
    </w:p>
    <w:p w14:paraId="7CFB73AA" w14:textId="77777777" w:rsidR="00AF6C59" w:rsidRDefault="00AF6C59" w:rsidP="00AF6C59">
      <w:pPr>
        <w:pStyle w:val="NoSpacing"/>
        <w:widowControl/>
        <w:numPr>
          <w:ilvl w:val="0"/>
          <w:numId w:val="57"/>
        </w:numPr>
        <w:autoSpaceDE/>
        <w:autoSpaceDN/>
        <w:spacing w:line="360" w:lineRule="auto"/>
        <w:ind w:hanging="709"/>
      </w:pPr>
      <w:r w:rsidRPr="00E6135A">
        <w:t xml:space="preserve">Nagpal, A. </w:t>
      </w:r>
      <w:r>
        <w:t>(</w:t>
      </w:r>
      <w:r w:rsidRPr="00E6135A">
        <w:t>2017</w:t>
      </w:r>
      <w:r>
        <w:t>)</w:t>
      </w:r>
      <w:r w:rsidRPr="00E6135A">
        <w:t xml:space="preserve"> </w:t>
      </w:r>
      <w:r>
        <w:t>“</w:t>
      </w:r>
      <w:r w:rsidRPr="00E6135A">
        <w:t>Decision Tree Ensembles – Bagging and Boosting</w:t>
      </w:r>
      <w:r>
        <w:t>”</w:t>
      </w:r>
      <w:r w:rsidRPr="00E6135A">
        <w:t xml:space="preserve">. Available from </w:t>
      </w:r>
      <w:hyperlink r:id="rId232" w:history="1">
        <w:r>
          <w:rPr>
            <w:rStyle w:val="Hyperlink"/>
          </w:rPr>
          <w:t>Decision Tree Ensembles- Bagging and Boosting | by Anuja Nagpal | Towards Data Science</w:t>
        </w:r>
      </w:hyperlink>
      <w:r>
        <w:t>. Accessed 4 October 2019</w:t>
      </w:r>
    </w:p>
    <w:p w14:paraId="55913558" w14:textId="77777777" w:rsidR="00AF6C59" w:rsidRDefault="00AF6C59" w:rsidP="00AF6C59">
      <w:pPr>
        <w:pStyle w:val="ListParagraph"/>
      </w:pPr>
    </w:p>
    <w:p w14:paraId="3EB86316" w14:textId="77777777" w:rsidR="00AF6C59" w:rsidRDefault="00AF6C59" w:rsidP="00AF6C59">
      <w:pPr>
        <w:pStyle w:val="NoSpacing"/>
        <w:widowControl/>
        <w:numPr>
          <w:ilvl w:val="0"/>
          <w:numId w:val="57"/>
        </w:numPr>
        <w:autoSpaceDE/>
        <w:autoSpaceDN/>
        <w:spacing w:line="360" w:lineRule="auto"/>
        <w:ind w:hanging="709"/>
      </w:pPr>
      <w:r w:rsidRPr="00E6135A">
        <w:t>Naik, N.K.</w:t>
      </w:r>
      <w:r>
        <w:t xml:space="preserve"> (</w:t>
      </w:r>
      <w:r w:rsidRPr="00E6135A">
        <w:t>2005</w:t>
      </w:r>
      <w:r>
        <w:t>) “</w:t>
      </w:r>
      <w:r w:rsidRPr="00E6135A">
        <w:t>Ballistic Impact Behaviour of Thick Composites: Analytical Formulation</w:t>
      </w:r>
      <w:r>
        <w:t>”</w:t>
      </w:r>
      <w:r w:rsidRPr="00E6135A">
        <w:t>. AIAA Journal.</w:t>
      </w:r>
      <w:r>
        <w:t xml:space="preserve"> 43(7)</w:t>
      </w:r>
    </w:p>
    <w:p w14:paraId="42BE0EF8" w14:textId="77777777" w:rsidR="00AF6C59" w:rsidRDefault="00AF6C59" w:rsidP="00AF6C59">
      <w:pPr>
        <w:pStyle w:val="ListParagraph"/>
      </w:pPr>
    </w:p>
    <w:p w14:paraId="105120FB" w14:textId="77777777" w:rsidR="00AF6C59" w:rsidRDefault="00AF6C59" w:rsidP="00AF6C59">
      <w:pPr>
        <w:pStyle w:val="NoSpacing"/>
        <w:widowControl/>
        <w:numPr>
          <w:ilvl w:val="0"/>
          <w:numId w:val="57"/>
        </w:numPr>
        <w:autoSpaceDE/>
        <w:autoSpaceDN/>
        <w:spacing w:line="360" w:lineRule="auto"/>
        <w:ind w:hanging="709"/>
      </w:pPr>
      <w:r w:rsidRPr="00E6135A">
        <w:t>NASA</w:t>
      </w:r>
      <w:r>
        <w:t>.</w:t>
      </w:r>
      <w:r w:rsidRPr="00E6135A">
        <w:t xml:space="preserve"> </w:t>
      </w:r>
      <w:r>
        <w:t>(</w:t>
      </w:r>
      <w:r w:rsidRPr="00E6135A">
        <w:t>2014</w:t>
      </w:r>
      <w:r>
        <w:t xml:space="preserve">) “Reynolds Number” Available From: </w:t>
      </w:r>
      <w:hyperlink r:id="rId233" w:history="1">
        <w:r w:rsidRPr="00FC67D5">
          <w:rPr>
            <w:rStyle w:val="Hyperlink"/>
          </w:rPr>
          <w:t>https://www.grc.nasa.gov/WWW/BGH/reynolds.html</w:t>
        </w:r>
      </w:hyperlink>
      <w:r>
        <w:t>. Accessed on 23 August 2019</w:t>
      </w:r>
    </w:p>
    <w:p w14:paraId="136AEB58" w14:textId="77777777" w:rsidR="00AF6C59" w:rsidRDefault="00AF6C59" w:rsidP="00AF6C59">
      <w:pPr>
        <w:pStyle w:val="ListParagraph"/>
      </w:pPr>
    </w:p>
    <w:p w14:paraId="07D33E41" w14:textId="77777777" w:rsidR="00AF6C59" w:rsidRDefault="00AF6C59" w:rsidP="00AF6C59">
      <w:pPr>
        <w:pStyle w:val="NoSpacing"/>
        <w:widowControl/>
        <w:numPr>
          <w:ilvl w:val="0"/>
          <w:numId w:val="57"/>
        </w:numPr>
        <w:autoSpaceDE/>
        <w:autoSpaceDN/>
        <w:spacing w:line="360" w:lineRule="auto"/>
        <w:ind w:hanging="709"/>
      </w:pPr>
      <w:r w:rsidRPr="00E6135A">
        <w:t>NASA</w:t>
      </w:r>
      <w:r>
        <w:t>.</w:t>
      </w:r>
      <w:r w:rsidRPr="00E6135A">
        <w:t xml:space="preserve"> </w:t>
      </w:r>
      <w:r>
        <w:t>(</w:t>
      </w:r>
      <w:r w:rsidRPr="00E6135A">
        <w:t>2015</w:t>
      </w:r>
      <w:r>
        <w:t>)</w:t>
      </w:r>
      <w:r w:rsidRPr="00E6135A">
        <w:t xml:space="preserve"> </w:t>
      </w:r>
      <w:r>
        <w:t>“Drag”. Available From:</w:t>
      </w:r>
      <w:r w:rsidRPr="00E6135A">
        <w:t xml:space="preserve"> </w:t>
      </w:r>
      <w:hyperlink r:id="rId234" w:history="1">
        <w:r w:rsidRPr="00FC67D5">
          <w:rPr>
            <w:rStyle w:val="Hyperlink"/>
          </w:rPr>
          <w:t>https://www.grc.nasa.gov/WWW/K-12/airplane/dragsphere.html</w:t>
        </w:r>
      </w:hyperlink>
      <w:r>
        <w:t>. Accessed on 23</w:t>
      </w:r>
      <w:r>
        <w:rPr>
          <w:vertAlign w:val="superscript"/>
        </w:rPr>
        <w:t xml:space="preserve"> </w:t>
      </w:r>
      <w:r>
        <w:t>August 2019</w:t>
      </w:r>
      <w:r w:rsidRPr="00E6135A">
        <w:t xml:space="preserve"> </w:t>
      </w:r>
    </w:p>
    <w:p w14:paraId="4E07E854" w14:textId="77777777" w:rsidR="00AF6C59" w:rsidRDefault="00AF6C59" w:rsidP="00AF6C59">
      <w:pPr>
        <w:pStyle w:val="ListParagraph"/>
      </w:pPr>
    </w:p>
    <w:p w14:paraId="2068B882" w14:textId="77777777" w:rsidR="00AF6C59" w:rsidRDefault="00AF6C59" w:rsidP="00AF6C59">
      <w:pPr>
        <w:pStyle w:val="NoSpacing"/>
        <w:widowControl/>
        <w:numPr>
          <w:ilvl w:val="0"/>
          <w:numId w:val="57"/>
        </w:numPr>
        <w:autoSpaceDE/>
        <w:autoSpaceDN/>
        <w:spacing w:line="360" w:lineRule="auto"/>
        <w:ind w:hanging="709"/>
      </w:pPr>
      <w:r w:rsidRPr="00E6135A">
        <w:t xml:space="preserve">Nash, P. (2018) </w:t>
      </w:r>
      <w:r>
        <w:t>“</w:t>
      </w:r>
      <w:r w:rsidRPr="00E6135A">
        <w:t>Email correspondence with Mark Broadhead</w:t>
      </w:r>
      <w:r>
        <w:t>”</w:t>
      </w:r>
      <w:r w:rsidRPr="00E6135A">
        <w:t>. 03 May</w:t>
      </w:r>
      <w:r>
        <w:t xml:space="preserve"> 2018</w:t>
      </w:r>
    </w:p>
    <w:p w14:paraId="6C7B0C78" w14:textId="77777777" w:rsidR="00AF6C59" w:rsidRDefault="00AF6C59" w:rsidP="00AF6C59">
      <w:pPr>
        <w:pStyle w:val="ListParagraph"/>
      </w:pPr>
    </w:p>
    <w:p w14:paraId="479A4F1B" w14:textId="77777777" w:rsidR="00AF6C59" w:rsidRDefault="00AF6C59" w:rsidP="00AF6C59">
      <w:pPr>
        <w:pStyle w:val="NoSpacing"/>
        <w:widowControl/>
        <w:numPr>
          <w:ilvl w:val="0"/>
          <w:numId w:val="57"/>
        </w:numPr>
        <w:autoSpaceDE/>
        <w:autoSpaceDN/>
        <w:spacing w:line="360" w:lineRule="auto"/>
        <w:ind w:hanging="709"/>
      </w:pPr>
      <w:r w:rsidRPr="00E6135A">
        <w:t xml:space="preserve">O'Keeffe, C., Champion, S. &amp; Allsop, D. </w:t>
      </w:r>
      <w:r>
        <w:t>(</w:t>
      </w:r>
      <w:r w:rsidRPr="00E6135A">
        <w:t>2015</w:t>
      </w:r>
      <w:r>
        <w:t>)</w:t>
      </w:r>
      <w:r w:rsidRPr="00E6135A">
        <w:t xml:space="preserve"> "Demonstrating the effect of forensic firearm countermeasures: Bullet characteristics generated due to barrel modifications"</w:t>
      </w:r>
      <w:r>
        <w:t>.</w:t>
      </w:r>
      <w:r w:rsidRPr="00E6135A">
        <w:t xml:space="preserve"> Forensic science international, vol. 257, pp. 13-19.</w:t>
      </w:r>
    </w:p>
    <w:p w14:paraId="05D98DDD" w14:textId="77777777" w:rsidR="00AF6C59" w:rsidRDefault="00AF6C59" w:rsidP="00AF6C59">
      <w:pPr>
        <w:pStyle w:val="ListParagraph"/>
      </w:pPr>
    </w:p>
    <w:p w14:paraId="0623FC9A" w14:textId="77777777" w:rsidR="00AF6C59" w:rsidRDefault="00AF6C59" w:rsidP="00AF6C59">
      <w:pPr>
        <w:pStyle w:val="NoSpacing"/>
        <w:widowControl/>
        <w:numPr>
          <w:ilvl w:val="0"/>
          <w:numId w:val="57"/>
        </w:numPr>
        <w:autoSpaceDE/>
        <w:autoSpaceDN/>
        <w:spacing w:line="360" w:lineRule="auto"/>
        <w:ind w:hanging="709"/>
      </w:pPr>
      <w:r w:rsidRPr="00E6135A">
        <w:t xml:space="preserve">Olea, R.A. </w:t>
      </w:r>
      <w:r>
        <w:t>(</w:t>
      </w:r>
      <w:r w:rsidRPr="00E6135A">
        <w:t>1999</w:t>
      </w:r>
      <w:r>
        <w:t>)</w:t>
      </w:r>
      <w:r w:rsidRPr="00E6135A">
        <w:t xml:space="preserve"> </w:t>
      </w:r>
      <w:r>
        <w:t>“</w:t>
      </w:r>
      <w:r w:rsidRPr="00E6135A">
        <w:t>Geostatistics for Engineers and Earth Scientists</w:t>
      </w:r>
      <w:r>
        <w:t>”</w:t>
      </w:r>
      <w:r w:rsidRPr="00E6135A">
        <w:t>. Springer Science + Business Media LLC</w:t>
      </w:r>
    </w:p>
    <w:p w14:paraId="2D9E64F5" w14:textId="77777777" w:rsidR="00AF6C59" w:rsidRPr="00E6135A" w:rsidRDefault="00AF6C59" w:rsidP="00AF6C59">
      <w:pPr>
        <w:pStyle w:val="NoSpacing"/>
        <w:spacing w:line="360" w:lineRule="auto"/>
      </w:pPr>
    </w:p>
    <w:p w14:paraId="3093C9A5" w14:textId="77777777" w:rsidR="00AF6C59" w:rsidRDefault="00AF6C59" w:rsidP="00AF6C59">
      <w:pPr>
        <w:pStyle w:val="NoSpacing"/>
        <w:widowControl/>
        <w:numPr>
          <w:ilvl w:val="0"/>
          <w:numId w:val="57"/>
        </w:numPr>
        <w:autoSpaceDE/>
        <w:autoSpaceDN/>
        <w:spacing w:line="360" w:lineRule="auto"/>
        <w:ind w:hanging="709"/>
      </w:pPr>
      <w:r w:rsidRPr="00E6135A">
        <w:t xml:space="preserve">ONS. </w:t>
      </w:r>
      <w:r>
        <w:t>(</w:t>
      </w:r>
      <w:r w:rsidRPr="00E6135A">
        <w:t>2015</w:t>
      </w:r>
      <w:r>
        <w:t>)</w:t>
      </w:r>
      <w:r w:rsidRPr="00E6135A">
        <w:t xml:space="preserve"> </w:t>
      </w:r>
      <w:r>
        <w:t>“</w:t>
      </w:r>
      <w:r w:rsidRPr="00E6135A">
        <w:t>Office of national statistics compendium. Chapter 3: Violent crime and sexual offences – weapons</w:t>
      </w:r>
      <w:r>
        <w:t xml:space="preserve">”. Available From: </w:t>
      </w:r>
      <w:r w:rsidRPr="00E6135A">
        <w:t>http://www.ons.gov.uk/peoplepopulationandcommunity/crimeandjustice/compendium/focusonviol entcrimeandsexualoffences/2015-02-12/chapter3violentcrimeandsexualoffencesweapons#offences- involving-the-use-of-firearms-introduction</w:t>
      </w:r>
      <w:r>
        <w:t>.</w:t>
      </w:r>
      <w:r w:rsidRPr="00E6135A">
        <w:t xml:space="preserve"> </w:t>
      </w:r>
      <w:r>
        <w:t>A</w:t>
      </w:r>
      <w:r w:rsidRPr="00E6135A">
        <w:t>ccessed on 17 April 2016</w:t>
      </w:r>
    </w:p>
    <w:p w14:paraId="30AB9316" w14:textId="77777777" w:rsidR="00AF6C59" w:rsidRDefault="00AF6C59" w:rsidP="00AF6C59">
      <w:pPr>
        <w:pStyle w:val="ListParagraph"/>
      </w:pPr>
    </w:p>
    <w:p w14:paraId="41368C28" w14:textId="77777777" w:rsidR="00AF6C59" w:rsidRDefault="00AF6C59" w:rsidP="00AF6C59">
      <w:pPr>
        <w:pStyle w:val="NoSpacing"/>
        <w:widowControl/>
        <w:numPr>
          <w:ilvl w:val="0"/>
          <w:numId w:val="57"/>
        </w:numPr>
        <w:autoSpaceDE/>
        <w:autoSpaceDN/>
        <w:spacing w:line="360" w:lineRule="auto"/>
        <w:ind w:hanging="709"/>
      </w:pPr>
      <w:r w:rsidRPr="00E6135A">
        <w:t>ONS.</w:t>
      </w:r>
      <w:r>
        <w:t xml:space="preserve"> </w:t>
      </w:r>
      <w:r w:rsidRPr="00E6135A">
        <w:t xml:space="preserve">(2020) </w:t>
      </w:r>
      <w:r>
        <w:t>“</w:t>
      </w:r>
      <w:r w:rsidRPr="00E6135A">
        <w:t>Offences involving the use of firearms: year ending March 2019</w:t>
      </w:r>
      <w:r>
        <w:t>”</w:t>
      </w:r>
      <w:r w:rsidRPr="00E6135A">
        <w:t>. Available from: Offences involving the use of firearms - Office for National Statistics (ons.gov.uk)</w:t>
      </w:r>
      <w:r>
        <w:t>. Accessed on 7 January 2021</w:t>
      </w:r>
    </w:p>
    <w:p w14:paraId="64ABBA36" w14:textId="77777777" w:rsidR="00AF6C59" w:rsidRDefault="00AF6C59" w:rsidP="00AF6C59">
      <w:pPr>
        <w:pStyle w:val="ListParagraph"/>
      </w:pPr>
    </w:p>
    <w:p w14:paraId="2B13A819" w14:textId="77777777" w:rsidR="00AF6C59" w:rsidRDefault="00AF6C59" w:rsidP="00AF6C59">
      <w:pPr>
        <w:pStyle w:val="NoSpacing"/>
        <w:widowControl/>
        <w:numPr>
          <w:ilvl w:val="0"/>
          <w:numId w:val="57"/>
        </w:numPr>
        <w:autoSpaceDE/>
        <w:autoSpaceDN/>
        <w:spacing w:line="360" w:lineRule="auto"/>
        <w:ind w:hanging="709"/>
      </w:pPr>
      <w:r w:rsidRPr="00E6135A">
        <w:t>Open University.</w:t>
      </w:r>
      <w:r>
        <w:t xml:space="preserve"> </w:t>
      </w:r>
      <w:r w:rsidRPr="00E6135A">
        <w:t xml:space="preserve">(2020) </w:t>
      </w:r>
      <w:r>
        <w:t>“</w:t>
      </w:r>
      <w:r w:rsidRPr="00E6135A">
        <w:t>Assumptions of Multiple Regression Tutorial</w:t>
      </w:r>
      <w:r>
        <w:t>”</w:t>
      </w:r>
      <w:r w:rsidRPr="00E6135A">
        <w:t xml:space="preserve">. Available from: </w:t>
      </w:r>
      <w:hyperlink r:id="rId235" w:history="1">
        <w:r w:rsidRPr="00FC67D5">
          <w:rPr>
            <w:rStyle w:val="Hyperlink"/>
          </w:rPr>
          <w:t>http://www.open.ac.uk/socialsciences/spsstutorial/files/tutorials/assumptions.pdf</w:t>
        </w:r>
      </w:hyperlink>
      <w:r>
        <w:t>. Accessed 17</w:t>
      </w:r>
      <w:r w:rsidRPr="000A1D1D">
        <w:rPr>
          <w:vertAlign w:val="superscript"/>
        </w:rPr>
        <w:t>th</w:t>
      </w:r>
      <w:r>
        <w:t xml:space="preserve"> July 2019</w:t>
      </w:r>
    </w:p>
    <w:p w14:paraId="2C2491F0" w14:textId="77777777" w:rsidR="00AF6C59" w:rsidRDefault="00AF6C59" w:rsidP="00AF6C59">
      <w:pPr>
        <w:pStyle w:val="ListParagraph"/>
      </w:pPr>
    </w:p>
    <w:p w14:paraId="11FF6946" w14:textId="77777777" w:rsidR="00AF6C59" w:rsidRDefault="00AF6C59" w:rsidP="00AF6C59">
      <w:pPr>
        <w:pStyle w:val="NoSpacing"/>
        <w:widowControl/>
        <w:numPr>
          <w:ilvl w:val="0"/>
          <w:numId w:val="57"/>
        </w:numPr>
        <w:autoSpaceDE/>
        <w:autoSpaceDN/>
        <w:spacing w:line="360" w:lineRule="auto"/>
        <w:ind w:hanging="709"/>
      </w:pPr>
      <w:r w:rsidRPr="00E6135A">
        <w:t>OR3D</w:t>
      </w:r>
      <w:r>
        <w:t xml:space="preserve">. </w:t>
      </w:r>
      <w:r w:rsidRPr="00E6135A">
        <w:t xml:space="preserve">(2021) </w:t>
      </w:r>
      <w:r>
        <w:t>“</w:t>
      </w:r>
      <w:r w:rsidRPr="00E6135A">
        <w:t>Geomagic Control X Training</w:t>
      </w:r>
      <w:r>
        <w:t>”. Available From:</w:t>
      </w:r>
      <w:r w:rsidRPr="00E6135A">
        <w:t xml:space="preserve"> - Approved Geomagic Training Partner (or3d.co.uk), accessed 10 April 2021.</w:t>
      </w:r>
    </w:p>
    <w:p w14:paraId="0E76680B" w14:textId="77777777" w:rsidR="00AF6C59" w:rsidRDefault="00AF6C59" w:rsidP="00AF6C59">
      <w:pPr>
        <w:pStyle w:val="ListParagraph"/>
      </w:pPr>
    </w:p>
    <w:p w14:paraId="6F8217A7" w14:textId="4443D9F5" w:rsidR="00AF6C59" w:rsidRDefault="00AF6C59" w:rsidP="00AF6C59">
      <w:pPr>
        <w:pStyle w:val="NoSpacing"/>
        <w:widowControl/>
        <w:numPr>
          <w:ilvl w:val="0"/>
          <w:numId w:val="57"/>
        </w:numPr>
        <w:autoSpaceDE/>
        <w:autoSpaceDN/>
        <w:spacing w:line="360" w:lineRule="auto"/>
        <w:ind w:hanging="709"/>
      </w:pPr>
      <w:r w:rsidRPr="00E6135A">
        <w:lastRenderedPageBreak/>
        <w:t>Otchere, D.A. Arbi, G. Tarek, O. Gholami, R. Ridha, S.</w:t>
      </w:r>
      <w:r>
        <w:t xml:space="preserve"> </w:t>
      </w:r>
      <w:r w:rsidRPr="00E6135A">
        <w:t xml:space="preserve">(2021) </w:t>
      </w:r>
      <w:r>
        <w:t>“</w:t>
      </w:r>
      <w:r w:rsidRPr="00E6135A">
        <w:t>Application of Supervised Machine Learning Paradigms in the Prediction of Petroleum Reservoir Properties: Comparative Analysis of ANN and SVM</w:t>
      </w:r>
      <w:r>
        <w:t xml:space="preserve"> Models. Journal of </w:t>
      </w:r>
      <w:r w:rsidR="00973E54">
        <w:t>Petroleum</w:t>
      </w:r>
      <w:r>
        <w:t xml:space="preserve"> Science and Engineering. 200. </w:t>
      </w:r>
      <w:r w:rsidRPr="00372C56">
        <w:t>DOI: 10.1016/j.petrol.2020.108182</w:t>
      </w:r>
    </w:p>
    <w:p w14:paraId="6CD26191" w14:textId="77777777" w:rsidR="00AF6C59" w:rsidRDefault="00AF6C59" w:rsidP="00AF6C59">
      <w:pPr>
        <w:pStyle w:val="ListParagraph"/>
      </w:pPr>
    </w:p>
    <w:p w14:paraId="5DF5FA46" w14:textId="77777777" w:rsidR="00AF6C59" w:rsidRPr="00E6135A" w:rsidRDefault="00AF6C59" w:rsidP="00AF6C59">
      <w:pPr>
        <w:pStyle w:val="NoSpacing"/>
        <w:widowControl/>
        <w:numPr>
          <w:ilvl w:val="0"/>
          <w:numId w:val="57"/>
        </w:numPr>
        <w:autoSpaceDE/>
        <w:autoSpaceDN/>
        <w:spacing w:line="360" w:lineRule="auto"/>
        <w:ind w:hanging="709"/>
      </w:pPr>
      <w:r w:rsidRPr="00E6135A">
        <w:t>Oura, P. Junno, A. Junno, J.A.</w:t>
      </w:r>
      <w:r>
        <w:t xml:space="preserve"> </w:t>
      </w:r>
      <w:r w:rsidRPr="00E6135A">
        <w:t xml:space="preserve">(2021) </w:t>
      </w:r>
      <w:r>
        <w:t>“</w:t>
      </w:r>
      <w:r w:rsidRPr="00E6135A">
        <w:t>Deep Learning in Forensic Shotgun Pattern Interpretation – A Proof of Concept Study</w:t>
      </w:r>
      <w:r>
        <w:t>”</w:t>
      </w:r>
      <w:r w:rsidRPr="00E6135A">
        <w:t>. Legal Medicine. Vol 53. https://doi.org/10.1016/j.legalmed.2021.101960</w:t>
      </w:r>
    </w:p>
    <w:p w14:paraId="408F4059" w14:textId="77777777" w:rsidR="00AF6C59" w:rsidRDefault="00AF6C59" w:rsidP="00AF6C59">
      <w:pPr>
        <w:pStyle w:val="NoSpacing"/>
        <w:widowControl/>
        <w:numPr>
          <w:ilvl w:val="0"/>
          <w:numId w:val="57"/>
        </w:numPr>
        <w:autoSpaceDE/>
        <w:autoSpaceDN/>
        <w:spacing w:line="360" w:lineRule="auto"/>
        <w:ind w:hanging="709"/>
      </w:pPr>
      <w:r w:rsidRPr="00E6135A">
        <w:t xml:space="preserve">Outhwaite, M. </w:t>
      </w:r>
      <w:r>
        <w:t>(</w:t>
      </w:r>
      <w:r w:rsidRPr="00E6135A">
        <w:t>2017</w:t>
      </w:r>
      <w:r>
        <w:t>)</w:t>
      </w:r>
      <w:r w:rsidRPr="00E6135A">
        <w:t xml:space="preserve"> </w:t>
      </w:r>
      <w:r>
        <w:t>“</w:t>
      </w:r>
      <w:r w:rsidRPr="00E6135A">
        <w:t>Conversation with Mark Broadhead</w:t>
      </w:r>
      <w:r>
        <w:t xml:space="preserve"> &amp;</w:t>
      </w:r>
      <w:r w:rsidRPr="00E6135A">
        <w:t xml:space="preserve"> Rachel Bolton-King</w:t>
      </w:r>
      <w:r>
        <w:t>”</w:t>
      </w:r>
      <w:r w:rsidRPr="00E6135A">
        <w:t>. 11 December 2018</w:t>
      </w:r>
    </w:p>
    <w:p w14:paraId="52A465E8" w14:textId="77777777" w:rsidR="00AF6C59" w:rsidRDefault="00AF6C59" w:rsidP="00AF6C59">
      <w:pPr>
        <w:pStyle w:val="NoSpacing"/>
        <w:spacing w:line="360" w:lineRule="auto"/>
        <w:ind w:left="720"/>
      </w:pPr>
    </w:p>
    <w:p w14:paraId="07E64B61" w14:textId="77777777" w:rsidR="00AF6C59" w:rsidRDefault="00AF6C59" w:rsidP="00AF6C59">
      <w:pPr>
        <w:pStyle w:val="NoSpacing"/>
        <w:widowControl/>
        <w:numPr>
          <w:ilvl w:val="0"/>
          <w:numId w:val="57"/>
        </w:numPr>
        <w:autoSpaceDE/>
        <w:autoSpaceDN/>
        <w:spacing w:line="360" w:lineRule="auto"/>
        <w:ind w:hanging="709"/>
      </w:pPr>
      <w:r w:rsidRPr="00E6135A">
        <w:t>Oxford</w:t>
      </w:r>
      <w:r w:rsidRPr="00E6135A">
        <w:tab/>
        <w:t>English</w:t>
      </w:r>
      <w:r w:rsidRPr="00E6135A">
        <w:tab/>
        <w:t>Dictionary.</w:t>
      </w:r>
      <w:r>
        <w:t xml:space="preserve"> (</w:t>
      </w:r>
      <w:r w:rsidRPr="00E6135A">
        <w:t>2016</w:t>
      </w:r>
      <w:r>
        <w:t>) “</w:t>
      </w:r>
      <w:r w:rsidRPr="00E6135A">
        <w:t>Definition</w:t>
      </w:r>
      <w:r>
        <w:t xml:space="preserve"> </w:t>
      </w:r>
      <w:r w:rsidRPr="00E6135A">
        <w:t>of</w:t>
      </w:r>
      <w:r>
        <w:t xml:space="preserve"> </w:t>
      </w:r>
      <w:r w:rsidRPr="00E6135A">
        <w:t>the</w:t>
      </w:r>
      <w:r>
        <w:t xml:space="preserve"> </w:t>
      </w:r>
      <w:r w:rsidRPr="00E6135A">
        <w:t>word</w:t>
      </w:r>
      <w:r>
        <w:t xml:space="preserve"> </w:t>
      </w:r>
      <w:r w:rsidRPr="00E6135A">
        <w:t>“Shotgun</w:t>
      </w:r>
      <w:proofErr w:type="gramStart"/>
      <w:r w:rsidRPr="00E6135A">
        <w:t>” .</w:t>
      </w:r>
      <w:proofErr w:type="gramEnd"/>
      <w:r>
        <w:t xml:space="preserve"> Available From:</w:t>
      </w:r>
      <w:r w:rsidRPr="00E6135A">
        <w:t xml:space="preserve"> http://www.oed.com/view/Entry/178666?rskey=qpMTMJ&amp;result=1&amp;isAdvanced=false#eid. Accessed on 2 May 2016.</w:t>
      </w:r>
    </w:p>
    <w:p w14:paraId="28E67067" w14:textId="77777777" w:rsidR="00AF6C59" w:rsidRDefault="00AF6C59" w:rsidP="00AF6C59">
      <w:pPr>
        <w:pStyle w:val="ListParagraph"/>
      </w:pPr>
    </w:p>
    <w:p w14:paraId="2B72E0AF" w14:textId="77777777" w:rsidR="00AF6C59" w:rsidRDefault="00AF6C59" w:rsidP="00AF6C59">
      <w:pPr>
        <w:pStyle w:val="NoSpacing"/>
        <w:widowControl/>
        <w:numPr>
          <w:ilvl w:val="0"/>
          <w:numId w:val="57"/>
        </w:numPr>
        <w:autoSpaceDE/>
        <w:autoSpaceDN/>
        <w:spacing w:line="360" w:lineRule="auto"/>
        <w:ind w:hanging="709"/>
      </w:pPr>
      <w:r w:rsidRPr="00E6135A">
        <w:t xml:space="preserve">Page, H. Horsman, G. Sarna, A. Foster, J. (2019) </w:t>
      </w:r>
      <w:r>
        <w:t>“</w:t>
      </w:r>
      <w:r w:rsidRPr="00E6135A">
        <w:t>A review of Quality Procedures in the UK Forensics Sciences: What can the field of Digital Forensics Learn?</w:t>
      </w:r>
      <w:r>
        <w:t>”</w:t>
      </w:r>
      <w:r w:rsidRPr="00E6135A">
        <w:t xml:space="preserve">. Science and Justice. Vol 59(1). Pp 83-92. </w:t>
      </w:r>
      <w:hyperlink r:id="rId236" w:history="1">
        <w:r w:rsidRPr="00FC67D5">
          <w:rPr>
            <w:rStyle w:val="Hyperlink"/>
          </w:rPr>
          <w:t>https://doi.org/10.1016/j.scijus.2018.09.006</w:t>
        </w:r>
      </w:hyperlink>
    </w:p>
    <w:p w14:paraId="71225511" w14:textId="77777777" w:rsidR="00AF6C59" w:rsidRDefault="00AF6C59" w:rsidP="00AF6C59">
      <w:pPr>
        <w:pStyle w:val="ListParagraph"/>
      </w:pPr>
    </w:p>
    <w:p w14:paraId="4D264F8E" w14:textId="77777777" w:rsidR="00AF6C59" w:rsidRDefault="00AF6C59" w:rsidP="00AF6C59">
      <w:pPr>
        <w:pStyle w:val="NoSpacing"/>
        <w:widowControl/>
        <w:numPr>
          <w:ilvl w:val="0"/>
          <w:numId w:val="57"/>
        </w:numPr>
        <w:autoSpaceDE/>
        <w:autoSpaceDN/>
        <w:spacing w:line="360" w:lineRule="auto"/>
        <w:ind w:hanging="709"/>
      </w:pPr>
      <w:r w:rsidRPr="00E6135A">
        <w:t>Park, C. Jeon, H. Choi, K. Kim, J. and Park, N.</w:t>
      </w:r>
      <w:r>
        <w:t xml:space="preserve"> </w:t>
      </w:r>
      <w:r w:rsidRPr="00E6135A">
        <w:t xml:space="preserve">(2018) </w:t>
      </w:r>
      <w:r>
        <w:t>“</w:t>
      </w:r>
      <w:r w:rsidRPr="00E6135A">
        <w:t>Application of 3D Laser Scanner to Forensic Engineering</w:t>
      </w:r>
      <w:r>
        <w:t>”</w:t>
      </w:r>
      <w:r w:rsidRPr="00E6135A">
        <w:t>. Journal of Forensic Science, 63: 930-934.</w:t>
      </w:r>
    </w:p>
    <w:p w14:paraId="51C6E775" w14:textId="77777777" w:rsidR="00AF6C59" w:rsidRDefault="00AF6C59" w:rsidP="00AF6C59">
      <w:pPr>
        <w:pStyle w:val="ListParagraph"/>
      </w:pPr>
    </w:p>
    <w:p w14:paraId="56AA4A6B" w14:textId="77777777" w:rsidR="00AF6C59" w:rsidRDefault="00AF6C59" w:rsidP="00AF6C59">
      <w:pPr>
        <w:pStyle w:val="NoSpacing"/>
        <w:widowControl/>
        <w:numPr>
          <w:ilvl w:val="0"/>
          <w:numId w:val="57"/>
        </w:numPr>
        <w:autoSpaceDE/>
        <w:autoSpaceDN/>
        <w:spacing w:line="360" w:lineRule="auto"/>
        <w:ind w:hanging="709"/>
      </w:pPr>
      <w:r w:rsidRPr="00E6135A">
        <w:t>Parsons-Wraith. L</w:t>
      </w:r>
      <w:r>
        <w:t>.</w:t>
      </w:r>
      <w:r w:rsidRPr="00E6135A">
        <w:t xml:space="preserve"> </w:t>
      </w:r>
      <w:r>
        <w:t>(</w:t>
      </w:r>
      <w:r w:rsidRPr="00E6135A">
        <w:t>2009</w:t>
      </w:r>
      <w:r>
        <w:t>)</w:t>
      </w:r>
      <w:r w:rsidRPr="00E6135A">
        <w:t xml:space="preserve"> </w:t>
      </w:r>
      <w:r>
        <w:t>“</w:t>
      </w:r>
      <w:r w:rsidRPr="00E6135A">
        <w:t>Shotguns for Home Defense: The Perfect Gun for Women</w:t>
      </w:r>
      <w:r>
        <w:t>”.</w:t>
      </w:r>
      <w:r w:rsidRPr="00E6135A">
        <w:t xml:space="preserve"> The Shooting Industry</w:t>
      </w:r>
      <w:r>
        <w:t>.</w:t>
      </w:r>
      <w:r w:rsidRPr="00E6135A">
        <w:t xml:space="preserve"> 54(7).</w:t>
      </w:r>
    </w:p>
    <w:p w14:paraId="5DF5DFAF" w14:textId="77777777" w:rsidR="00AF6C59" w:rsidRDefault="00AF6C59" w:rsidP="00AF6C59">
      <w:pPr>
        <w:pStyle w:val="ListParagraph"/>
      </w:pPr>
    </w:p>
    <w:p w14:paraId="3C931D3B" w14:textId="77777777" w:rsidR="00AF6C59" w:rsidRDefault="00AF6C59" w:rsidP="00AF6C59">
      <w:pPr>
        <w:pStyle w:val="NoSpacing"/>
        <w:widowControl/>
        <w:numPr>
          <w:ilvl w:val="0"/>
          <w:numId w:val="57"/>
        </w:numPr>
        <w:autoSpaceDE/>
        <w:autoSpaceDN/>
        <w:spacing w:line="360" w:lineRule="auto"/>
        <w:ind w:hanging="709"/>
      </w:pPr>
      <w:r w:rsidRPr="00E6135A">
        <w:t>Pereira. L.F, Weerheijm. J &amp; Sluys, L.J</w:t>
      </w:r>
      <w:r>
        <w:t xml:space="preserve">. </w:t>
      </w:r>
      <w:r w:rsidRPr="00E6135A">
        <w:t xml:space="preserve">(2018) </w:t>
      </w:r>
      <w:r>
        <w:t>“</w:t>
      </w:r>
      <w:r w:rsidRPr="00E6135A">
        <w:t>Simulation of compaction and crushing of concrete in ballistic impact with a new damage model</w:t>
      </w:r>
      <w:r>
        <w:t>”.</w:t>
      </w:r>
      <w:r w:rsidRPr="00E6135A">
        <w:t xml:space="preserve"> International Journal of Impact Engineering</w:t>
      </w:r>
      <w:r>
        <w:t>.</w:t>
      </w:r>
      <w:r w:rsidRPr="00E6135A">
        <w:t xml:space="preserve"> 111</w:t>
      </w:r>
    </w:p>
    <w:p w14:paraId="72D54669" w14:textId="77777777" w:rsidR="00AF6C59" w:rsidRDefault="00AF6C59" w:rsidP="00AF6C59">
      <w:pPr>
        <w:pStyle w:val="ListParagraph"/>
      </w:pPr>
    </w:p>
    <w:p w14:paraId="7AFB0C26" w14:textId="77777777" w:rsidR="00AF6C59" w:rsidRDefault="00AF6C59" w:rsidP="00AF6C59">
      <w:pPr>
        <w:pStyle w:val="NoSpacing"/>
        <w:widowControl/>
        <w:numPr>
          <w:ilvl w:val="0"/>
          <w:numId w:val="57"/>
        </w:numPr>
        <w:autoSpaceDE/>
        <w:autoSpaceDN/>
        <w:spacing w:line="360" w:lineRule="auto"/>
        <w:ind w:hanging="709"/>
      </w:pPr>
      <w:r w:rsidRPr="00E6135A">
        <w:t xml:space="preserve">Petrov, Y and Selyutina, N. </w:t>
      </w:r>
      <w:r>
        <w:t>(</w:t>
      </w:r>
      <w:r w:rsidRPr="00E6135A">
        <w:t>2013</w:t>
      </w:r>
      <w:r>
        <w:t>)</w:t>
      </w:r>
      <w:r w:rsidRPr="00E6135A">
        <w:t xml:space="preserve"> </w:t>
      </w:r>
      <w:r>
        <w:t>“</w:t>
      </w:r>
      <w:r w:rsidRPr="00E6135A">
        <w:t>DYNAMIC BEHAVIOUR OF CONCRETE AND MORTAR AT HIGH STRAIN RATES</w:t>
      </w:r>
      <w:r>
        <w:t>”</w:t>
      </w:r>
      <w:r w:rsidRPr="00E6135A">
        <w:t>. Materials and Physics Mechanics. 18. 101-107</w:t>
      </w:r>
    </w:p>
    <w:p w14:paraId="0C0DFE20" w14:textId="77777777" w:rsidR="00AF6C59" w:rsidRDefault="00AF6C59" w:rsidP="00AF6C59">
      <w:pPr>
        <w:pStyle w:val="ListParagraph"/>
      </w:pPr>
    </w:p>
    <w:p w14:paraId="0FDACFE5" w14:textId="77777777" w:rsidR="00AF6C59" w:rsidRDefault="00AF6C59" w:rsidP="00AF6C59">
      <w:pPr>
        <w:pStyle w:val="NoSpacing"/>
        <w:widowControl/>
        <w:numPr>
          <w:ilvl w:val="0"/>
          <w:numId w:val="57"/>
        </w:numPr>
        <w:autoSpaceDE/>
        <w:autoSpaceDN/>
        <w:spacing w:line="360" w:lineRule="auto"/>
        <w:ind w:hanging="709"/>
      </w:pPr>
      <w:r w:rsidRPr="00E6135A">
        <w:t xml:space="preserve">Planka, B. </w:t>
      </w:r>
      <w:r>
        <w:t>(</w:t>
      </w:r>
      <w:r w:rsidRPr="00E6135A">
        <w:t>2011</w:t>
      </w:r>
      <w:r>
        <w:t>)</w:t>
      </w:r>
      <w:r w:rsidRPr="00E6135A">
        <w:t xml:space="preserve"> </w:t>
      </w:r>
      <w:r>
        <w:t>“</w:t>
      </w:r>
      <w:r w:rsidRPr="00E6135A">
        <w:t>Bullet Deformation on Unyielding Targets</w:t>
      </w:r>
      <w:r>
        <w:t>”</w:t>
      </w:r>
      <w:r w:rsidRPr="00E6135A">
        <w:t>. Journal of the Association of Firearm and Toolmark Examiners. Vol 43</w:t>
      </w:r>
    </w:p>
    <w:p w14:paraId="5866357E" w14:textId="77777777" w:rsidR="00AF6C59" w:rsidRDefault="00AF6C59" w:rsidP="00AF6C59">
      <w:pPr>
        <w:pStyle w:val="ListParagraph"/>
      </w:pPr>
    </w:p>
    <w:p w14:paraId="641F108B" w14:textId="77777777" w:rsidR="00AF6C59" w:rsidRDefault="00AF6C59" w:rsidP="00AF6C59">
      <w:pPr>
        <w:pStyle w:val="NoSpacing"/>
        <w:widowControl/>
        <w:numPr>
          <w:ilvl w:val="0"/>
          <w:numId w:val="57"/>
        </w:numPr>
        <w:autoSpaceDE/>
        <w:autoSpaceDN/>
        <w:spacing w:line="360" w:lineRule="auto"/>
        <w:ind w:hanging="709"/>
      </w:pPr>
      <w:r w:rsidRPr="00E6135A">
        <w:t>Poole. H &amp; Sneddon. S.T</w:t>
      </w:r>
      <w:r>
        <w:t xml:space="preserve">. </w:t>
      </w:r>
      <w:r w:rsidRPr="00E6135A">
        <w:t xml:space="preserve">(2018) </w:t>
      </w:r>
      <w:r>
        <w:t>“</w:t>
      </w:r>
      <w:r w:rsidRPr="00E6135A">
        <w:t>Exploring and Countering the Linkages Between Organized Crime and Terrorism</w:t>
      </w:r>
      <w:r>
        <w:t>”.</w:t>
      </w:r>
      <w:r w:rsidRPr="00E6135A">
        <w:t xml:space="preserve"> UNDOC Organised Crime and Terrorism Conference</w:t>
      </w:r>
      <w:r>
        <w:t>.</w:t>
      </w:r>
      <w:r w:rsidRPr="00E6135A">
        <w:t xml:space="preserve"> 2018</w:t>
      </w:r>
      <w:r>
        <w:t>.</w:t>
      </w:r>
      <w:r w:rsidRPr="00E6135A">
        <w:t xml:space="preserve"> Qtar</w:t>
      </w:r>
    </w:p>
    <w:p w14:paraId="16CA824F" w14:textId="77777777" w:rsidR="00AF6C59" w:rsidRDefault="00AF6C59" w:rsidP="00AF6C59">
      <w:pPr>
        <w:pStyle w:val="ListParagraph"/>
      </w:pPr>
    </w:p>
    <w:p w14:paraId="71F5D40F" w14:textId="77777777" w:rsidR="00AF6C59" w:rsidRDefault="00AF6C59" w:rsidP="00AF6C59">
      <w:pPr>
        <w:pStyle w:val="NoSpacing"/>
        <w:widowControl/>
        <w:numPr>
          <w:ilvl w:val="0"/>
          <w:numId w:val="57"/>
        </w:numPr>
        <w:autoSpaceDE/>
        <w:autoSpaceDN/>
        <w:spacing w:line="360" w:lineRule="auto"/>
        <w:ind w:hanging="709"/>
      </w:pPr>
      <w:r w:rsidRPr="00E6135A">
        <w:t xml:space="preserve">Ramist, L. Lewis, C. McCamley-Jenkins, L. </w:t>
      </w:r>
      <w:r>
        <w:t>(</w:t>
      </w:r>
      <w:r w:rsidRPr="00E6135A">
        <w:t>1994</w:t>
      </w:r>
      <w:r>
        <w:t>)</w:t>
      </w:r>
      <w:r w:rsidRPr="00E6135A">
        <w:t xml:space="preserve"> </w:t>
      </w:r>
      <w:r>
        <w:t>“</w:t>
      </w:r>
      <w:r w:rsidRPr="00E6135A">
        <w:t>Student Group Differences in Predicting College Grades: Sex, Language and Ethnic Groups</w:t>
      </w:r>
      <w:r>
        <w:t>”</w:t>
      </w:r>
      <w:r w:rsidRPr="00E6135A">
        <w:t>. ETS Research Report Series. Vol 1</w:t>
      </w:r>
    </w:p>
    <w:p w14:paraId="7ED52899" w14:textId="77777777" w:rsidR="00AF6C59" w:rsidRDefault="00AF6C59" w:rsidP="00AF6C59">
      <w:pPr>
        <w:pStyle w:val="ListParagraph"/>
      </w:pPr>
    </w:p>
    <w:p w14:paraId="52837E2D" w14:textId="77777777" w:rsidR="00AF6C59" w:rsidRDefault="00AF6C59" w:rsidP="00AF6C59">
      <w:pPr>
        <w:pStyle w:val="NoSpacing"/>
        <w:widowControl/>
        <w:numPr>
          <w:ilvl w:val="0"/>
          <w:numId w:val="57"/>
        </w:numPr>
        <w:autoSpaceDE/>
        <w:autoSpaceDN/>
        <w:spacing w:line="360" w:lineRule="auto"/>
        <w:ind w:hanging="709"/>
      </w:pPr>
      <w:r w:rsidRPr="00E6135A">
        <w:t>Resnyansky, A.D &amp; Katselis, G</w:t>
      </w:r>
      <w:r>
        <w:t>.</w:t>
      </w:r>
      <w:r w:rsidRPr="00E6135A">
        <w:t xml:space="preserve"> </w:t>
      </w:r>
      <w:r>
        <w:t>(</w:t>
      </w:r>
      <w:r w:rsidRPr="00E6135A">
        <w:t>2004</w:t>
      </w:r>
      <w:r>
        <w:t>)</w:t>
      </w:r>
      <w:r w:rsidRPr="00E6135A">
        <w:t xml:space="preserve"> </w:t>
      </w:r>
      <w:r>
        <w:t>“</w:t>
      </w:r>
      <w:r w:rsidRPr="00E6135A">
        <w:t>Penetration Equations for Normal and Oblique Impact of Small Arms Projectiles against Carbon-Fibre Composite Targets</w:t>
      </w:r>
      <w:r>
        <w:t>”.</w:t>
      </w:r>
      <w:r w:rsidRPr="00E6135A">
        <w:t xml:space="preserve"> </w:t>
      </w:r>
      <w:r>
        <w:t>A</w:t>
      </w:r>
      <w:r w:rsidRPr="00E6135A">
        <w:t>vailable from: (PDF) Penetration equations for normal and oblique impact of small arms projectiles against carbon-fibre composite targets (researchgate.net)</w:t>
      </w:r>
      <w:r>
        <w:t>.</w:t>
      </w:r>
      <w:r w:rsidRPr="00E6135A">
        <w:t xml:space="preserve"> accessed 15 September 2022</w:t>
      </w:r>
    </w:p>
    <w:p w14:paraId="198C6349" w14:textId="77777777" w:rsidR="00AF6C59" w:rsidRDefault="00AF6C59" w:rsidP="00AF6C59">
      <w:pPr>
        <w:pStyle w:val="ListParagraph"/>
      </w:pPr>
    </w:p>
    <w:p w14:paraId="39C9A051" w14:textId="77777777" w:rsidR="00AF6C59" w:rsidRDefault="00AF6C59" w:rsidP="00AF6C59">
      <w:pPr>
        <w:pStyle w:val="NoSpacing"/>
        <w:widowControl/>
        <w:numPr>
          <w:ilvl w:val="0"/>
          <w:numId w:val="57"/>
        </w:numPr>
        <w:autoSpaceDE/>
        <w:autoSpaceDN/>
        <w:spacing w:line="360" w:lineRule="auto"/>
        <w:ind w:hanging="709"/>
      </w:pPr>
      <w:r w:rsidRPr="00E6135A">
        <w:t>Ricardo</w:t>
      </w:r>
      <w:r>
        <w:t>. (</w:t>
      </w:r>
      <w:r w:rsidRPr="00E6135A">
        <w:t>2017</w:t>
      </w:r>
      <w:r>
        <w:t>)</w:t>
      </w:r>
      <w:r w:rsidRPr="00E6135A">
        <w:tab/>
      </w:r>
      <w:r>
        <w:t>“</w:t>
      </w:r>
      <w:r w:rsidRPr="00E6135A">
        <w:t>Ocelot</w:t>
      </w:r>
      <w:r w:rsidRPr="00E6135A">
        <w:tab/>
        <w:t>Light</w:t>
      </w:r>
      <w:r>
        <w:t xml:space="preserve"> </w:t>
      </w:r>
      <w:r w:rsidRPr="00E6135A">
        <w:t>Reconnaissance</w:t>
      </w:r>
      <w:r>
        <w:t xml:space="preserve"> </w:t>
      </w:r>
      <w:r w:rsidRPr="00E6135A">
        <w:t>vehicle</w:t>
      </w:r>
      <w:r>
        <w:t xml:space="preserve">”. Available From: </w:t>
      </w:r>
      <w:hyperlink r:id="rId237" w:history="1">
        <w:r w:rsidRPr="00FC67D5">
          <w:rPr>
            <w:rStyle w:val="Hyperlink"/>
          </w:rPr>
          <w:t>http://www.ricardo.com/en-GB/Our- Markets/defence/Capabilities-and-Case-Studies/</w:t>
        </w:r>
      </w:hyperlink>
      <w:r>
        <w:t>. A</w:t>
      </w:r>
      <w:r w:rsidRPr="00E6135A">
        <w:t>ccessed 21 March 2017</w:t>
      </w:r>
    </w:p>
    <w:p w14:paraId="07181121" w14:textId="77777777" w:rsidR="00AF6C59" w:rsidRDefault="00AF6C59" w:rsidP="00AF6C59">
      <w:pPr>
        <w:pStyle w:val="ListParagraph"/>
      </w:pPr>
    </w:p>
    <w:p w14:paraId="4155E053" w14:textId="77777777" w:rsidR="00AF6C59" w:rsidRDefault="00AF6C59" w:rsidP="00AF6C59">
      <w:pPr>
        <w:pStyle w:val="NoSpacing"/>
        <w:widowControl/>
        <w:numPr>
          <w:ilvl w:val="0"/>
          <w:numId w:val="57"/>
        </w:numPr>
        <w:autoSpaceDE/>
        <w:autoSpaceDN/>
        <w:spacing w:line="360" w:lineRule="auto"/>
        <w:ind w:hanging="709"/>
      </w:pPr>
      <w:r w:rsidRPr="00E6135A">
        <w:t xml:space="preserve">Rinker, R.A. </w:t>
      </w:r>
      <w:r>
        <w:t>(</w:t>
      </w:r>
      <w:r w:rsidRPr="00E6135A">
        <w:t>2008</w:t>
      </w:r>
      <w:r>
        <w:t>)</w:t>
      </w:r>
      <w:r w:rsidRPr="00E6135A">
        <w:t xml:space="preserve"> </w:t>
      </w:r>
      <w:r>
        <w:t>“</w:t>
      </w:r>
      <w:r w:rsidRPr="00E6135A">
        <w:t>Understanding Firearm Ballistics: Basic to Advanced Ballistics</w:t>
      </w:r>
      <w:r>
        <w:t>:</w:t>
      </w:r>
      <w:r w:rsidRPr="00E6135A">
        <w:t xml:space="preserve"> Simplified, Illustrated, Explained (6th ed)</w:t>
      </w:r>
      <w:r>
        <w:t>”</w:t>
      </w:r>
      <w:r w:rsidRPr="00E6135A">
        <w:t>. Mulberry House Publishing. Indiana. USA</w:t>
      </w:r>
    </w:p>
    <w:p w14:paraId="168BB8FB" w14:textId="77777777" w:rsidR="00AF6C59" w:rsidRDefault="00AF6C59" w:rsidP="00AF6C59">
      <w:pPr>
        <w:pStyle w:val="ListParagraph"/>
      </w:pPr>
    </w:p>
    <w:p w14:paraId="09442D15" w14:textId="77777777" w:rsidR="00AF6C59" w:rsidRDefault="00AF6C59" w:rsidP="00AF6C59">
      <w:pPr>
        <w:pStyle w:val="NoSpacing"/>
        <w:widowControl/>
        <w:numPr>
          <w:ilvl w:val="0"/>
          <w:numId w:val="57"/>
        </w:numPr>
        <w:autoSpaceDE/>
        <w:autoSpaceDN/>
        <w:spacing w:line="360" w:lineRule="auto"/>
        <w:ind w:hanging="709"/>
      </w:pPr>
      <w:r w:rsidRPr="00E6135A">
        <w:t>Robbe. C, Nsiampa. N, Oukara. A, Papy. A</w:t>
      </w:r>
      <w:r>
        <w:t>.</w:t>
      </w:r>
      <w:r w:rsidRPr="00E6135A">
        <w:t xml:space="preserve"> </w:t>
      </w:r>
      <w:r>
        <w:t>(</w:t>
      </w:r>
      <w:r w:rsidRPr="00E6135A">
        <w:t>2014</w:t>
      </w:r>
      <w:r>
        <w:t>)</w:t>
      </w:r>
      <w:r w:rsidRPr="00E6135A">
        <w:t xml:space="preserve"> </w:t>
      </w:r>
      <w:r>
        <w:t>“</w:t>
      </w:r>
      <w:r w:rsidRPr="00E6135A">
        <w:t xml:space="preserve">Quantification of the Uncertainties of </w:t>
      </w:r>
      <w:proofErr w:type="gramStart"/>
      <w:r w:rsidRPr="00E6135A">
        <w:t>High Speed</w:t>
      </w:r>
      <w:proofErr w:type="gramEnd"/>
      <w:r w:rsidRPr="00E6135A">
        <w:t xml:space="preserve"> Camera Measurements</w:t>
      </w:r>
      <w:r>
        <w:t>”.</w:t>
      </w:r>
      <w:r w:rsidRPr="00E6135A">
        <w:t xml:space="preserve"> International Journal of Metrology and Quality Engineering</w:t>
      </w:r>
      <w:r>
        <w:t>.</w:t>
      </w:r>
      <w:r w:rsidRPr="00E6135A">
        <w:t xml:space="preserve"> 201(5) </w:t>
      </w:r>
    </w:p>
    <w:p w14:paraId="17824570" w14:textId="77777777" w:rsidR="00AF6C59" w:rsidRDefault="00AF6C59" w:rsidP="00AF6C59">
      <w:pPr>
        <w:pStyle w:val="ListParagraph"/>
      </w:pPr>
    </w:p>
    <w:p w14:paraId="7BAEA61C" w14:textId="77777777" w:rsidR="00AF6C59" w:rsidRDefault="00AF6C59" w:rsidP="00AF6C59">
      <w:pPr>
        <w:pStyle w:val="NoSpacing"/>
        <w:widowControl/>
        <w:numPr>
          <w:ilvl w:val="0"/>
          <w:numId w:val="57"/>
        </w:numPr>
        <w:autoSpaceDE/>
        <w:autoSpaceDN/>
        <w:spacing w:line="360" w:lineRule="auto"/>
        <w:ind w:hanging="709"/>
      </w:pPr>
      <w:r w:rsidRPr="00E6135A">
        <w:t xml:space="preserve">Rocca, J. (2019) </w:t>
      </w:r>
      <w:r>
        <w:t>“</w:t>
      </w:r>
      <w:r w:rsidRPr="00E6135A">
        <w:t>Ensemble Methods: Bagging, Boosting and Stacking</w:t>
      </w:r>
      <w:r>
        <w:t>”</w:t>
      </w:r>
      <w:r w:rsidRPr="00E6135A">
        <w:t>. Available from:</w:t>
      </w:r>
      <w:r>
        <w:t xml:space="preserve"> </w:t>
      </w:r>
      <w:r w:rsidRPr="00E6135A">
        <w:t>https://towardsdatascience.com/ensemble-methods-bagging-boosting-and-stacking- c9214a10a205</w:t>
      </w:r>
      <w:r>
        <w:t>. Accessed On: 12 July 2019</w:t>
      </w:r>
    </w:p>
    <w:p w14:paraId="76278ADC" w14:textId="77777777" w:rsidR="00AF6C59" w:rsidRDefault="00AF6C59" w:rsidP="00AF6C59">
      <w:pPr>
        <w:pStyle w:val="ListParagraph"/>
      </w:pPr>
    </w:p>
    <w:p w14:paraId="66072284" w14:textId="77777777" w:rsidR="00AF6C59" w:rsidRDefault="00AF6C59" w:rsidP="00AF6C59">
      <w:pPr>
        <w:pStyle w:val="NoSpacing"/>
        <w:widowControl/>
        <w:numPr>
          <w:ilvl w:val="0"/>
          <w:numId w:val="57"/>
        </w:numPr>
        <w:autoSpaceDE/>
        <w:autoSpaceDN/>
        <w:spacing w:line="360" w:lineRule="auto"/>
        <w:ind w:hanging="709"/>
      </w:pPr>
      <w:r w:rsidRPr="00E6135A">
        <w:t>Rocol</w:t>
      </w:r>
      <w:r>
        <w:t>.</w:t>
      </w:r>
      <w:r w:rsidRPr="00E6135A">
        <w:t xml:space="preserve"> </w:t>
      </w:r>
      <w:r>
        <w:t>(</w:t>
      </w:r>
      <w:r w:rsidRPr="00E6135A">
        <w:t>2022</w:t>
      </w:r>
      <w:r>
        <w:t>)</w:t>
      </w:r>
      <w:r w:rsidRPr="00E6135A">
        <w:t xml:space="preserve"> </w:t>
      </w:r>
      <w:r>
        <w:t>“</w:t>
      </w:r>
      <w:r w:rsidRPr="00E6135A">
        <w:t>Flawfinder product technical information</w:t>
      </w:r>
      <w:r>
        <w:t>”.</w:t>
      </w:r>
      <w:r w:rsidRPr="00E6135A">
        <w:t xml:space="preserve"> </w:t>
      </w:r>
      <w:r>
        <w:t>A</w:t>
      </w:r>
      <w:r w:rsidRPr="00E6135A">
        <w:t>vailable from</w:t>
      </w:r>
      <w:r>
        <w:t>:</w:t>
      </w:r>
      <w:r w:rsidRPr="00E6135A">
        <w:t xml:space="preserve"> Precision Crack Detection Developer Spray - FLAWFINDER DEVELOPER Spray - ROCOL | ROCOL</w:t>
      </w:r>
      <w:r>
        <w:t>.</w:t>
      </w:r>
      <w:r w:rsidRPr="00E6135A">
        <w:t xml:space="preserve"> Accessed 15 September 2022</w:t>
      </w:r>
    </w:p>
    <w:p w14:paraId="3AC400E3" w14:textId="77777777" w:rsidR="00AF6C59" w:rsidRDefault="00AF6C59" w:rsidP="00AF6C59">
      <w:pPr>
        <w:pStyle w:val="ListParagraph"/>
      </w:pPr>
    </w:p>
    <w:p w14:paraId="0C62E3A1" w14:textId="77777777" w:rsidR="00AF6C59" w:rsidRDefault="00AF6C59" w:rsidP="00AF6C59">
      <w:pPr>
        <w:pStyle w:val="NoSpacing"/>
        <w:widowControl/>
        <w:numPr>
          <w:ilvl w:val="0"/>
          <w:numId w:val="57"/>
        </w:numPr>
        <w:autoSpaceDE/>
        <w:autoSpaceDN/>
        <w:spacing w:line="360" w:lineRule="auto"/>
        <w:ind w:hanging="709"/>
      </w:pPr>
      <w:r w:rsidRPr="00E6135A">
        <w:t xml:space="preserve">Rudin, C. (2019) </w:t>
      </w:r>
      <w:r>
        <w:t>“</w:t>
      </w:r>
      <w:r w:rsidRPr="00E6135A">
        <w:t>Stop Explaining black box machine learning models for high stakes decisions and use interpretable models instead</w:t>
      </w:r>
      <w:r>
        <w:t>”</w:t>
      </w:r>
      <w:r w:rsidRPr="00E6135A">
        <w:t>. Nature Machine Intelligence. 1. https://doi.org/10.1038/s42256-019- 0048-x</w:t>
      </w:r>
    </w:p>
    <w:p w14:paraId="48C33ED3" w14:textId="77777777" w:rsidR="00AF6C59" w:rsidRDefault="00AF6C59" w:rsidP="00AF6C59">
      <w:pPr>
        <w:pStyle w:val="ListParagraph"/>
      </w:pPr>
    </w:p>
    <w:p w14:paraId="054E0C5B" w14:textId="77777777" w:rsidR="00AF6C59" w:rsidRDefault="00AF6C59" w:rsidP="00AF6C59">
      <w:pPr>
        <w:pStyle w:val="NoSpacing"/>
        <w:widowControl/>
        <w:numPr>
          <w:ilvl w:val="0"/>
          <w:numId w:val="57"/>
        </w:numPr>
        <w:autoSpaceDE/>
        <w:autoSpaceDN/>
        <w:spacing w:line="360" w:lineRule="auto"/>
        <w:ind w:hanging="709"/>
      </w:pPr>
      <w:r w:rsidRPr="00E6135A">
        <w:t>Rudin, C.</w:t>
      </w:r>
      <w:r>
        <w:t xml:space="preserve"> </w:t>
      </w:r>
      <w:r w:rsidRPr="00E6135A">
        <w:t xml:space="preserve">(2020) </w:t>
      </w:r>
      <w:r>
        <w:t>“</w:t>
      </w:r>
      <w:r w:rsidRPr="00E6135A">
        <w:t>Interpretability Vs Explainability in Machine Learning</w:t>
      </w:r>
      <w:r>
        <w:t>”</w:t>
      </w:r>
      <w:r w:rsidRPr="00E6135A">
        <w:t xml:space="preserve">. Stochastic Programming Society online Seminar From: Interpretability vs. Explainability in Machine Learning - </w:t>
      </w:r>
      <w:proofErr w:type="gramStart"/>
      <w:r w:rsidRPr="00E6135A">
        <w:t>YouTube .</w:t>
      </w:r>
      <w:proofErr w:type="gramEnd"/>
      <w:r w:rsidRPr="00E6135A">
        <w:t xml:space="preserve"> Accessed 16 Feb 2020</w:t>
      </w:r>
    </w:p>
    <w:p w14:paraId="1E3CC186" w14:textId="77777777" w:rsidR="00AF6C59" w:rsidRDefault="00AF6C59" w:rsidP="00AF6C59">
      <w:pPr>
        <w:pStyle w:val="ListParagraph"/>
      </w:pPr>
    </w:p>
    <w:p w14:paraId="1BD8E994" w14:textId="11F82B63" w:rsidR="00AF6C59" w:rsidRDefault="00AF6C59" w:rsidP="00AF6C59">
      <w:pPr>
        <w:pStyle w:val="NoSpacing"/>
        <w:widowControl/>
        <w:numPr>
          <w:ilvl w:val="0"/>
          <w:numId w:val="57"/>
        </w:numPr>
        <w:autoSpaceDE/>
        <w:autoSpaceDN/>
        <w:spacing w:line="360" w:lineRule="auto"/>
        <w:ind w:hanging="709"/>
      </w:pPr>
      <w:r w:rsidRPr="00E6135A">
        <w:t>Vogel</w:t>
      </w:r>
      <w:r>
        <w:t>. S. (1994)</w:t>
      </w:r>
      <w:r w:rsidRPr="00E6135A">
        <w:t xml:space="preserve"> </w:t>
      </w:r>
      <w:r>
        <w:t>“</w:t>
      </w:r>
      <w:r w:rsidRPr="00E6135A">
        <w:t>Life in Moving Fluids</w:t>
      </w:r>
      <w:r>
        <w:t>”.</w:t>
      </w:r>
      <w:r w:rsidRPr="00E6135A">
        <w:t xml:space="preserve"> Princeton University Press</w:t>
      </w:r>
    </w:p>
    <w:p w14:paraId="78A540B7" w14:textId="77777777" w:rsidR="006F2AB5" w:rsidRPr="00E6135A" w:rsidRDefault="006F2AB5" w:rsidP="00AC4527">
      <w:pPr>
        <w:pStyle w:val="NoSpacing"/>
        <w:widowControl/>
        <w:autoSpaceDE/>
        <w:autoSpaceDN/>
        <w:spacing w:line="360" w:lineRule="auto"/>
        <w:ind w:left="11"/>
      </w:pPr>
    </w:p>
    <w:p w14:paraId="6B859992" w14:textId="77777777" w:rsidR="00AF6C59" w:rsidRDefault="00AF6C59" w:rsidP="00AF6C59">
      <w:pPr>
        <w:pStyle w:val="NoSpacing"/>
        <w:widowControl/>
        <w:numPr>
          <w:ilvl w:val="0"/>
          <w:numId w:val="57"/>
        </w:numPr>
        <w:autoSpaceDE/>
        <w:autoSpaceDN/>
        <w:spacing w:line="360" w:lineRule="auto"/>
        <w:ind w:hanging="709"/>
      </w:pPr>
      <w:r w:rsidRPr="00E6135A">
        <w:lastRenderedPageBreak/>
        <w:t>Sabre Ballistics</w:t>
      </w:r>
      <w:r>
        <w:t xml:space="preserve">. </w:t>
      </w:r>
      <w:r w:rsidRPr="00E6135A">
        <w:t>(2018)</w:t>
      </w:r>
      <w:r>
        <w:t>.</w:t>
      </w:r>
      <w:r w:rsidRPr="00E6135A">
        <w:t xml:space="preserve"> </w:t>
      </w:r>
      <w:r>
        <w:t>P</w:t>
      </w:r>
      <w:r w:rsidRPr="00E6135A">
        <w:t>rivate phone conversation with technical department regarding the use of timing gates with shotgun projectiles</w:t>
      </w:r>
      <w:r>
        <w:t>.</w:t>
      </w:r>
      <w:r w:rsidRPr="00E6135A">
        <w:t xml:space="preserve"> date of call: April 2018</w:t>
      </w:r>
    </w:p>
    <w:p w14:paraId="7F6168D3" w14:textId="77777777" w:rsidR="00AF6C59" w:rsidRDefault="00AF6C59" w:rsidP="00AF6C59">
      <w:pPr>
        <w:pStyle w:val="NoSpacing"/>
        <w:spacing w:line="360" w:lineRule="auto"/>
        <w:ind w:left="720"/>
      </w:pPr>
    </w:p>
    <w:p w14:paraId="56FF7158" w14:textId="77777777" w:rsidR="00AF6C59" w:rsidRDefault="00AF6C59" w:rsidP="00AF6C59">
      <w:pPr>
        <w:pStyle w:val="NoSpacing"/>
        <w:widowControl/>
        <w:numPr>
          <w:ilvl w:val="0"/>
          <w:numId w:val="57"/>
        </w:numPr>
        <w:autoSpaceDE/>
        <w:autoSpaceDN/>
        <w:spacing w:line="360" w:lineRule="auto"/>
        <w:ind w:hanging="709"/>
      </w:pPr>
      <w:r w:rsidRPr="00E6135A">
        <w:t xml:space="preserve">Santucci, R.A &amp; Chang Y. </w:t>
      </w:r>
      <w:r>
        <w:t>(</w:t>
      </w:r>
      <w:r w:rsidRPr="00E6135A">
        <w:t>2004</w:t>
      </w:r>
      <w:r>
        <w:t>)</w:t>
      </w:r>
      <w:r w:rsidRPr="00E6135A">
        <w:t xml:space="preserve"> </w:t>
      </w:r>
      <w:r>
        <w:t>“</w:t>
      </w:r>
      <w:r w:rsidRPr="00E6135A">
        <w:t>Ballistics for Physicians: Myths About Wound Ballistics and Gunshot Wounds</w:t>
      </w:r>
      <w:r>
        <w:t>”</w:t>
      </w:r>
      <w:r w:rsidRPr="00E6135A">
        <w:t>. Journal of Urology. Vol 171.</w:t>
      </w:r>
      <w:r>
        <w:t xml:space="preserve"> </w:t>
      </w:r>
      <w:hyperlink r:id="rId238" w:history="1">
        <w:r w:rsidRPr="00FC67D5">
          <w:rPr>
            <w:rStyle w:val="Hyperlink"/>
          </w:rPr>
          <w:t>https://doi.org/10.1097/01.ju.0000103691.68995.04</w:t>
        </w:r>
      </w:hyperlink>
    </w:p>
    <w:p w14:paraId="20AC1F34" w14:textId="77777777" w:rsidR="00AF6C59" w:rsidRDefault="00AF6C59" w:rsidP="00AF6C59">
      <w:pPr>
        <w:pStyle w:val="ListParagraph"/>
      </w:pPr>
    </w:p>
    <w:p w14:paraId="0635C664" w14:textId="77777777" w:rsidR="00AF6C59" w:rsidRDefault="00AF6C59" w:rsidP="00AF6C59">
      <w:pPr>
        <w:pStyle w:val="NoSpacing"/>
        <w:widowControl/>
        <w:numPr>
          <w:ilvl w:val="0"/>
          <w:numId w:val="57"/>
        </w:numPr>
        <w:autoSpaceDE/>
        <w:autoSpaceDN/>
        <w:spacing w:line="360" w:lineRule="auto"/>
        <w:ind w:hanging="709"/>
      </w:pPr>
      <w:r w:rsidRPr="00E6135A">
        <w:t xml:space="preserve">Schanz, K. Salfati, C. </w:t>
      </w:r>
      <w:r>
        <w:t>(</w:t>
      </w:r>
      <w:r w:rsidRPr="00E6135A">
        <w:t>2016</w:t>
      </w:r>
      <w:r>
        <w:t>)</w:t>
      </w:r>
      <w:r w:rsidRPr="00E6135A">
        <w:t xml:space="preserve"> </w:t>
      </w:r>
      <w:r>
        <w:t>“</w:t>
      </w:r>
      <w:r w:rsidRPr="00E6135A">
        <w:t>The CSI effect and its controversial existence and Impact: a mixed methods review</w:t>
      </w:r>
      <w:r>
        <w:t>”</w:t>
      </w:r>
      <w:r w:rsidRPr="00E6135A">
        <w:t xml:space="preserve">. Crime Psychology Review. 2. </w:t>
      </w:r>
      <w:hyperlink r:id="rId239" w:history="1">
        <w:r w:rsidRPr="00FC67D5">
          <w:rPr>
            <w:rStyle w:val="Hyperlink"/>
          </w:rPr>
          <w:t>https://doi.org/10.1080/23744006.2016.1260276</w:t>
        </w:r>
      </w:hyperlink>
    </w:p>
    <w:p w14:paraId="58089C28" w14:textId="77777777" w:rsidR="00AF6C59" w:rsidRDefault="00AF6C59" w:rsidP="00AF6C59">
      <w:pPr>
        <w:pStyle w:val="ListParagraph"/>
      </w:pPr>
    </w:p>
    <w:p w14:paraId="5D5B7C5A" w14:textId="77777777" w:rsidR="00AF6C59" w:rsidRDefault="00AF6C59" w:rsidP="00AF6C59">
      <w:pPr>
        <w:pStyle w:val="NoSpacing"/>
        <w:widowControl/>
        <w:numPr>
          <w:ilvl w:val="0"/>
          <w:numId w:val="57"/>
        </w:numPr>
        <w:autoSpaceDE/>
        <w:autoSpaceDN/>
        <w:spacing w:line="360" w:lineRule="auto"/>
        <w:ind w:hanging="709"/>
      </w:pPr>
      <w:r w:rsidRPr="00E6135A">
        <w:t xml:space="preserve">Science </w:t>
      </w:r>
      <w:proofErr w:type="gramStart"/>
      <w:r w:rsidRPr="00E6135A">
        <w:t>Direct.(</w:t>
      </w:r>
      <w:proofErr w:type="gramEnd"/>
      <w:r w:rsidRPr="00E6135A">
        <w:t xml:space="preserve">2021) </w:t>
      </w:r>
      <w:r>
        <w:t>“</w:t>
      </w:r>
      <w:r w:rsidRPr="00E6135A">
        <w:t>Forensic Science International paper title search – by date</w:t>
      </w:r>
      <w:r>
        <w:t>”</w:t>
      </w:r>
      <w:r w:rsidRPr="00E6135A">
        <w:t>. ScienceDirect Search Results - Keywords(shotgun) - Journal or book title (Forensic Science International) - Content ID (271258). Keywords “Shotgun”. Accessed 08 Oc</w:t>
      </w:r>
      <w:r>
        <w:t>tober</w:t>
      </w:r>
      <w:r w:rsidRPr="00E6135A">
        <w:t xml:space="preserve"> </w:t>
      </w:r>
      <w:r>
        <w:t>20</w:t>
      </w:r>
      <w:r w:rsidRPr="00E6135A">
        <w:t>21</w:t>
      </w:r>
    </w:p>
    <w:p w14:paraId="19BE7006" w14:textId="77777777" w:rsidR="00AF6C59" w:rsidRDefault="00AF6C59" w:rsidP="00AF6C59">
      <w:pPr>
        <w:pStyle w:val="ListParagraph"/>
      </w:pPr>
    </w:p>
    <w:p w14:paraId="39DC5C2A"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Sethi, </w:t>
      </w:r>
      <w:proofErr w:type="gramStart"/>
      <w:r w:rsidRPr="00E6135A">
        <w:t>A.(</w:t>
      </w:r>
      <w:proofErr w:type="gramEnd"/>
      <w:r w:rsidRPr="00E6135A">
        <w:t>2020). Support Vector Regression Tutorial for Machine Learning. Analytics Vidhya. Available from:</w:t>
      </w:r>
      <w:r w:rsidRPr="00E6135A">
        <w:tab/>
        <w:t>https://www.analyticsvidhya.com/blog/2020/03/support-vector-regression-tutorial-for- machine-learning/</w:t>
      </w:r>
    </w:p>
    <w:p w14:paraId="55C883C2" w14:textId="77777777" w:rsidR="00AF6C59" w:rsidRDefault="00AF6C59" w:rsidP="00AF6C59">
      <w:pPr>
        <w:pStyle w:val="NoSpacing"/>
        <w:spacing w:line="360" w:lineRule="auto"/>
        <w:ind w:left="720"/>
      </w:pPr>
    </w:p>
    <w:p w14:paraId="087394C7" w14:textId="77777777" w:rsidR="00AF6C59" w:rsidRDefault="00AF6C59" w:rsidP="00AF6C59">
      <w:pPr>
        <w:pStyle w:val="NoSpacing"/>
        <w:widowControl/>
        <w:numPr>
          <w:ilvl w:val="0"/>
          <w:numId w:val="57"/>
        </w:numPr>
        <w:autoSpaceDE/>
        <w:autoSpaceDN/>
        <w:spacing w:line="360" w:lineRule="auto"/>
        <w:ind w:hanging="709"/>
      </w:pPr>
      <w:r w:rsidRPr="00E6135A">
        <w:t xml:space="preserve">Shastry, S. &amp; Langdorf, M.I. 2016. Electronic Vapor Cigarette Battery Explosion Causing Shotgun-like Superficial Wounds and Contusion. Western Journal of Emergency Medicine. [Online]. XVII (2). Available from: </w:t>
      </w:r>
      <w:hyperlink r:id="rId240" w:history="1">
        <w:r w:rsidRPr="00FC67D5">
          <w:rPr>
            <w:rStyle w:val="Hyperlink"/>
          </w:rPr>
          <w:t>http://escholarship.org/uc/uciem_westjem</w:t>
        </w:r>
      </w:hyperlink>
      <w:r w:rsidRPr="00E6135A">
        <w:t>.</w:t>
      </w:r>
      <w:r>
        <w:t xml:space="preserve"> Accessed 15 February 2017</w:t>
      </w:r>
    </w:p>
    <w:p w14:paraId="551F4DF7" w14:textId="77777777" w:rsidR="00AF6C59" w:rsidRDefault="00AF6C59" w:rsidP="00AF6C59">
      <w:pPr>
        <w:pStyle w:val="ListParagraph"/>
      </w:pPr>
    </w:p>
    <w:p w14:paraId="2CFED4FF" w14:textId="68531BD1" w:rsidR="00AF6C59" w:rsidRDefault="00AF6C59" w:rsidP="00AF6C59">
      <w:pPr>
        <w:pStyle w:val="NoSpacing"/>
        <w:widowControl/>
        <w:numPr>
          <w:ilvl w:val="0"/>
          <w:numId w:val="57"/>
        </w:numPr>
        <w:autoSpaceDE/>
        <w:autoSpaceDN/>
        <w:spacing w:line="360" w:lineRule="auto"/>
        <w:ind w:hanging="709"/>
      </w:pPr>
      <w:r w:rsidRPr="00E6135A">
        <w:t xml:space="preserve">Shokrieh, M.M. &amp; Javadpour, G.H. </w:t>
      </w:r>
      <w:r>
        <w:t>(</w:t>
      </w:r>
      <w:r w:rsidRPr="00E6135A">
        <w:t>2008</w:t>
      </w:r>
      <w:r>
        <w:t>)</w:t>
      </w:r>
      <w:r w:rsidRPr="00E6135A">
        <w:t xml:space="preserve"> </w:t>
      </w:r>
      <w:r>
        <w:t>“</w:t>
      </w:r>
      <w:r w:rsidRPr="00E6135A">
        <w:t xml:space="preserve">Penetration analysis of a projectile in ceramic composite </w:t>
      </w:r>
      <w:r w:rsidR="00973E54" w:rsidRPr="00E6135A">
        <w:t>armour</w:t>
      </w:r>
      <w:r>
        <w:t>”</w:t>
      </w:r>
      <w:r w:rsidRPr="00E6135A">
        <w:t>. Composite Structures.</w:t>
      </w:r>
      <w:r>
        <w:t xml:space="preserve"> 82(2). </w:t>
      </w:r>
      <w:r w:rsidRPr="00B5213E">
        <w:t>DOI: 10.1016/j.compstruct.2007.01.023</w:t>
      </w:r>
    </w:p>
    <w:p w14:paraId="473E136D" w14:textId="77777777" w:rsidR="00AF6C59" w:rsidRDefault="00AF6C59" w:rsidP="00AF6C59">
      <w:pPr>
        <w:pStyle w:val="ListParagraph"/>
      </w:pPr>
    </w:p>
    <w:p w14:paraId="337C1FCE" w14:textId="77777777" w:rsidR="00AF6C59" w:rsidRDefault="00AF6C59" w:rsidP="00AF6C59">
      <w:pPr>
        <w:pStyle w:val="NoSpacing"/>
        <w:widowControl/>
        <w:numPr>
          <w:ilvl w:val="0"/>
          <w:numId w:val="57"/>
        </w:numPr>
        <w:autoSpaceDE/>
        <w:autoSpaceDN/>
        <w:spacing w:line="360" w:lineRule="auto"/>
        <w:ind w:hanging="709"/>
      </w:pPr>
      <w:r w:rsidRPr="00E6135A">
        <w:t xml:space="preserve">Sholts, S.B. Warmlander, S.K.T.S. Flores, L.M. Miller, K.W.P. Walker, P.L. </w:t>
      </w:r>
      <w:r>
        <w:t>(</w:t>
      </w:r>
      <w:r w:rsidRPr="00E6135A">
        <w:t>2010</w:t>
      </w:r>
      <w:r>
        <w:t>)</w:t>
      </w:r>
      <w:r w:rsidRPr="00E6135A">
        <w:t xml:space="preserve"> </w:t>
      </w:r>
      <w:r>
        <w:t>“</w:t>
      </w:r>
      <w:r w:rsidRPr="00E6135A">
        <w:t>Variation in the Measurement of Cranial Volume and Surface Area Using 3D Laser Scanning Technology</w:t>
      </w:r>
      <w:r>
        <w:t>”</w:t>
      </w:r>
      <w:r w:rsidRPr="00E6135A">
        <w:t xml:space="preserve">. Journal of Forensic Sciences. Vol 55. </w:t>
      </w:r>
      <w:hyperlink r:id="rId241" w:history="1">
        <w:r w:rsidRPr="00FC67D5">
          <w:rPr>
            <w:rStyle w:val="Hyperlink"/>
          </w:rPr>
          <w:t>https://doi.org/10.1111/j.1556-4029.2010.01380.x</w:t>
        </w:r>
      </w:hyperlink>
    </w:p>
    <w:p w14:paraId="3BDCE832" w14:textId="77777777" w:rsidR="00AF6C59" w:rsidRDefault="00AF6C59" w:rsidP="00AF6C59">
      <w:pPr>
        <w:pStyle w:val="ListParagraph"/>
      </w:pPr>
    </w:p>
    <w:p w14:paraId="24C48F25" w14:textId="77777777" w:rsidR="00AF6C59" w:rsidRPr="00E6135A" w:rsidRDefault="00AF6C59" w:rsidP="00AF6C59">
      <w:pPr>
        <w:pStyle w:val="NoSpacing"/>
        <w:widowControl/>
        <w:numPr>
          <w:ilvl w:val="0"/>
          <w:numId w:val="57"/>
        </w:numPr>
        <w:autoSpaceDE/>
        <w:autoSpaceDN/>
        <w:spacing w:line="360" w:lineRule="auto"/>
        <w:ind w:hanging="709"/>
      </w:pPr>
      <w:r w:rsidRPr="00E6135A">
        <w:t>ShortcutsTv</w:t>
      </w:r>
      <w:r>
        <w:t>.</w:t>
      </w:r>
      <w:r w:rsidRPr="00E6135A">
        <w:t xml:space="preserve"> </w:t>
      </w:r>
      <w:r>
        <w:t>(</w:t>
      </w:r>
      <w:r w:rsidRPr="00E6135A">
        <w:t>2016</w:t>
      </w:r>
      <w:r>
        <w:t>)</w:t>
      </w:r>
      <w:r w:rsidRPr="00E6135A">
        <w:t xml:space="preserve"> </w:t>
      </w:r>
      <w:r>
        <w:t>“</w:t>
      </w:r>
      <w:r w:rsidRPr="00E6135A">
        <w:t>Sociology Shortcuts M15 Representative Sampling</w:t>
      </w:r>
      <w:r>
        <w:t>”</w:t>
      </w:r>
      <w:r w:rsidRPr="00E6135A">
        <w:t>. Available from: SocShortcuts_methods15_1 (sociology.org.uk). Accessed 15 May 2021</w:t>
      </w:r>
    </w:p>
    <w:p w14:paraId="23B45523" w14:textId="77777777" w:rsidR="00AF6C59" w:rsidRDefault="00AF6C59" w:rsidP="00AF6C59">
      <w:pPr>
        <w:pStyle w:val="NoSpacing"/>
        <w:widowControl/>
        <w:numPr>
          <w:ilvl w:val="0"/>
          <w:numId w:val="57"/>
        </w:numPr>
        <w:autoSpaceDE/>
        <w:autoSpaceDN/>
        <w:spacing w:line="360" w:lineRule="auto"/>
        <w:ind w:hanging="709"/>
      </w:pPr>
      <w:r w:rsidRPr="00E6135A">
        <w:t xml:space="preserve">Siderits, R. </w:t>
      </w:r>
      <w:r>
        <w:t>(</w:t>
      </w:r>
      <w:r w:rsidRPr="00E6135A">
        <w:t>2010</w:t>
      </w:r>
      <w:r>
        <w:t>)</w:t>
      </w:r>
      <w:r w:rsidRPr="00E6135A">
        <w:t xml:space="preserve"> </w:t>
      </w:r>
      <w:r>
        <w:t>“</w:t>
      </w:r>
      <w:r w:rsidRPr="00E6135A">
        <w:t>Three-Dimensional Laser Scanning of crime scene gum as a forensic method demonstrating the creation of virtual tooth surface contour and web based rapid model fabrication</w:t>
      </w:r>
      <w:r>
        <w:t>”</w:t>
      </w:r>
      <w:r w:rsidRPr="00E6135A">
        <w:t>. Federal Bureau of Investigation Forensic science communications. Vol 12. 2</w:t>
      </w:r>
    </w:p>
    <w:p w14:paraId="5832D942" w14:textId="77777777" w:rsidR="00AF6C59" w:rsidRDefault="00AF6C59" w:rsidP="00AF6C59">
      <w:pPr>
        <w:pStyle w:val="NoSpacing"/>
        <w:spacing w:line="360" w:lineRule="auto"/>
        <w:ind w:left="720"/>
      </w:pPr>
    </w:p>
    <w:p w14:paraId="31C5A600" w14:textId="77777777" w:rsidR="00AF6C59" w:rsidRDefault="00AF6C59" w:rsidP="00AF6C59">
      <w:pPr>
        <w:pStyle w:val="NoSpacing"/>
        <w:widowControl/>
        <w:numPr>
          <w:ilvl w:val="0"/>
          <w:numId w:val="57"/>
        </w:numPr>
        <w:autoSpaceDE/>
        <w:autoSpaceDN/>
        <w:spacing w:line="360" w:lineRule="auto"/>
        <w:ind w:hanging="709"/>
      </w:pPr>
      <w:r w:rsidRPr="00E6135A">
        <w:lastRenderedPageBreak/>
        <w:t>Sierra Bulletsmiths</w:t>
      </w:r>
      <w:r>
        <w:t xml:space="preserve">. </w:t>
      </w:r>
      <w:r w:rsidRPr="00E6135A">
        <w:t xml:space="preserve">(2020) </w:t>
      </w:r>
      <w:r>
        <w:t>“</w:t>
      </w:r>
      <w:r w:rsidRPr="00E6135A">
        <w:t>Doppler Radar system</w:t>
      </w:r>
      <w:r>
        <w:t>”.</w:t>
      </w:r>
      <w:r w:rsidRPr="00E6135A">
        <w:t xml:space="preserve"> </w:t>
      </w:r>
      <w:r>
        <w:t>A</w:t>
      </w:r>
      <w:r w:rsidRPr="00E6135A">
        <w:t>vailable from: 2.3.3 Doppler Radar Method – Sierra Bullets</w:t>
      </w:r>
      <w:r>
        <w:t>. A</w:t>
      </w:r>
      <w:r w:rsidRPr="00E6135A">
        <w:t>ccessed on 26</w:t>
      </w:r>
      <w:r>
        <w:t xml:space="preserve"> February </w:t>
      </w:r>
      <w:r w:rsidRPr="00E6135A">
        <w:t>2021</w:t>
      </w:r>
    </w:p>
    <w:p w14:paraId="067E0C7E" w14:textId="77777777" w:rsidR="00AF6C59" w:rsidRDefault="00AF6C59" w:rsidP="00AF6C59">
      <w:pPr>
        <w:pStyle w:val="ListParagraph"/>
      </w:pPr>
    </w:p>
    <w:p w14:paraId="2CB203FC" w14:textId="77777777" w:rsidR="00AF6C59" w:rsidRDefault="00AF6C59" w:rsidP="00AF6C59">
      <w:pPr>
        <w:pStyle w:val="NoSpacing"/>
        <w:widowControl/>
        <w:numPr>
          <w:ilvl w:val="0"/>
          <w:numId w:val="57"/>
        </w:numPr>
        <w:autoSpaceDE/>
        <w:autoSpaceDN/>
        <w:spacing w:line="360" w:lineRule="auto"/>
        <w:ind w:hanging="709"/>
      </w:pPr>
      <w:r w:rsidRPr="00E6135A">
        <w:t xml:space="preserve">Sinha, J. K. </w:t>
      </w:r>
      <w:r>
        <w:t>(</w:t>
      </w:r>
      <w:r w:rsidRPr="00E6135A">
        <w:t>2014</w:t>
      </w:r>
      <w:r>
        <w:t>)</w:t>
      </w:r>
      <w:r w:rsidRPr="00E6135A">
        <w:t xml:space="preserve"> </w:t>
      </w:r>
      <w:r>
        <w:t>“</w:t>
      </w:r>
      <w:r w:rsidRPr="00E6135A">
        <w:t>Forensic Investigation of Unusual Firearms</w:t>
      </w:r>
      <w:r>
        <w:t>.</w:t>
      </w:r>
      <w:r w:rsidRPr="00E6135A">
        <w:t xml:space="preserve"> ballistic and medico legal evidence</w:t>
      </w:r>
      <w:r>
        <w:t>”</w:t>
      </w:r>
      <w:r w:rsidRPr="00E6135A">
        <w:t>. CRC Press. Boca Raton</w:t>
      </w:r>
    </w:p>
    <w:p w14:paraId="444F9597" w14:textId="77777777" w:rsidR="00AF6C59" w:rsidRDefault="00AF6C59" w:rsidP="00AF6C59">
      <w:pPr>
        <w:pStyle w:val="ListParagraph"/>
      </w:pPr>
    </w:p>
    <w:p w14:paraId="3C2AA0CA" w14:textId="77777777" w:rsidR="00AF6C59" w:rsidRDefault="00AF6C59" w:rsidP="00AF6C59">
      <w:pPr>
        <w:pStyle w:val="NoSpacing"/>
        <w:widowControl/>
        <w:numPr>
          <w:ilvl w:val="0"/>
          <w:numId w:val="57"/>
        </w:numPr>
        <w:autoSpaceDE/>
        <w:autoSpaceDN/>
        <w:spacing w:line="360" w:lineRule="auto"/>
        <w:ind w:hanging="709"/>
      </w:pPr>
      <w:r w:rsidRPr="00E6135A">
        <w:t xml:space="preserve">Sinha, P &amp; Nag, N.K. </w:t>
      </w:r>
      <w:r>
        <w:t>(</w:t>
      </w:r>
      <w:r w:rsidRPr="00E6135A">
        <w:t>1992</w:t>
      </w:r>
      <w:r>
        <w:t>)</w:t>
      </w:r>
      <w:r w:rsidRPr="00E6135A">
        <w:t xml:space="preserve"> </w:t>
      </w:r>
      <w:r>
        <w:t>“</w:t>
      </w:r>
      <w:r w:rsidRPr="00E6135A">
        <w:t>An investigation into pellet dispersion ballistics</w:t>
      </w:r>
      <w:r>
        <w:t>”</w:t>
      </w:r>
      <w:r w:rsidRPr="00E6135A">
        <w:t>. Forensic Sci Int. 55:105– 30. 6.</w:t>
      </w:r>
    </w:p>
    <w:p w14:paraId="4A67448B" w14:textId="77777777" w:rsidR="00AF6C59" w:rsidRPr="00E6135A" w:rsidRDefault="00AF6C59" w:rsidP="00AF6C59">
      <w:pPr>
        <w:pStyle w:val="NoSpacing"/>
        <w:spacing w:line="360" w:lineRule="auto"/>
      </w:pPr>
    </w:p>
    <w:p w14:paraId="76BD5632" w14:textId="77777777" w:rsidR="00AF6C59" w:rsidRDefault="00AF6C59" w:rsidP="00AF6C59">
      <w:pPr>
        <w:pStyle w:val="NoSpacing"/>
        <w:widowControl/>
        <w:numPr>
          <w:ilvl w:val="0"/>
          <w:numId w:val="57"/>
        </w:numPr>
        <w:autoSpaceDE/>
        <w:autoSpaceDN/>
        <w:spacing w:line="360" w:lineRule="auto"/>
        <w:ind w:hanging="709"/>
      </w:pPr>
      <w:r w:rsidRPr="00E6135A">
        <w:t>Sky News</w:t>
      </w:r>
      <w:r>
        <w:t>.</w:t>
      </w:r>
      <w:r w:rsidRPr="00E6135A">
        <w:t xml:space="preserve"> </w:t>
      </w:r>
      <w:r>
        <w:t>(</w:t>
      </w:r>
      <w:r w:rsidRPr="00E6135A">
        <w:t>2014</w:t>
      </w:r>
      <w:r>
        <w:t>)</w:t>
      </w:r>
      <w:r w:rsidRPr="00E6135A">
        <w:t xml:space="preserve"> </w:t>
      </w:r>
      <w:r>
        <w:t>“</w:t>
      </w:r>
      <w:r w:rsidRPr="00E6135A">
        <w:t xml:space="preserve">Ballistics Expert Describes Reeva's 'Defensive Position': Day Thirteen </w:t>
      </w:r>
      <w:proofErr w:type="gramStart"/>
      <w:r w:rsidRPr="00E6135A">
        <w:t>Of</w:t>
      </w:r>
      <w:proofErr w:type="gramEnd"/>
      <w:r w:rsidRPr="00E6135A">
        <w:t xml:space="preserve"> Pistorius Trial</w:t>
      </w:r>
      <w:r>
        <w:t>”.</w:t>
      </w:r>
      <w:r w:rsidRPr="00E6135A">
        <w:t xml:space="preserve"> </w:t>
      </w:r>
      <w:r>
        <w:t xml:space="preserve">Available From: </w:t>
      </w:r>
      <w:r w:rsidRPr="00E6135A">
        <w:t>YouTube</w:t>
      </w:r>
      <w:r>
        <w:t xml:space="preserve">. </w:t>
      </w:r>
      <w:r w:rsidRPr="00E6135A">
        <w:t xml:space="preserve"> </w:t>
      </w:r>
      <w:r>
        <w:t>A</w:t>
      </w:r>
      <w:r w:rsidRPr="00E6135A">
        <w:t>ccessed 19</w:t>
      </w:r>
      <w:r>
        <w:t xml:space="preserve"> June </w:t>
      </w:r>
      <w:r w:rsidRPr="00E6135A">
        <w:t>2021</w:t>
      </w:r>
    </w:p>
    <w:p w14:paraId="58A0A3DD" w14:textId="77777777" w:rsidR="00AF6C59" w:rsidRDefault="00AF6C59" w:rsidP="00AF6C59">
      <w:pPr>
        <w:pStyle w:val="ListParagraph"/>
      </w:pPr>
    </w:p>
    <w:p w14:paraId="25BB3E1D" w14:textId="77777777" w:rsidR="00AF6C59" w:rsidRDefault="00AF6C59" w:rsidP="00AF6C59">
      <w:pPr>
        <w:pStyle w:val="NoSpacing"/>
        <w:widowControl/>
        <w:numPr>
          <w:ilvl w:val="0"/>
          <w:numId w:val="57"/>
        </w:numPr>
        <w:autoSpaceDE/>
        <w:autoSpaceDN/>
        <w:spacing w:line="360" w:lineRule="auto"/>
        <w:ind w:hanging="709"/>
      </w:pPr>
      <w:r w:rsidRPr="00E6135A">
        <w:t>Small</w:t>
      </w:r>
      <w:r>
        <w:t xml:space="preserve"> </w:t>
      </w:r>
      <w:r w:rsidRPr="00E6135A">
        <w:t>Arms</w:t>
      </w:r>
      <w:r>
        <w:t xml:space="preserve"> </w:t>
      </w:r>
      <w:r w:rsidRPr="00E6135A">
        <w:t>Project.</w:t>
      </w:r>
      <w:r>
        <w:t xml:space="preserve"> (</w:t>
      </w:r>
      <w:r w:rsidRPr="00E6135A">
        <w:t>2015</w:t>
      </w:r>
      <w:r>
        <w:t>) “</w:t>
      </w:r>
      <w:r w:rsidRPr="00E6135A">
        <w:t>Estimation</w:t>
      </w:r>
      <w:r>
        <w:t xml:space="preserve"> </w:t>
      </w:r>
      <w:r w:rsidRPr="00E6135A">
        <w:t>of</w:t>
      </w:r>
      <w:r>
        <w:t xml:space="preserve"> </w:t>
      </w:r>
      <w:r w:rsidRPr="00E6135A">
        <w:t>Civilian</w:t>
      </w:r>
      <w:r>
        <w:t xml:space="preserve"> </w:t>
      </w:r>
      <w:r w:rsidRPr="00E6135A">
        <w:t>Owned</w:t>
      </w:r>
      <w:r>
        <w:t xml:space="preserve"> </w:t>
      </w:r>
      <w:r w:rsidRPr="00E6135A">
        <w:t>Firearms</w:t>
      </w:r>
      <w:r>
        <w:t xml:space="preserve"> </w:t>
      </w:r>
      <w:r w:rsidRPr="00E6135A">
        <w:t>information</w:t>
      </w:r>
      <w:r>
        <w:t xml:space="preserve"> </w:t>
      </w:r>
      <w:r w:rsidRPr="00E6135A">
        <w:t>sheet</w:t>
      </w:r>
      <w:r>
        <w:t>”</w:t>
      </w:r>
      <w:r w:rsidRPr="00E6135A">
        <w:t>.</w:t>
      </w:r>
      <w:r>
        <w:t xml:space="preserve"> Available From:</w:t>
      </w:r>
      <w:r w:rsidRPr="00E6135A">
        <w:t xml:space="preserve"> </w:t>
      </w:r>
      <w:hyperlink r:id="rId242" w:history="1">
        <w:r w:rsidRPr="00FC67D5">
          <w:rPr>
            <w:rStyle w:val="Hyperlink"/>
          </w:rPr>
          <w:t>http://www.smallarmssurvey.org/weapons-and-markets/stockpiles/civilian-inventories.html</w:t>
        </w:r>
      </w:hyperlink>
      <w:r w:rsidRPr="00E6135A">
        <w:t>)</w:t>
      </w:r>
      <w:r>
        <w:t>. Accessed 20 February 2016</w:t>
      </w:r>
    </w:p>
    <w:p w14:paraId="1B4A966F" w14:textId="77777777" w:rsidR="00AF6C59" w:rsidRDefault="00AF6C59" w:rsidP="00AF6C59">
      <w:pPr>
        <w:pStyle w:val="ListParagraph"/>
      </w:pPr>
    </w:p>
    <w:p w14:paraId="1779E722" w14:textId="77777777" w:rsidR="00AF6C59" w:rsidRDefault="00AF6C59" w:rsidP="00AF6C59">
      <w:pPr>
        <w:pStyle w:val="NoSpacing"/>
        <w:widowControl/>
        <w:numPr>
          <w:ilvl w:val="0"/>
          <w:numId w:val="57"/>
        </w:numPr>
        <w:autoSpaceDE/>
        <w:autoSpaceDN/>
        <w:spacing w:line="360" w:lineRule="auto"/>
        <w:ind w:hanging="709"/>
      </w:pPr>
      <w:r w:rsidRPr="00E6135A">
        <w:t>Sniper Country</w:t>
      </w:r>
      <w:r>
        <w:t>.</w:t>
      </w:r>
      <w:r w:rsidRPr="00E6135A">
        <w:t xml:space="preserve"> (2019) </w:t>
      </w:r>
      <w:r>
        <w:t>“</w:t>
      </w:r>
      <w:r w:rsidRPr="00E6135A">
        <w:t>Best Shooting Chronographs</w:t>
      </w:r>
      <w:r>
        <w:t>”. Available F</w:t>
      </w:r>
      <w:r w:rsidRPr="00E6135A">
        <w:t>rom Best Shooting Chronographs [2020] | Sniper Country</w:t>
      </w:r>
      <w:r>
        <w:t>. A</w:t>
      </w:r>
      <w:r w:rsidRPr="00E6135A">
        <w:t>ccessed 25</w:t>
      </w:r>
      <w:r>
        <w:t xml:space="preserve"> February </w:t>
      </w:r>
      <w:r w:rsidRPr="00E6135A">
        <w:t>2021</w:t>
      </w:r>
    </w:p>
    <w:p w14:paraId="3AA4CFC7" w14:textId="77777777" w:rsidR="00AF6C59" w:rsidRDefault="00AF6C59" w:rsidP="00AF6C59">
      <w:pPr>
        <w:pStyle w:val="ListParagraph"/>
      </w:pPr>
    </w:p>
    <w:p w14:paraId="5FC3E99F" w14:textId="77777777" w:rsidR="00AF6C59" w:rsidRDefault="00AF6C59" w:rsidP="00AF6C59">
      <w:pPr>
        <w:pStyle w:val="NoSpacing"/>
        <w:widowControl/>
        <w:numPr>
          <w:ilvl w:val="0"/>
          <w:numId w:val="57"/>
        </w:numPr>
        <w:autoSpaceDE/>
        <w:autoSpaceDN/>
        <w:spacing w:line="360" w:lineRule="auto"/>
        <w:ind w:hanging="709"/>
      </w:pPr>
      <w:r w:rsidRPr="00E6135A">
        <w:t xml:space="preserve">Sparks J C, </w:t>
      </w:r>
      <w:r>
        <w:t>(</w:t>
      </w:r>
      <w:r w:rsidRPr="00E6135A">
        <w:t>N.D</w:t>
      </w:r>
      <w:r>
        <w:t>)</w:t>
      </w:r>
      <w:r w:rsidRPr="00E6135A">
        <w:t xml:space="preserve"> </w:t>
      </w:r>
      <w:r>
        <w:t>“</w:t>
      </w:r>
      <w:r w:rsidRPr="00E6135A">
        <w:t>Basic Terminal Ballistics (slide show)</w:t>
      </w:r>
      <w:r>
        <w:t>”.</w:t>
      </w:r>
      <w:r w:rsidRPr="00E6135A">
        <w:t xml:space="preserve"> Air Force Research Laboratory (AFRL) Wright- Patterson Educational Outreach.</w:t>
      </w:r>
    </w:p>
    <w:p w14:paraId="79E65AEA" w14:textId="77777777" w:rsidR="00AF6C59" w:rsidRDefault="00AF6C59" w:rsidP="00AF6C59">
      <w:pPr>
        <w:pStyle w:val="ListParagraph"/>
      </w:pPr>
    </w:p>
    <w:p w14:paraId="153AC144" w14:textId="77777777" w:rsidR="00AF6C59" w:rsidRDefault="00AF6C59" w:rsidP="00AF6C59">
      <w:pPr>
        <w:pStyle w:val="NoSpacing"/>
        <w:widowControl/>
        <w:numPr>
          <w:ilvl w:val="0"/>
          <w:numId w:val="57"/>
        </w:numPr>
        <w:autoSpaceDE/>
        <w:autoSpaceDN/>
        <w:spacing w:line="360" w:lineRule="auto"/>
        <w:ind w:hanging="709"/>
      </w:pPr>
      <w:r w:rsidRPr="00E6135A">
        <w:t>Standard</w:t>
      </w:r>
      <w:r>
        <w:t>.</w:t>
      </w:r>
      <w:r w:rsidRPr="00E6135A">
        <w:t xml:space="preserve"> </w:t>
      </w:r>
      <w:r>
        <w:t>(</w:t>
      </w:r>
      <w:r w:rsidRPr="00E6135A">
        <w:t>2016</w:t>
      </w:r>
      <w:r>
        <w:t>)</w:t>
      </w:r>
      <w:r w:rsidRPr="00E6135A">
        <w:t xml:space="preserve"> </w:t>
      </w:r>
      <w:r>
        <w:t>“</w:t>
      </w:r>
      <w:r w:rsidRPr="00E6135A">
        <w:t>Forest gate drive by shooting report</w:t>
      </w:r>
      <w:r>
        <w:t xml:space="preserve">”. Available From: </w:t>
      </w:r>
      <w:r w:rsidRPr="00E6135A">
        <w:t>http://www.standard.co.uk/news/crime/forest- gate-shooting-man-fighting-for-life-after-five-injured-in-driveby-shooting-in-east-london- a3211756.html</w:t>
      </w:r>
      <w:r>
        <w:t>. A</w:t>
      </w:r>
      <w:r w:rsidRPr="00E6135A">
        <w:t>ccessed 09</w:t>
      </w:r>
      <w:r>
        <w:t xml:space="preserve"> June </w:t>
      </w:r>
      <w:r w:rsidRPr="00E6135A">
        <w:t>2017</w:t>
      </w:r>
    </w:p>
    <w:p w14:paraId="0A1503BB" w14:textId="77777777" w:rsidR="00AF6C59" w:rsidRDefault="00AF6C59" w:rsidP="00AF6C59">
      <w:pPr>
        <w:pStyle w:val="ListParagraph"/>
      </w:pPr>
    </w:p>
    <w:p w14:paraId="633CCEFC"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Sun, Y. Yu, Z. Wang, Z. &amp; Liu, X. </w:t>
      </w:r>
      <w:r>
        <w:t>(</w:t>
      </w:r>
      <w:r w:rsidRPr="00E6135A">
        <w:t>2015</w:t>
      </w:r>
      <w:r>
        <w:t>)</w:t>
      </w:r>
      <w:r w:rsidRPr="00E6135A">
        <w:t xml:space="preserve"> </w:t>
      </w:r>
      <w:r>
        <w:t>“</w:t>
      </w:r>
      <w:r w:rsidRPr="00E6135A">
        <w:t>Novel protective covering to enhance concrete resistance against projectile impact</w:t>
      </w:r>
      <w:r>
        <w:t>”</w:t>
      </w:r>
      <w:r w:rsidRPr="00E6135A">
        <w:t>. Construction and Building Materials. 96. 484–490.</w:t>
      </w:r>
    </w:p>
    <w:p w14:paraId="2EDD8046" w14:textId="77777777" w:rsidR="00AF6C59" w:rsidRDefault="00AF6C59" w:rsidP="00AF6C59">
      <w:pPr>
        <w:pStyle w:val="NoSpacing"/>
        <w:widowControl/>
        <w:numPr>
          <w:ilvl w:val="0"/>
          <w:numId w:val="57"/>
        </w:numPr>
        <w:autoSpaceDE/>
        <w:autoSpaceDN/>
        <w:spacing w:line="360" w:lineRule="auto"/>
        <w:ind w:hanging="709"/>
      </w:pPr>
      <w:r w:rsidRPr="00E6135A">
        <w:t>Sydor</w:t>
      </w:r>
      <w:r>
        <w:t xml:space="preserve">. </w:t>
      </w:r>
      <w:r w:rsidRPr="00E6135A">
        <w:t xml:space="preserve">(2020) </w:t>
      </w:r>
      <w:r>
        <w:t>“P</w:t>
      </w:r>
      <w:r w:rsidRPr="00E6135A">
        <w:t>roducts page</w:t>
      </w:r>
      <w:r>
        <w:t>”. Available From:</w:t>
      </w:r>
      <w:r w:rsidRPr="00E6135A">
        <w:t xml:space="preserve"> External Ballistics Imaging, Ballistics Velocity &amp; YAW Measurement, Sydor Technologies</w:t>
      </w:r>
      <w:r>
        <w:t>.</w:t>
      </w:r>
      <w:r w:rsidRPr="00E6135A">
        <w:t xml:space="preserve"> </w:t>
      </w:r>
      <w:r>
        <w:t>A</w:t>
      </w:r>
      <w:r w:rsidRPr="00E6135A">
        <w:t>ccessed on 25</w:t>
      </w:r>
      <w:r>
        <w:t xml:space="preserve"> February </w:t>
      </w:r>
      <w:r w:rsidRPr="00E6135A">
        <w:t>2021</w:t>
      </w:r>
    </w:p>
    <w:p w14:paraId="028ED866" w14:textId="77777777" w:rsidR="00AF6C59" w:rsidRDefault="00AF6C59" w:rsidP="00AF6C59">
      <w:pPr>
        <w:pStyle w:val="NoSpacing"/>
        <w:spacing w:line="360" w:lineRule="auto"/>
        <w:ind w:left="720"/>
      </w:pPr>
    </w:p>
    <w:p w14:paraId="3D1061CD" w14:textId="77777777" w:rsidR="00AF6C59" w:rsidRDefault="00AF6C59" w:rsidP="00AF6C59">
      <w:pPr>
        <w:pStyle w:val="NoSpacing"/>
        <w:widowControl/>
        <w:numPr>
          <w:ilvl w:val="0"/>
          <w:numId w:val="57"/>
        </w:numPr>
        <w:autoSpaceDE/>
        <w:autoSpaceDN/>
        <w:spacing w:line="360" w:lineRule="auto"/>
        <w:ind w:hanging="709"/>
      </w:pPr>
      <w:r w:rsidRPr="00E6135A">
        <w:t>Taofledermaus</w:t>
      </w:r>
      <w:r>
        <w:t xml:space="preserve">. </w:t>
      </w:r>
      <w:r w:rsidRPr="00E6135A">
        <w:t xml:space="preserve">(2021) </w:t>
      </w:r>
      <w:r>
        <w:t>“</w:t>
      </w:r>
      <w:r w:rsidRPr="00E6135A">
        <w:t>Taofledermaus Youtube channel</w:t>
      </w:r>
      <w:r>
        <w:t xml:space="preserve">”. Available From: </w:t>
      </w:r>
      <w:hyperlink r:id="rId243" w:history="1">
        <w:r>
          <w:rPr>
            <w:rStyle w:val="Hyperlink"/>
            <w:rFonts w:ascii="Segoe UI Symbol" w:hAnsi="Segoe UI Symbol" w:cs="Segoe UI Symbol"/>
          </w:rPr>
          <w:t>♛</w:t>
        </w:r>
        <w:r>
          <w:rPr>
            <w:rStyle w:val="Hyperlink"/>
          </w:rPr>
          <w:t>GLASS Shotgun Slugs - Your Worst Nightmare - YouTube</w:t>
        </w:r>
      </w:hyperlink>
      <w:r>
        <w:t>. A</w:t>
      </w:r>
      <w:r w:rsidRPr="00E6135A">
        <w:t>ccessed 10 May 2021</w:t>
      </w:r>
    </w:p>
    <w:p w14:paraId="3884B76A" w14:textId="77777777" w:rsidR="00AF6C59" w:rsidRPr="00E6135A" w:rsidRDefault="00AF6C59" w:rsidP="00AF6C59">
      <w:pPr>
        <w:pStyle w:val="NoSpacing"/>
        <w:spacing w:line="360" w:lineRule="auto"/>
      </w:pPr>
    </w:p>
    <w:p w14:paraId="567D21FE" w14:textId="77777777" w:rsidR="00AF6C59" w:rsidRDefault="00AF6C59" w:rsidP="00AF6C59">
      <w:pPr>
        <w:pStyle w:val="NoSpacing"/>
        <w:widowControl/>
        <w:numPr>
          <w:ilvl w:val="0"/>
          <w:numId w:val="57"/>
        </w:numPr>
        <w:autoSpaceDE/>
        <w:autoSpaceDN/>
        <w:spacing w:line="360" w:lineRule="auto"/>
        <w:ind w:hanging="709"/>
      </w:pPr>
      <w:r>
        <w:t xml:space="preserve">The Daily </w:t>
      </w:r>
      <w:r w:rsidRPr="00E6135A">
        <w:t>Telegraph</w:t>
      </w:r>
      <w:r>
        <w:t>.</w:t>
      </w:r>
      <w:r w:rsidRPr="00E6135A">
        <w:t xml:space="preserve"> </w:t>
      </w:r>
      <w:r>
        <w:t>(</w:t>
      </w:r>
      <w:r w:rsidRPr="00E6135A">
        <w:t>2017</w:t>
      </w:r>
      <w:r>
        <w:t>) “Seized Firearms Report”. Available From:</w:t>
      </w:r>
      <w:r w:rsidRPr="00E6135A">
        <w:t xml:space="preserve"> http://www.telegraph.co.uk/news/2017/02/06/800-guns-seized-major-counter- terror-operation/</w:t>
      </w:r>
      <w:r>
        <w:t>. Accessed 17 March 2017</w:t>
      </w:r>
    </w:p>
    <w:p w14:paraId="198DE7DD" w14:textId="77777777" w:rsidR="00AF6C59" w:rsidRDefault="00AF6C59" w:rsidP="00AF6C59">
      <w:pPr>
        <w:pStyle w:val="ListParagraph"/>
      </w:pPr>
    </w:p>
    <w:p w14:paraId="7404D3E9" w14:textId="77777777" w:rsidR="00AF6C59" w:rsidRDefault="00AF6C59" w:rsidP="00AF6C59">
      <w:pPr>
        <w:pStyle w:val="NoSpacing"/>
        <w:widowControl/>
        <w:numPr>
          <w:ilvl w:val="0"/>
          <w:numId w:val="57"/>
        </w:numPr>
        <w:autoSpaceDE/>
        <w:autoSpaceDN/>
        <w:spacing w:line="360" w:lineRule="auto"/>
        <w:ind w:hanging="709"/>
      </w:pPr>
      <w:r w:rsidRPr="00E6135A">
        <w:t>Texas AE</w:t>
      </w:r>
      <w:r>
        <w:t>.</w:t>
      </w:r>
      <w:r w:rsidRPr="00E6135A">
        <w:t xml:space="preserve"> </w:t>
      </w:r>
      <w:r>
        <w:t>(</w:t>
      </w:r>
      <w:r w:rsidRPr="00E6135A">
        <w:t>N.D</w:t>
      </w:r>
      <w:r>
        <w:t>)</w:t>
      </w:r>
      <w:r w:rsidRPr="00E6135A">
        <w:t xml:space="preserve"> </w:t>
      </w:r>
      <w:r>
        <w:t>“</w:t>
      </w:r>
      <w:r w:rsidRPr="00E6135A">
        <w:t>Lecture 11 Penetration mechanics II</w:t>
      </w:r>
      <w:r>
        <w:t>”.</w:t>
      </w:r>
      <w:r w:rsidRPr="00E6135A">
        <w:t xml:space="preserve"> </w:t>
      </w:r>
      <w:r>
        <w:t>A</w:t>
      </w:r>
      <w:r w:rsidRPr="00E6135A">
        <w:t>vailable from: Bless_11.pdf (utexas.edu)</w:t>
      </w:r>
      <w:r>
        <w:t>.</w:t>
      </w:r>
      <w:r w:rsidRPr="00E6135A">
        <w:t xml:space="preserve"> </w:t>
      </w:r>
      <w:r>
        <w:t>A</w:t>
      </w:r>
      <w:r w:rsidRPr="00E6135A">
        <w:t>ccessed 14 September 2022</w:t>
      </w:r>
    </w:p>
    <w:p w14:paraId="78428E8C" w14:textId="77777777" w:rsidR="00AF6C59" w:rsidRDefault="00AF6C59" w:rsidP="00AF6C59">
      <w:pPr>
        <w:pStyle w:val="ListParagraph"/>
      </w:pPr>
    </w:p>
    <w:p w14:paraId="2C638945" w14:textId="77777777" w:rsidR="00AF6C59" w:rsidRDefault="00AF6C59" w:rsidP="00AF6C59">
      <w:pPr>
        <w:pStyle w:val="NoSpacing"/>
        <w:widowControl/>
        <w:numPr>
          <w:ilvl w:val="0"/>
          <w:numId w:val="57"/>
        </w:numPr>
        <w:autoSpaceDE/>
        <w:autoSpaceDN/>
        <w:spacing w:line="360" w:lineRule="auto"/>
        <w:ind w:hanging="709"/>
      </w:pPr>
      <w:r w:rsidRPr="00E6135A">
        <w:t xml:space="preserve">Tharp, A.M &amp; Jason, D.R. </w:t>
      </w:r>
      <w:r>
        <w:t>(</w:t>
      </w:r>
      <w:r w:rsidRPr="00E6135A">
        <w:t>2007</w:t>
      </w:r>
      <w:r>
        <w:t>)</w:t>
      </w:r>
      <w:r w:rsidRPr="00E6135A">
        <w:t xml:space="preserve"> </w:t>
      </w:r>
      <w:r>
        <w:t>“</w:t>
      </w:r>
      <w:r w:rsidRPr="00E6135A">
        <w:t>A first time for everything: Homicide involving the Brenneke SuperSabot shotgun slug</w:t>
      </w:r>
      <w:r>
        <w:t>”</w:t>
      </w:r>
      <w:r w:rsidRPr="00E6135A">
        <w:t>. Journal of Forensic Sciences.</w:t>
      </w:r>
      <w:r>
        <w:t xml:space="preserve"> 52(2). </w:t>
      </w:r>
      <w:r w:rsidRPr="00405AD8">
        <w:t>DOI: 10.1111/j.1556-4029.</w:t>
      </w:r>
      <w:proofErr w:type="gramStart"/>
      <w:r w:rsidRPr="00405AD8">
        <w:t>2006.00374.x</w:t>
      </w:r>
      <w:proofErr w:type="gramEnd"/>
    </w:p>
    <w:p w14:paraId="0195F203" w14:textId="77777777" w:rsidR="00AF6C59" w:rsidRDefault="00AF6C59" w:rsidP="00AF6C59">
      <w:pPr>
        <w:pStyle w:val="ListParagraph"/>
      </w:pPr>
    </w:p>
    <w:p w14:paraId="70721DAD" w14:textId="77777777" w:rsidR="00AF6C59" w:rsidRDefault="00AF6C59" w:rsidP="00AF6C59">
      <w:pPr>
        <w:pStyle w:val="NoSpacing"/>
        <w:widowControl/>
        <w:numPr>
          <w:ilvl w:val="0"/>
          <w:numId w:val="57"/>
        </w:numPr>
        <w:autoSpaceDE/>
        <w:autoSpaceDN/>
        <w:spacing w:line="360" w:lineRule="auto"/>
        <w:ind w:hanging="709"/>
      </w:pPr>
      <w:r w:rsidRPr="00E6135A">
        <w:t>ThermoFisher</w:t>
      </w:r>
      <w:r>
        <w:t xml:space="preserve"> </w:t>
      </w:r>
      <w:r w:rsidRPr="00E6135A">
        <w:t>Scientific</w:t>
      </w:r>
      <w:r>
        <w:t>. (</w:t>
      </w:r>
      <w:r w:rsidRPr="00E6135A">
        <w:t>2017</w:t>
      </w:r>
      <w:r>
        <w:t>)</w:t>
      </w:r>
      <w:r w:rsidRPr="00E6135A">
        <w:tab/>
      </w:r>
      <w:r>
        <w:t>“</w:t>
      </w:r>
      <w:r w:rsidRPr="00E6135A">
        <w:t>XRF</w:t>
      </w:r>
      <w:r>
        <w:t xml:space="preserve"> </w:t>
      </w:r>
      <w:r w:rsidRPr="00E6135A">
        <w:t>information</w:t>
      </w:r>
      <w:r>
        <w:t xml:space="preserve"> </w:t>
      </w:r>
      <w:r w:rsidRPr="00E6135A">
        <w:t>page</w:t>
      </w:r>
      <w:r>
        <w:t>. Available From:</w:t>
      </w:r>
      <w:r w:rsidRPr="00E6135A">
        <w:t xml:space="preserve"> https://www.thermofisher.com/uk/en/home/industrial/spectroscopy-elemental-isotope- analysis/spectroscopy-elemental-isotope-analysis-learning-center/elemental-analysis- information/xrf-technology.html#, </w:t>
      </w:r>
      <w:r>
        <w:t>A</w:t>
      </w:r>
      <w:r w:rsidRPr="00E6135A">
        <w:t>ccessed 03 April 2017</w:t>
      </w:r>
    </w:p>
    <w:p w14:paraId="64E965B7" w14:textId="77777777" w:rsidR="00AF6C59" w:rsidRDefault="00AF6C59" w:rsidP="00AF6C59">
      <w:pPr>
        <w:pStyle w:val="ListParagraph"/>
      </w:pPr>
    </w:p>
    <w:p w14:paraId="68F00A33" w14:textId="77777777" w:rsidR="00AF6C59" w:rsidRDefault="00AF6C59" w:rsidP="00AF6C59">
      <w:pPr>
        <w:pStyle w:val="NoSpacing"/>
        <w:widowControl/>
        <w:numPr>
          <w:ilvl w:val="0"/>
          <w:numId w:val="57"/>
        </w:numPr>
        <w:autoSpaceDE/>
        <w:autoSpaceDN/>
        <w:spacing w:line="360" w:lineRule="auto"/>
        <w:ind w:hanging="709"/>
      </w:pPr>
      <w:r w:rsidRPr="00E6135A">
        <w:t xml:space="preserve">Thomas, D. B, Hiscox, J. D, Dixon, B. J, Potgieter, J. </w:t>
      </w:r>
      <w:r>
        <w:t>(</w:t>
      </w:r>
      <w:r w:rsidRPr="00E6135A">
        <w:t>2016</w:t>
      </w:r>
      <w:r>
        <w:t>)</w:t>
      </w:r>
      <w:r w:rsidRPr="00E6135A">
        <w:t xml:space="preserve"> </w:t>
      </w:r>
      <w:r>
        <w:t>“</w:t>
      </w:r>
      <w:r w:rsidRPr="00E6135A">
        <w:t>3D scanning and printing skeletal tissues for anatomy education</w:t>
      </w:r>
      <w:r>
        <w:t>”.</w:t>
      </w:r>
      <w:r w:rsidRPr="00E6135A">
        <w:t xml:space="preserve"> Journal of anatomy, 229(3)</w:t>
      </w:r>
    </w:p>
    <w:p w14:paraId="5BC435DF" w14:textId="77777777" w:rsidR="00AF6C59" w:rsidRDefault="00AF6C59" w:rsidP="00AF6C59">
      <w:pPr>
        <w:pStyle w:val="ListParagraph"/>
      </w:pPr>
    </w:p>
    <w:p w14:paraId="115382B5" w14:textId="77777777" w:rsidR="00AF6C59" w:rsidRDefault="00AF6C59" w:rsidP="00AF6C59">
      <w:pPr>
        <w:pStyle w:val="NoSpacing"/>
        <w:widowControl/>
        <w:numPr>
          <w:ilvl w:val="0"/>
          <w:numId w:val="57"/>
        </w:numPr>
        <w:autoSpaceDE/>
        <w:autoSpaceDN/>
        <w:spacing w:line="360" w:lineRule="auto"/>
        <w:ind w:hanging="709"/>
      </w:pPr>
      <w:r w:rsidRPr="00E6135A">
        <w:t>Thompson, E.</w:t>
      </w:r>
      <w:r>
        <w:t xml:space="preserve"> </w:t>
      </w:r>
      <w:r w:rsidRPr="00E6135A">
        <w:t xml:space="preserve">(2018) </w:t>
      </w:r>
      <w:r>
        <w:t>“</w:t>
      </w:r>
      <w:r w:rsidRPr="00E6135A">
        <w:t>Maximum Range of Shotgun Slugs</w:t>
      </w:r>
      <w:r>
        <w:t>”</w:t>
      </w:r>
      <w:r w:rsidRPr="00E6135A">
        <w:t>. Journal of the Association of Firearm and Toolmark Examiners. Vol 50</w:t>
      </w:r>
    </w:p>
    <w:p w14:paraId="4BCA134C" w14:textId="77777777" w:rsidR="00AF6C59" w:rsidRDefault="00AF6C59" w:rsidP="00AF6C59">
      <w:pPr>
        <w:pStyle w:val="ListParagraph"/>
      </w:pPr>
    </w:p>
    <w:p w14:paraId="225337A2" w14:textId="77777777" w:rsidR="00AF6C59" w:rsidRPr="00E6135A" w:rsidRDefault="00AF6C59" w:rsidP="00AF6C59">
      <w:pPr>
        <w:pStyle w:val="NoSpacing"/>
        <w:widowControl/>
        <w:numPr>
          <w:ilvl w:val="0"/>
          <w:numId w:val="57"/>
        </w:numPr>
        <w:autoSpaceDE/>
        <w:autoSpaceDN/>
        <w:spacing w:line="360" w:lineRule="auto"/>
        <w:ind w:hanging="709"/>
      </w:pPr>
      <w:r w:rsidRPr="00E6135A">
        <w:t>Towards Data Science</w:t>
      </w:r>
      <w:r>
        <w:t>.</w:t>
      </w:r>
      <w:r w:rsidRPr="00E6135A">
        <w:t xml:space="preserve"> (2019) </w:t>
      </w:r>
      <w:r>
        <w:t>“</w:t>
      </w:r>
      <w:r w:rsidRPr="00E6135A">
        <w:t>The Curse of Dimensionality, Why Highly Dimensional Data can be so Troublesome</w:t>
      </w:r>
      <w:r>
        <w:t>”.</w:t>
      </w:r>
      <w:r w:rsidRPr="00E6135A">
        <w:t xml:space="preserve"> </w:t>
      </w:r>
      <w:r>
        <w:t>A</w:t>
      </w:r>
      <w:r w:rsidRPr="00E6135A">
        <w:t>vailable from</w:t>
      </w:r>
      <w:r>
        <w:t>:</w:t>
      </w:r>
      <w:r w:rsidRPr="00E6135A">
        <w:t xml:space="preserve"> The Curse of Dimensionality. Why High Dimensional Data Can Be So… | by Tony Yiu | Towards Data Science</w:t>
      </w:r>
      <w:r>
        <w:t>.</w:t>
      </w:r>
      <w:r w:rsidRPr="00E6135A">
        <w:t xml:space="preserve"> </w:t>
      </w:r>
      <w:r>
        <w:t>A</w:t>
      </w:r>
      <w:r w:rsidRPr="00E6135A">
        <w:t>ccessed 15 September 2022</w:t>
      </w:r>
    </w:p>
    <w:p w14:paraId="6D8A0057" w14:textId="77777777" w:rsidR="00AF6C59" w:rsidRDefault="00AF6C59" w:rsidP="00AF6C59">
      <w:pPr>
        <w:pStyle w:val="NoSpacing"/>
        <w:widowControl/>
        <w:numPr>
          <w:ilvl w:val="0"/>
          <w:numId w:val="57"/>
        </w:numPr>
        <w:autoSpaceDE/>
        <w:autoSpaceDN/>
        <w:spacing w:line="360" w:lineRule="auto"/>
        <w:ind w:hanging="709"/>
      </w:pPr>
      <w:r w:rsidRPr="00E6135A">
        <w:t>Tso-Liang Teng, Yi-</w:t>
      </w:r>
      <w:proofErr w:type="gramStart"/>
      <w:r w:rsidRPr="00E6135A">
        <w:t>An</w:t>
      </w:r>
      <w:proofErr w:type="gramEnd"/>
      <w:r w:rsidRPr="00E6135A">
        <w:t xml:space="preserve"> Chu, Fwu-An Chang, Bor-Cherng Shen</w:t>
      </w:r>
      <w:r>
        <w:t>. (2005)</w:t>
      </w:r>
      <w:r w:rsidRPr="00E6135A">
        <w:t xml:space="preserve"> </w:t>
      </w:r>
      <w:r>
        <w:t>“</w:t>
      </w:r>
      <w:r w:rsidRPr="00E6135A">
        <w:t>Penetration resistance of reinforced concrete containment structures</w:t>
      </w:r>
      <w:r>
        <w:t>”.</w:t>
      </w:r>
      <w:r w:rsidRPr="00E6135A">
        <w:t xml:space="preserve"> Annals of Nuclear Energy</w:t>
      </w:r>
      <w:r>
        <w:t>.</w:t>
      </w:r>
      <w:r w:rsidRPr="00E6135A">
        <w:t xml:space="preserve"> Volume 32</w:t>
      </w:r>
      <w:r>
        <w:t>.</w:t>
      </w:r>
      <w:r w:rsidRPr="00E6135A">
        <w:t xml:space="preserve"> Issue 3</w:t>
      </w:r>
      <w:r>
        <w:t>.</w:t>
      </w:r>
      <w:r w:rsidRPr="00E6135A">
        <w:t xml:space="preserve"> 281-298</w:t>
      </w:r>
      <w:r>
        <w:t>.</w:t>
      </w:r>
    </w:p>
    <w:p w14:paraId="623BF62D" w14:textId="77777777" w:rsidR="00AF6C59" w:rsidRDefault="00AF6C59" w:rsidP="00AF6C59">
      <w:pPr>
        <w:pStyle w:val="NoSpacing"/>
        <w:spacing w:line="360" w:lineRule="auto"/>
        <w:ind w:left="720"/>
      </w:pPr>
    </w:p>
    <w:p w14:paraId="315FFDD5" w14:textId="77777777" w:rsidR="00AF6C59" w:rsidRDefault="00AF6C59" w:rsidP="00AF6C59">
      <w:pPr>
        <w:pStyle w:val="NoSpacing"/>
        <w:widowControl/>
        <w:numPr>
          <w:ilvl w:val="0"/>
          <w:numId w:val="57"/>
        </w:numPr>
        <w:autoSpaceDE/>
        <w:autoSpaceDN/>
        <w:spacing w:line="360" w:lineRule="auto"/>
        <w:ind w:hanging="709"/>
      </w:pPr>
      <w:r>
        <w:t xml:space="preserve">Kumar, N. Rajagopalan, P. Pankajakshan, P. Bhattacharyya, A. Sanyal, S. Balachandran, J. Waghmare, </w:t>
      </w:r>
      <w:r w:rsidRPr="00E6135A">
        <w:t>U.V. (2019)</w:t>
      </w:r>
      <w:r>
        <w:t xml:space="preserve"> “</w:t>
      </w:r>
      <w:r w:rsidRPr="00E6135A">
        <w:t>Machine Learning Constrained with Dimensional Analysis and Scaling Laws: Simple, Transferrable, and Interpretable Models of Materials from Small Datasets</w:t>
      </w:r>
      <w:r>
        <w:t>”</w:t>
      </w:r>
      <w:r w:rsidRPr="00E6135A">
        <w:t>. Chemistry of Materials. 31</w:t>
      </w:r>
      <w:r>
        <w:t>.</w:t>
      </w:r>
      <w:r w:rsidRPr="00B90155">
        <w:t xml:space="preserve"> DOI: 10.1021/acs.chemmater.8b02837</w:t>
      </w:r>
    </w:p>
    <w:p w14:paraId="4A9993EB" w14:textId="77777777" w:rsidR="00AF6C59" w:rsidRDefault="00AF6C59" w:rsidP="00AF6C59">
      <w:pPr>
        <w:pStyle w:val="ListParagraph"/>
      </w:pPr>
    </w:p>
    <w:p w14:paraId="00CC796A" w14:textId="77777777" w:rsidR="00AF6C59" w:rsidRDefault="00AF6C59" w:rsidP="00AF6C59">
      <w:pPr>
        <w:pStyle w:val="NoSpacing"/>
        <w:widowControl/>
        <w:numPr>
          <w:ilvl w:val="0"/>
          <w:numId w:val="57"/>
        </w:numPr>
        <w:autoSpaceDE/>
        <w:autoSpaceDN/>
        <w:spacing w:line="360" w:lineRule="auto"/>
        <w:ind w:hanging="709"/>
      </w:pPr>
      <w:r w:rsidRPr="00E6135A">
        <w:t>U</w:t>
      </w:r>
      <w:r>
        <w:t>K</w:t>
      </w:r>
      <w:r w:rsidRPr="00E6135A">
        <w:t xml:space="preserve"> Government</w:t>
      </w:r>
      <w:r>
        <w:t>.</w:t>
      </w:r>
      <w:r w:rsidRPr="00E6135A">
        <w:t xml:space="preserve"> </w:t>
      </w:r>
      <w:r>
        <w:t>(</w:t>
      </w:r>
      <w:r w:rsidRPr="00E6135A">
        <w:t>2022</w:t>
      </w:r>
      <w:r>
        <w:t>)</w:t>
      </w:r>
      <w:r w:rsidRPr="00E6135A">
        <w:t xml:space="preserve"> </w:t>
      </w:r>
      <w:r>
        <w:t>“</w:t>
      </w:r>
      <w:r w:rsidRPr="00E6135A">
        <w:t>Firearm Crime Statistics: England and Wales</w:t>
      </w:r>
      <w:r>
        <w:t>.</w:t>
      </w:r>
      <w:r w:rsidRPr="00E6135A">
        <w:t xml:space="preserve"> Commons library</w:t>
      </w:r>
      <w:r>
        <w:t>”.</w:t>
      </w:r>
      <w:r w:rsidRPr="00E6135A">
        <w:t xml:space="preserve"> </w:t>
      </w:r>
      <w:r>
        <w:t>A</w:t>
      </w:r>
      <w:r w:rsidRPr="00E6135A">
        <w:t>vailable from: Firearm Crime Statistics: England &amp; Wales - House of Commons Library (parliament.uk)</w:t>
      </w:r>
      <w:r>
        <w:t>.</w:t>
      </w:r>
      <w:r w:rsidRPr="00E6135A">
        <w:t xml:space="preserve"> accessed 13 September 2022</w:t>
      </w:r>
    </w:p>
    <w:p w14:paraId="3F5A7F38" w14:textId="77777777" w:rsidR="00AF6C59" w:rsidRDefault="00AF6C59" w:rsidP="00AF6C59">
      <w:pPr>
        <w:pStyle w:val="ListParagraph"/>
      </w:pPr>
    </w:p>
    <w:p w14:paraId="0DCF6B87" w14:textId="77777777" w:rsidR="00AF6C59" w:rsidRDefault="00AF6C59" w:rsidP="00AF6C59">
      <w:pPr>
        <w:pStyle w:val="NoSpacing"/>
        <w:widowControl/>
        <w:numPr>
          <w:ilvl w:val="0"/>
          <w:numId w:val="57"/>
        </w:numPr>
        <w:autoSpaceDE/>
        <w:autoSpaceDN/>
        <w:spacing w:line="360" w:lineRule="auto"/>
        <w:ind w:hanging="709"/>
      </w:pPr>
      <w:r w:rsidRPr="00E6135A">
        <w:t xml:space="preserve">United Kingdom Accreditation Service. </w:t>
      </w:r>
      <w:r>
        <w:t>(</w:t>
      </w:r>
      <w:r w:rsidRPr="00E6135A">
        <w:t>N</w:t>
      </w:r>
      <w:r>
        <w:t>.</w:t>
      </w:r>
      <w:r w:rsidRPr="00E6135A">
        <w:t>D</w:t>
      </w:r>
      <w:r>
        <w:t>)</w:t>
      </w:r>
      <w:r w:rsidRPr="00E6135A">
        <w:t xml:space="preserve"> </w:t>
      </w:r>
      <w:r>
        <w:t>“</w:t>
      </w:r>
      <w:r w:rsidRPr="00E6135A">
        <w:t>ISO/IEC 17020 Accreditation for Crime Scene Investigation – an overview</w:t>
      </w:r>
      <w:r>
        <w:t>”</w:t>
      </w:r>
      <w:r w:rsidRPr="00E6135A">
        <w:t xml:space="preserve">. Available from: https://www.ukas.com/wp- </w:t>
      </w:r>
      <w:r w:rsidRPr="00E6135A">
        <w:lastRenderedPageBreak/>
        <w:t>content/uploads/filebase/general_documents/ISO_IEC%2017020%20Accreditation%20for%20Crime%20Scene%20Investigation%20An%20Overview.pdf. Accessed 01 November 2021.</w:t>
      </w:r>
    </w:p>
    <w:p w14:paraId="695CD35C" w14:textId="77777777" w:rsidR="00AF6C59" w:rsidRDefault="00AF6C59" w:rsidP="00AF6C59">
      <w:pPr>
        <w:pStyle w:val="ListParagraph"/>
      </w:pPr>
    </w:p>
    <w:p w14:paraId="29256EE7" w14:textId="77777777" w:rsidR="00AF6C59" w:rsidRDefault="00AF6C59" w:rsidP="00AF6C59">
      <w:pPr>
        <w:pStyle w:val="NoSpacing"/>
        <w:widowControl/>
        <w:numPr>
          <w:ilvl w:val="0"/>
          <w:numId w:val="57"/>
        </w:numPr>
        <w:autoSpaceDE/>
        <w:autoSpaceDN/>
        <w:spacing w:line="360" w:lineRule="auto"/>
        <w:ind w:hanging="709"/>
      </w:pPr>
      <w:r w:rsidRPr="00E6135A">
        <w:t>United nations institute for Disarmament Research (UNIDIR).</w:t>
      </w:r>
      <w:r>
        <w:t xml:space="preserve"> </w:t>
      </w:r>
      <w:r w:rsidRPr="00E6135A">
        <w:t xml:space="preserve">(2021) </w:t>
      </w:r>
      <w:r>
        <w:t>“</w:t>
      </w:r>
      <w:r w:rsidRPr="00E6135A">
        <w:t>Handbook Profiling Small Arms Ammunition in Armed Violence Settings</w:t>
      </w:r>
      <w:r>
        <w:t>”</w:t>
      </w:r>
      <w:r w:rsidRPr="00E6135A">
        <w:t>. U</w:t>
      </w:r>
      <w:r>
        <w:t xml:space="preserve">nited </w:t>
      </w:r>
      <w:r w:rsidRPr="00E6135A">
        <w:t>N</w:t>
      </w:r>
      <w:r>
        <w:t>ations Published Document</w:t>
      </w:r>
      <w:r w:rsidRPr="00E6135A">
        <w:t>.</w:t>
      </w:r>
    </w:p>
    <w:p w14:paraId="1C1C5EC6" w14:textId="77777777" w:rsidR="00AF6C59" w:rsidRDefault="00AF6C59" w:rsidP="00AF6C59">
      <w:pPr>
        <w:pStyle w:val="ListParagraph"/>
      </w:pPr>
    </w:p>
    <w:p w14:paraId="076C9704" w14:textId="77777777" w:rsidR="00AF6C59" w:rsidRDefault="00AF6C59" w:rsidP="00AF6C59">
      <w:pPr>
        <w:pStyle w:val="NoSpacing"/>
        <w:widowControl/>
        <w:numPr>
          <w:ilvl w:val="0"/>
          <w:numId w:val="57"/>
        </w:numPr>
        <w:autoSpaceDE/>
        <w:autoSpaceDN/>
        <w:spacing w:line="360" w:lineRule="auto"/>
        <w:ind w:hanging="709"/>
      </w:pPr>
      <w:r w:rsidRPr="00E6135A">
        <w:t>University of Illinois</w:t>
      </w:r>
      <w:r>
        <w:t>.</w:t>
      </w:r>
      <w:r w:rsidRPr="00E6135A">
        <w:t xml:space="preserve"> </w:t>
      </w:r>
      <w:r>
        <w:t>(</w:t>
      </w:r>
      <w:r w:rsidRPr="00E6135A">
        <w:t>2017</w:t>
      </w:r>
      <w:r>
        <w:t>)</w:t>
      </w:r>
      <w:r w:rsidRPr="00E6135A">
        <w:t xml:space="preserve"> </w:t>
      </w:r>
      <w:r>
        <w:t>“</w:t>
      </w:r>
      <w:r w:rsidRPr="00E6135A">
        <w:t>MAST workshop – Concrete scientific principles</w:t>
      </w:r>
      <w:r>
        <w:t>”.</w:t>
      </w:r>
      <w:r w:rsidRPr="00E6135A">
        <w:t xml:space="preserve"> </w:t>
      </w:r>
      <w:hyperlink r:id="rId244" w:history="1">
        <w:r w:rsidRPr="00FC67D5">
          <w:rPr>
            <w:rStyle w:val="Hyperlink"/>
          </w:rPr>
          <w:t>http://matse1.matse.illinois.edu/concrete/prin.html</w:t>
        </w:r>
      </w:hyperlink>
      <w:r>
        <w:t>. A</w:t>
      </w:r>
      <w:r w:rsidRPr="00E6135A">
        <w:t>ccessed 21 March 2017</w:t>
      </w:r>
    </w:p>
    <w:p w14:paraId="6BEA3A0F" w14:textId="77777777" w:rsidR="00AF6C59" w:rsidRDefault="00AF6C59" w:rsidP="00AF6C59">
      <w:pPr>
        <w:pStyle w:val="ListParagraph"/>
      </w:pPr>
    </w:p>
    <w:p w14:paraId="13C247D7" w14:textId="77777777" w:rsidR="00AF6C59" w:rsidRDefault="00AF6C59" w:rsidP="00AF6C59">
      <w:pPr>
        <w:pStyle w:val="NoSpacing"/>
        <w:widowControl/>
        <w:numPr>
          <w:ilvl w:val="0"/>
          <w:numId w:val="57"/>
        </w:numPr>
        <w:autoSpaceDE/>
        <w:autoSpaceDN/>
        <w:spacing w:line="360" w:lineRule="auto"/>
        <w:ind w:hanging="709"/>
      </w:pPr>
      <w:r w:rsidRPr="00E6135A">
        <w:t>University of Leeds</w:t>
      </w:r>
      <w:r>
        <w:t>.</w:t>
      </w:r>
      <w:r w:rsidRPr="00E6135A">
        <w:t xml:space="preserve"> </w:t>
      </w:r>
      <w:r>
        <w:t>(</w:t>
      </w:r>
      <w:r w:rsidRPr="00E6135A">
        <w:t>N.D</w:t>
      </w:r>
      <w:r>
        <w:t>)</w:t>
      </w:r>
      <w:r w:rsidRPr="00E6135A">
        <w:t xml:space="preserve"> </w:t>
      </w:r>
      <w:r>
        <w:t>“</w:t>
      </w:r>
      <w:r w:rsidRPr="00E6135A">
        <w:t>Stepwise linear regression</w:t>
      </w:r>
      <w:r>
        <w:t>”.</w:t>
      </w:r>
      <w:r w:rsidRPr="00E6135A">
        <w:t xml:space="preserve"> available from: SPSS: Stepwise linear regression (leeds.ac.uk)</w:t>
      </w:r>
      <w:r>
        <w:t>.</w:t>
      </w:r>
      <w:r w:rsidRPr="00E6135A">
        <w:t xml:space="preserve"> accessed 19 September 2022</w:t>
      </w:r>
    </w:p>
    <w:p w14:paraId="1F4AB649" w14:textId="77777777" w:rsidR="00AF6C59" w:rsidRDefault="00AF6C59" w:rsidP="00AF6C59">
      <w:pPr>
        <w:pStyle w:val="ListParagraph"/>
      </w:pPr>
    </w:p>
    <w:p w14:paraId="103FC452" w14:textId="77777777" w:rsidR="00AF6C59" w:rsidRPr="00E6135A" w:rsidRDefault="00AF6C59" w:rsidP="00AF6C59">
      <w:pPr>
        <w:pStyle w:val="NoSpacing"/>
        <w:widowControl/>
        <w:numPr>
          <w:ilvl w:val="0"/>
          <w:numId w:val="57"/>
        </w:numPr>
        <w:autoSpaceDE/>
        <w:autoSpaceDN/>
        <w:spacing w:line="360" w:lineRule="auto"/>
        <w:ind w:hanging="709"/>
      </w:pPr>
      <w:r w:rsidRPr="00E6135A">
        <w:t>University of Maryland</w:t>
      </w:r>
      <w:r>
        <w:t>.</w:t>
      </w:r>
      <w:r w:rsidRPr="00E6135A">
        <w:t xml:space="preserve"> </w:t>
      </w:r>
      <w:r>
        <w:t>(</w:t>
      </w:r>
      <w:r w:rsidRPr="00E6135A">
        <w:t>2001</w:t>
      </w:r>
      <w:r>
        <w:t>)</w:t>
      </w:r>
      <w:r w:rsidRPr="00E6135A">
        <w:t xml:space="preserve"> </w:t>
      </w:r>
      <w:r>
        <w:t>“</w:t>
      </w:r>
      <w:r w:rsidRPr="00E6135A">
        <w:t>hardness testing</w:t>
      </w:r>
      <w:r>
        <w:t xml:space="preserve">”. Available From: </w:t>
      </w:r>
      <w:hyperlink r:id="rId245" w:history="1">
        <w:r w:rsidRPr="00FC67D5">
          <w:rPr>
            <w:rStyle w:val="Hyperlink"/>
          </w:rPr>
          <w:t>http://www.calce.umd.edu/TSFA/Hardness_ad_.htm</w:t>
        </w:r>
      </w:hyperlink>
      <w:r>
        <w:t>. A</w:t>
      </w:r>
      <w:r w:rsidRPr="00E6135A">
        <w:t>ccessed 28 March 2017</w:t>
      </w:r>
    </w:p>
    <w:p w14:paraId="795B414C" w14:textId="77777777" w:rsidR="00AF6C59" w:rsidRDefault="00AF6C59" w:rsidP="00AF6C59">
      <w:pPr>
        <w:pStyle w:val="NoSpacing"/>
        <w:spacing w:line="360" w:lineRule="auto"/>
        <w:ind w:left="720"/>
      </w:pPr>
    </w:p>
    <w:p w14:paraId="3CE4F3B3" w14:textId="77777777" w:rsidR="00AF6C59" w:rsidRPr="00E6135A" w:rsidRDefault="00AF6C59" w:rsidP="00AF6C59">
      <w:pPr>
        <w:pStyle w:val="NoSpacing"/>
        <w:widowControl/>
        <w:numPr>
          <w:ilvl w:val="0"/>
          <w:numId w:val="57"/>
        </w:numPr>
        <w:autoSpaceDE/>
        <w:autoSpaceDN/>
        <w:spacing w:line="360" w:lineRule="auto"/>
        <w:ind w:hanging="709"/>
      </w:pPr>
      <w:r w:rsidRPr="00E6135A">
        <w:t>University of Missouri.</w:t>
      </w:r>
      <w:r>
        <w:t xml:space="preserve"> (N.D)</w:t>
      </w:r>
      <w:r w:rsidRPr="00E6135A">
        <w:t xml:space="preserve"> </w:t>
      </w:r>
      <w:r>
        <w:t>“</w:t>
      </w:r>
      <w:r w:rsidRPr="00E6135A">
        <w:t>Overview of the XRF</w:t>
      </w:r>
      <w:r>
        <w:t>”</w:t>
      </w:r>
      <w:r w:rsidRPr="00E6135A">
        <w:t>. Available from: http://archaeometry.missouri.edu/xrf_overview.html. Accessed 13 April 2016.</w:t>
      </w:r>
    </w:p>
    <w:p w14:paraId="3665F3DE" w14:textId="77777777" w:rsidR="00AF6C59" w:rsidRDefault="00AF6C59" w:rsidP="00AF6C59">
      <w:pPr>
        <w:pStyle w:val="NoSpacing"/>
        <w:widowControl/>
        <w:numPr>
          <w:ilvl w:val="0"/>
          <w:numId w:val="57"/>
        </w:numPr>
        <w:autoSpaceDE/>
        <w:autoSpaceDN/>
        <w:spacing w:line="360" w:lineRule="auto"/>
        <w:ind w:hanging="709"/>
      </w:pPr>
      <w:r w:rsidRPr="00E6135A">
        <w:t xml:space="preserve">Urbanova. P, Ross. A.H, Jurda. M, Splichalova. I. </w:t>
      </w:r>
      <w:r>
        <w:t>(</w:t>
      </w:r>
      <w:r w:rsidRPr="00E6135A">
        <w:t>2017</w:t>
      </w:r>
      <w:r>
        <w:t>)</w:t>
      </w:r>
      <w:r w:rsidRPr="00E6135A">
        <w:t xml:space="preserve"> </w:t>
      </w:r>
      <w:r>
        <w:t>“</w:t>
      </w:r>
      <w:r w:rsidRPr="00E6135A">
        <w:t>The Virtual Approach to the Assessment of Skeletal Injuries in Human Skeletal Remains of Forensic Importance</w:t>
      </w:r>
      <w:r>
        <w:t>”</w:t>
      </w:r>
      <w:r w:rsidRPr="00E6135A">
        <w:t xml:space="preserve">. Journal of Forensic and Legal Medicine. 49. </w:t>
      </w:r>
      <w:hyperlink r:id="rId246" w:history="1">
        <w:r w:rsidRPr="00FC67D5">
          <w:rPr>
            <w:rStyle w:val="Hyperlink"/>
          </w:rPr>
          <w:t>https://doi.org/10.1016/j.jflm.2017.05.015</w:t>
        </w:r>
      </w:hyperlink>
    </w:p>
    <w:p w14:paraId="00495D53" w14:textId="77777777" w:rsidR="00AF6C59" w:rsidRDefault="00AF6C59" w:rsidP="00AF6C59">
      <w:pPr>
        <w:pStyle w:val="NoSpacing"/>
        <w:spacing w:line="360" w:lineRule="auto"/>
        <w:ind w:left="720"/>
      </w:pPr>
    </w:p>
    <w:p w14:paraId="198DEC2E" w14:textId="77777777" w:rsidR="00AF6C59" w:rsidRDefault="00AF6C59" w:rsidP="00AF6C59">
      <w:pPr>
        <w:pStyle w:val="NoSpacing"/>
        <w:widowControl/>
        <w:numPr>
          <w:ilvl w:val="0"/>
          <w:numId w:val="57"/>
        </w:numPr>
        <w:autoSpaceDE/>
        <w:autoSpaceDN/>
        <w:spacing w:line="360" w:lineRule="auto"/>
        <w:ind w:hanging="709"/>
      </w:pPr>
      <w:r w:rsidRPr="00E6135A">
        <w:t xml:space="preserve">Villa, C., Gaudio, D., Cattaneo, C., Buckberry, J., Wilson, A. S. and Lynnerup, N. (2015) </w:t>
      </w:r>
      <w:r>
        <w:t>“</w:t>
      </w:r>
      <w:r w:rsidRPr="00E6135A">
        <w:t>Surface Curvature of Pelvic Joints from Three Laser Scanners: Separating Anatomy from Measurement Error</w:t>
      </w:r>
      <w:r>
        <w:t>”</w:t>
      </w:r>
      <w:r w:rsidRPr="00E6135A">
        <w:t>. J</w:t>
      </w:r>
      <w:r>
        <w:t>OURNAL of</w:t>
      </w:r>
      <w:r w:rsidRPr="00E6135A">
        <w:t xml:space="preserve"> Forensic Sci</w:t>
      </w:r>
      <w:r>
        <w:t>.</w:t>
      </w:r>
      <w:r w:rsidRPr="00E6135A">
        <w:t xml:space="preserve"> 60: 374–381.</w:t>
      </w:r>
      <w:r>
        <w:t xml:space="preserve"> </w:t>
      </w:r>
      <w:r w:rsidRPr="00D57565">
        <w:t>DOI: 10.1111/1556-4029.12696</w:t>
      </w:r>
    </w:p>
    <w:p w14:paraId="74AA6EEF" w14:textId="77777777" w:rsidR="00AF6C59" w:rsidRDefault="00AF6C59" w:rsidP="00AF6C59">
      <w:pPr>
        <w:pStyle w:val="ListParagraph"/>
      </w:pPr>
    </w:p>
    <w:p w14:paraId="496EC74F"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Voidburger, T.V. Song, J. Petraco, N. </w:t>
      </w:r>
      <w:r>
        <w:t>(</w:t>
      </w:r>
      <w:r w:rsidRPr="00E6135A">
        <w:t>201</w:t>
      </w:r>
      <w:r>
        <w:t>6)</w:t>
      </w:r>
      <w:r w:rsidRPr="00E6135A">
        <w:t xml:space="preserve"> </w:t>
      </w:r>
      <w:r>
        <w:t>“</w:t>
      </w:r>
      <w:r w:rsidRPr="00E6135A">
        <w:t>Topography Measurements and Applications in Ballistics and Toolmark Identifications</w:t>
      </w:r>
      <w:r>
        <w:t>”</w:t>
      </w:r>
      <w:r w:rsidRPr="00E6135A">
        <w:t>. Surface Topography-Metrology and Properties. Vol 4(1).</w:t>
      </w:r>
    </w:p>
    <w:p w14:paraId="39E0F0C0" w14:textId="77777777" w:rsidR="00AF6C59" w:rsidRDefault="00AF6C59" w:rsidP="00AF6C59">
      <w:pPr>
        <w:pStyle w:val="NoSpacing"/>
        <w:widowControl/>
        <w:numPr>
          <w:ilvl w:val="0"/>
          <w:numId w:val="57"/>
        </w:numPr>
        <w:autoSpaceDE/>
        <w:autoSpaceDN/>
        <w:spacing w:line="360" w:lineRule="auto"/>
        <w:ind w:hanging="709"/>
      </w:pPr>
      <w:r w:rsidRPr="00E6135A">
        <w:t xml:space="preserve">Wahl, P. Schreyer, N. Yersin, B. </w:t>
      </w:r>
      <w:r>
        <w:t>(</w:t>
      </w:r>
      <w:r w:rsidRPr="00E6135A">
        <w:t>2006</w:t>
      </w:r>
      <w:r>
        <w:t>)</w:t>
      </w:r>
      <w:r w:rsidRPr="00E6135A">
        <w:t xml:space="preserve"> </w:t>
      </w:r>
      <w:r>
        <w:t>“</w:t>
      </w:r>
      <w:r w:rsidRPr="00E6135A">
        <w:t>Injury pattern of the Flash-Ball, A Less-Lethal Weapon Used for Law Enforcement: Report of Two Cases and Review of the Literature</w:t>
      </w:r>
      <w:r>
        <w:t>”</w:t>
      </w:r>
      <w:r w:rsidRPr="00E6135A">
        <w:t>. The Journal of Emergency Medicine. Vol 31(3)</w:t>
      </w:r>
    </w:p>
    <w:p w14:paraId="0580C16E" w14:textId="77777777" w:rsidR="00AF6C59" w:rsidRDefault="00AF6C59" w:rsidP="00AF6C59">
      <w:pPr>
        <w:pStyle w:val="NoSpacing"/>
        <w:spacing w:line="360" w:lineRule="auto"/>
        <w:ind w:left="357"/>
      </w:pPr>
    </w:p>
    <w:p w14:paraId="37895DF9" w14:textId="77777777" w:rsidR="00AF6C59" w:rsidRDefault="00AF6C59" w:rsidP="00AF6C59">
      <w:pPr>
        <w:pStyle w:val="NoSpacing"/>
        <w:widowControl/>
        <w:numPr>
          <w:ilvl w:val="0"/>
          <w:numId w:val="57"/>
        </w:numPr>
        <w:autoSpaceDE/>
        <w:autoSpaceDN/>
        <w:spacing w:line="360" w:lineRule="auto"/>
        <w:ind w:hanging="709"/>
      </w:pPr>
      <w:r w:rsidRPr="00E6135A">
        <w:t xml:space="preserve">Wallace, J.S. </w:t>
      </w:r>
      <w:r>
        <w:t>(</w:t>
      </w:r>
      <w:r w:rsidRPr="00E6135A">
        <w:t>2008</w:t>
      </w:r>
      <w:r>
        <w:t>) “</w:t>
      </w:r>
      <w:r w:rsidRPr="00E6135A">
        <w:t>Chemical Analysis of Firearms, Ammunition and Gunshot Residue</w:t>
      </w:r>
      <w:r>
        <w:t>”</w:t>
      </w:r>
      <w:r w:rsidRPr="00E6135A">
        <w:t>. CRC Press. Boca Raton</w:t>
      </w:r>
    </w:p>
    <w:p w14:paraId="2BE6D819" w14:textId="77777777" w:rsidR="00AF6C59" w:rsidRDefault="00AF6C59" w:rsidP="00AF6C59">
      <w:pPr>
        <w:pStyle w:val="ListParagraph"/>
      </w:pPr>
    </w:p>
    <w:p w14:paraId="51FD0B3A" w14:textId="77777777" w:rsidR="00AF6C59" w:rsidRDefault="00AF6C59" w:rsidP="00AF6C59">
      <w:pPr>
        <w:pStyle w:val="NoSpacing"/>
        <w:widowControl/>
        <w:numPr>
          <w:ilvl w:val="0"/>
          <w:numId w:val="57"/>
        </w:numPr>
        <w:autoSpaceDE/>
        <w:autoSpaceDN/>
        <w:spacing w:line="360" w:lineRule="auto"/>
        <w:ind w:hanging="709"/>
      </w:pPr>
      <w:r w:rsidRPr="00E6135A">
        <w:t xml:space="preserve">Wan Nurazreena Wan Hassan, Siti Adibah Othman, Chee Seng Chan, Roshahida Ahmad, Siti Nor'Ain Ali, Anis Abd Rohim. </w:t>
      </w:r>
      <w:r>
        <w:t>(</w:t>
      </w:r>
      <w:r w:rsidRPr="00E6135A">
        <w:t>2016</w:t>
      </w:r>
      <w:r>
        <w:t>)</w:t>
      </w:r>
      <w:r w:rsidRPr="00E6135A">
        <w:t xml:space="preserve"> </w:t>
      </w:r>
      <w:r>
        <w:t>“</w:t>
      </w:r>
      <w:r w:rsidRPr="00E6135A">
        <w:t xml:space="preserve">Assessing agreement in measurements of orthodontic study models: Digital calliper on plaster models vs 3-dimensional software on models scanned </w:t>
      </w:r>
      <w:r w:rsidRPr="00E6135A">
        <w:lastRenderedPageBreak/>
        <w:t>by structured-light scanner</w:t>
      </w:r>
      <w:r>
        <w:t>”</w:t>
      </w:r>
      <w:r w:rsidRPr="00E6135A">
        <w:t>. American Journal of Orthodontics and Dentofacial Orthopedics. Volume 150. Issue 5.</w:t>
      </w:r>
    </w:p>
    <w:p w14:paraId="73A4893B" w14:textId="77777777" w:rsidR="00AF6C59" w:rsidRDefault="00AF6C59" w:rsidP="00AF6C59">
      <w:pPr>
        <w:pStyle w:val="ListParagraph"/>
      </w:pPr>
    </w:p>
    <w:p w14:paraId="0A31A27C" w14:textId="77777777" w:rsidR="00AF6C59" w:rsidRDefault="00AF6C59" w:rsidP="00AF6C59">
      <w:pPr>
        <w:pStyle w:val="NoSpacing"/>
        <w:widowControl/>
        <w:numPr>
          <w:ilvl w:val="0"/>
          <w:numId w:val="57"/>
        </w:numPr>
        <w:autoSpaceDE/>
        <w:autoSpaceDN/>
        <w:spacing w:line="360" w:lineRule="auto"/>
        <w:ind w:hanging="709"/>
      </w:pPr>
      <w:r w:rsidRPr="00E6135A">
        <w:t xml:space="preserve">Ward. M.S, Kujala. V, Coltrin. A. </w:t>
      </w:r>
      <w:r>
        <w:t>(</w:t>
      </w:r>
      <w:r w:rsidRPr="00E6135A">
        <w:t>2013</w:t>
      </w:r>
      <w:r>
        <w:t>)</w:t>
      </w:r>
      <w:r w:rsidRPr="00E6135A">
        <w:t xml:space="preserve"> </w:t>
      </w:r>
      <w:r>
        <w:t>“</w:t>
      </w:r>
      <w:r w:rsidRPr="00E6135A">
        <w:t>Sawed-Off Shotgun, the effect of barrel length on Shot Pattern Size</w:t>
      </w:r>
      <w:r>
        <w:t>”</w:t>
      </w:r>
      <w:r w:rsidRPr="00E6135A">
        <w:t>. AFTE Journal. Vol 45(1)</w:t>
      </w:r>
    </w:p>
    <w:p w14:paraId="2D3320E0" w14:textId="77777777" w:rsidR="00AF6C59" w:rsidRDefault="00AF6C59" w:rsidP="00AF6C59">
      <w:pPr>
        <w:pStyle w:val="ListParagraph"/>
      </w:pPr>
    </w:p>
    <w:p w14:paraId="1D810333" w14:textId="77777777" w:rsidR="00AF6C59" w:rsidRDefault="00AF6C59" w:rsidP="00AF6C59">
      <w:pPr>
        <w:pStyle w:val="NoSpacing"/>
        <w:widowControl/>
        <w:numPr>
          <w:ilvl w:val="0"/>
          <w:numId w:val="57"/>
        </w:numPr>
        <w:autoSpaceDE/>
        <w:autoSpaceDN/>
        <w:spacing w:line="360" w:lineRule="auto"/>
        <w:ind w:hanging="709"/>
      </w:pPr>
      <w:r w:rsidRPr="00E6135A">
        <w:t xml:space="preserve">Warlow, T. </w:t>
      </w:r>
      <w:r>
        <w:t>(</w:t>
      </w:r>
      <w:r w:rsidRPr="00E6135A">
        <w:t>2012</w:t>
      </w:r>
      <w:r>
        <w:t>)</w:t>
      </w:r>
      <w:r w:rsidRPr="00E6135A">
        <w:t xml:space="preserve"> </w:t>
      </w:r>
      <w:r>
        <w:t>“</w:t>
      </w:r>
      <w:r w:rsidRPr="00E6135A">
        <w:t>Firearms, the Law, and Forensic Ballistics</w:t>
      </w:r>
      <w:r>
        <w:t>”</w:t>
      </w:r>
      <w:r w:rsidRPr="00E6135A">
        <w:t>. Taylor &amp; Francis Group.</w:t>
      </w:r>
    </w:p>
    <w:p w14:paraId="79647C7D" w14:textId="77777777" w:rsidR="00AF6C59" w:rsidRDefault="00AF6C59" w:rsidP="00AF6C59">
      <w:pPr>
        <w:pStyle w:val="ListParagraph"/>
      </w:pPr>
    </w:p>
    <w:p w14:paraId="1F08B3C2" w14:textId="77777777" w:rsidR="00AF6C59" w:rsidRPr="00E6135A" w:rsidRDefault="00AF6C59" w:rsidP="00AF6C59">
      <w:pPr>
        <w:pStyle w:val="NoSpacing"/>
        <w:widowControl/>
        <w:numPr>
          <w:ilvl w:val="0"/>
          <w:numId w:val="57"/>
        </w:numPr>
        <w:autoSpaceDE/>
        <w:autoSpaceDN/>
        <w:spacing w:line="360" w:lineRule="auto"/>
        <w:ind w:hanging="709"/>
      </w:pPr>
      <w:r w:rsidRPr="00E6135A">
        <w:t>Washington Post</w:t>
      </w:r>
      <w:r>
        <w:t>.</w:t>
      </w:r>
      <w:r w:rsidRPr="00E6135A">
        <w:t xml:space="preserve"> </w:t>
      </w:r>
      <w:r>
        <w:t>(</w:t>
      </w:r>
      <w:r w:rsidRPr="00E6135A">
        <w:t>2014</w:t>
      </w:r>
      <w:r>
        <w:t>)</w:t>
      </w:r>
      <w:r w:rsidRPr="00E6135A">
        <w:t xml:space="preserve"> </w:t>
      </w:r>
      <w:r>
        <w:t>“</w:t>
      </w:r>
      <w:r w:rsidRPr="00E6135A">
        <w:t>What Took Down Microsoft and Sonys Gaming Networks? Meet Lizard Squad, the Hackers Taking the Credit</w:t>
      </w:r>
      <w:r>
        <w:t>”.</w:t>
      </w:r>
      <w:r w:rsidRPr="00E6135A">
        <w:t xml:space="preserve"> </w:t>
      </w:r>
      <w:r>
        <w:t>A</w:t>
      </w:r>
      <w:r w:rsidRPr="00E6135A">
        <w:t>vailable from</w:t>
      </w:r>
      <w:r>
        <w:t>:</w:t>
      </w:r>
      <w:r w:rsidRPr="00E6135A">
        <w:t xml:space="preserve"> What took down Microsoft and Sony's gaming networks? Meet Lizard Squad, the hackers taking credit: A trollish hacking group says it brought down Sony and Microsoft's gaming networks over the holiday. - ProQuest (staffs.ac.uk)</w:t>
      </w:r>
      <w:r>
        <w:t>.</w:t>
      </w:r>
      <w:r w:rsidRPr="00E6135A">
        <w:t xml:space="preserve"> accessed 13 September 2022.</w:t>
      </w:r>
    </w:p>
    <w:p w14:paraId="2BE4E621" w14:textId="77777777" w:rsidR="00AF6C59" w:rsidRDefault="00AF6C59" w:rsidP="00AF6C59">
      <w:pPr>
        <w:pStyle w:val="NoSpacing"/>
        <w:widowControl/>
        <w:numPr>
          <w:ilvl w:val="0"/>
          <w:numId w:val="57"/>
        </w:numPr>
        <w:autoSpaceDE/>
        <w:autoSpaceDN/>
        <w:spacing w:line="360" w:lineRule="auto"/>
        <w:ind w:hanging="709"/>
      </w:pPr>
      <w:r w:rsidRPr="00E6135A">
        <w:t>Wells, R.</w:t>
      </w:r>
      <w:r>
        <w:t xml:space="preserve"> </w:t>
      </w:r>
      <w:r w:rsidRPr="00E6135A">
        <w:t xml:space="preserve">(2018) </w:t>
      </w:r>
      <w:r>
        <w:t>“</w:t>
      </w:r>
      <w:r w:rsidRPr="00E6135A">
        <w:t>Training Course on FAROarm 3D scanner and Geomagic Software</w:t>
      </w:r>
      <w:r>
        <w:t>”</w:t>
      </w:r>
      <w:r w:rsidRPr="00E6135A">
        <w:t>. 10-12 December 2018. OR3D.</w:t>
      </w:r>
    </w:p>
    <w:p w14:paraId="075D52DD" w14:textId="77777777" w:rsidR="00AF6C59" w:rsidRDefault="00AF6C59" w:rsidP="00AF6C59">
      <w:pPr>
        <w:pStyle w:val="NoSpacing"/>
        <w:spacing w:line="360" w:lineRule="auto"/>
        <w:ind w:left="720"/>
      </w:pPr>
    </w:p>
    <w:p w14:paraId="224097B8" w14:textId="77777777" w:rsidR="00AF6C59" w:rsidRDefault="00AF6C59" w:rsidP="00AF6C59">
      <w:pPr>
        <w:pStyle w:val="NoSpacing"/>
        <w:widowControl/>
        <w:numPr>
          <w:ilvl w:val="0"/>
          <w:numId w:val="57"/>
        </w:numPr>
        <w:autoSpaceDE/>
        <w:autoSpaceDN/>
        <w:spacing w:line="360" w:lineRule="auto"/>
        <w:ind w:hanging="709"/>
      </w:pPr>
      <w:r w:rsidRPr="00E6135A">
        <w:t>Wen. H.M &amp; Yang. Y</w:t>
      </w:r>
      <w:r>
        <w:t>.</w:t>
      </w:r>
      <w:r w:rsidRPr="00E6135A">
        <w:t xml:space="preserve"> </w:t>
      </w:r>
      <w:r>
        <w:t>(</w:t>
      </w:r>
      <w:r w:rsidRPr="00E6135A">
        <w:t>2013</w:t>
      </w:r>
      <w:r>
        <w:t>)</w:t>
      </w:r>
      <w:r w:rsidRPr="00E6135A">
        <w:t xml:space="preserve"> </w:t>
      </w:r>
      <w:r>
        <w:t>“</w:t>
      </w:r>
      <w:r w:rsidRPr="00E6135A">
        <w:t>A Note on the Deep Penetration of Projectiles into Concrete</w:t>
      </w:r>
      <w:r>
        <w:t>”.</w:t>
      </w:r>
      <w:r w:rsidRPr="00E6135A">
        <w:t xml:space="preserve"> International Journal of Impact Engineering</w:t>
      </w:r>
      <w:r>
        <w:t>.</w:t>
      </w:r>
      <w:r w:rsidRPr="00E6135A">
        <w:t xml:space="preserve"> 66</w:t>
      </w:r>
      <w:r>
        <w:t xml:space="preserve">. </w:t>
      </w:r>
      <w:r w:rsidRPr="00B65E91">
        <w:t>DOI: 10.1016/j.ijimpeng.2013.11.008</w:t>
      </w:r>
    </w:p>
    <w:p w14:paraId="2309207F" w14:textId="77777777" w:rsidR="00AF6C59" w:rsidRDefault="00AF6C59" w:rsidP="00AF6C59">
      <w:pPr>
        <w:pStyle w:val="ListParagraph"/>
      </w:pPr>
    </w:p>
    <w:p w14:paraId="303079E3" w14:textId="77777777" w:rsidR="00AF6C59" w:rsidRDefault="00AF6C59" w:rsidP="00AF6C59">
      <w:pPr>
        <w:pStyle w:val="NoSpacing"/>
        <w:widowControl/>
        <w:numPr>
          <w:ilvl w:val="0"/>
          <w:numId w:val="57"/>
        </w:numPr>
        <w:autoSpaceDE/>
        <w:autoSpaceDN/>
        <w:spacing w:line="360" w:lineRule="auto"/>
        <w:ind w:hanging="709"/>
      </w:pPr>
      <w:r w:rsidRPr="00E6135A">
        <w:t>Werner</w:t>
      </w:r>
      <w:r>
        <w:t>,</w:t>
      </w:r>
      <w:r w:rsidRPr="00E6135A">
        <w:t xml:space="preserve"> S. Thienel</w:t>
      </w:r>
      <w:r>
        <w:t>,</w:t>
      </w:r>
      <w:r w:rsidRPr="00E6135A">
        <w:t xml:space="preserve"> K.C. Kustermann</w:t>
      </w:r>
      <w:r>
        <w:t>,</w:t>
      </w:r>
      <w:r w:rsidRPr="00E6135A">
        <w:t xml:space="preserve"> A</w:t>
      </w:r>
      <w:r>
        <w:t>.</w:t>
      </w:r>
      <w:r w:rsidRPr="00E6135A">
        <w:t xml:space="preserve"> </w:t>
      </w:r>
      <w:r>
        <w:t>(</w:t>
      </w:r>
      <w:r w:rsidRPr="00E6135A">
        <w:t>2013</w:t>
      </w:r>
      <w:r>
        <w:t>)</w:t>
      </w:r>
      <w:r w:rsidRPr="00E6135A">
        <w:t xml:space="preserve"> </w:t>
      </w:r>
      <w:r>
        <w:t>“</w:t>
      </w:r>
      <w:r w:rsidRPr="00E6135A">
        <w:t>Study of Fractured Surfaces of Concrete Caused by Projectile impact</w:t>
      </w:r>
      <w:r>
        <w:t>”.</w:t>
      </w:r>
      <w:r w:rsidRPr="00E6135A">
        <w:t xml:space="preserve"> International Journal of Impact Engineering, 52</w:t>
      </w:r>
      <w:r>
        <w:t xml:space="preserve">. </w:t>
      </w:r>
      <w:r w:rsidRPr="006F16B7">
        <w:t>DOI: 10.1016/j.ijimpeng.2012.09.005</w:t>
      </w:r>
    </w:p>
    <w:p w14:paraId="4EC0B375" w14:textId="77777777" w:rsidR="00AF6C59" w:rsidRPr="00E6135A" w:rsidRDefault="00AF6C59" w:rsidP="00AF6C59">
      <w:pPr>
        <w:pStyle w:val="NoSpacing"/>
        <w:spacing w:line="360" w:lineRule="auto"/>
      </w:pPr>
    </w:p>
    <w:p w14:paraId="51B17FF8" w14:textId="77777777" w:rsidR="00AF6C59" w:rsidRDefault="00AF6C59" w:rsidP="00AF6C59">
      <w:pPr>
        <w:pStyle w:val="NoSpacing"/>
        <w:widowControl/>
        <w:numPr>
          <w:ilvl w:val="0"/>
          <w:numId w:val="57"/>
        </w:numPr>
        <w:autoSpaceDE/>
        <w:autoSpaceDN/>
        <w:spacing w:line="360" w:lineRule="auto"/>
        <w:ind w:hanging="709"/>
      </w:pPr>
      <w:r w:rsidRPr="00E6135A">
        <w:t>Wilber,</w:t>
      </w:r>
      <w:r>
        <w:t xml:space="preserve"> </w:t>
      </w:r>
      <w:r w:rsidRPr="00E6135A">
        <w:t>C.G</w:t>
      </w:r>
      <w:r>
        <w:t>.</w:t>
      </w:r>
      <w:r w:rsidRPr="00E6135A">
        <w:t xml:space="preserve"> </w:t>
      </w:r>
      <w:r>
        <w:t>(</w:t>
      </w:r>
      <w:r w:rsidRPr="00E6135A">
        <w:t>1977</w:t>
      </w:r>
      <w:r>
        <w:t>). “</w:t>
      </w:r>
      <w:r w:rsidRPr="00E6135A">
        <w:t>Ballistic science for the Law Enforcement Officer</w:t>
      </w:r>
      <w:r>
        <w:t>”.</w:t>
      </w:r>
      <w:r w:rsidRPr="00E6135A">
        <w:t xml:space="preserve"> Charles C Thomas Publishing</w:t>
      </w:r>
      <w:r>
        <w:t>.</w:t>
      </w:r>
      <w:r w:rsidRPr="00E6135A">
        <w:t xml:space="preserve"> Springfield</w:t>
      </w:r>
      <w:r>
        <w:t>.</w:t>
      </w:r>
      <w:r w:rsidRPr="00E6135A">
        <w:t xml:space="preserve"> USA</w:t>
      </w:r>
    </w:p>
    <w:p w14:paraId="21873F96" w14:textId="77777777" w:rsidR="00AF6C59" w:rsidRPr="00E6135A" w:rsidRDefault="00AF6C59" w:rsidP="00AF6C59">
      <w:pPr>
        <w:pStyle w:val="NoSpacing"/>
        <w:spacing w:line="360" w:lineRule="auto"/>
      </w:pPr>
    </w:p>
    <w:p w14:paraId="5C9F25F2" w14:textId="77777777" w:rsidR="00AF6C59" w:rsidRDefault="00AF6C59" w:rsidP="00AF6C59">
      <w:pPr>
        <w:pStyle w:val="NoSpacing"/>
        <w:widowControl/>
        <w:numPr>
          <w:ilvl w:val="0"/>
          <w:numId w:val="57"/>
        </w:numPr>
        <w:autoSpaceDE/>
        <w:autoSpaceDN/>
        <w:spacing w:line="360" w:lineRule="auto"/>
        <w:ind w:hanging="709"/>
      </w:pPr>
      <w:r w:rsidRPr="00E6135A">
        <w:t xml:space="preserve">Willis, B.C. </w:t>
      </w:r>
      <w:r>
        <w:t>(</w:t>
      </w:r>
      <w:r w:rsidRPr="00E6135A">
        <w:t>1932</w:t>
      </w:r>
      <w:r>
        <w:t>)</w:t>
      </w:r>
      <w:r w:rsidRPr="00E6135A">
        <w:t xml:space="preserve"> </w:t>
      </w:r>
      <w:r>
        <w:t>“</w:t>
      </w:r>
      <w:r w:rsidRPr="00E6135A">
        <w:t>Penetrating Wounds of the Abdomen Received from Pistol, Rifle and Shotgun Missiles</w:t>
      </w:r>
      <w:r>
        <w:t>”</w:t>
      </w:r>
      <w:r w:rsidRPr="00E6135A">
        <w:t>. Annals of Surgery. 96 (2)</w:t>
      </w:r>
    </w:p>
    <w:p w14:paraId="607FA78D" w14:textId="77777777" w:rsidR="00AF6C59" w:rsidRDefault="00AF6C59" w:rsidP="00AF6C59">
      <w:pPr>
        <w:pStyle w:val="ListParagraph"/>
      </w:pPr>
    </w:p>
    <w:p w14:paraId="1C4BC8FB" w14:textId="77777777" w:rsidR="00AF6C59" w:rsidRDefault="00AF6C59" w:rsidP="00AF6C59">
      <w:pPr>
        <w:pStyle w:val="NoSpacing"/>
        <w:widowControl/>
        <w:numPr>
          <w:ilvl w:val="0"/>
          <w:numId w:val="57"/>
        </w:numPr>
        <w:autoSpaceDE/>
        <w:autoSpaceDN/>
        <w:spacing w:line="360" w:lineRule="auto"/>
        <w:ind w:hanging="709"/>
      </w:pPr>
      <w:r w:rsidRPr="00E6135A">
        <w:t>Wired</w:t>
      </w:r>
      <w:r>
        <w:t>.</w:t>
      </w:r>
      <w:r w:rsidRPr="00E6135A">
        <w:t xml:space="preserve"> </w:t>
      </w:r>
      <w:r>
        <w:t>(</w:t>
      </w:r>
      <w:r w:rsidRPr="00E6135A">
        <w:t>2017</w:t>
      </w:r>
      <w:r>
        <w:t>)</w:t>
      </w:r>
      <w:r w:rsidRPr="00E6135A">
        <w:t xml:space="preserve"> </w:t>
      </w:r>
      <w:r>
        <w:t>“</w:t>
      </w:r>
      <w:r w:rsidRPr="00E6135A">
        <w:t>Courts Are Using AI to Sentence Criminals. That Must Stop Now</w:t>
      </w:r>
      <w:r>
        <w:t>” Available From:</w:t>
      </w:r>
      <w:r w:rsidRPr="00E6135A">
        <w:t xml:space="preserve"> | WIRED</w:t>
      </w:r>
      <w:r>
        <w:t>. Accessed on 30 May 2020</w:t>
      </w:r>
    </w:p>
    <w:p w14:paraId="226A0938" w14:textId="77777777" w:rsidR="00AF6C59" w:rsidRDefault="00AF6C59" w:rsidP="00AF6C59">
      <w:pPr>
        <w:pStyle w:val="ListParagraph"/>
      </w:pPr>
    </w:p>
    <w:p w14:paraId="58F0807C" w14:textId="77777777" w:rsidR="00AF6C59" w:rsidRDefault="00AF6C59" w:rsidP="00AF6C59">
      <w:pPr>
        <w:pStyle w:val="NoSpacing"/>
        <w:widowControl/>
        <w:numPr>
          <w:ilvl w:val="0"/>
          <w:numId w:val="57"/>
        </w:numPr>
        <w:autoSpaceDE/>
        <w:autoSpaceDN/>
        <w:spacing w:line="360" w:lineRule="auto"/>
        <w:ind w:hanging="709"/>
      </w:pPr>
      <w:r w:rsidRPr="00E6135A">
        <w:t>Wray JR</w:t>
      </w:r>
      <w:r>
        <w:t>.</w:t>
      </w:r>
      <w:r w:rsidRPr="00E6135A">
        <w:t xml:space="preserve"> Mc Neil JE</w:t>
      </w:r>
      <w:r>
        <w:t>.</w:t>
      </w:r>
      <w:r w:rsidRPr="00E6135A">
        <w:t xml:space="preserve"> Rowe WF. </w:t>
      </w:r>
      <w:r>
        <w:t>(</w:t>
      </w:r>
      <w:r w:rsidRPr="00E6135A">
        <w:t>1983</w:t>
      </w:r>
      <w:r>
        <w:t>)</w:t>
      </w:r>
      <w:r w:rsidRPr="00E6135A">
        <w:t xml:space="preserve"> </w:t>
      </w:r>
      <w:r>
        <w:t>“</w:t>
      </w:r>
      <w:r w:rsidRPr="00E6135A">
        <w:t>Comparison of methods for estimating range of fire based on the spread of buckshot patterns</w:t>
      </w:r>
      <w:r>
        <w:t>”</w:t>
      </w:r>
      <w:r w:rsidRPr="00E6135A">
        <w:t>. J Forensic Sci. 28:846–57.</w:t>
      </w:r>
    </w:p>
    <w:p w14:paraId="1D7DF867" w14:textId="77777777" w:rsidR="00AF6C59" w:rsidRDefault="00AF6C59" w:rsidP="00AF6C59">
      <w:pPr>
        <w:pStyle w:val="ListParagraph"/>
      </w:pPr>
    </w:p>
    <w:p w14:paraId="04AF5BB7" w14:textId="77777777" w:rsidR="00AF6C59" w:rsidRDefault="00AF6C59" w:rsidP="00AF6C59">
      <w:pPr>
        <w:pStyle w:val="NoSpacing"/>
        <w:widowControl/>
        <w:numPr>
          <w:ilvl w:val="0"/>
          <w:numId w:val="57"/>
        </w:numPr>
        <w:autoSpaceDE/>
        <w:autoSpaceDN/>
        <w:spacing w:line="360" w:lineRule="auto"/>
        <w:ind w:hanging="709"/>
      </w:pPr>
      <w:r w:rsidRPr="00E6135A">
        <w:lastRenderedPageBreak/>
        <w:t xml:space="preserve">Wright Clutter, S. Bailey, R. Everley, J.C. Mercer, K. </w:t>
      </w:r>
      <w:r>
        <w:t>(</w:t>
      </w:r>
      <w:r w:rsidRPr="00E6135A">
        <w:t>2009</w:t>
      </w:r>
      <w:r>
        <w:t>)</w:t>
      </w:r>
      <w:r w:rsidRPr="00E6135A">
        <w:t xml:space="preserve"> </w:t>
      </w:r>
      <w:r>
        <w:t>“</w:t>
      </w:r>
      <w:r w:rsidRPr="00E6135A">
        <w:t>The use of Liquid Latex for Soot Removal from Fire Scenes and attempted fingerprint development with Ninhydrin</w:t>
      </w:r>
      <w:r>
        <w:t>”</w:t>
      </w:r>
      <w:r w:rsidRPr="00E6135A">
        <w:t>. Journal of Forensic Sciences. Vol 54. 6</w:t>
      </w:r>
    </w:p>
    <w:p w14:paraId="565E3C38" w14:textId="77777777" w:rsidR="00AF6C59" w:rsidRPr="00E6135A" w:rsidRDefault="00AF6C59" w:rsidP="00AF6C59">
      <w:pPr>
        <w:pStyle w:val="NoSpacing"/>
        <w:spacing w:line="360" w:lineRule="auto"/>
      </w:pPr>
    </w:p>
    <w:p w14:paraId="783907C8" w14:textId="77777777" w:rsidR="00AF6C59" w:rsidRDefault="00AF6C59" w:rsidP="00AF6C59">
      <w:pPr>
        <w:pStyle w:val="NoSpacing"/>
        <w:widowControl/>
        <w:numPr>
          <w:ilvl w:val="0"/>
          <w:numId w:val="57"/>
        </w:numPr>
        <w:autoSpaceDE/>
        <w:autoSpaceDN/>
        <w:spacing w:line="360" w:lineRule="auto"/>
        <w:ind w:hanging="709"/>
      </w:pPr>
      <w:r w:rsidRPr="00E6135A">
        <w:t>Xiaowei</w:t>
      </w:r>
      <w:r>
        <w:t>,</w:t>
      </w:r>
      <w:r w:rsidRPr="00E6135A">
        <w:t xml:space="preserve"> C. Guanjun</w:t>
      </w:r>
      <w:r>
        <w:t>,</w:t>
      </w:r>
      <w:r w:rsidRPr="00E6135A">
        <w:t xml:space="preserve"> L</w:t>
      </w:r>
      <w:r>
        <w:t>.</w:t>
      </w:r>
      <w:r w:rsidRPr="00E6135A">
        <w:t xml:space="preserve"> </w:t>
      </w:r>
      <w:r>
        <w:t>(</w:t>
      </w:r>
      <w:r w:rsidRPr="00E6135A">
        <w:t>2012</w:t>
      </w:r>
      <w:r>
        <w:t>)</w:t>
      </w:r>
      <w:r w:rsidRPr="00E6135A">
        <w:t xml:space="preserve"> </w:t>
      </w:r>
      <w:r>
        <w:t>“</w:t>
      </w:r>
      <w:r w:rsidRPr="00E6135A">
        <w:t>Perforation Modes of Metal Plates Struck by a Blunt Rigid Projectile</w:t>
      </w:r>
      <w:r>
        <w:t>”.</w:t>
      </w:r>
      <w:r w:rsidRPr="00E6135A">
        <w:t xml:space="preserve"> Engineering Transactions, 60, 1</w:t>
      </w:r>
    </w:p>
    <w:p w14:paraId="3EEC82E3" w14:textId="77777777" w:rsidR="00AF6C59" w:rsidRDefault="00AF6C59" w:rsidP="00AF6C59">
      <w:pPr>
        <w:pStyle w:val="ListParagraph"/>
      </w:pPr>
    </w:p>
    <w:p w14:paraId="1266026E" w14:textId="77777777" w:rsidR="00AF6C59" w:rsidRPr="00E6135A" w:rsidRDefault="00AF6C59" w:rsidP="00AF6C59">
      <w:pPr>
        <w:pStyle w:val="NoSpacing"/>
        <w:widowControl/>
        <w:numPr>
          <w:ilvl w:val="0"/>
          <w:numId w:val="57"/>
        </w:numPr>
        <w:autoSpaceDE/>
        <w:autoSpaceDN/>
        <w:spacing w:line="360" w:lineRule="auto"/>
        <w:ind w:hanging="709"/>
      </w:pPr>
      <w:r w:rsidRPr="00E6135A">
        <w:t xml:space="preserve">Yaghoubi, S.A. Chow, M.F. Liaw, B.M. </w:t>
      </w:r>
      <w:r>
        <w:t>(</w:t>
      </w:r>
      <w:r w:rsidRPr="00E6135A">
        <w:t>2011</w:t>
      </w:r>
      <w:r>
        <w:t>)</w:t>
      </w:r>
      <w:r w:rsidRPr="00E6135A">
        <w:t xml:space="preserve"> </w:t>
      </w:r>
      <w:r>
        <w:t>“</w:t>
      </w:r>
      <w:r w:rsidRPr="00E6135A">
        <w:t>Velocity Measuring Approaches for the determination of Ballistic Limits of GLARE 5 Fiber-Metal Laminate Plates</w:t>
      </w:r>
      <w:r>
        <w:t>”</w:t>
      </w:r>
      <w:r w:rsidRPr="00E6135A">
        <w:t>. Experimental and Applied Mechanics. Vol 6. 129-138</w:t>
      </w:r>
    </w:p>
    <w:p w14:paraId="6E77DFC5" w14:textId="77777777" w:rsidR="00AF6C59" w:rsidRDefault="00AF6C59" w:rsidP="00AF6C59">
      <w:pPr>
        <w:pStyle w:val="NoSpacing"/>
        <w:widowControl/>
        <w:numPr>
          <w:ilvl w:val="0"/>
          <w:numId w:val="57"/>
        </w:numPr>
        <w:autoSpaceDE/>
        <w:autoSpaceDN/>
        <w:spacing w:line="360" w:lineRule="auto"/>
        <w:ind w:hanging="709"/>
      </w:pPr>
      <w:r w:rsidRPr="00E6135A">
        <w:t>Yeom, S. Giacomelli, I Fredrikson, M and Jha, S.</w:t>
      </w:r>
      <w:r>
        <w:t xml:space="preserve"> </w:t>
      </w:r>
      <w:r w:rsidRPr="00E6135A">
        <w:t xml:space="preserve">(2018) </w:t>
      </w:r>
      <w:r>
        <w:t>“</w:t>
      </w:r>
      <w:r w:rsidRPr="00E6135A">
        <w:t>Privacy Risk in Machine Learning: Analyzing the Connection to Overfitting</w:t>
      </w:r>
      <w:r>
        <w:t>”.</w:t>
      </w:r>
      <w:r w:rsidRPr="00E6135A">
        <w:t xml:space="preserve"> 2018 IEEE 31st Computer Security Foundations Symposium (CSF), 2018, pp. 268-282, doi: 10.1109/CSF.2018.00027.</w:t>
      </w:r>
    </w:p>
    <w:p w14:paraId="07D0700C" w14:textId="77777777" w:rsidR="00AF6C59" w:rsidRDefault="00AF6C59" w:rsidP="00AF6C59">
      <w:pPr>
        <w:pStyle w:val="NoSpacing"/>
        <w:spacing w:line="360" w:lineRule="auto"/>
        <w:ind w:left="720"/>
      </w:pPr>
    </w:p>
    <w:p w14:paraId="626729FD" w14:textId="77777777" w:rsidR="00AF6C59" w:rsidRDefault="00AF6C59" w:rsidP="00AF6C59">
      <w:pPr>
        <w:pStyle w:val="NoSpacing"/>
        <w:widowControl/>
        <w:numPr>
          <w:ilvl w:val="0"/>
          <w:numId w:val="57"/>
        </w:numPr>
        <w:autoSpaceDE/>
        <w:autoSpaceDN/>
        <w:spacing w:line="360" w:lineRule="auto"/>
        <w:ind w:hanging="709"/>
      </w:pPr>
      <w:r w:rsidRPr="00E6135A">
        <w:t>Zarmsky, S.</w:t>
      </w:r>
      <w:r>
        <w:t xml:space="preserve"> </w:t>
      </w:r>
      <w:r w:rsidRPr="00E6135A">
        <w:t xml:space="preserve">(2021) </w:t>
      </w:r>
      <w:r>
        <w:t>“</w:t>
      </w:r>
      <w:r w:rsidRPr="00E6135A">
        <w:t>Why Seeing is Not Always Believing: Consideration Regarding the use of Digital Reconstruction Technology in International Law</w:t>
      </w:r>
      <w:r>
        <w:t>”</w:t>
      </w:r>
      <w:r w:rsidRPr="00E6135A">
        <w:t xml:space="preserve">. Journal of international law and criminal Justice. 19. Pp213-225. </w:t>
      </w:r>
      <w:hyperlink r:id="rId247" w:history="1">
        <w:r w:rsidRPr="00FC67D5">
          <w:rPr>
            <w:rStyle w:val="Hyperlink"/>
          </w:rPr>
          <w:t>https://doi.org/10.1093/jicj/mqab048</w:t>
        </w:r>
      </w:hyperlink>
    </w:p>
    <w:p w14:paraId="2AC2C081" w14:textId="77777777" w:rsidR="00AF6C59" w:rsidRDefault="00AF6C59" w:rsidP="00AF6C59">
      <w:pPr>
        <w:pStyle w:val="ListParagraph"/>
      </w:pPr>
    </w:p>
    <w:p w14:paraId="0C5FD66E" w14:textId="77777777" w:rsidR="00AF6C59" w:rsidRPr="00E6135A" w:rsidRDefault="00AF6C59" w:rsidP="00AF6C59">
      <w:pPr>
        <w:pStyle w:val="NoSpacing"/>
        <w:widowControl/>
        <w:numPr>
          <w:ilvl w:val="0"/>
          <w:numId w:val="57"/>
        </w:numPr>
        <w:autoSpaceDE/>
        <w:autoSpaceDN/>
        <w:spacing w:line="360" w:lineRule="auto"/>
        <w:ind w:hanging="709"/>
      </w:pPr>
      <w:r w:rsidRPr="00E6135A">
        <w:t>Zeichner A. Foner H.A. Dvoracheck M. Bergman P and Levin N</w:t>
      </w:r>
      <w:r>
        <w:t>.</w:t>
      </w:r>
      <w:r w:rsidRPr="00E6135A">
        <w:t xml:space="preserve"> </w:t>
      </w:r>
      <w:r>
        <w:t>(</w:t>
      </w:r>
      <w:r w:rsidRPr="00E6135A">
        <w:t>1989</w:t>
      </w:r>
      <w:r>
        <w:t>)</w:t>
      </w:r>
      <w:r w:rsidRPr="00E6135A">
        <w:t xml:space="preserve"> Concentration Techniques for the detection of GSR by SEM/EDX</w:t>
      </w:r>
      <w:r>
        <w:t>.</w:t>
      </w:r>
      <w:r w:rsidRPr="00E6135A">
        <w:t xml:space="preserve"> Journal of Forensic Sciences 34 </w:t>
      </w:r>
      <w:r>
        <w:t>(</w:t>
      </w:r>
      <w:r w:rsidRPr="00E6135A">
        <w:t>2</w:t>
      </w:r>
      <w:r>
        <w:t>).</w:t>
      </w:r>
      <w:r w:rsidRPr="00E6135A">
        <w:t xml:space="preserve"> 312-320</w:t>
      </w:r>
    </w:p>
    <w:p w14:paraId="53B1EAF7" w14:textId="77777777" w:rsidR="00AF6C59" w:rsidRDefault="00AF6C59" w:rsidP="00AF6C59">
      <w:pPr>
        <w:pStyle w:val="NoSpacing"/>
        <w:spacing w:line="360" w:lineRule="auto"/>
        <w:ind w:left="720"/>
      </w:pPr>
    </w:p>
    <w:p w14:paraId="6B8FD7A0" w14:textId="77777777" w:rsidR="00AF6C59" w:rsidRDefault="00AF6C59" w:rsidP="00AF6C59">
      <w:pPr>
        <w:pStyle w:val="NoSpacing"/>
        <w:widowControl/>
        <w:numPr>
          <w:ilvl w:val="0"/>
          <w:numId w:val="57"/>
        </w:numPr>
        <w:autoSpaceDE/>
        <w:autoSpaceDN/>
        <w:spacing w:line="360" w:lineRule="auto"/>
        <w:ind w:hanging="709"/>
      </w:pPr>
      <w:r w:rsidRPr="00E6135A">
        <w:t>Zhang, Y &amp; Ling, C.</w:t>
      </w:r>
      <w:r>
        <w:t xml:space="preserve"> </w:t>
      </w:r>
      <w:r w:rsidRPr="00E6135A">
        <w:t xml:space="preserve">(2018) </w:t>
      </w:r>
      <w:r>
        <w:t>2</w:t>
      </w:r>
      <w:r w:rsidRPr="00E6135A">
        <w:t>A Strategy to Apply Machine Learning to Small Datasets in Materials Science</w:t>
      </w:r>
      <w:r>
        <w:t>”</w:t>
      </w:r>
      <w:r w:rsidRPr="00E6135A">
        <w:t>. Computational Materials. Vol 4(25)</w:t>
      </w:r>
    </w:p>
    <w:p w14:paraId="0850036C" w14:textId="77777777" w:rsidR="00AF6C59" w:rsidRDefault="00AF6C59" w:rsidP="00AF6C59">
      <w:pPr>
        <w:pStyle w:val="ListParagraph"/>
      </w:pPr>
    </w:p>
    <w:p w14:paraId="00A0081A" w14:textId="77777777" w:rsidR="00AF6C59" w:rsidRDefault="00AF6C59" w:rsidP="00AF6C59">
      <w:pPr>
        <w:pStyle w:val="NoSpacing"/>
        <w:widowControl/>
        <w:numPr>
          <w:ilvl w:val="0"/>
          <w:numId w:val="57"/>
        </w:numPr>
        <w:autoSpaceDE/>
        <w:autoSpaceDN/>
        <w:spacing w:line="360" w:lineRule="auto"/>
        <w:ind w:hanging="709"/>
      </w:pPr>
      <w:r w:rsidRPr="00E6135A">
        <w:t xml:space="preserve">Zhang, Z &amp; Neill, D. </w:t>
      </w:r>
      <w:r>
        <w:t>(</w:t>
      </w:r>
      <w:r w:rsidRPr="00E6135A">
        <w:t>2017</w:t>
      </w:r>
      <w:r>
        <w:t>)</w:t>
      </w:r>
      <w:r w:rsidRPr="00E6135A">
        <w:t xml:space="preserve"> </w:t>
      </w:r>
      <w:r>
        <w:t>“</w:t>
      </w:r>
      <w:r w:rsidRPr="00E6135A">
        <w:t>Auditing Black Box Algorithms for Bias and Fairness</w:t>
      </w:r>
      <w:r>
        <w:t>”</w:t>
      </w:r>
      <w:r w:rsidRPr="00E6135A">
        <w:t xml:space="preserve">. </w:t>
      </w:r>
      <w:r>
        <w:t>Available f</w:t>
      </w:r>
      <w:r w:rsidRPr="00E6135A">
        <w:t>rom</w:t>
      </w:r>
      <w:r>
        <w:t>:</w:t>
      </w:r>
      <w:r w:rsidRPr="00E6135A">
        <w:t xml:space="preserve"> Multidimensional subset scanning for the public good (cmu.edu). </w:t>
      </w:r>
      <w:r>
        <w:t>A</w:t>
      </w:r>
      <w:r w:rsidRPr="00E6135A">
        <w:t>ccessed 15 February 2021</w:t>
      </w:r>
    </w:p>
    <w:p w14:paraId="166373F6" w14:textId="77777777" w:rsidR="00AF6C59" w:rsidRDefault="00AF6C59" w:rsidP="00AF6C59">
      <w:pPr>
        <w:pStyle w:val="ListParagraph"/>
      </w:pPr>
    </w:p>
    <w:p w14:paraId="006465C9" w14:textId="77777777" w:rsidR="00AF6C59" w:rsidRDefault="00AF6C59" w:rsidP="00AF6C59">
      <w:pPr>
        <w:pStyle w:val="NoSpacing"/>
        <w:widowControl/>
        <w:numPr>
          <w:ilvl w:val="0"/>
          <w:numId w:val="57"/>
        </w:numPr>
        <w:autoSpaceDE/>
        <w:autoSpaceDN/>
        <w:spacing w:line="360" w:lineRule="auto"/>
        <w:ind w:hanging="709"/>
      </w:pPr>
      <w:r w:rsidRPr="00E6135A">
        <w:t>Zhu. X. Ninh. A. Zhao. H. Liu. Z.</w:t>
      </w:r>
      <w:r>
        <w:t xml:space="preserve"> </w:t>
      </w:r>
      <w:r w:rsidRPr="00E6135A">
        <w:t xml:space="preserve">(2021) </w:t>
      </w:r>
      <w:r>
        <w:t>“</w:t>
      </w:r>
      <w:r w:rsidRPr="00E6135A">
        <w:t>Demand Forecasting with Supply Chain Information and Machine Learning: Evidence in the Pharmaceutical Industry</w:t>
      </w:r>
      <w:r>
        <w:t>”</w:t>
      </w:r>
      <w:r w:rsidRPr="00E6135A">
        <w:t xml:space="preserve">. Production and Operations Management. Vol 30. </w:t>
      </w:r>
      <w:hyperlink r:id="rId248" w:history="1">
        <w:r w:rsidRPr="00FC67D5">
          <w:rPr>
            <w:rStyle w:val="Hyperlink"/>
          </w:rPr>
          <w:t>https://doi.org/10.1111/poms.13426</w:t>
        </w:r>
      </w:hyperlink>
    </w:p>
    <w:p w14:paraId="50D6906F" w14:textId="77777777" w:rsidR="00BF5020" w:rsidRPr="00BF5020" w:rsidRDefault="00BF5020" w:rsidP="00BF5020">
      <w:pPr>
        <w:pStyle w:val="ListParagraph"/>
        <w:numPr>
          <w:ilvl w:val="0"/>
          <w:numId w:val="28"/>
        </w:numPr>
        <w:tabs>
          <w:tab w:val="left" w:pos="479"/>
        </w:tabs>
        <w:spacing w:before="52"/>
        <w:outlineLvl w:val="1"/>
        <w:rPr>
          <w:rFonts w:ascii="Calibri Light" w:eastAsia="Calibri Light" w:hAnsi="Calibri Light" w:cs="Calibri Light"/>
          <w:vanish/>
          <w:color w:val="1F4D78"/>
          <w:spacing w:val="-2"/>
          <w:sz w:val="24"/>
          <w:szCs w:val="24"/>
        </w:rPr>
      </w:pPr>
      <w:bookmarkStart w:id="153" w:name="_TOC_250000"/>
      <w:bookmarkStart w:id="154" w:name="_Toc111638889"/>
      <w:bookmarkStart w:id="155" w:name="_Toc111800228"/>
      <w:bookmarkStart w:id="156" w:name="_Toc115265473"/>
      <w:bookmarkStart w:id="157" w:name="_Toc115265562"/>
      <w:bookmarkEnd w:id="153"/>
      <w:bookmarkEnd w:id="154"/>
      <w:bookmarkEnd w:id="155"/>
      <w:bookmarkEnd w:id="156"/>
      <w:bookmarkEnd w:id="157"/>
    </w:p>
    <w:p w14:paraId="29ACCE41" w14:textId="77777777" w:rsidR="00BF5020" w:rsidRPr="00BF5020" w:rsidRDefault="00BF5020" w:rsidP="00BF5020">
      <w:pPr>
        <w:pStyle w:val="ListParagraph"/>
        <w:numPr>
          <w:ilvl w:val="0"/>
          <w:numId w:val="28"/>
        </w:numPr>
        <w:tabs>
          <w:tab w:val="left" w:pos="479"/>
        </w:tabs>
        <w:spacing w:before="52"/>
        <w:outlineLvl w:val="1"/>
        <w:rPr>
          <w:rFonts w:ascii="Calibri Light" w:eastAsia="Calibri Light" w:hAnsi="Calibri Light" w:cs="Calibri Light"/>
          <w:vanish/>
          <w:color w:val="1F4D78"/>
          <w:spacing w:val="-2"/>
          <w:sz w:val="24"/>
          <w:szCs w:val="24"/>
        </w:rPr>
      </w:pPr>
      <w:bookmarkStart w:id="158" w:name="_Toc111638890"/>
      <w:bookmarkStart w:id="159" w:name="_Toc111800229"/>
      <w:bookmarkStart w:id="160" w:name="_Toc115265474"/>
      <w:bookmarkStart w:id="161" w:name="_Toc115265563"/>
      <w:bookmarkEnd w:id="158"/>
      <w:bookmarkEnd w:id="159"/>
      <w:bookmarkEnd w:id="160"/>
      <w:bookmarkEnd w:id="161"/>
    </w:p>
    <w:sectPr w:rsidR="00BF5020" w:rsidRPr="00BF5020" w:rsidSect="00E90A45">
      <w:footerReference w:type="default" r:id="rId249"/>
      <w:pgSz w:w="11910" w:h="16840"/>
      <w:pgMar w:top="1300" w:right="1460" w:bottom="1320" w:left="1100" w:header="0" w:footer="126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A82DF" w14:textId="77777777" w:rsidR="00DD0E5F" w:rsidRDefault="00DD0E5F">
      <w:r>
        <w:separator/>
      </w:r>
    </w:p>
  </w:endnote>
  <w:endnote w:type="continuationSeparator" w:id="0">
    <w:p w14:paraId="493397E2" w14:textId="77777777" w:rsidR="00DD0E5F" w:rsidRDefault="00DD0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1887458"/>
      <w:docPartObj>
        <w:docPartGallery w:val="Page Numbers (Bottom of Page)"/>
        <w:docPartUnique/>
      </w:docPartObj>
    </w:sdtPr>
    <w:sdtEndPr>
      <w:rPr>
        <w:noProof/>
      </w:rPr>
    </w:sdtEndPr>
    <w:sdtContent>
      <w:p w14:paraId="1408169B" w14:textId="1B8A45B2" w:rsidR="00942F87" w:rsidRDefault="00942F8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3F" w14:textId="1DA31277" w:rsidR="008F0540" w:rsidRDefault="008F0540">
    <w:pPr>
      <w:pStyle w:val="BodyText"/>
      <w:spacing w:line="14" w:lineRule="auto"/>
      <w:rPr>
        <w:sz w:val="17"/>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981019"/>
      <w:docPartObj>
        <w:docPartGallery w:val="Page Numbers (Bottom of Page)"/>
        <w:docPartUnique/>
      </w:docPartObj>
    </w:sdtPr>
    <w:sdtEndPr>
      <w:rPr>
        <w:noProof/>
      </w:rPr>
    </w:sdtEndPr>
    <w:sdtContent>
      <w:p w14:paraId="77BF8563" w14:textId="08CA2287" w:rsidR="00007277" w:rsidRDefault="000072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8" w14:textId="3A4A06B7" w:rsidR="008F0540" w:rsidRDefault="008F0540">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0711716"/>
      <w:docPartObj>
        <w:docPartGallery w:val="Page Numbers (Bottom of Page)"/>
        <w:docPartUnique/>
      </w:docPartObj>
    </w:sdtPr>
    <w:sdtEndPr>
      <w:rPr>
        <w:noProof/>
      </w:rPr>
    </w:sdtEndPr>
    <w:sdtContent>
      <w:p w14:paraId="384ACFC8" w14:textId="0D85BA6C" w:rsidR="00007277" w:rsidRDefault="000072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9" w14:textId="1145A800" w:rsidR="008F0540" w:rsidRDefault="008F0540">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757523"/>
      <w:docPartObj>
        <w:docPartGallery w:val="Page Numbers (Bottom of Page)"/>
        <w:docPartUnique/>
      </w:docPartObj>
    </w:sdtPr>
    <w:sdtEndPr>
      <w:rPr>
        <w:noProof/>
      </w:rPr>
    </w:sdtEndPr>
    <w:sdtContent>
      <w:p w14:paraId="30E2CC9E" w14:textId="73C4BCAD"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A" w14:textId="77777777" w:rsidR="008F0540" w:rsidRDefault="008F0540">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7695526"/>
      <w:docPartObj>
        <w:docPartGallery w:val="Page Numbers (Bottom of Page)"/>
        <w:docPartUnique/>
      </w:docPartObj>
    </w:sdtPr>
    <w:sdtEndPr>
      <w:rPr>
        <w:noProof/>
      </w:rPr>
    </w:sdtEndPr>
    <w:sdtContent>
      <w:p w14:paraId="7E83BFFA" w14:textId="12857EDB"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B" w14:textId="76D5AE11" w:rsidR="008F0540" w:rsidRDefault="008F0540">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3203738"/>
      <w:docPartObj>
        <w:docPartGallery w:val="Page Numbers (Bottom of Page)"/>
        <w:docPartUnique/>
      </w:docPartObj>
    </w:sdtPr>
    <w:sdtEndPr>
      <w:rPr>
        <w:noProof/>
      </w:rPr>
    </w:sdtEndPr>
    <w:sdtContent>
      <w:p w14:paraId="752770ED" w14:textId="01346490"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C" w14:textId="40CA609E" w:rsidR="008F0540" w:rsidRDefault="008F0540">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648972"/>
      <w:docPartObj>
        <w:docPartGallery w:val="Page Numbers (Bottom of Page)"/>
        <w:docPartUnique/>
      </w:docPartObj>
    </w:sdtPr>
    <w:sdtEndPr>
      <w:rPr>
        <w:noProof/>
      </w:rPr>
    </w:sdtEndPr>
    <w:sdtContent>
      <w:p w14:paraId="06AB4402" w14:textId="5041A49A"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D" w14:textId="52832541" w:rsidR="008F0540" w:rsidRDefault="008F0540">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0003534"/>
      <w:docPartObj>
        <w:docPartGallery w:val="Page Numbers (Bottom of Page)"/>
        <w:docPartUnique/>
      </w:docPartObj>
    </w:sdtPr>
    <w:sdtEndPr>
      <w:rPr>
        <w:noProof/>
      </w:rPr>
    </w:sdtEndPr>
    <w:sdtContent>
      <w:p w14:paraId="6EEC2C87" w14:textId="74F07E4A"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E" w14:textId="5B127A56" w:rsidR="008F0540" w:rsidRDefault="008F0540">
    <w:pPr>
      <w:pStyle w:val="BodyText"/>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127740"/>
      <w:docPartObj>
        <w:docPartGallery w:val="Page Numbers (Bottom of Page)"/>
        <w:docPartUnique/>
      </w:docPartObj>
    </w:sdtPr>
    <w:sdtEndPr>
      <w:rPr>
        <w:noProof/>
      </w:rPr>
    </w:sdtEndPr>
    <w:sdtContent>
      <w:p w14:paraId="198899E6" w14:textId="284E1314"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F" w14:textId="614B1C46" w:rsidR="008F0540" w:rsidRDefault="008F0540">
    <w:pPr>
      <w:pStyle w:val="BodyText"/>
      <w:spacing w:line="14" w:lineRule="auto"/>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3143780"/>
      <w:docPartObj>
        <w:docPartGallery w:val="Page Numbers (Bottom of Page)"/>
        <w:docPartUnique/>
      </w:docPartObj>
    </w:sdtPr>
    <w:sdtEndPr>
      <w:rPr>
        <w:noProof/>
      </w:rPr>
    </w:sdtEndPr>
    <w:sdtContent>
      <w:p w14:paraId="0B3A4A3C" w14:textId="21CD4F8C" w:rsidR="00E80AB8" w:rsidRDefault="00E80A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0" w14:textId="77777777" w:rsidR="008F0540" w:rsidRDefault="008F0540">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6532561"/>
      <w:docPartObj>
        <w:docPartGallery w:val="Page Numbers (Bottom of Page)"/>
        <w:docPartUnique/>
      </w:docPartObj>
    </w:sdtPr>
    <w:sdtEndPr>
      <w:rPr>
        <w:noProof/>
      </w:rPr>
    </w:sdtEndPr>
    <w:sdtContent>
      <w:p w14:paraId="499D86B4" w14:textId="62B9F4FC"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1" w14:textId="1791CECE" w:rsidR="008F0540" w:rsidRDefault="008F0540">
    <w:pPr>
      <w:pStyle w:val="BodyText"/>
      <w:spacing w:line="14" w:lineRule="auto"/>
      <w:rPr>
        <w:sz w:val="19"/>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384566"/>
      <w:docPartObj>
        <w:docPartGallery w:val="Page Numbers (Bottom of Page)"/>
        <w:docPartUnique/>
      </w:docPartObj>
    </w:sdtPr>
    <w:sdtEndPr>
      <w:rPr>
        <w:noProof/>
      </w:rPr>
    </w:sdtEndPr>
    <w:sdtContent>
      <w:p w14:paraId="2B9B9E47" w14:textId="4EC03C96" w:rsidR="003577FE" w:rsidRDefault="003577F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0" w14:textId="03C4A152" w:rsidR="008F0540" w:rsidRDefault="008F0540">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5217040"/>
      <w:docPartObj>
        <w:docPartGallery w:val="Page Numbers (Bottom of Page)"/>
        <w:docPartUnique/>
      </w:docPartObj>
    </w:sdtPr>
    <w:sdtEndPr>
      <w:rPr>
        <w:noProof/>
      </w:rPr>
    </w:sdtEndPr>
    <w:sdtContent>
      <w:p w14:paraId="41169FA2" w14:textId="01E54808"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2" w14:textId="37EE03DA" w:rsidR="008F0540" w:rsidRDefault="008F0540">
    <w:pPr>
      <w:pStyle w:val="BodyText"/>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714136"/>
      <w:docPartObj>
        <w:docPartGallery w:val="Page Numbers (Bottom of Page)"/>
        <w:docPartUnique/>
      </w:docPartObj>
    </w:sdtPr>
    <w:sdtEndPr>
      <w:rPr>
        <w:noProof/>
      </w:rPr>
    </w:sdtEndPr>
    <w:sdtContent>
      <w:p w14:paraId="6402CE49" w14:textId="71772F52"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3" w14:textId="68677510" w:rsidR="008F0540" w:rsidRDefault="008F0540">
    <w:pPr>
      <w:pStyle w:val="BodyText"/>
      <w:spacing w:line="14" w:lineRule="auto"/>
      <w:rPr>
        <w:sz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1502248"/>
      <w:docPartObj>
        <w:docPartGallery w:val="Page Numbers (Bottom of Page)"/>
        <w:docPartUnique/>
      </w:docPartObj>
    </w:sdtPr>
    <w:sdtEndPr>
      <w:rPr>
        <w:noProof/>
      </w:rPr>
    </w:sdtEndPr>
    <w:sdtContent>
      <w:p w14:paraId="6471FA71" w14:textId="4062663E"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4" w14:textId="45621E49" w:rsidR="008F0540" w:rsidRDefault="008F0540">
    <w:pPr>
      <w:pStyle w:val="BodyText"/>
      <w:spacing w:line="14" w:lineRule="auto"/>
      <w:rPr>
        <w:sz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4976873"/>
      <w:docPartObj>
        <w:docPartGallery w:val="Page Numbers (Bottom of Page)"/>
        <w:docPartUnique/>
      </w:docPartObj>
    </w:sdtPr>
    <w:sdtEndPr>
      <w:rPr>
        <w:noProof/>
      </w:rPr>
    </w:sdtEndPr>
    <w:sdtContent>
      <w:p w14:paraId="30A59DBB" w14:textId="7C278975"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5" w14:textId="20FD4DFD" w:rsidR="008F0540" w:rsidRDefault="008F0540">
    <w:pPr>
      <w:pStyle w:val="BodyText"/>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1806980"/>
      <w:docPartObj>
        <w:docPartGallery w:val="Page Numbers (Bottom of Page)"/>
        <w:docPartUnique/>
      </w:docPartObj>
    </w:sdtPr>
    <w:sdtEndPr>
      <w:rPr>
        <w:noProof/>
      </w:rPr>
    </w:sdtEndPr>
    <w:sdtContent>
      <w:p w14:paraId="1BF98DCB" w14:textId="3C55B040"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6" w14:textId="67A765CE" w:rsidR="008F0540" w:rsidRDefault="008F0540">
    <w:pPr>
      <w:pStyle w:val="BodyText"/>
      <w:spacing w:line="14" w:lineRule="auto"/>
      <w:rPr>
        <w:sz w:val="2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714766"/>
      <w:docPartObj>
        <w:docPartGallery w:val="Page Numbers (Bottom of Page)"/>
        <w:docPartUnique/>
      </w:docPartObj>
    </w:sdtPr>
    <w:sdtEndPr>
      <w:rPr>
        <w:noProof/>
      </w:rPr>
    </w:sdtEndPr>
    <w:sdtContent>
      <w:p w14:paraId="7EC4AE25" w14:textId="24E16B0D"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7" w14:textId="33207210" w:rsidR="008F0540" w:rsidRDefault="008F0540">
    <w:pPr>
      <w:pStyle w:val="BodyText"/>
      <w:spacing w:line="14" w:lineRule="auto"/>
      <w:rPr>
        <w:sz w:val="2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5817743"/>
      <w:docPartObj>
        <w:docPartGallery w:val="Page Numbers (Bottom of Page)"/>
        <w:docPartUnique/>
      </w:docPartObj>
    </w:sdtPr>
    <w:sdtEndPr>
      <w:rPr>
        <w:noProof/>
      </w:rPr>
    </w:sdtEndPr>
    <w:sdtContent>
      <w:p w14:paraId="3A9E90F1" w14:textId="3D4A76ED"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8" w14:textId="74C072E9" w:rsidR="008F0540" w:rsidRDefault="008F0540">
    <w:pPr>
      <w:pStyle w:val="BodyText"/>
      <w:spacing w:line="14" w:lineRule="auto"/>
      <w:rPr>
        <w:sz w:val="2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5761395"/>
      <w:docPartObj>
        <w:docPartGallery w:val="Page Numbers (Bottom of Page)"/>
        <w:docPartUnique/>
      </w:docPartObj>
    </w:sdtPr>
    <w:sdtEndPr>
      <w:rPr>
        <w:noProof/>
      </w:rPr>
    </w:sdtEndPr>
    <w:sdtContent>
      <w:p w14:paraId="05F68687" w14:textId="5FAA82A7"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9" w14:textId="641EA03F" w:rsidR="008F0540" w:rsidRDefault="008F0540">
    <w:pPr>
      <w:pStyle w:val="BodyText"/>
      <w:spacing w:line="14" w:lineRule="auto"/>
      <w:rPr>
        <w:sz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9345894"/>
      <w:docPartObj>
        <w:docPartGallery w:val="Page Numbers (Bottom of Page)"/>
        <w:docPartUnique/>
      </w:docPartObj>
    </w:sdtPr>
    <w:sdtEndPr>
      <w:rPr>
        <w:noProof/>
      </w:rPr>
    </w:sdtEndPr>
    <w:sdtContent>
      <w:p w14:paraId="5C4C306F" w14:textId="70E2691E"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A" w14:textId="3EC5E8AD" w:rsidR="008F0540" w:rsidRDefault="008F0540">
    <w:pPr>
      <w:pStyle w:val="BodyText"/>
      <w:spacing w:line="14" w:lineRule="auto"/>
      <w:rPr>
        <w:sz w:val="2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1129034"/>
      <w:docPartObj>
        <w:docPartGallery w:val="Page Numbers (Bottom of Page)"/>
        <w:docPartUnique/>
      </w:docPartObj>
    </w:sdtPr>
    <w:sdtEndPr>
      <w:rPr>
        <w:noProof/>
      </w:rPr>
    </w:sdtEndPr>
    <w:sdtContent>
      <w:p w14:paraId="23387D78" w14:textId="63D7A630" w:rsidR="00EB70DB" w:rsidRDefault="00EB70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5B" w14:textId="6935A23A" w:rsidR="008F0540" w:rsidRDefault="008F0540">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7439730"/>
      <w:docPartObj>
        <w:docPartGallery w:val="Page Numbers (Bottom of Page)"/>
        <w:docPartUnique/>
      </w:docPartObj>
    </w:sdtPr>
    <w:sdtEndPr>
      <w:rPr>
        <w:noProof/>
      </w:rPr>
    </w:sdtEndPr>
    <w:sdtContent>
      <w:p w14:paraId="3760CA8D" w14:textId="5A87E3E3" w:rsidR="00894BEB" w:rsidRDefault="00894B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1039F3" w14:textId="77777777" w:rsidR="00894BEB" w:rsidRDefault="00894BEB">
    <w:pPr>
      <w:pStyle w:val="BodyText"/>
      <w:spacing w:line="14" w:lineRule="auto"/>
      <w:rPr>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9604166"/>
      <w:docPartObj>
        <w:docPartGallery w:val="Page Numbers (Bottom of Page)"/>
        <w:docPartUnique/>
      </w:docPartObj>
    </w:sdtPr>
    <w:sdtEndPr>
      <w:rPr>
        <w:noProof/>
      </w:rPr>
    </w:sdtEndPr>
    <w:sdtContent>
      <w:p w14:paraId="40882F0B" w14:textId="519AEEB3" w:rsidR="00476B6B" w:rsidRDefault="00476B6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60" w14:textId="37E76214" w:rsidR="008F0540" w:rsidRDefault="008F0540">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3761295"/>
      <w:docPartObj>
        <w:docPartGallery w:val="Page Numbers (Bottom of Page)"/>
        <w:docPartUnique/>
      </w:docPartObj>
    </w:sdtPr>
    <w:sdtEndPr>
      <w:rPr>
        <w:noProof/>
      </w:rPr>
    </w:sdtEndPr>
    <w:sdtContent>
      <w:p w14:paraId="567C53B9" w14:textId="0D37A2D6" w:rsidR="00C723A7" w:rsidRDefault="00C723A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2" w14:textId="2E6DBDF3" w:rsidR="008F0540" w:rsidRDefault="008F0540">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8910986"/>
      <w:docPartObj>
        <w:docPartGallery w:val="Page Numbers (Bottom of Page)"/>
        <w:docPartUnique/>
      </w:docPartObj>
    </w:sdtPr>
    <w:sdtEndPr>
      <w:rPr>
        <w:noProof/>
      </w:rPr>
    </w:sdtEndPr>
    <w:sdtContent>
      <w:p w14:paraId="752E18EB" w14:textId="527F0A6A" w:rsidR="001C6658" w:rsidRDefault="001C665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3" w14:textId="61D9EB9F" w:rsidR="008F0540" w:rsidRDefault="008F0540">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2988327"/>
      <w:docPartObj>
        <w:docPartGallery w:val="Page Numbers (Bottom of Page)"/>
        <w:docPartUnique/>
      </w:docPartObj>
    </w:sdtPr>
    <w:sdtEndPr>
      <w:rPr>
        <w:noProof/>
      </w:rPr>
    </w:sdtEndPr>
    <w:sdtContent>
      <w:p w14:paraId="44B66D2C" w14:textId="68441DDD" w:rsidR="001C6658" w:rsidRDefault="001C665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4" w14:textId="46E2534C" w:rsidR="008F0540" w:rsidRDefault="008F0540">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1663429"/>
      <w:docPartObj>
        <w:docPartGallery w:val="Page Numbers (Bottom of Page)"/>
        <w:docPartUnique/>
      </w:docPartObj>
    </w:sdtPr>
    <w:sdtEndPr>
      <w:rPr>
        <w:noProof/>
      </w:rPr>
    </w:sdtEndPr>
    <w:sdtContent>
      <w:p w14:paraId="53C12369" w14:textId="64DC1F76" w:rsidR="001C6658" w:rsidRDefault="001C665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5" w14:textId="3389C02C" w:rsidR="008F0540" w:rsidRDefault="008F0540">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6826232"/>
      <w:docPartObj>
        <w:docPartGallery w:val="Page Numbers (Bottom of Page)"/>
        <w:docPartUnique/>
      </w:docPartObj>
    </w:sdtPr>
    <w:sdtEndPr>
      <w:rPr>
        <w:noProof/>
      </w:rPr>
    </w:sdtEndPr>
    <w:sdtContent>
      <w:p w14:paraId="41913987" w14:textId="731A13B9" w:rsidR="001C6658" w:rsidRDefault="001C665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6" w14:textId="77777777" w:rsidR="008F0540" w:rsidRDefault="008F0540">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2685700"/>
      <w:docPartObj>
        <w:docPartGallery w:val="Page Numbers (Bottom of Page)"/>
        <w:docPartUnique/>
      </w:docPartObj>
    </w:sdtPr>
    <w:sdtEndPr>
      <w:rPr>
        <w:noProof/>
      </w:rPr>
    </w:sdtEndPr>
    <w:sdtContent>
      <w:p w14:paraId="6C0290A6" w14:textId="40B073F3" w:rsidR="0032124C" w:rsidRDefault="0032124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4F147" w14:textId="53603C3D" w:rsidR="008F0540" w:rsidRDefault="008F0540">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2106DC" w14:textId="77777777" w:rsidR="00DD0E5F" w:rsidRDefault="00DD0E5F">
      <w:r>
        <w:separator/>
      </w:r>
    </w:p>
  </w:footnote>
  <w:footnote w:type="continuationSeparator" w:id="0">
    <w:p w14:paraId="6A209EDB" w14:textId="77777777" w:rsidR="00DD0E5F" w:rsidRDefault="00DD0E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A65DF"/>
    <w:multiLevelType w:val="multilevel"/>
    <w:tmpl w:val="0809001F"/>
    <w:lvl w:ilvl="0">
      <w:start w:val="1"/>
      <w:numFmt w:val="decimal"/>
      <w:lvlText w:val="%1."/>
      <w:lvlJc w:val="left"/>
      <w:pPr>
        <w:ind w:left="360" w:hanging="360"/>
      </w:pPr>
      <w:rPr>
        <w:rFonts w:hint="default"/>
        <w:lang w:val="en-GB" w:eastAsia="en-US" w:bidi="ar-SA"/>
      </w:rPr>
    </w:lvl>
    <w:lvl w:ilvl="1">
      <w:start w:val="1"/>
      <w:numFmt w:val="decimal"/>
      <w:lvlText w:val="%1.%2."/>
      <w:lvlJc w:val="left"/>
      <w:pPr>
        <w:ind w:left="792" w:hanging="432"/>
      </w:pPr>
      <w:rPr>
        <w:rFonts w:hint="default"/>
        <w:b w:val="0"/>
        <w:bCs w:val="0"/>
        <w:i w:val="0"/>
        <w:iCs w:val="0"/>
        <w:color w:val="1F4D78"/>
        <w:w w:val="100"/>
        <w:sz w:val="24"/>
        <w:szCs w:val="24"/>
        <w:lang w:val="en-GB" w:eastAsia="en-US" w:bidi="ar-SA"/>
      </w:rPr>
    </w:lvl>
    <w:lvl w:ilvl="2">
      <w:start w:val="1"/>
      <w:numFmt w:val="decimal"/>
      <w:lvlText w:val="%1.%2.%3."/>
      <w:lvlJc w:val="left"/>
      <w:pPr>
        <w:ind w:left="1224" w:hanging="504"/>
      </w:pPr>
      <w:rPr>
        <w:rFonts w:hint="default"/>
        <w:b w:val="0"/>
        <w:bCs w:val="0"/>
        <w:i w:val="0"/>
        <w:iCs w:val="0"/>
        <w:w w:val="100"/>
        <w:sz w:val="22"/>
        <w:szCs w:val="22"/>
        <w:lang w:val="en-GB" w:eastAsia="en-US" w:bidi="ar-SA"/>
      </w:rPr>
    </w:lvl>
    <w:lvl w:ilvl="3">
      <w:start w:val="1"/>
      <w:numFmt w:val="decimal"/>
      <w:lvlText w:val="%1.%2.%3.%4."/>
      <w:lvlJc w:val="left"/>
      <w:pPr>
        <w:ind w:left="1728" w:hanging="648"/>
      </w:pPr>
      <w:rPr>
        <w:rFonts w:hint="default"/>
        <w:lang w:val="en-GB" w:eastAsia="en-US" w:bidi="ar-SA"/>
      </w:rPr>
    </w:lvl>
    <w:lvl w:ilvl="4">
      <w:start w:val="1"/>
      <w:numFmt w:val="decimal"/>
      <w:lvlText w:val="%1.%2.%3.%4.%5."/>
      <w:lvlJc w:val="left"/>
      <w:pPr>
        <w:ind w:left="2232" w:hanging="792"/>
      </w:pPr>
      <w:rPr>
        <w:rFonts w:hint="default"/>
        <w:lang w:val="en-GB" w:eastAsia="en-US" w:bidi="ar-SA"/>
      </w:rPr>
    </w:lvl>
    <w:lvl w:ilvl="5">
      <w:start w:val="1"/>
      <w:numFmt w:val="decimal"/>
      <w:lvlText w:val="%1.%2.%3.%4.%5.%6."/>
      <w:lvlJc w:val="left"/>
      <w:pPr>
        <w:ind w:left="2736" w:hanging="936"/>
      </w:pPr>
      <w:rPr>
        <w:rFonts w:hint="default"/>
        <w:lang w:val="en-GB" w:eastAsia="en-US" w:bidi="ar-SA"/>
      </w:rPr>
    </w:lvl>
    <w:lvl w:ilvl="6">
      <w:start w:val="1"/>
      <w:numFmt w:val="decimal"/>
      <w:lvlText w:val="%1.%2.%3.%4.%5.%6.%7."/>
      <w:lvlJc w:val="left"/>
      <w:pPr>
        <w:ind w:left="3240" w:hanging="1080"/>
      </w:pPr>
      <w:rPr>
        <w:rFonts w:hint="default"/>
        <w:lang w:val="en-GB" w:eastAsia="en-US" w:bidi="ar-SA"/>
      </w:rPr>
    </w:lvl>
    <w:lvl w:ilvl="7">
      <w:start w:val="1"/>
      <w:numFmt w:val="decimal"/>
      <w:lvlText w:val="%1.%2.%3.%4.%5.%6.%7.%8."/>
      <w:lvlJc w:val="left"/>
      <w:pPr>
        <w:ind w:left="3744" w:hanging="1224"/>
      </w:pPr>
      <w:rPr>
        <w:rFonts w:hint="default"/>
        <w:lang w:val="en-GB" w:eastAsia="en-US" w:bidi="ar-SA"/>
      </w:rPr>
    </w:lvl>
    <w:lvl w:ilvl="8">
      <w:start w:val="1"/>
      <w:numFmt w:val="decimal"/>
      <w:lvlText w:val="%1.%2.%3.%4.%5.%6.%7.%8.%9."/>
      <w:lvlJc w:val="left"/>
      <w:pPr>
        <w:ind w:left="4320" w:hanging="1440"/>
      </w:pPr>
      <w:rPr>
        <w:rFonts w:hint="default"/>
        <w:lang w:val="en-GB" w:eastAsia="en-US" w:bidi="ar-SA"/>
      </w:rPr>
    </w:lvl>
  </w:abstractNum>
  <w:abstractNum w:abstractNumId="1" w15:restartNumberingAfterBreak="0">
    <w:nsid w:val="035913C4"/>
    <w:multiLevelType w:val="hybridMultilevel"/>
    <w:tmpl w:val="16807976"/>
    <w:lvl w:ilvl="0" w:tplc="33F25D2E">
      <w:numFmt w:val="bullet"/>
      <w:lvlText w:val=""/>
      <w:lvlJc w:val="left"/>
      <w:pPr>
        <w:ind w:left="1313" w:hanging="922"/>
      </w:pPr>
      <w:rPr>
        <w:rFonts w:ascii="Wingdings" w:eastAsia="Wingdings" w:hAnsi="Wingdings" w:cs="Wingdings" w:hint="default"/>
        <w:b w:val="0"/>
        <w:bCs w:val="0"/>
        <w:i w:val="0"/>
        <w:iCs w:val="0"/>
        <w:w w:val="106"/>
        <w:sz w:val="20"/>
        <w:szCs w:val="20"/>
        <w:lang w:val="en-GB" w:eastAsia="en-US" w:bidi="ar-SA"/>
      </w:rPr>
    </w:lvl>
    <w:lvl w:ilvl="1" w:tplc="43D22C9E">
      <w:numFmt w:val="bullet"/>
      <w:lvlText w:val="•"/>
      <w:lvlJc w:val="left"/>
      <w:pPr>
        <w:ind w:left="1441" w:hanging="922"/>
      </w:pPr>
      <w:rPr>
        <w:rFonts w:hint="default"/>
        <w:lang w:val="en-GB" w:eastAsia="en-US" w:bidi="ar-SA"/>
      </w:rPr>
    </w:lvl>
    <w:lvl w:ilvl="2" w:tplc="170A3850">
      <w:numFmt w:val="bullet"/>
      <w:lvlText w:val="•"/>
      <w:lvlJc w:val="left"/>
      <w:pPr>
        <w:ind w:left="1563" w:hanging="922"/>
      </w:pPr>
      <w:rPr>
        <w:rFonts w:hint="default"/>
        <w:lang w:val="en-GB" w:eastAsia="en-US" w:bidi="ar-SA"/>
      </w:rPr>
    </w:lvl>
    <w:lvl w:ilvl="3" w:tplc="E1389D3A">
      <w:numFmt w:val="bullet"/>
      <w:lvlText w:val="•"/>
      <w:lvlJc w:val="left"/>
      <w:pPr>
        <w:ind w:left="1685" w:hanging="922"/>
      </w:pPr>
      <w:rPr>
        <w:rFonts w:hint="default"/>
        <w:lang w:val="en-GB" w:eastAsia="en-US" w:bidi="ar-SA"/>
      </w:rPr>
    </w:lvl>
    <w:lvl w:ilvl="4" w:tplc="5FC43604">
      <w:numFmt w:val="bullet"/>
      <w:lvlText w:val="•"/>
      <w:lvlJc w:val="left"/>
      <w:pPr>
        <w:ind w:left="1806" w:hanging="922"/>
      </w:pPr>
      <w:rPr>
        <w:rFonts w:hint="default"/>
        <w:lang w:val="en-GB" w:eastAsia="en-US" w:bidi="ar-SA"/>
      </w:rPr>
    </w:lvl>
    <w:lvl w:ilvl="5" w:tplc="AD06367A">
      <w:numFmt w:val="bullet"/>
      <w:lvlText w:val="•"/>
      <w:lvlJc w:val="left"/>
      <w:pPr>
        <w:ind w:left="1928" w:hanging="922"/>
      </w:pPr>
      <w:rPr>
        <w:rFonts w:hint="default"/>
        <w:lang w:val="en-GB" w:eastAsia="en-US" w:bidi="ar-SA"/>
      </w:rPr>
    </w:lvl>
    <w:lvl w:ilvl="6" w:tplc="6240B2FE">
      <w:numFmt w:val="bullet"/>
      <w:lvlText w:val="•"/>
      <w:lvlJc w:val="left"/>
      <w:pPr>
        <w:ind w:left="2050" w:hanging="922"/>
      </w:pPr>
      <w:rPr>
        <w:rFonts w:hint="default"/>
        <w:lang w:val="en-GB" w:eastAsia="en-US" w:bidi="ar-SA"/>
      </w:rPr>
    </w:lvl>
    <w:lvl w:ilvl="7" w:tplc="60C4CB70">
      <w:numFmt w:val="bullet"/>
      <w:lvlText w:val="•"/>
      <w:lvlJc w:val="left"/>
      <w:pPr>
        <w:ind w:left="2171" w:hanging="922"/>
      </w:pPr>
      <w:rPr>
        <w:rFonts w:hint="default"/>
        <w:lang w:val="en-GB" w:eastAsia="en-US" w:bidi="ar-SA"/>
      </w:rPr>
    </w:lvl>
    <w:lvl w:ilvl="8" w:tplc="448C006E">
      <w:numFmt w:val="bullet"/>
      <w:lvlText w:val="•"/>
      <w:lvlJc w:val="left"/>
      <w:pPr>
        <w:ind w:left="2293" w:hanging="922"/>
      </w:pPr>
      <w:rPr>
        <w:rFonts w:hint="default"/>
        <w:lang w:val="en-GB" w:eastAsia="en-US" w:bidi="ar-SA"/>
      </w:rPr>
    </w:lvl>
  </w:abstractNum>
  <w:abstractNum w:abstractNumId="2" w15:restartNumberingAfterBreak="0">
    <w:nsid w:val="07E7468A"/>
    <w:multiLevelType w:val="hybridMultilevel"/>
    <w:tmpl w:val="DA1885E2"/>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3" w15:restartNumberingAfterBreak="0">
    <w:nsid w:val="08B9646F"/>
    <w:multiLevelType w:val="hybridMultilevel"/>
    <w:tmpl w:val="A7D2C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5E4E00"/>
    <w:multiLevelType w:val="hybridMultilevel"/>
    <w:tmpl w:val="21984288"/>
    <w:lvl w:ilvl="0" w:tplc="AA667EC4">
      <w:numFmt w:val="bullet"/>
      <w:lvlText w:val=""/>
      <w:lvlJc w:val="left"/>
      <w:pPr>
        <w:ind w:left="820" w:hanging="360"/>
      </w:pPr>
      <w:rPr>
        <w:rFonts w:ascii="Symbol" w:eastAsia="Symbol" w:hAnsi="Symbol" w:cs="Symbol" w:hint="default"/>
        <w:b w:val="0"/>
        <w:bCs w:val="0"/>
        <w:i w:val="0"/>
        <w:iCs w:val="0"/>
        <w:w w:val="100"/>
        <w:sz w:val="22"/>
        <w:szCs w:val="22"/>
        <w:lang w:val="en-GB" w:eastAsia="en-US" w:bidi="ar-SA"/>
      </w:rPr>
    </w:lvl>
    <w:lvl w:ilvl="1" w:tplc="CAFA9736">
      <w:numFmt w:val="bullet"/>
      <w:lvlText w:val="•"/>
      <w:lvlJc w:val="left"/>
      <w:pPr>
        <w:ind w:left="1662" w:hanging="360"/>
      </w:pPr>
      <w:rPr>
        <w:rFonts w:hint="default"/>
        <w:lang w:val="en-GB" w:eastAsia="en-US" w:bidi="ar-SA"/>
      </w:rPr>
    </w:lvl>
    <w:lvl w:ilvl="2" w:tplc="82767D62">
      <w:numFmt w:val="bullet"/>
      <w:lvlText w:val="•"/>
      <w:lvlJc w:val="left"/>
      <w:pPr>
        <w:ind w:left="2505" w:hanging="360"/>
      </w:pPr>
      <w:rPr>
        <w:rFonts w:hint="default"/>
        <w:lang w:val="en-GB" w:eastAsia="en-US" w:bidi="ar-SA"/>
      </w:rPr>
    </w:lvl>
    <w:lvl w:ilvl="3" w:tplc="86C248EC">
      <w:numFmt w:val="bullet"/>
      <w:lvlText w:val="•"/>
      <w:lvlJc w:val="left"/>
      <w:pPr>
        <w:ind w:left="3347" w:hanging="360"/>
      </w:pPr>
      <w:rPr>
        <w:rFonts w:hint="default"/>
        <w:lang w:val="en-GB" w:eastAsia="en-US" w:bidi="ar-SA"/>
      </w:rPr>
    </w:lvl>
    <w:lvl w:ilvl="4" w:tplc="1B46B094">
      <w:numFmt w:val="bullet"/>
      <w:lvlText w:val="•"/>
      <w:lvlJc w:val="left"/>
      <w:pPr>
        <w:ind w:left="4190" w:hanging="360"/>
      </w:pPr>
      <w:rPr>
        <w:rFonts w:hint="default"/>
        <w:lang w:val="en-GB" w:eastAsia="en-US" w:bidi="ar-SA"/>
      </w:rPr>
    </w:lvl>
    <w:lvl w:ilvl="5" w:tplc="A5CE82D8">
      <w:numFmt w:val="bullet"/>
      <w:lvlText w:val="•"/>
      <w:lvlJc w:val="left"/>
      <w:pPr>
        <w:ind w:left="5033" w:hanging="360"/>
      </w:pPr>
      <w:rPr>
        <w:rFonts w:hint="default"/>
        <w:lang w:val="en-GB" w:eastAsia="en-US" w:bidi="ar-SA"/>
      </w:rPr>
    </w:lvl>
    <w:lvl w:ilvl="6" w:tplc="F9D85A36">
      <w:numFmt w:val="bullet"/>
      <w:lvlText w:val="•"/>
      <w:lvlJc w:val="left"/>
      <w:pPr>
        <w:ind w:left="5875" w:hanging="360"/>
      </w:pPr>
      <w:rPr>
        <w:rFonts w:hint="default"/>
        <w:lang w:val="en-GB" w:eastAsia="en-US" w:bidi="ar-SA"/>
      </w:rPr>
    </w:lvl>
    <w:lvl w:ilvl="7" w:tplc="606EE592">
      <w:numFmt w:val="bullet"/>
      <w:lvlText w:val="•"/>
      <w:lvlJc w:val="left"/>
      <w:pPr>
        <w:ind w:left="6718" w:hanging="360"/>
      </w:pPr>
      <w:rPr>
        <w:rFonts w:hint="default"/>
        <w:lang w:val="en-GB" w:eastAsia="en-US" w:bidi="ar-SA"/>
      </w:rPr>
    </w:lvl>
    <w:lvl w:ilvl="8" w:tplc="9F74D6BA">
      <w:numFmt w:val="bullet"/>
      <w:lvlText w:val="•"/>
      <w:lvlJc w:val="left"/>
      <w:pPr>
        <w:ind w:left="7561" w:hanging="360"/>
      </w:pPr>
      <w:rPr>
        <w:rFonts w:hint="default"/>
        <w:lang w:val="en-GB" w:eastAsia="en-US" w:bidi="ar-SA"/>
      </w:rPr>
    </w:lvl>
  </w:abstractNum>
  <w:abstractNum w:abstractNumId="5" w15:restartNumberingAfterBreak="0">
    <w:nsid w:val="0B6426AB"/>
    <w:multiLevelType w:val="multilevel"/>
    <w:tmpl w:val="599E972A"/>
    <w:lvl w:ilvl="0">
      <w:start w:val="3"/>
      <w:numFmt w:val="decimal"/>
      <w:lvlText w:val="%1"/>
      <w:lvlJc w:val="left"/>
      <w:pPr>
        <w:ind w:left="1380" w:hanging="540"/>
      </w:pPr>
      <w:rPr>
        <w:rFonts w:hint="default"/>
        <w:lang w:val="en-GB" w:eastAsia="en-US" w:bidi="ar-SA"/>
      </w:rPr>
    </w:lvl>
    <w:lvl w:ilvl="1">
      <w:start w:val="5"/>
      <w:numFmt w:val="decimal"/>
      <w:lvlText w:val="%1.%2"/>
      <w:lvlJc w:val="left"/>
      <w:pPr>
        <w:ind w:left="1380" w:hanging="540"/>
      </w:pPr>
      <w:rPr>
        <w:rFonts w:hint="default"/>
        <w:lang w:val="en-GB" w:eastAsia="en-US" w:bidi="ar-SA"/>
      </w:rPr>
    </w:lvl>
    <w:lvl w:ilvl="2">
      <w:start w:val="1"/>
      <w:numFmt w:val="decimal"/>
      <w:lvlText w:val="%1.%2.%3"/>
      <w:lvlJc w:val="left"/>
      <w:pPr>
        <w:ind w:left="1380" w:hanging="540"/>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4177" w:hanging="540"/>
      </w:pPr>
      <w:rPr>
        <w:rFonts w:hint="default"/>
        <w:lang w:val="en-GB" w:eastAsia="en-US" w:bidi="ar-SA"/>
      </w:rPr>
    </w:lvl>
    <w:lvl w:ilvl="4">
      <w:numFmt w:val="bullet"/>
      <w:lvlText w:val="•"/>
      <w:lvlJc w:val="left"/>
      <w:pPr>
        <w:ind w:left="5110" w:hanging="540"/>
      </w:pPr>
      <w:rPr>
        <w:rFonts w:hint="default"/>
        <w:lang w:val="en-GB" w:eastAsia="en-US" w:bidi="ar-SA"/>
      </w:rPr>
    </w:lvl>
    <w:lvl w:ilvl="5">
      <w:numFmt w:val="bullet"/>
      <w:lvlText w:val="•"/>
      <w:lvlJc w:val="left"/>
      <w:pPr>
        <w:ind w:left="6043" w:hanging="540"/>
      </w:pPr>
      <w:rPr>
        <w:rFonts w:hint="default"/>
        <w:lang w:val="en-GB" w:eastAsia="en-US" w:bidi="ar-SA"/>
      </w:rPr>
    </w:lvl>
    <w:lvl w:ilvl="6">
      <w:numFmt w:val="bullet"/>
      <w:lvlText w:val="•"/>
      <w:lvlJc w:val="left"/>
      <w:pPr>
        <w:ind w:left="6975" w:hanging="540"/>
      </w:pPr>
      <w:rPr>
        <w:rFonts w:hint="default"/>
        <w:lang w:val="en-GB" w:eastAsia="en-US" w:bidi="ar-SA"/>
      </w:rPr>
    </w:lvl>
    <w:lvl w:ilvl="7">
      <w:numFmt w:val="bullet"/>
      <w:lvlText w:val="•"/>
      <w:lvlJc w:val="left"/>
      <w:pPr>
        <w:ind w:left="7908" w:hanging="540"/>
      </w:pPr>
      <w:rPr>
        <w:rFonts w:hint="default"/>
        <w:lang w:val="en-GB" w:eastAsia="en-US" w:bidi="ar-SA"/>
      </w:rPr>
    </w:lvl>
    <w:lvl w:ilvl="8">
      <w:numFmt w:val="bullet"/>
      <w:lvlText w:val="•"/>
      <w:lvlJc w:val="left"/>
      <w:pPr>
        <w:ind w:left="8841" w:hanging="540"/>
      </w:pPr>
      <w:rPr>
        <w:rFonts w:hint="default"/>
        <w:lang w:val="en-GB" w:eastAsia="en-US" w:bidi="ar-SA"/>
      </w:rPr>
    </w:lvl>
  </w:abstractNum>
  <w:abstractNum w:abstractNumId="6" w15:restartNumberingAfterBreak="0">
    <w:nsid w:val="0B6849C2"/>
    <w:multiLevelType w:val="multilevel"/>
    <w:tmpl w:val="D73A8C56"/>
    <w:lvl w:ilvl="0">
      <w:start w:val="8"/>
      <w:numFmt w:val="decimal"/>
      <w:lvlText w:val="%1"/>
      <w:lvlJc w:val="left"/>
      <w:pPr>
        <w:ind w:left="460" w:hanging="360"/>
      </w:pPr>
      <w:rPr>
        <w:rFonts w:hint="default"/>
        <w:lang w:val="en-GB" w:eastAsia="en-US" w:bidi="ar-SA"/>
      </w:rPr>
    </w:lvl>
    <w:lvl w:ilvl="1">
      <w:numFmt w:val="decimal"/>
      <w:lvlText w:val="%1.%2"/>
      <w:lvlJc w:val="left"/>
      <w:pPr>
        <w:ind w:left="460" w:hanging="360"/>
      </w:pPr>
      <w:rPr>
        <w:rFonts w:hint="default"/>
        <w:w w:val="100"/>
        <w:u w:val="single" w:color="1F4D78"/>
        <w:lang w:val="en-GB" w:eastAsia="en-US" w:bidi="ar-SA"/>
      </w:rPr>
    </w:lvl>
    <w:lvl w:ilvl="2">
      <w:numFmt w:val="bullet"/>
      <w:lvlText w:val="•"/>
      <w:lvlJc w:val="left"/>
      <w:pPr>
        <w:ind w:left="2217" w:hanging="360"/>
      </w:pPr>
      <w:rPr>
        <w:rFonts w:hint="default"/>
        <w:lang w:val="en-GB" w:eastAsia="en-US" w:bidi="ar-SA"/>
      </w:rPr>
    </w:lvl>
    <w:lvl w:ilvl="3">
      <w:numFmt w:val="bullet"/>
      <w:lvlText w:val="•"/>
      <w:lvlJc w:val="left"/>
      <w:pPr>
        <w:ind w:left="3095" w:hanging="360"/>
      </w:pPr>
      <w:rPr>
        <w:rFonts w:hint="default"/>
        <w:lang w:val="en-GB" w:eastAsia="en-US" w:bidi="ar-SA"/>
      </w:rPr>
    </w:lvl>
    <w:lvl w:ilvl="4">
      <w:numFmt w:val="bullet"/>
      <w:lvlText w:val="•"/>
      <w:lvlJc w:val="left"/>
      <w:pPr>
        <w:ind w:left="3974" w:hanging="360"/>
      </w:pPr>
      <w:rPr>
        <w:rFonts w:hint="default"/>
        <w:lang w:val="en-GB" w:eastAsia="en-US" w:bidi="ar-SA"/>
      </w:rPr>
    </w:lvl>
    <w:lvl w:ilvl="5">
      <w:numFmt w:val="bullet"/>
      <w:lvlText w:val="•"/>
      <w:lvlJc w:val="left"/>
      <w:pPr>
        <w:ind w:left="4853" w:hanging="360"/>
      </w:pPr>
      <w:rPr>
        <w:rFonts w:hint="default"/>
        <w:lang w:val="en-GB" w:eastAsia="en-US" w:bidi="ar-SA"/>
      </w:rPr>
    </w:lvl>
    <w:lvl w:ilvl="6">
      <w:numFmt w:val="bullet"/>
      <w:lvlText w:val="•"/>
      <w:lvlJc w:val="left"/>
      <w:pPr>
        <w:ind w:left="5731" w:hanging="360"/>
      </w:pPr>
      <w:rPr>
        <w:rFonts w:hint="default"/>
        <w:lang w:val="en-GB" w:eastAsia="en-US" w:bidi="ar-SA"/>
      </w:rPr>
    </w:lvl>
    <w:lvl w:ilvl="7">
      <w:numFmt w:val="bullet"/>
      <w:lvlText w:val="•"/>
      <w:lvlJc w:val="left"/>
      <w:pPr>
        <w:ind w:left="6610" w:hanging="360"/>
      </w:pPr>
      <w:rPr>
        <w:rFonts w:hint="default"/>
        <w:lang w:val="en-GB" w:eastAsia="en-US" w:bidi="ar-SA"/>
      </w:rPr>
    </w:lvl>
    <w:lvl w:ilvl="8">
      <w:numFmt w:val="bullet"/>
      <w:lvlText w:val="•"/>
      <w:lvlJc w:val="left"/>
      <w:pPr>
        <w:ind w:left="7489" w:hanging="360"/>
      </w:pPr>
      <w:rPr>
        <w:rFonts w:hint="default"/>
        <w:lang w:val="en-GB" w:eastAsia="en-US" w:bidi="ar-SA"/>
      </w:rPr>
    </w:lvl>
  </w:abstractNum>
  <w:abstractNum w:abstractNumId="7" w15:restartNumberingAfterBreak="0">
    <w:nsid w:val="0D214EBB"/>
    <w:multiLevelType w:val="hybridMultilevel"/>
    <w:tmpl w:val="633A3EDE"/>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8" w15:restartNumberingAfterBreak="0">
    <w:nsid w:val="0E0B755C"/>
    <w:multiLevelType w:val="multilevel"/>
    <w:tmpl w:val="1AB018F2"/>
    <w:lvl w:ilvl="0">
      <w:start w:val="3"/>
      <w:numFmt w:val="decimal"/>
      <w:lvlText w:val="%1"/>
      <w:lvlJc w:val="left"/>
      <w:pPr>
        <w:ind w:left="1379" w:hanging="540"/>
      </w:pPr>
      <w:rPr>
        <w:rFonts w:hint="default"/>
        <w:lang w:val="en-GB" w:eastAsia="en-US" w:bidi="ar-SA"/>
      </w:rPr>
    </w:lvl>
    <w:lvl w:ilvl="1">
      <w:start w:val="4"/>
      <w:numFmt w:val="decimal"/>
      <w:lvlText w:val="%1.%2"/>
      <w:lvlJc w:val="left"/>
      <w:pPr>
        <w:ind w:left="1379" w:hanging="540"/>
      </w:pPr>
      <w:rPr>
        <w:rFonts w:hint="default"/>
        <w:lang w:val="en-GB" w:eastAsia="en-US" w:bidi="ar-SA"/>
      </w:rPr>
    </w:lvl>
    <w:lvl w:ilvl="2">
      <w:start w:val="1"/>
      <w:numFmt w:val="decimal"/>
      <w:lvlText w:val="%1.%2.%3"/>
      <w:lvlJc w:val="left"/>
      <w:pPr>
        <w:ind w:left="1249" w:hanging="540"/>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9" w15:restartNumberingAfterBreak="0">
    <w:nsid w:val="0E7C52DF"/>
    <w:multiLevelType w:val="multilevel"/>
    <w:tmpl w:val="E2CC70C4"/>
    <w:lvl w:ilvl="0">
      <w:start w:val="2"/>
      <w:numFmt w:val="decimal"/>
      <w:lvlText w:val="%1."/>
      <w:lvlJc w:val="left"/>
      <w:pPr>
        <w:ind w:left="540" w:hanging="540"/>
      </w:pPr>
      <w:rPr>
        <w:rFonts w:hint="default"/>
        <w:color w:val="1F4D78"/>
      </w:rPr>
    </w:lvl>
    <w:lvl w:ilvl="1">
      <w:start w:val="2"/>
      <w:numFmt w:val="decimal"/>
      <w:lvlText w:val="%1.%2."/>
      <w:lvlJc w:val="left"/>
      <w:pPr>
        <w:ind w:left="959" w:hanging="540"/>
      </w:pPr>
      <w:rPr>
        <w:rFonts w:hint="default"/>
        <w:color w:val="1F4D78"/>
      </w:rPr>
    </w:lvl>
    <w:lvl w:ilvl="2">
      <w:start w:val="3"/>
      <w:numFmt w:val="decimal"/>
      <w:lvlText w:val="%1.%2.%3."/>
      <w:lvlJc w:val="left"/>
      <w:pPr>
        <w:ind w:left="1558" w:hanging="720"/>
      </w:pPr>
      <w:rPr>
        <w:rFonts w:hint="default"/>
        <w:color w:val="1F4D78"/>
      </w:rPr>
    </w:lvl>
    <w:lvl w:ilvl="3">
      <w:start w:val="1"/>
      <w:numFmt w:val="decimal"/>
      <w:lvlText w:val="%1.%2.%3.%4."/>
      <w:lvlJc w:val="left"/>
      <w:pPr>
        <w:ind w:left="1977" w:hanging="720"/>
      </w:pPr>
      <w:rPr>
        <w:rFonts w:hint="default"/>
        <w:color w:val="1F4D78"/>
      </w:rPr>
    </w:lvl>
    <w:lvl w:ilvl="4">
      <w:start w:val="1"/>
      <w:numFmt w:val="decimal"/>
      <w:lvlText w:val="%1.%2.%3.%4.%5."/>
      <w:lvlJc w:val="left"/>
      <w:pPr>
        <w:ind w:left="2756" w:hanging="1080"/>
      </w:pPr>
      <w:rPr>
        <w:rFonts w:hint="default"/>
        <w:color w:val="1F4D78"/>
      </w:rPr>
    </w:lvl>
    <w:lvl w:ilvl="5">
      <w:start w:val="1"/>
      <w:numFmt w:val="decimal"/>
      <w:lvlText w:val="%1.%2.%3.%4.%5.%6."/>
      <w:lvlJc w:val="left"/>
      <w:pPr>
        <w:ind w:left="3175" w:hanging="1080"/>
      </w:pPr>
      <w:rPr>
        <w:rFonts w:hint="default"/>
        <w:color w:val="1F4D78"/>
      </w:rPr>
    </w:lvl>
    <w:lvl w:ilvl="6">
      <w:start w:val="1"/>
      <w:numFmt w:val="decimal"/>
      <w:lvlText w:val="%1.%2.%3.%4.%5.%6.%7."/>
      <w:lvlJc w:val="left"/>
      <w:pPr>
        <w:ind w:left="3954" w:hanging="1440"/>
      </w:pPr>
      <w:rPr>
        <w:rFonts w:hint="default"/>
        <w:color w:val="1F4D78"/>
      </w:rPr>
    </w:lvl>
    <w:lvl w:ilvl="7">
      <w:start w:val="1"/>
      <w:numFmt w:val="decimal"/>
      <w:lvlText w:val="%1.%2.%3.%4.%5.%6.%7.%8."/>
      <w:lvlJc w:val="left"/>
      <w:pPr>
        <w:ind w:left="4373" w:hanging="1440"/>
      </w:pPr>
      <w:rPr>
        <w:rFonts w:hint="default"/>
        <w:color w:val="1F4D78"/>
      </w:rPr>
    </w:lvl>
    <w:lvl w:ilvl="8">
      <w:start w:val="1"/>
      <w:numFmt w:val="decimal"/>
      <w:lvlText w:val="%1.%2.%3.%4.%5.%6.%7.%8.%9."/>
      <w:lvlJc w:val="left"/>
      <w:pPr>
        <w:ind w:left="5152" w:hanging="1800"/>
      </w:pPr>
      <w:rPr>
        <w:rFonts w:hint="default"/>
        <w:color w:val="1F4D78"/>
      </w:rPr>
    </w:lvl>
  </w:abstractNum>
  <w:abstractNum w:abstractNumId="10" w15:restartNumberingAfterBreak="0">
    <w:nsid w:val="0F032454"/>
    <w:multiLevelType w:val="multilevel"/>
    <w:tmpl w:val="E4B80CB2"/>
    <w:lvl w:ilvl="0">
      <w:start w:val="6"/>
      <w:numFmt w:val="decimal"/>
      <w:lvlText w:val="%1"/>
      <w:lvlJc w:val="left"/>
      <w:pPr>
        <w:ind w:left="477" w:hanging="358"/>
      </w:pPr>
      <w:rPr>
        <w:rFonts w:hint="default"/>
        <w:lang w:val="en-GB" w:eastAsia="en-US" w:bidi="ar-SA"/>
      </w:rPr>
    </w:lvl>
    <w:lvl w:ilvl="1">
      <w:start w:val="1"/>
      <w:numFmt w:val="decimal"/>
      <w:lvlText w:val="%1.%2"/>
      <w:lvlJc w:val="left"/>
      <w:pPr>
        <w:ind w:left="477" w:hanging="358"/>
      </w:pPr>
      <w:rPr>
        <w:rFonts w:ascii="Calibri Light" w:eastAsia="Calibri Light" w:hAnsi="Calibri Light" w:cs="Calibri Light" w:hint="default"/>
        <w:b w:val="0"/>
        <w:bCs w:val="0"/>
        <w:i w:val="0"/>
        <w:iCs w:val="0"/>
        <w:color w:val="1F4D78"/>
        <w:w w:val="100"/>
        <w:sz w:val="24"/>
        <w:szCs w:val="24"/>
        <w:lang w:val="en-GB" w:eastAsia="en-US" w:bidi="ar-SA"/>
      </w:rPr>
    </w:lvl>
    <w:lvl w:ilvl="2">
      <w:numFmt w:val="bullet"/>
      <w:lvlText w:val=""/>
      <w:lvlJc w:val="left"/>
      <w:pPr>
        <w:ind w:left="84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2712" w:hanging="360"/>
      </w:pPr>
      <w:rPr>
        <w:rFonts w:hint="default"/>
        <w:lang w:val="en-GB" w:eastAsia="en-US" w:bidi="ar-SA"/>
      </w:rPr>
    </w:lvl>
    <w:lvl w:ilvl="4">
      <w:numFmt w:val="bullet"/>
      <w:lvlText w:val="•"/>
      <w:lvlJc w:val="left"/>
      <w:pPr>
        <w:ind w:left="3648" w:hanging="360"/>
      </w:pPr>
      <w:rPr>
        <w:rFonts w:hint="default"/>
        <w:lang w:val="en-GB" w:eastAsia="en-US" w:bidi="ar-SA"/>
      </w:rPr>
    </w:lvl>
    <w:lvl w:ilvl="5">
      <w:numFmt w:val="bullet"/>
      <w:lvlText w:val="•"/>
      <w:lvlJc w:val="left"/>
      <w:pPr>
        <w:ind w:left="4585" w:hanging="360"/>
      </w:pPr>
      <w:rPr>
        <w:rFonts w:hint="default"/>
        <w:lang w:val="en-GB" w:eastAsia="en-US" w:bidi="ar-SA"/>
      </w:rPr>
    </w:lvl>
    <w:lvl w:ilvl="6">
      <w:numFmt w:val="bullet"/>
      <w:lvlText w:val="•"/>
      <w:lvlJc w:val="left"/>
      <w:pPr>
        <w:ind w:left="5521" w:hanging="360"/>
      </w:pPr>
      <w:rPr>
        <w:rFonts w:hint="default"/>
        <w:lang w:val="en-GB" w:eastAsia="en-US" w:bidi="ar-SA"/>
      </w:rPr>
    </w:lvl>
    <w:lvl w:ilvl="7">
      <w:numFmt w:val="bullet"/>
      <w:lvlText w:val="•"/>
      <w:lvlJc w:val="left"/>
      <w:pPr>
        <w:ind w:left="6457" w:hanging="360"/>
      </w:pPr>
      <w:rPr>
        <w:rFonts w:hint="default"/>
        <w:lang w:val="en-GB" w:eastAsia="en-US" w:bidi="ar-SA"/>
      </w:rPr>
    </w:lvl>
    <w:lvl w:ilvl="8">
      <w:numFmt w:val="bullet"/>
      <w:lvlText w:val="•"/>
      <w:lvlJc w:val="left"/>
      <w:pPr>
        <w:ind w:left="7393" w:hanging="360"/>
      </w:pPr>
      <w:rPr>
        <w:rFonts w:hint="default"/>
        <w:lang w:val="en-GB" w:eastAsia="en-US" w:bidi="ar-SA"/>
      </w:rPr>
    </w:lvl>
  </w:abstractNum>
  <w:abstractNum w:abstractNumId="11" w15:restartNumberingAfterBreak="0">
    <w:nsid w:val="10264378"/>
    <w:multiLevelType w:val="multilevel"/>
    <w:tmpl w:val="4B1A94C2"/>
    <w:lvl w:ilvl="0">
      <w:start w:val="2"/>
      <w:numFmt w:val="decimal"/>
      <w:lvlText w:val="%1"/>
      <w:lvlJc w:val="left"/>
      <w:pPr>
        <w:ind w:left="1379" w:hanging="540"/>
      </w:pPr>
      <w:rPr>
        <w:rFonts w:hint="default"/>
        <w:lang w:val="en-GB" w:eastAsia="en-US" w:bidi="ar-SA"/>
      </w:rPr>
    </w:lvl>
    <w:lvl w:ilvl="1">
      <w:start w:val="1"/>
      <w:numFmt w:val="decimal"/>
      <w:lvlText w:val="%1.%2"/>
      <w:lvlJc w:val="left"/>
      <w:pPr>
        <w:ind w:left="1379" w:hanging="540"/>
      </w:pPr>
      <w:rPr>
        <w:rFonts w:hint="default"/>
        <w:lang w:val="en-GB" w:eastAsia="en-US" w:bidi="ar-SA"/>
      </w:rPr>
    </w:lvl>
    <w:lvl w:ilvl="2">
      <w:start w:val="2"/>
      <w:numFmt w:val="decimal"/>
      <w:lvlText w:val="%1.%2.%3"/>
      <w:lvlJc w:val="left"/>
      <w:pPr>
        <w:ind w:left="1379" w:hanging="540"/>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12" w15:restartNumberingAfterBreak="0">
    <w:nsid w:val="13916196"/>
    <w:multiLevelType w:val="hybridMultilevel"/>
    <w:tmpl w:val="51A20530"/>
    <w:lvl w:ilvl="0" w:tplc="81E6B262">
      <w:start w:val="1"/>
      <w:numFmt w:val="bullet"/>
      <w:lvlText w:val=""/>
      <w:lvlJc w:val="left"/>
      <w:pPr>
        <w:ind w:left="643"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E0461A"/>
    <w:multiLevelType w:val="hybridMultilevel"/>
    <w:tmpl w:val="CDDA9A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D1D1A5A"/>
    <w:multiLevelType w:val="hybridMultilevel"/>
    <w:tmpl w:val="3FBA34C6"/>
    <w:lvl w:ilvl="0" w:tplc="F03E29EE">
      <w:start w:val="1"/>
      <w:numFmt w:val="decimal"/>
      <w:lvlText w:val="%1."/>
      <w:lvlJc w:val="left"/>
      <w:pPr>
        <w:ind w:left="140" w:hanging="245"/>
      </w:pPr>
      <w:rPr>
        <w:rFonts w:ascii="Calibri" w:eastAsia="Calibri" w:hAnsi="Calibri" w:cs="Calibri" w:hint="default"/>
        <w:b w:val="0"/>
        <w:bCs w:val="0"/>
        <w:i w:val="0"/>
        <w:iCs w:val="0"/>
        <w:w w:val="100"/>
        <w:sz w:val="22"/>
        <w:szCs w:val="22"/>
        <w:lang w:val="en-GB" w:eastAsia="en-US" w:bidi="ar-SA"/>
      </w:rPr>
    </w:lvl>
    <w:lvl w:ilvl="1" w:tplc="0EEE04A2">
      <w:numFmt w:val="bullet"/>
      <w:lvlText w:val=""/>
      <w:lvlJc w:val="left"/>
      <w:pPr>
        <w:ind w:left="860" w:hanging="360"/>
      </w:pPr>
      <w:rPr>
        <w:rFonts w:ascii="Symbol" w:eastAsia="Symbol" w:hAnsi="Symbol" w:cs="Symbol" w:hint="default"/>
        <w:b w:val="0"/>
        <w:bCs w:val="0"/>
        <w:i w:val="0"/>
        <w:iCs w:val="0"/>
        <w:w w:val="100"/>
        <w:sz w:val="22"/>
        <w:szCs w:val="22"/>
        <w:lang w:val="en-GB" w:eastAsia="en-US" w:bidi="ar-SA"/>
      </w:rPr>
    </w:lvl>
    <w:lvl w:ilvl="2" w:tplc="2884BD50">
      <w:numFmt w:val="bullet"/>
      <w:lvlText w:val="•"/>
      <w:lvlJc w:val="left"/>
      <w:pPr>
        <w:ind w:left="1829" w:hanging="360"/>
      </w:pPr>
      <w:rPr>
        <w:rFonts w:hint="default"/>
        <w:lang w:val="en-GB" w:eastAsia="en-US" w:bidi="ar-SA"/>
      </w:rPr>
    </w:lvl>
    <w:lvl w:ilvl="3" w:tplc="2FDEB290">
      <w:numFmt w:val="bullet"/>
      <w:lvlText w:val="•"/>
      <w:lvlJc w:val="left"/>
      <w:pPr>
        <w:ind w:left="2799" w:hanging="360"/>
      </w:pPr>
      <w:rPr>
        <w:rFonts w:hint="default"/>
        <w:lang w:val="en-GB" w:eastAsia="en-US" w:bidi="ar-SA"/>
      </w:rPr>
    </w:lvl>
    <w:lvl w:ilvl="4" w:tplc="B54EE1FA">
      <w:numFmt w:val="bullet"/>
      <w:lvlText w:val="•"/>
      <w:lvlJc w:val="left"/>
      <w:pPr>
        <w:ind w:left="3768" w:hanging="360"/>
      </w:pPr>
      <w:rPr>
        <w:rFonts w:hint="default"/>
        <w:lang w:val="en-GB" w:eastAsia="en-US" w:bidi="ar-SA"/>
      </w:rPr>
    </w:lvl>
    <w:lvl w:ilvl="5" w:tplc="CDF02B02">
      <w:numFmt w:val="bullet"/>
      <w:lvlText w:val="•"/>
      <w:lvlJc w:val="left"/>
      <w:pPr>
        <w:ind w:left="4738" w:hanging="360"/>
      </w:pPr>
      <w:rPr>
        <w:rFonts w:hint="default"/>
        <w:lang w:val="en-GB" w:eastAsia="en-US" w:bidi="ar-SA"/>
      </w:rPr>
    </w:lvl>
    <w:lvl w:ilvl="6" w:tplc="39A027E6">
      <w:numFmt w:val="bullet"/>
      <w:lvlText w:val="•"/>
      <w:lvlJc w:val="left"/>
      <w:pPr>
        <w:ind w:left="5708" w:hanging="360"/>
      </w:pPr>
      <w:rPr>
        <w:rFonts w:hint="default"/>
        <w:lang w:val="en-GB" w:eastAsia="en-US" w:bidi="ar-SA"/>
      </w:rPr>
    </w:lvl>
    <w:lvl w:ilvl="7" w:tplc="F3FC9556">
      <w:numFmt w:val="bullet"/>
      <w:lvlText w:val="•"/>
      <w:lvlJc w:val="left"/>
      <w:pPr>
        <w:ind w:left="6677" w:hanging="360"/>
      </w:pPr>
      <w:rPr>
        <w:rFonts w:hint="default"/>
        <w:lang w:val="en-GB" w:eastAsia="en-US" w:bidi="ar-SA"/>
      </w:rPr>
    </w:lvl>
    <w:lvl w:ilvl="8" w:tplc="B15497FC">
      <w:numFmt w:val="bullet"/>
      <w:lvlText w:val="•"/>
      <w:lvlJc w:val="left"/>
      <w:pPr>
        <w:ind w:left="7647" w:hanging="360"/>
      </w:pPr>
      <w:rPr>
        <w:rFonts w:hint="default"/>
        <w:lang w:val="en-GB" w:eastAsia="en-US" w:bidi="ar-SA"/>
      </w:rPr>
    </w:lvl>
  </w:abstractNum>
  <w:abstractNum w:abstractNumId="15" w15:restartNumberingAfterBreak="0">
    <w:nsid w:val="1E100A94"/>
    <w:multiLevelType w:val="hybridMultilevel"/>
    <w:tmpl w:val="14D0EBF6"/>
    <w:lvl w:ilvl="0" w:tplc="C1A8F900">
      <w:numFmt w:val="bullet"/>
      <w:lvlText w:val=""/>
      <w:lvlJc w:val="left"/>
      <w:pPr>
        <w:ind w:left="1299" w:hanging="908"/>
      </w:pPr>
      <w:rPr>
        <w:rFonts w:ascii="Wingdings" w:eastAsia="Wingdings" w:hAnsi="Wingdings" w:cs="Wingdings" w:hint="default"/>
        <w:b w:val="0"/>
        <w:bCs w:val="0"/>
        <w:i w:val="0"/>
        <w:iCs w:val="0"/>
        <w:w w:val="106"/>
        <w:sz w:val="20"/>
        <w:szCs w:val="20"/>
        <w:lang w:val="en-GB" w:eastAsia="en-US" w:bidi="ar-SA"/>
      </w:rPr>
    </w:lvl>
    <w:lvl w:ilvl="1" w:tplc="FDF8D90A">
      <w:numFmt w:val="bullet"/>
      <w:lvlText w:val="•"/>
      <w:lvlJc w:val="left"/>
      <w:pPr>
        <w:ind w:left="1423" w:hanging="908"/>
      </w:pPr>
      <w:rPr>
        <w:rFonts w:hint="default"/>
        <w:lang w:val="en-GB" w:eastAsia="en-US" w:bidi="ar-SA"/>
      </w:rPr>
    </w:lvl>
    <w:lvl w:ilvl="2" w:tplc="F3D85FBC">
      <w:numFmt w:val="bullet"/>
      <w:lvlText w:val="•"/>
      <w:lvlJc w:val="left"/>
      <w:pPr>
        <w:ind w:left="1547" w:hanging="908"/>
      </w:pPr>
      <w:rPr>
        <w:rFonts w:hint="default"/>
        <w:lang w:val="en-GB" w:eastAsia="en-US" w:bidi="ar-SA"/>
      </w:rPr>
    </w:lvl>
    <w:lvl w:ilvl="3" w:tplc="39B65BB2">
      <w:numFmt w:val="bullet"/>
      <w:lvlText w:val="•"/>
      <w:lvlJc w:val="left"/>
      <w:pPr>
        <w:ind w:left="1671" w:hanging="908"/>
      </w:pPr>
      <w:rPr>
        <w:rFonts w:hint="default"/>
        <w:lang w:val="en-GB" w:eastAsia="en-US" w:bidi="ar-SA"/>
      </w:rPr>
    </w:lvl>
    <w:lvl w:ilvl="4" w:tplc="28AE0C12">
      <w:numFmt w:val="bullet"/>
      <w:lvlText w:val="•"/>
      <w:lvlJc w:val="left"/>
      <w:pPr>
        <w:ind w:left="1794" w:hanging="908"/>
      </w:pPr>
      <w:rPr>
        <w:rFonts w:hint="default"/>
        <w:lang w:val="en-GB" w:eastAsia="en-US" w:bidi="ar-SA"/>
      </w:rPr>
    </w:lvl>
    <w:lvl w:ilvl="5" w:tplc="92E26C38">
      <w:numFmt w:val="bullet"/>
      <w:lvlText w:val="•"/>
      <w:lvlJc w:val="left"/>
      <w:pPr>
        <w:ind w:left="1918" w:hanging="908"/>
      </w:pPr>
      <w:rPr>
        <w:rFonts w:hint="default"/>
        <w:lang w:val="en-GB" w:eastAsia="en-US" w:bidi="ar-SA"/>
      </w:rPr>
    </w:lvl>
    <w:lvl w:ilvl="6" w:tplc="FDEE1AE8">
      <w:numFmt w:val="bullet"/>
      <w:lvlText w:val="•"/>
      <w:lvlJc w:val="left"/>
      <w:pPr>
        <w:ind w:left="2042" w:hanging="908"/>
      </w:pPr>
      <w:rPr>
        <w:rFonts w:hint="default"/>
        <w:lang w:val="en-GB" w:eastAsia="en-US" w:bidi="ar-SA"/>
      </w:rPr>
    </w:lvl>
    <w:lvl w:ilvl="7" w:tplc="ADCA9D9C">
      <w:numFmt w:val="bullet"/>
      <w:lvlText w:val="•"/>
      <w:lvlJc w:val="left"/>
      <w:pPr>
        <w:ind w:left="2165" w:hanging="908"/>
      </w:pPr>
      <w:rPr>
        <w:rFonts w:hint="default"/>
        <w:lang w:val="en-GB" w:eastAsia="en-US" w:bidi="ar-SA"/>
      </w:rPr>
    </w:lvl>
    <w:lvl w:ilvl="8" w:tplc="E780B3F4">
      <w:numFmt w:val="bullet"/>
      <w:lvlText w:val="•"/>
      <w:lvlJc w:val="left"/>
      <w:pPr>
        <w:ind w:left="2289" w:hanging="908"/>
      </w:pPr>
      <w:rPr>
        <w:rFonts w:hint="default"/>
        <w:lang w:val="en-GB" w:eastAsia="en-US" w:bidi="ar-SA"/>
      </w:rPr>
    </w:lvl>
  </w:abstractNum>
  <w:abstractNum w:abstractNumId="16" w15:restartNumberingAfterBreak="0">
    <w:nsid w:val="1E9F66A7"/>
    <w:multiLevelType w:val="multilevel"/>
    <w:tmpl w:val="2C869546"/>
    <w:lvl w:ilvl="0">
      <w:start w:val="3"/>
      <w:numFmt w:val="decimal"/>
      <w:lvlText w:val="%1"/>
      <w:lvlJc w:val="left"/>
      <w:pPr>
        <w:ind w:left="1197" w:hanging="358"/>
      </w:pPr>
      <w:rPr>
        <w:rFonts w:hint="default"/>
        <w:lang w:val="en-GB" w:eastAsia="en-US" w:bidi="ar-SA"/>
      </w:rPr>
    </w:lvl>
    <w:lvl w:ilvl="1">
      <w:start w:val="1"/>
      <w:numFmt w:val="decimal"/>
      <w:lvlText w:val="%1.%2"/>
      <w:lvlJc w:val="left"/>
      <w:pPr>
        <w:ind w:left="1197" w:hanging="358"/>
      </w:pPr>
      <w:rPr>
        <w:rFonts w:hint="default"/>
        <w:w w:val="100"/>
        <w:u w:val="none"/>
        <w:lang w:val="en-GB" w:eastAsia="en-US" w:bidi="ar-SA"/>
      </w:rPr>
    </w:lvl>
    <w:lvl w:ilvl="2">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3592" w:hanging="360"/>
      </w:pPr>
      <w:rPr>
        <w:rFonts w:hint="default"/>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17" w15:restartNumberingAfterBreak="0">
    <w:nsid w:val="251300B5"/>
    <w:multiLevelType w:val="hybridMultilevel"/>
    <w:tmpl w:val="876A7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876D10"/>
    <w:multiLevelType w:val="hybridMultilevel"/>
    <w:tmpl w:val="ACBE707E"/>
    <w:lvl w:ilvl="0" w:tplc="0809000F">
      <w:start w:val="1"/>
      <w:numFmt w:val="decimal"/>
      <w:lvlText w:val="%1."/>
      <w:lvlJc w:val="left"/>
      <w:pPr>
        <w:ind w:left="720" w:hanging="360"/>
      </w:pPr>
    </w:lvl>
    <w:lvl w:ilvl="1" w:tplc="8AFEB56C">
      <w:start w:val="15"/>
      <w:numFmt w:val="bullet"/>
      <w:lvlText w:val="%2."/>
      <w:lvlJc w:val="left"/>
      <w:pPr>
        <w:ind w:left="1440" w:hanging="360"/>
      </w:pPr>
      <w:rPr>
        <w:rFonts w:ascii="Symbol" w:eastAsiaTheme="minorEastAsia" w:hAnsi="Symbol" w:cstheme="minorBidi" w:hint="default"/>
      </w:rPr>
    </w:lvl>
    <w:lvl w:ilvl="2" w:tplc="EF1A674A">
      <w:start w:val="15"/>
      <w:numFmt w:val="bullet"/>
      <w:lvlText w:val="-"/>
      <w:lvlJc w:val="left"/>
      <w:pPr>
        <w:ind w:left="2340" w:hanging="360"/>
      </w:pPr>
      <w:rPr>
        <w:rFonts w:ascii="Calibri" w:eastAsiaTheme="minorEastAsia" w:hAnsi="Calibri" w:cs="Calibr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A13AF0"/>
    <w:multiLevelType w:val="multilevel"/>
    <w:tmpl w:val="C7803220"/>
    <w:lvl w:ilvl="0">
      <w:start w:val="1"/>
      <w:numFmt w:val="decimal"/>
      <w:lvlText w:val="%1."/>
      <w:lvlJc w:val="left"/>
      <w:pPr>
        <w:ind w:left="360" w:hanging="360"/>
      </w:pPr>
      <w:rPr>
        <w:rFonts w:hint="default"/>
        <w:lang w:val="en-GB" w:eastAsia="en-US" w:bidi="ar-SA"/>
      </w:rPr>
    </w:lvl>
    <w:lvl w:ilvl="1">
      <w:start w:val="1"/>
      <w:numFmt w:val="decimal"/>
      <w:lvlText w:val="%1.%2."/>
      <w:lvlJc w:val="left"/>
      <w:pPr>
        <w:ind w:left="792" w:hanging="432"/>
      </w:pPr>
      <w:rPr>
        <w:rFonts w:hint="default"/>
        <w:b w:val="0"/>
        <w:bCs w:val="0"/>
        <w:i w:val="0"/>
        <w:iCs w:val="0"/>
        <w:color w:val="1F4D78"/>
        <w:w w:val="100"/>
        <w:sz w:val="24"/>
        <w:szCs w:val="24"/>
        <w:lang w:val="en-GB" w:eastAsia="en-US" w:bidi="ar-SA"/>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lang w:val="en-GB" w:eastAsia="en-US" w:bidi="ar-SA"/>
      </w:rPr>
    </w:lvl>
    <w:lvl w:ilvl="4">
      <w:start w:val="1"/>
      <w:numFmt w:val="decimal"/>
      <w:lvlText w:val="%1.%2.%3.%4.%5."/>
      <w:lvlJc w:val="left"/>
      <w:pPr>
        <w:ind w:left="2232" w:hanging="792"/>
      </w:pPr>
      <w:rPr>
        <w:rFonts w:hint="default"/>
        <w:lang w:val="en-GB" w:eastAsia="en-US" w:bidi="ar-SA"/>
      </w:rPr>
    </w:lvl>
    <w:lvl w:ilvl="5">
      <w:start w:val="1"/>
      <w:numFmt w:val="decimal"/>
      <w:lvlText w:val="%1.%2.%3.%4.%5.%6."/>
      <w:lvlJc w:val="left"/>
      <w:pPr>
        <w:ind w:left="2736" w:hanging="936"/>
      </w:pPr>
      <w:rPr>
        <w:rFonts w:hint="default"/>
        <w:lang w:val="en-GB" w:eastAsia="en-US" w:bidi="ar-SA"/>
      </w:rPr>
    </w:lvl>
    <w:lvl w:ilvl="6">
      <w:start w:val="1"/>
      <w:numFmt w:val="decimal"/>
      <w:lvlText w:val="%1.%2.%3.%4.%5.%6.%7."/>
      <w:lvlJc w:val="left"/>
      <w:pPr>
        <w:ind w:left="3240" w:hanging="1080"/>
      </w:pPr>
      <w:rPr>
        <w:rFonts w:hint="default"/>
        <w:lang w:val="en-GB" w:eastAsia="en-US" w:bidi="ar-SA"/>
      </w:rPr>
    </w:lvl>
    <w:lvl w:ilvl="7">
      <w:start w:val="1"/>
      <w:numFmt w:val="decimal"/>
      <w:lvlText w:val="%1.%2.%3.%4.%5.%6.%7.%8."/>
      <w:lvlJc w:val="left"/>
      <w:pPr>
        <w:ind w:left="3744" w:hanging="1224"/>
      </w:pPr>
      <w:rPr>
        <w:rFonts w:hint="default"/>
        <w:lang w:val="en-GB" w:eastAsia="en-US" w:bidi="ar-SA"/>
      </w:rPr>
    </w:lvl>
    <w:lvl w:ilvl="8">
      <w:start w:val="1"/>
      <w:numFmt w:val="decimal"/>
      <w:lvlText w:val="%1.%2.%3.%4.%5.%6.%7.%8.%9."/>
      <w:lvlJc w:val="left"/>
      <w:pPr>
        <w:ind w:left="4320" w:hanging="1440"/>
      </w:pPr>
      <w:rPr>
        <w:rFonts w:hint="default"/>
        <w:lang w:val="en-GB" w:eastAsia="en-US" w:bidi="ar-SA"/>
      </w:rPr>
    </w:lvl>
  </w:abstractNum>
  <w:abstractNum w:abstractNumId="20" w15:restartNumberingAfterBreak="0">
    <w:nsid w:val="26CC10DB"/>
    <w:multiLevelType w:val="multilevel"/>
    <w:tmpl w:val="847876C2"/>
    <w:lvl w:ilvl="0">
      <w:start w:val="5"/>
      <w:numFmt w:val="decimal"/>
      <w:lvlText w:val="%1"/>
      <w:lvlJc w:val="left"/>
      <w:pPr>
        <w:ind w:left="677" w:hanging="538"/>
      </w:pPr>
      <w:rPr>
        <w:rFonts w:hint="default"/>
        <w:lang w:val="en-GB" w:eastAsia="en-US" w:bidi="ar-SA"/>
      </w:rPr>
    </w:lvl>
    <w:lvl w:ilvl="1">
      <w:start w:val="3"/>
      <w:numFmt w:val="decimal"/>
      <w:lvlText w:val="%1.%2"/>
      <w:lvlJc w:val="left"/>
      <w:pPr>
        <w:ind w:left="677" w:hanging="538"/>
      </w:pPr>
      <w:rPr>
        <w:rFonts w:hint="default"/>
        <w:lang w:val="en-GB" w:eastAsia="en-US" w:bidi="ar-SA"/>
      </w:rPr>
    </w:lvl>
    <w:lvl w:ilvl="2">
      <w:start w:val="4"/>
      <w:numFmt w:val="decimal"/>
      <w:lvlText w:val="%1.%2.%3"/>
      <w:lvlJc w:val="left"/>
      <w:pPr>
        <w:ind w:left="677" w:hanging="538"/>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840" w:hanging="360"/>
      </w:pPr>
      <w:rPr>
        <w:rFonts w:ascii="Symbol" w:eastAsia="Symbol" w:hAnsi="Symbol" w:cs="Symbol" w:hint="default"/>
        <w:b w:val="0"/>
        <w:bCs w:val="0"/>
        <w:i w:val="0"/>
        <w:iCs w:val="0"/>
        <w:w w:val="100"/>
        <w:sz w:val="22"/>
        <w:szCs w:val="22"/>
        <w:lang w:val="en-GB" w:eastAsia="en-US" w:bidi="ar-SA"/>
      </w:rPr>
    </w:lvl>
    <w:lvl w:ilvl="4">
      <w:numFmt w:val="bullet"/>
      <w:lvlText w:val="•"/>
      <w:lvlJc w:val="left"/>
      <w:pPr>
        <w:ind w:left="3655" w:hanging="360"/>
      </w:pPr>
      <w:rPr>
        <w:rFonts w:hint="default"/>
        <w:lang w:val="en-GB" w:eastAsia="en-US" w:bidi="ar-SA"/>
      </w:rPr>
    </w:lvl>
    <w:lvl w:ilvl="5">
      <w:numFmt w:val="bullet"/>
      <w:lvlText w:val="•"/>
      <w:lvlJc w:val="left"/>
      <w:pPr>
        <w:ind w:left="4593" w:hanging="360"/>
      </w:pPr>
      <w:rPr>
        <w:rFonts w:hint="default"/>
        <w:lang w:val="en-GB" w:eastAsia="en-US" w:bidi="ar-SA"/>
      </w:rPr>
    </w:lvl>
    <w:lvl w:ilvl="6">
      <w:numFmt w:val="bullet"/>
      <w:lvlText w:val="•"/>
      <w:lvlJc w:val="left"/>
      <w:pPr>
        <w:ind w:left="5532" w:hanging="360"/>
      </w:pPr>
      <w:rPr>
        <w:rFonts w:hint="default"/>
        <w:lang w:val="en-GB" w:eastAsia="en-US" w:bidi="ar-SA"/>
      </w:rPr>
    </w:lvl>
    <w:lvl w:ilvl="7">
      <w:numFmt w:val="bullet"/>
      <w:lvlText w:val="•"/>
      <w:lvlJc w:val="left"/>
      <w:pPr>
        <w:ind w:left="6470" w:hanging="360"/>
      </w:pPr>
      <w:rPr>
        <w:rFonts w:hint="default"/>
        <w:lang w:val="en-GB" w:eastAsia="en-US" w:bidi="ar-SA"/>
      </w:rPr>
    </w:lvl>
    <w:lvl w:ilvl="8">
      <w:numFmt w:val="bullet"/>
      <w:lvlText w:val="•"/>
      <w:lvlJc w:val="left"/>
      <w:pPr>
        <w:ind w:left="7409" w:hanging="360"/>
      </w:pPr>
      <w:rPr>
        <w:rFonts w:hint="default"/>
        <w:lang w:val="en-GB" w:eastAsia="en-US" w:bidi="ar-SA"/>
      </w:rPr>
    </w:lvl>
  </w:abstractNum>
  <w:abstractNum w:abstractNumId="21" w15:restartNumberingAfterBreak="0">
    <w:nsid w:val="27720BA7"/>
    <w:multiLevelType w:val="hybridMultilevel"/>
    <w:tmpl w:val="8BB6566A"/>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22" w15:restartNumberingAfterBreak="0">
    <w:nsid w:val="277E398F"/>
    <w:multiLevelType w:val="hybridMultilevel"/>
    <w:tmpl w:val="D81C4B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7A35CBE"/>
    <w:multiLevelType w:val="hybridMultilevel"/>
    <w:tmpl w:val="527A6688"/>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24" w15:restartNumberingAfterBreak="0">
    <w:nsid w:val="27BC12BA"/>
    <w:multiLevelType w:val="multilevel"/>
    <w:tmpl w:val="5E844DD0"/>
    <w:lvl w:ilvl="0">
      <w:start w:val="4"/>
      <w:numFmt w:val="decimal"/>
      <w:lvlText w:val="%1"/>
      <w:lvlJc w:val="left"/>
      <w:pPr>
        <w:ind w:left="1197" w:hanging="358"/>
      </w:pPr>
      <w:rPr>
        <w:rFonts w:hint="default"/>
        <w:lang w:val="en-GB" w:eastAsia="en-US" w:bidi="ar-SA"/>
      </w:rPr>
    </w:lvl>
    <w:lvl w:ilvl="1">
      <w:start w:val="2"/>
      <w:numFmt w:val="decimal"/>
      <w:lvlText w:val="%1.%2"/>
      <w:lvlJc w:val="left"/>
      <w:pPr>
        <w:ind w:left="1197" w:hanging="358"/>
        <w:jc w:val="right"/>
      </w:pPr>
      <w:rPr>
        <w:rFonts w:ascii="Calibri Light" w:eastAsia="Calibri Light" w:hAnsi="Calibri Light" w:cs="Calibri Light" w:hint="default"/>
        <w:b w:val="0"/>
        <w:bCs w:val="0"/>
        <w:i w:val="0"/>
        <w:iCs w:val="0"/>
        <w:color w:val="1F4D78"/>
        <w:w w:val="100"/>
        <w:sz w:val="24"/>
        <w:szCs w:val="24"/>
        <w:lang w:val="en-GB" w:eastAsia="en-US" w:bidi="ar-SA"/>
      </w:rPr>
    </w:lvl>
    <w:lvl w:ilvl="2">
      <w:start w:val="1"/>
      <w:numFmt w:val="decimal"/>
      <w:lvlText w:val="%1.%2.%3"/>
      <w:lvlJc w:val="left"/>
      <w:pPr>
        <w:ind w:left="1377" w:hanging="538"/>
        <w:jc w:val="right"/>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3452" w:hanging="538"/>
      </w:pPr>
      <w:rPr>
        <w:rFonts w:hint="default"/>
        <w:lang w:val="en-GB" w:eastAsia="en-US" w:bidi="ar-SA"/>
      </w:rPr>
    </w:lvl>
    <w:lvl w:ilvl="4">
      <w:numFmt w:val="bullet"/>
      <w:lvlText w:val="•"/>
      <w:lvlJc w:val="left"/>
      <w:pPr>
        <w:ind w:left="4488" w:hanging="538"/>
      </w:pPr>
      <w:rPr>
        <w:rFonts w:hint="default"/>
        <w:lang w:val="en-GB" w:eastAsia="en-US" w:bidi="ar-SA"/>
      </w:rPr>
    </w:lvl>
    <w:lvl w:ilvl="5">
      <w:numFmt w:val="bullet"/>
      <w:lvlText w:val="•"/>
      <w:lvlJc w:val="left"/>
      <w:pPr>
        <w:ind w:left="5525" w:hanging="538"/>
      </w:pPr>
      <w:rPr>
        <w:rFonts w:hint="default"/>
        <w:lang w:val="en-GB" w:eastAsia="en-US" w:bidi="ar-SA"/>
      </w:rPr>
    </w:lvl>
    <w:lvl w:ilvl="6">
      <w:numFmt w:val="bullet"/>
      <w:lvlText w:val="•"/>
      <w:lvlJc w:val="left"/>
      <w:pPr>
        <w:ind w:left="6561" w:hanging="538"/>
      </w:pPr>
      <w:rPr>
        <w:rFonts w:hint="default"/>
        <w:lang w:val="en-GB" w:eastAsia="en-US" w:bidi="ar-SA"/>
      </w:rPr>
    </w:lvl>
    <w:lvl w:ilvl="7">
      <w:numFmt w:val="bullet"/>
      <w:lvlText w:val="•"/>
      <w:lvlJc w:val="left"/>
      <w:pPr>
        <w:ind w:left="7597" w:hanging="538"/>
      </w:pPr>
      <w:rPr>
        <w:rFonts w:hint="default"/>
        <w:lang w:val="en-GB" w:eastAsia="en-US" w:bidi="ar-SA"/>
      </w:rPr>
    </w:lvl>
    <w:lvl w:ilvl="8">
      <w:numFmt w:val="bullet"/>
      <w:lvlText w:val="•"/>
      <w:lvlJc w:val="left"/>
      <w:pPr>
        <w:ind w:left="8633" w:hanging="538"/>
      </w:pPr>
      <w:rPr>
        <w:rFonts w:hint="default"/>
        <w:lang w:val="en-GB" w:eastAsia="en-US" w:bidi="ar-SA"/>
      </w:rPr>
    </w:lvl>
  </w:abstractNum>
  <w:abstractNum w:abstractNumId="25" w15:restartNumberingAfterBreak="0">
    <w:nsid w:val="29B94B95"/>
    <w:multiLevelType w:val="hybridMultilevel"/>
    <w:tmpl w:val="CCF67740"/>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26" w15:restartNumberingAfterBreak="0">
    <w:nsid w:val="2A4A1DAD"/>
    <w:multiLevelType w:val="hybridMultilevel"/>
    <w:tmpl w:val="5DA02B8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DBF40F9"/>
    <w:multiLevelType w:val="hybridMultilevel"/>
    <w:tmpl w:val="CA54B24A"/>
    <w:lvl w:ilvl="0" w:tplc="81E6B262">
      <w:start w:val="1"/>
      <w:numFmt w:val="bullet"/>
      <w:lvlText w:val=""/>
      <w:lvlJc w:val="left"/>
      <w:pPr>
        <w:ind w:left="643"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F2443D8"/>
    <w:multiLevelType w:val="hybridMultilevel"/>
    <w:tmpl w:val="F95E336C"/>
    <w:lvl w:ilvl="0" w:tplc="049C4DA2">
      <w:numFmt w:val="bullet"/>
      <w:lvlText w:val="o"/>
      <w:lvlJc w:val="left"/>
      <w:pPr>
        <w:ind w:left="1560" w:hanging="360"/>
      </w:pPr>
      <w:rPr>
        <w:rFonts w:ascii="Courier New" w:eastAsia="Courier New" w:hAnsi="Courier New" w:cs="Courier New" w:hint="default"/>
        <w:b w:val="0"/>
        <w:bCs w:val="0"/>
        <w:i w:val="0"/>
        <w:iCs w:val="0"/>
        <w:w w:val="100"/>
        <w:sz w:val="22"/>
        <w:szCs w:val="22"/>
        <w:lang w:val="en-GB" w:eastAsia="en-US" w:bidi="ar-SA"/>
      </w:rPr>
    </w:lvl>
    <w:lvl w:ilvl="1" w:tplc="97CE5BFA">
      <w:numFmt w:val="bullet"/>
      <w:lvlText w:val="•"/>
      <w:lvlJc w:val="left"/>
      <w:pPr>
        <w:ind w:left="2474" w:hanging="360"/>
      </w:pPr>
      <w:rPr>
        <w:rFonts w:hint="default"/>
        <w:lang w:val="en-GB" w:eastAsia="en-US" w:bidi="ar-SA"/>
      </w:rPr>
    </w:lvl>
    <w:lvl w:ilvl="2" w:tplc="1E78463E">
      <w:numFmt w:val="bullet"/>
      <w:lvlText w:val="•"/>
      <w:lvlJc w:val="left"/>
      <w:pPr>
        <w:ind w:left="3389" w:hanging="360"/>
      </w:pPr>
      <w:rPr>
        <w:rFonts w:hint="default"/>
        <w:lang w:val="en-GB" w:eastAsia="en-US" w:bidi="ar-SA"/>
      </w:rPr>
    </w:lvl>
    <w:lvl w:ilvl="3" w:tplc="13E4980C">
      <w:numFmt w:val="bullet"/>
      <w:lvlText w:val="•"/>
      <w:lvlJc w:val="left"/>
      <w:pPr>
        <w:ind w:left="4303" w:hanging="360"/>
      </w:pPr>
      <w:rPr>
        <w:rFonts w:hint="default"/>
        <w:lang w:val="en-GB" w:eastAsia="en-US" w:bidi="ar-SA"/>
      </w:rPr>
    </w:lvl>
    <w:lvl w:ilvl="4" w:tplc="95961CD8">
      <w:numFmt w:val="bullet"/>
      <w:lvlText w:val="•"/>
      <w:lvlJc w:val="left"/>
      <w:pPr>
        <w:ind w:left="5218" w:hanging="360"/>
      </w:pPr>
      <w:rPr>
        <w:rFonts w:hint="default"/>
        <w:lang w:val="en-GB" w:eastAsia="en-US" w:bidi="ar-SA"/>
      </w:rPr>
    </w:lvl>
    <w:lvl w:ilvl="5" w:tplc="1006026C">
      <w:numFmt w:val="bullet"/>
      <w:lvlText w:val="•"/>
      <w:lvlJc w:val="left"/>
      <w:pPr>
        <w:ind w:left="6133" w:hanging="360"/>
      </w:pPr>
      <w:rPr>
        <w:rFonts w:hint="default"/>
        <w:lang w:val="en-GB" w:eastAsia="en-US" w:bidi="ar-SA"/>
      </w:rPr>
    </w:lvl>
    <w:lvl w:ilvl="6" w:tplc="4EB28B5C">
      <w:numFmt w:val="bullet"/>
      <w:lvlText w:val="•"/>
      <w:lvlJc w:val="left"/>
      <w:pPr>
        <w:ind w:left="7047" w:hanging="360"/>
      </w:pPr>
      <w:rPr>
        <w:rFonts w:hint="default"/>
        <w:lang w:val="en-GB" w:eastAsia="en-US" w:bidi="ar-SA"/>
      </w:rPr>
    </w:lvl>
    <w:lvl w:ilvl="7" w:tplc="E9A05D78">
      <w:numFmt w:val="bullet"/>
      <w:lvlText w:val="•"/>
      <w:lvlJc w:val="left"/>
      <w:pPr>
        <w:ind w:left="7962" w:hanging="360"/>
      </w:pPr>
      <w:rPr>
        <w:rFonts w:hint="default"/>
        <w:lang w:val="en-GB" w:eastAsia="en-US" w:bidi="ar-SA"/>
      </w:rPr>
    </w:lvl>
    <w:lvl w:ilvl="8" w:tplc="26145A10">
      <w:numFmt w:val="bullet"/>
      <w:lvlText w:val="•"/>
      <w:lvlJc w:val="left"/>
      <w:pPr>
        <w:ind w:left="8877" w:hanging="360"/>
      </w:pPr>
      <w:rPr>
        <w:rFonts w:hint="default"/>
        <w:lang w:val="en-GB" w:eastAsia="en-US" w:bidi="ar-SA"/>
      </w:rPr>
    </w:lvl>
  </w:abstractNum>
  <w:abstractNum w:abstractNumId="29" w15:restartNumberingAfterBreak="0">
    <w:nsid w:val="35A8386E"/>
    <w:multiLevelType w:val="hybridMultilevel"/>
    <w:tmpl w:val="07406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7242809"/>
    <w:multiLevelType w:val="hybridMultilevel"/>
    <w:tmpl w:val="3864CE70"/>
    <w:lvl w:ilvl="0" w:tplc="3B4A0A10">
      <w:start w:val="1"/>
      <w:numFmt w:val="lowerRoman"/>
      <w:lvlText w:val="%1."/>
      <w:lvlJc w:val="left"/>
      <w:pPr>
        <w:ind w:left="1008" w:hanging="168"/>
      </w:pPr>
      <w:rPr>
        <w:rFonts w:ascii="Calibri Light" w:eastAsia="Calibri Light" w:hAnsi="Calibri Light" w:cs="Calibri Light" w:hint="default"/>
        <w:b w:val="0"/>
        <w:bCs w:val="0"/>
        <w:i w:val="0"/>
        <w:iCs w:val="0"/>
        <w:color w:val="1F4D78"/>
        <w:w w:val="100"/>
        <w:sz w:val="24"/>
        <w:szCs w:val="24"/>
        <w:lang w:val="en-GB" w:eastAsia="en-US" w:bidi="ar-SA"/>
      </w:rPr>
    </w:lvl>
    <w:lvl w:ilvl="1" w:tplc="84B6A3D8">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2" w:tplc="33AA7B74">
      <w:numFmt w:val="bullet"/>
      <w:lvlText w:val="•"/>
      <w:lvlJc w:val="left"/>
      <w:pPr>
        <w:ind w:left="4060" w:hanging="360"/>
      </w:pPr>
      <w:rPr>
        <w:rFonts w:hint="default"/>
        <w:lang w:val="en-GB" w:eastAsia="en-US" w:bidi="ar-SA"/>
      </w:rPr>
    </w:lvl>
    <w:lvl w:ilvl="3" w:tplc="7024A788">
      <w:numFmt w:val="bullet"/>
      <w:lvlText w:val="•"/>
      <w:lvlJc w:val="left"/>
      <w:pPr>
        <w:ind w:left="4890" w:hanging="360"/>
      </w:pPr>
      <w:rPr>
        <w:rFonts w:hint="default"/>
        <w:lang w:val="en-GB" w:eastAsia="en-US" w:bidi="ar-SA"/>
      </w:rPr>
    </w:lvl>
    <w:lvl w:ilvl="4" w:tplc="A824E34C">
      <w:numFmt w:val="bullet"/>
      <w:lvlText w:val="•"/>
      <w:lvlJc w:val="left"/>
      <w:pPr>
        <w:ind w:left="5721" w:hanging="360"/>
      </w:pPr>
      <w:rPr>
        <w:rFonts w:hint="default"/>
        <w:lang w:val="en-GB" w:eastAsia="en-US" w:bidi="ar-SA"/>
      </w:rPr>
    </w:lvl>
    <w:lvl w:ilvl="5" w:tplc="9C82CE70">
      <w:numFmt w:val="bullet"/>
      <w:lvlText w:val="•"/>
      <w:lvlJc w:val="left"/>
      <w:pPr>
        <w:ind w:left="6552" w:hanging="360"/>
      </w:pPr>
      <w:rPr>
        <w:rFonts w:hint="default"/>
        <w:lang w:val="en-GB" w:eastAsia="en-US" w:bidi="ar-SA"/>
      </w:rPr>
    </w:lvl>
    <w:lvl w:ilvl="6" w:tplc="2036370E">
      <w:numFmt w:val="bullet"/>
      <w:lvlText w:val="•"/>
      <w:lvlJc w:val="left"/>
      <w:pPr>
        <w:ind w:left="7383" w:hanging="360"/>
      </w:pPr>
      <w:rPr>
        <w:rFonts w:hint="default"/>
        <w:lang w:val="en-GB" w:eastAsia="en-US" w:bidi="ar-SA"/>
      </w:rPr>
    </w:lvl>
    <w:lvl w:ilvl="7" w:tplc="89CE27B4">
      <w:numFmt w:val="bullet"/>
      <w:lvlText w:val="•"/>
      <w:lvlJc w:val="left"/>
      <w:pPr>
        <w:ind w:left="8214" w:hanging="360"/>
      </w:pPr>
      <w:rPr>
        <w:rFonts w:hint="default"/>
        <w:lang w:val="en-GB" w:eastAsia="en-US" w:bidi="ar-SA"/>
      </w:rPr>
    </w:lvl>
    <w:lvl w:ilvl="8" w:tplc="7DACA032">
      <w:numFmt w:val="bullet"/>
      <w:lvlText w:val="•"/>
      <w:lvlJc w:val="left"/>
      <w:pPr>
        <w:ind w:left="9044" w:hanging="360"/>
      </w:pPr>
      <w:rPr>
        <w:rFonts w:hint="default"/>
        <w:lang w:val="en-GB" w:eastAsia="en-US" w:bidi="ar-SA"/>
      </w:rPr>
    </w:lvl>
  </w:abstractNum>
  <w:abstractNum w:abstractNumId="31" w15:restartNumberingAfterBreak="0">
    <w:nsid w:val="38ED0E32"/>
    <w:multiLevelType w:val="multilevel"/>
    <w:tmpl w:val="4C501BC6"/>
    <w:lvl w:ilvl="0">
      <w:start w:val="7"/>
      <w:numFmt w:val="decimal"/>
      <w:lvlText w:val="%1"/>
      <w:lvlJc w:val="left"/>
      <w:pPr>
        <w:ind w:left="477" w:hanging="358"/>
      </w:pPr>
      <w:rPr>
        <w:rFonts w:hint="default"/>
        <w:lang w:val="en-GB" w:eastAsia="en-US" w:bidi="ar-SA"/>
      </w:rPr>
    </w:lvl>
    <w:lvl w:ilvl="1">
      <w:numFmt w:val="decimal"/>
      <w:lvlText w:val="%1.%2"/>
      <w:lvlJc w:val="left"/>
      <w:pPr>
        <w:ind w:left="642" w:hanging="358"/>
      </w:pPr>
      <w:rPr>
        <w:rFonts w:hint="default"/>
        <w:w w:val="100"/>
        <w:u w:val="none"/>
        <w:lang w:val="en-GB" w:eastAsia="en-US" w:bidi="ar-SA"/>
      </w:rPr>
    </w:lvl>
    <w:lvl w:ilvl="2">
      <w:numFmt w:val="bullet"/>
      <w:lvlText w:val=""/>
      <w:lvlJc w:val="left"/>
      <w:pPr>
        <w:ind w:left="84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2712" w:hanging="360"/>
      </w:pPr>
      <w:rPr>
        <w:rFonts w:hint="default"/>
        <w:lang w:val="en-GB" w:eastAsia="en-US" w:bidi="ar-SA"/>
      </w:rPr>
    </w:lvl>
    <w:lvl w:ilvl="4">
      <w:numFmt w:val="bullet"/>
      <w:lvlText w:val="•"/>
      <w:lvlJc w:val="left"/>
      <w:pPr>
        <w:ind w:left="3648" w:hanging="360"/>
      </w:pPr>
      <w:rPr>
        <w:rFonts w:hint="default"/>
        <w:lang w:val="en-GB" w:eastAsia="en-US" w:bidi="ar-SA"/>
      </w:rPr>
    </w:lvl>
    <w:lvl w:ilvl="5">
      <w:numFmt w:val="bullet"/>
      <w:lvlText w:val="•"/>
      <w:lvlJc w:val="left"/>
      <w:pPr>
        <w:ind w:left="4585" w:hanging="360"/>
      </w:pPr>
      <w:rPr>
        <w:rFonts w:hint="default"/>
        <w:lang w:val="en-GB" w:eastAsia="en-US" w:bidi="ar-SA"/>
      </w:rPr>
    </w:lvl>
    <w:lvl w:ilvl="6">
      <w:numFmt w:val="bullet"/>
      <w:lvlText w:val="•"/>
      <w:lvlJc w:val="left"/>
      <w:pPr>
        <w:ind w:left="5521" w:hanging="360"/>
      </w:pPr>
      <w:rPr>
        <w:rFonts w:hint="default"/>
        <w:lang w:val="en-GB" w:eastAsia="en-US" w:bidi="ar-SA"/>
      </w:rPr>
    </w:lvl>
    <w:lvl w:ilvl="7">
      <w:numFmt w:val="bullet"/>
      <w:lvlText w:val="•"/>
      <w:lvlJc w:val="left"/>
      <w:pPr>
        <w:ind w:left="6457" w:hanging="360"/>
      </w:pPr>
      <w:rPr>
        <w:rFonts w:hint="default"/>
        <w:lang w:val="en-GB" w:eastAsia="en-US" w:bidi="ar-SA"/>
      </w:rPr>
    </w:lvl>
    <w:lvl w:ilvl="8">
      <w:numFmt w:val="bullet"/>
      <w:lvlText w:val="•"/>
      <w:lvlJc w:val="left"/>
      <w:pPr>
        <w:ind w:left="7393" w:hanging="360"/>
      </w:pPr>
      <w:rPr>
        <w:rFonts w:hint="default"/>
        <w:lang w:val="en-GB" w:eastAsia="en-US" w:bidi="ar-SA"/>
      </w:rPr>
    </w:lvl>
  </w:abstractNum>
  <w:abstractNum w:abstractNumId="32" w15:restartNumberingAfterBreak="0">
    <w:nsid w:val="39B8092E"/>
    <w:multiLevelType w:val="multilevel"/>
    <w:tmpl w:val="BEB4B6DC"/>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D1330E0"/>
    <w:multiLevelType w:val="hybridMultilevel"/>
    <w:tmpl w:val="656C3F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4024EF7"/>
    <w:multiLevelType w:val="multilevel"/>
    <w:tmpl w:val="4C501BC6"/>
    <w:lvl w:ilvl="0">
      <w:start w:val="7"/>
      <w:numFmt w:val="decimal"/>
      <w:lvlText w:val="%1"/>
      <w:lvlJc w:val="left"/>
      <w:pPr>
        <w:ind w:left="477" w:hanging="358"/>
      </w:pPr>
      <w:rPr>
        <w:rFonts w:hint="default"/>
        <w:lang w:val="en-GB" w:eastAsia="en-US" w:bidi="ar-SA"/>
      </w:rPr>
    </w:lvl>
    <w:lvl w:ilvl="1">
      <w:numFmt w:val="decimal"/>
      <w:lvlText w:val="%1.%2"/>
      <w:lvlJc w:val="left"/>
      <w:pPr>
        <w:ind w:left="477" w:hanging="358"/>
      </w:pPr>
      <w:rPr>
        <w:rFonts w:hint="default"/>
        <w:w w:val="100"/>
        <w:u w:val="none"/>
        <w:lang w:val="en-GB" w:eastAsia="en-US" w:bidi="ar-SA"/>
      </w:rPr>
    </w:lvl>
    <w:lvl w:ilvl="2">
      <w:numFmt w:val="bullet"/>
      <w:lvlText w:val=""/>
      <w:lvlJc w:val="left"/>
      <w:pPr>
        <w:ind w:left="84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2712" w:hanging="360"/>
      </w:pPr>
      <w:rPr>
        <w:rFonts w:hint="default"/>
        <w:lang w:val="en-GB" w:eastAsia="en-US" w:bidi="ar-SA"/>
      </w:rPr>
    </w:lvl>
    <w:lvl w:ilvl="4">
      <w:numFmt w:val="bullet"/>
      <w:lvlText w:val="•"/>
      <w:lvlJc w:val="left"/>
      <w:pPr>
        <w:ind w:left="3648" w:hanging="360"/>
      </w:pPr>
      <w:rPr>
        <w:rFonts w:hint="default"/>
        <w:lang w:val="en-GB" w:eastAsia="en-US" w:bidi="ar-SA"/>
      </w:rPr>
    </w:lvl>
    <w:lvl w:ilvl="5">
      <w:numFmt w:val="bullet"/>
      <w:lvlText w:val="•"/>
      <w:lvlJc w:val="left"/>
      <w:pPr>
        <w:ind w:left="4585" w:hanging="360"/>
      </w:pPr>
      <w:rPr>
        <w:rFonts w:hint="default"/>
        <w:lang w:val="en-GB" w:eastAsia="en-US" w:bidi="ar-SA"/>
      </w:rPr>
    </w:lvl>
    <w:lvl w:ilvl="6">
      <w:numFmt w:val="bullet"/>
      <w:lvlText w:val="•"/>
      <w:lvlJc w:val="left"/>
      <w:pPr>
        <w:ind w:left="5521" w:hanging="360"/>
      </w:pPr>
      <w:rPr>
        <w:rFonts w:hint="default"/>
        <w:lang w:val="en-GB" w:eastAsia="en-US" w:bidi="ar-SA"/>
      </w:rPr>
    </w:lvl>
    <w:lvl w:ilvl="7">
      <w:numFmt w:val="bullet"/>
      <w:lvlText w:val="•"/>
      <w:lvlJc w:val="left"/>
      <w:pPr>
        <w:ind w:left="6457" w:hanging="360"/>
      </w:pPr>
      <w:rPr>
        <w:rFonts w:hint="default"/>
        <w:lang w:val="en-GB" w:eastAsia="en-US" w:bidi="ar-SA"/>
      </w:rPr>
    </w:lvl>
    <w:lvl w:ilvl="8">
      <w:numFmt w:val="bullet"/>
      <w:lvlText w:val="•"/>
      <w:lvlJc w:val="left"/>
      <w:pPr>
        <w:ind w:left="7393" w:hanging="360"/>
      </w:pPr>
      <w:rPr>
        <w:rFonts w:hint="default"/>
        <w:lang w:val="en-GB" w:eastAsia="en-US" w:bidi="ar-SA"/>
      </w:rPr>
    </w:lvl>
  </w:abstractNum>
  <w:abstractNum w:abstractNumId="35" w15:restartNumberingAfterBreak="0">
    <w:nsid w:val="45FE565A"/>
    <w:multiLevelType w:val="multilevel"/>
    <w:tmpl w:val="4FA4A038"/>
    <w:lvl w:ilvl="0">
      <w:start w:val="2"/>
      <w:numFmt w:val="decimal"/>
      <w:lvlText w:val="%1"/>
      <w:lvlJc w:val="left"/>
      <w:pPr>
        <w:ind w:left="480" w:hanging="480"/>
      </w:pPr>
      <w:rPr>
        <w:rFonts w:hint="default"/>
        <w:color w:val="1F4D78"/>
      </w:rPr>
    </w:lvl>
    <w:lvl w:ilvl="1">
      <w:start w:val="2"/>
      <w:numFmt w:val="decimal"/>
      <w:lvlText w:val="%1.%2"/>
      <w:lvlJc w:val="left"/>
      <w:pPr>
        <w:ind w:left="899" w:hanging="480"/>
      </w:pPr>
      <w:rPr>
        <w:rFonts w:hint="default"/>
        <w:color w:val="1F4D78"/>
      </w:rPr>
    </w:lvl>
    <w:lvl w:ilvl="2">
      <w:start w:val="3"/>
      <w:numFmt w:val="decimal"/>
      <w:lvlText w:val="%1.%2.%3"/>
      <w:lvlJc w:val="left"/>
      <w:pPr>
        <w:ind w:left="1558" w:hanging="720"/>
      </w:pPr>
      <w:rPr>
        <w:rFonts w:hint="default"/>
        <w:color w:val="1F4D78"/>
      </w:rPr>
    </w:lvl>
    <w:lvl w:ilvl="3">
      <w:start w:val="1"/>
      <w:numFmt w:val="bullet"/>
      <w:lvlText w:val=""/>
      <w:lvlJc w:val="left"/>
      <w:pPr>
        <w:ind w:left="2203" w:hanging="360"/>
      </w:pPr>
      <w:rPr>
        <w:rFonts w:ascii="Symbol" w:hAnsi="Symbol" w:hint="default"/>
      </w:rPr>
    </w:lvl>
    <w:lvl w:ilvl="4">
      <w:start w:val="1"/>
      <w:numFmt w:val="decimal"/>
      <w:lvlText w:val="%1.%2.%3.%4.%5"/>
      <w:lvlJc w:val="left"/>
      <w:pPr>
        <w:ind w:left="2756" w:hanging="1080"/>
      </w:pPr>
      <w:rPr>
        <w:rFonts w:hint="default"/>
        <w:color w:val="1F4D78"/>
      </w:rPr>
    </w:lvl>
    <w:lvl w:ilvl="5">
      <w:start w:val="1"/>
      <w:numFmt w:val="decimal"/>
      <w:lvlText w:val="%1.%2.%3.%4.%5.%6"/>
      <w:lvlJc w:val="left"/>
      <w:pPr>
        <w:ind w:left="3175" w:hanging="1080"/>
      </w:pPr>
      <w:rPr>
        <w:rFonts w:hint="default"/>
        <w:color w:val="1F4D78"/>
      </w:rPr>
    </w:lvl>
    <w:lvl w:ilvl="6">
      <w:start w:val="1"/>
      <w:numFmt w:val="decimal"/>
      <w:lvlText w:val="%1.%2.%3.%4.%5.%6.%7"/>
      <w:lvlJc w:val="left"/>
      <w:pPr>
        <w:ind w:left="3954" w:hanging="1440"/>
      </w:pPr>
      <w:rPr>
        <w:rFonts w:hint="default"/>
        <w:color w:val="1F4D78"/>
      </w:rPr>
    </w:lvl>
    <w:lvl w:ilvl="7">
      <w:start w:val="1"/>
      <w:numFmt w:val="decimal"/>
      <w:lvlText w:val="%1.%2.%3.%4.%5.%6.%7.%8"/>
      <w:lvlJc w:val="left"/>
      <w:pPr>
        <w:ind w:left="4373" w:hanging="1440"/>
      </w:pPr>
      <w:rPr>
        <w:rFonts w:hint="default"/>
        <w:color w:val="1F4D78"/>
      </w:rPr>
    </w:lvl>
    <w:lvl w:ilvl="8">
      <w:start w:val="1"/>
      <w:numFmt w:val="decimal"/>
      <w:lvlText w:val="%1.%2.%3.%4.%5.%6.%7.%8.%9"/>
      <w:lvlJc w:val="left"/>
      <w:pPr>
        <w:ind w:left="5152" w:hanging="1800"/>
      </w:pPr>
      <w:rPr>
        <w:rFonts w:hint="default"/>
        <w:color w:val="1F4D78"/>
      </w:rPr>
    </w:lvl>
  </w:abstractNum>
  <w:abstractNum w:abstractNumId="36" w15:restartNumberingAfterBreak="0">
    <w:nsid w:val="4B483CCC"/>
    <w:multiLevelType w:val="multilevel"/>
    <w:tmpl w:val="609009B8"/>
    <w:lvl w:ilvl="0">
      <w:start w:val="5"/>
      <w:numFmt w:val="decimal"/>
      <w:lvlText w:val="%1"/>
      <w:lvlJc w:val="left"/>
      <w:pPr>
        <w:ind w:left="497" w:hanging="358"/>
      </w:pPr>
      <w:rPr>
        <w:rFonts w:hint="default"/>
        <w:lang w:val="en-GB" w:eastAsia="en-US" w:bidi="ar-SA"/>
      </w:rPr>
    </w:lvl>
    <w:lvl w:ilvl="1">
      <w:start w:val="1"/>
      <w:numFmt w:val="decimal"/>
      <w:lvlText w:val="%1.%2"/>
      <w:lvlJc w:val="left"/>
      <w:pPr>
        <w:ind w:left="497" w:hanging="358"/>
      </w:pPr>
      <w:rPr>
        <w:rFonts w:ascii="Calibri Light" w:eastAsia="Calibri Light" w:hAnsi="Calibri Light" w:cs="Calibri Light" w:hint="default"/>
        <w:b w:val="0"/>
        <w:bCs w:val="0"/>
        <w:i w:val="0"/>
        <w:iCs w:val="0"/>
        <w:color w:val="1F4D78"/>
        <w:w w:val="100"/>
        <w:sz w:val="24"/>
        <w:szCs w:val="24"/>
        <w:lang w:val="en-GB" w:eastAsia="en-US" w:bidi="ar-SA"/>
      </w:rPr>
    </w:lvl>
    <w:lvl w:ilvl="2">
      <w:numFmt w:val="bullet"/>
      <w:lvlText w:val=""/>
      <w:lvlJc w:val="left"/>
      <w:pPr>
        <w:ind w:left="860" w:hanging="360"/>
      </w:pPr>
      <w:rPr>
        <w:rFonts w:ascii="Symbol" w:eastAsia="Symbol" w:hAnsi="Symbol" w:cs="Symbol" w:hint="default"/>
        <w:w w:val="100"/>
        <w:lang w:val="en-GB" w:eastAsia="en-US" w:bidi="ar-SA"/>
      </w:rPr>
    </w:lvl>
    <w:lvl w:ilvl="3">
      <w:numFmt w:val="bullet"/>
      <w:lvlText w:val="•"/>
      <w:lvlJc w:val="left"/>
      <w:pPr>
        <w:ind w:left="1913" w:hanging="360"/>
      </w:pPr>
      <w:rPr>
        <w:rFonts w:hint="default"/>
        <w:lang w:val="en-GB" w:eastAsia="en-US" w:bidi="ar-SA"/>
      </w:rPr>
    </w:lvl>
    <w:lvl w:ilvl="4">
      <w:numFmt w:val="bullet"/>
      <w:lvlText w:val="•"/>
      <w:lvlJc w:val="left"/>
      <w:pPr>
        <w:ind w:left="2966" w:hanging="360"/>
      </w:pPr>
      <w:rPr>
        <w:rFonts w:hint="default"/>
        <w:lang w:val="en-GB" w:eastAsia="en-US" w:bidi="ar-SA"/>
      </w:rPr>
    </w:lvl>
    <w:lvl w:ilvl="5">
      <w:numFmt w:val="bullet"/>
      <w:lvlText w:val="•"/>
      <w:lvlJc w:val="left"/>
      <w:pPr>
        <w:ind w:left="4019" w:hanging="360"/>
      </w:pPr>
      <w:rPr>
        <w:rFonts w:hint="default"/>
        <w:lang w:val="en-GB" w:eastAsia="en-US" w:bidi="ar-SA"/>
      </w:rPr>
    </w:lvl>
    <w:lvl w:ilvl="6">
      <w:numFmt w:val="bullet"/>
      <w:lvlText w:val="•"/>
      <w:lvlJc w:val="left"/>
      <w:pPr>
        <w:ind w:left="5073" w:hanging="360"/>
      </w:pPr>
      <w:rPr>
        <w:rFonts w:hint="default"/>
        <w:lang w:val="en-GB" w:eastAsia="en-US" w:bidi="ar-SA"/>
      </w:rPr>
    </w:lvl>
    <w:lvl w:ilvl="7">
      <w:numFmt w:val="bullet"/>
      <w:lvlText w:val="•"/>
      <w:lvlJc w:val="left"/>
      <w:pPr>
        <w:ind w:left="6126" w:hanging="360"/>
      </w:pPr>
      <w:rPr>
        <w:rFonts w:hint="default"/>
        <w:lang w:val="en-GB" w:eastAsia="en-US" w:bidi="ar-SA"/>
      </w:rPr>
    </w:lvl>
    <w:lvl w:ilvl="8">
      <w:numFmt w:val="bullet"/>
      <w:lvlText w:val="•"/>
      <w:lvlJc w:val="left"/>
      <w:pPr>
        <w:ind w:left="7179" w:hanging="360"/>
      </w:pPr>
      <w:rPr>
        <w:rFonts w:hint="default"/>
        <w:lang w:val="en-GB" w:eastAsia="en-US" w:bidi="ar-SA"/>
      </w:rPr>
    </w:lvl>
  </w:abstractNum>
  <w:abstractNum w:abstractNumId="37" w15:restartNumberingAfterBreak="0">
    <w:nsid w:val="4C1757C6"/>
    <w:multiLevelType w:val="hybridMultilevel"/>
    <w:tmpl w:val="F536A62C"/>
    <w:lvl w:ilvl="0" w:tplc="08090001">
      <w:start w:val="1"/>
      <w:numFmt w:val="bullet"/>
      <w:lvlText w:val=""/>
      <w:lvlJc w:val="left"/>
      <w:pPr>
        <w:ind w:left="1080" w:hanging="360"/>
      </w:pPr>
      <w:rPr>
        <w:rFonts w:ascii="Symbol" w:hAnsi="Symbol" w:hint="default"/>
      </w:rPr>
    </w:lvl>
    <w:lvl w:ilvl="1" w:tplc="705CF660">
      <w:numFmt w:val="bullet"/>
      <w:lvlText w:val="•"/>
      <w:lvlJc w:val="left"/>
      <w:pPr>
        <w:ind w:left="2160" w:hanging="720"/>
      </w:pPr>
      <w:rPr>
        <w:rFonts w:ascii="Calibri" w:eastAsiaTheme="minorEastAsia" w:hAnsi="Calibri" w:cs="Calibri"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4DCD7E41"/>
    <w:multiLevelType w:val="hybridMultilevel"/>
    <w:tmpl w:val="AF8C38B8"/>
    <w:lvl w:ilvl="0" w:tplc="7BDAF564">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1" w:tplc="829C19D4">
      <w:numFmt w:val="bullet"/>
      <w:lvlText w:val="•"/>
      <w:lvlJc w:val="left"/>
      <w:pPr>
        <w:ind w:left="2474" w:hanging="360"/>
      </w:pPr>
      <w:rPr>
        <w:rFonts w:hint="default"/>
        <w:lang w:val="en-GB" w:eastAsia="en-US" w:bidi="ar-SA"/>
      </w:rPr>
    </w:lvl>
    <w:lvl w:ilvl="2" w:tplc="1A48A070">
      <w:numFmt w:val="bullet"/>
      <w:lvlText w:val="•"/>
      <w:lvlJc w:val="left"/>
      <w:pPr>
        <w:ind w:left="3389" w:hanging="360"/>
      </w:pPr>
      <w:rPr>
        <w:rFonts w:hint="default"/>
        <w:lang w:val="en-GB" w:eastAsia="en-US" w:bidi="ar-SA"/>
      </w:rPr>
    </w:lvl>
    <w:lvl w:ilvl="3" w:tplc="52E21E14">
      <w:numFmt w:val="bullet"/>
      <w:lvlText w:val="•"/>
      <w:lvlJc w:val="left"/>
      <w:pPr>
        <w:ind w:left="4303" w:hanging="360"/>
      </w:pPr>
      <w:rPr>
        <w:rFonts w:hint="default"/>
        <w:lang w:val="en-GB" w:eastAsia="en-US" w:bidi="ar-SA"/>
      </w:rPr>
    </w:lvl>
    <w:lvl w:ilvl="4" w:tplc="4A7CC552">
      <w:numFmt w:val="bullet"/>
      <w:lvlText w:val="•"/>
      <w:lvlJc w:val="left"/>
      <w:pPr>
        <w:ind w:left="5218" w:hanging="360"/>
      </w:pPr>
      <w:rPr>
        <w:rFonts w:hint="default"/>
        <w:lang w:val="en-GB" w:eastAsia="en-US" w:bidi="ar-SA"/>
      </w:rPr>
    </w:lvl>
    <w:lvl w:ilvl="5" w:tplc="948E7532">
      <w:numFmt w:val="bullet"/>
      <w:lvlText w:val="•"/>
      <w:lvlJc w:val="left"/>
      <w:pPr>
        <w:ind w:left="6133" w:hanging="360"/>
      </w:pPr>
      <w:rPr>
        <w:rFonts w:hint="default"/>
        <w:lang w:val="en-GB" w:eastAsia="en-US" w:bidi="ar-SA"/>
      </w:rPr>
    </w:lvl>
    <w:lvl w:ilvl="6" w:tplc="8BF49FEC">
      <w:numFmt w:val="bullet"/>
      <w:lvlText w:val="•"/>
      <w:lvlJc w:val="left"/>
      <w:pPr>
        <w:ind w:left="7047" w:hanging="360"/>
      </w:pPr>
      <w:rPr>
        <w:rFonts w:hint="default"/>
        <w:lang w:val="en-GB" w:eastAsia="en-US" w:bidi="ar-SA"/>
      </w:rPr>
    </w:lvl>
    <w:lvl w:ilvl="7" w:tplc="CEE6F692">
      <w:numFmt w:val="bullet"/>
      <w:lvlText w:val="•"/>
      <w:lvlJc w:val="left"/>
      <w:pPr>
        <w:ind w:left="7962" w:hanging="360"/>
      </w:pPr>
      <w:rPr>
        <w:rFonts w:hint="default"/>
        <w:lang w:val="en-GB" w:eastAsia="en-US" w:bidi="ar-SA"/>
      </w:rPr>
    </w:lvl>
    <w:lvl w:ilvl="8" w:tplc="D9621634">
      <w:numFmt w:val="bullet"/>
      <w:lvlText w:val="•"/>
      <w:lvlJc w:val="left"/>
      <w:pPr>
        <w:ind w:left="8877" w:hanging="360"/>
      </w:pPr>
      <w:rPr>
        <w:rFonts w:hint="default"/>
        <w:lang w:val="en-GB" w:eastAsia="en-US" w:bidi="ar-SA"/>
      </w:rPr>
    </w:lvl>
  </w:abstractNum>
  <w:abstractNum w:abstractNumId="39" w15:restartNumberingAfterBreak="0">
    <w:nsid w:val="5564163F"/>
    <w:multiLevelType w:val="multilevel"/>
    <w:tmpl w:val="693CADDA"/>
    <w:lvl w:ilvl="0">
      <w:start w:val="4"/>
      <w:numFmt w:val="decimal"/>
      <w:lvlText w:val="%1"/>
      <w:lvlJc w:val="left"/>
      <w:pPr>
        <w:ind w:left="1197" w:hanging="358"/>
      </w:pPr>
      <w:rPr>
        <w:rFonts w:hint="default"/>
        <w:lang w:val="en-GB" w:eastAsia="en-US" w:bidi="ar-SA"/>
      </w:rPr>
    </w:lvl>
    <w:lvl w:ilvl="1">
      <w:start w:val="1"/>
      <w:numFmt w:val="decimal"/>
      <w:lvlText w:val="%1.%2"/>
      <w:lvlJc w:val="left"/>
      <w:pPr>
        <w:ind w:left="1197" w:hanging="358"/>
      </w:pPr>
      <w:rPr>
        <w:rFonts w:ascii="Calibri Light" w:eastAsia="Calibri Light" w:hAnsi="Calibri Light" w:cs="Calibri Light" w:hint="default"/>
        <w:b w:val="0"/>
        <w:bCs w:val="0"/>
        <w:i w:val="0"/>
        <w:iCs w:val="0"/>
        <w:color w:val="1F4D78"/>
        <w:w w:val="100"/>
        <w:sz w:val="24"/>
        <w:szCs w:val="24"/>
        <w:lang w:val="en-GB" w:eastAsia="en-US" w:bidi="ar-SA"/>
      </w:rPr>
    </w:lvl>
    <w:lvl w:ilvl="2">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3592" w:hanging="360"/>
      </w:pPr>
      <w:rPr>
        <w:rFonts w:hint="default"/>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40" w15:restartNumberingAfterBreak="0">
    <w:nsid w:val="5C142D82"/>
    <w:multiLevelType w:val="multilevel"/>
    <w:tmpl w:val="C7803220"/>
    <w:lvl w:ilvl="0">
      <w:start w:val="1"/>
      <w:numFmt w:val="decimal"/>
      <w:lvlText w:val="%1."/>
      <w:lvlJc w:val="left"/>
      <w:pPr>
        <w:ind w:left="360" w:hanging="360"/>
      </w:pPr>
      <w:rPr>
        <w:rFonts w:hint="default"/>
        <w:lang w:val="en-GB" w:eastAsia="en-US" w:bidi="ar-SA"/>
      </w:rPr>
    </w:lvl>
    <w:lvl w:ilvl="1">
      <w:start w:val="1"/>
      <w:numFmt w:val="decimal"/>
      <w:lvlText w:val="%1.%2."/>
      <w:lvlJc w:val="left"/>
      <w:pPr>
        <w:ind w:left="792" w:hanging="432"/>
      </w:pPr>
      <w:rPr>
        <w:rFonts w:hint="default"/>
        <w:b w:val="0"/>
        <w:bCs w:val="0"/>
        <w:i w:val="0"/>
        <w:iCs w:val="0"/>
        <w:color w:val="1F4D78"/>
        <w:w w:val="100"/>
        <w:sz w:val="24"/>
        <w:szCs w:val="24"/>
        <w:lang w:val="en-GB" w:eastAsia="en-US" w:bidi="ar-SA"/>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lang w:val="en-GB" w:eastAsia="en-US" w:bidi="ar-SA"/>
      </w:rPr>
    </w:lvl>
    <w:lvl w:ilvl="4">
      <w:start w:val="1"/>
      <w:numFmt w:val="decimal"/>
      <w:lvlText w:val="%1.%2.%3.%4.%5."/>
      <w:lvlJc w:val="left"/>
      <w:pPr>
        <w:ind w:left="2232" w:hanging="792"/>
      </w:pPr>
      <w:rPr>
        <w:rFonts w:hint="default"/>
        <w:lang w:val="en-GB" w:eastAsia="en-US" w:bidi="ar-SA"/>
      </w:rPr>
    </w:lvl>
    <w:lvl w:ilvl="5">
      <w:start w:val="1"/>
      <w:numFmt w:val="decimal"/>
      <w:lvlText w:val="%1.%2.%3.%4.%5.%6."/>
      <w:lvlJc w:val="left"/>
      <w:pPr>
        <w:ind w:left="2736" w:hanging="936"/>
      </w:pPr>
      <w:rPr>
        <w:rFonts w:hint="default"/>
        <w:lang w:val="en-GB" w:eastAsia="en-US" w:bidi="ar-SA"/>
      </w:rPr>
    </w:lvl>
    <w:lvl w:ilvl="6">
      <w:start w:val="1"/>
      <w:numFmt w:val="decimal"/>
      <w:lvlText w:val="%1.%2.%3.%4.%5.%6.%7."/>
      <w:lvlJc w:val="left"/>
      <w:pPr>
        <w:ind w:left="3240" w:hanging="1080"/>
      </w:pPr>
      <w:rPr>
        <w:rFonts w:hint="default"/>
        <w:lang w:val="en-GB" w:eastAsia="en-US" w:bidi="ar-SA"/>
      </w:rPr>
    </w:lvl>
    <w:lvl w:ilvl="7">
      <w:start w:val="1"/>
      <w:numFmt w:val="decimal"/>
      <w:lvlText w:val="%1.%2.%3.%4.%5.%6.%7.%8."/>
      <w:lvlJc w:val="left"/>
      <w:pPr>
        <w:ind w:left="3744" w:hanging="1224"/>
      </w:pPr>
      <w:rPr>
        <w:rFonts w:hint="default"/>
        <w:lang w:val="en-GB" w:eastAsia="en-US" w:bidi="ar-SA"/>
      </w:rPr>
    </w:lvl>
    <w:lvl w:ilvl="8">
      <w:start w:val="1"/>
      <w:numFmt w:val="decimal"/>
      <w:lvlText w:val="%1.%2.%3.%4.%5.%6.%7.%8.%9."/>
      <w:lvlJc w:val="left"/>
      <w:pPr>
        <w:ind w:left="4320" w:hanging="1440"/>
      </w:pPr>
      <w:rPr>
        <w:rFonts w:hint="default"/>
        <w:lang w:val="en-GB" w:eastAsia="en-US" w:bidi="ar-SA"/>
      </w:rPr>
    </w:lvl>
  </w:abstractNum>
  <w:abstractNum w:abstractNumId="41" w15:restartNumberingAfterBreak="0">
    <w:nsid w:val="5E09491E"/>
    <w:multiLevelType w:val="multilevel"/>
    <w:tmpl w:val="A0F09702"/>
    <w:lvl w:ilvl="0">
      <w:start w:val="6"/>
      <w:numFmt w:val="decimal"/>
      <w:lvlText w:val="%1"/>
      <w:lvlJc w:val="left"/>
      <w:pPr>
        <w:ind w:left="657" w:hanging="538"/>
      </w:pPr>
      <w:rPr>
        <w:rFonts w:hint="default"/>
        <w:lang w:val="en-GB" w:eastAsia="en-US" w:bidi="ar-SA"/>
      </w:rPr>
    </w:lvl>
    <w:lvl w:ilvl="1">
      <w:start w:val="3"/>
      <w:numFmt w:val="decimal"/>
      <w:lvlText w:val="%1.%2"/>
      <w:lvlJc w:val="left"/>
      <w:pPr>
        <w:ind w:left="657" w:hanging="538"/>
      </w:pPr>
      <w:rPr>
        <w:rFonts w:hint="default"/>
        <w:lang w:val="en-GB" w:eastAsia="en-US" w:bidi="ar-SA"/>
      </w:rPr>
    </w:lvl>
    <w:lvl w:ilvl="2">
      <w:start w:val="1"/>
      <w:numFmt w:val="decimal"/>
      <w:lvlText w:val="%1.%2.%3"/>
      <w:lvlJc w:val="left"/>
      <w:pPr>
        <w:ind w:left="657" w:hanging="538"/>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3247" w:hanging="538"/>
      </w:pPr>
      <w:rPr>
        <w:rFonts w:hint="default"/>
        <w:lang w:val="en-GB" w:eastAsia="en-US" w:bidi="ar-SA"/>
      </w:rPr>
    </w:lvl>
    <w:lvl w:ilvl="4">
      <w:numFmt w:val="bullet"/>
      <w:lvlText w:val="•"/>
      <w:lvlJc w:val="left"/>
      <w:pPr>
        <w:ind w:left="4110" w:hanging="538"/>
      </w:pPr>
      <w:rPr>
        <w:rFonts w:hint="default"/>
        <w:lang w:val="en-GB" w:eastAsia="en-US" w:bidi="ar-SA"/>
      </w:rPr>
    </w:lvl>
    <w:lvl w:ilvl="5">
      <w:numFmt w:val="bullet"/>
      <w:lvlText w:val="•"/>
      <w:lvlJc w:val="left"/>
      <w:pPr>
        <w:ind w:left="4973" w:hanging="538"/>
      </w:pPr>
      <w:rPr>
        <w:rFonts w:hint="default"/>
        <w:lang w:val="en-GB" w:eastAsia="en-US" w:bidi="ar-SA"/>
      </w:rPr>
    </w:lvl>
    <w:lvl w:ilvl="6">
      <w:numFmt w:val="bullet"/>
      <w:lvlText w:val="•"/>
      <w:lvlJc w:val="left"/>
      <w:pPr>
        <w:ind w:left="5835" w:hanging="538"/>
      </w:pPr>
      <w:rPr>
        <w:rFonts w:hint="default"/>
        <w:lang w:val="en-GB" w:eastAsia="en-US" w:bidi="ar-SA"/>
      </w:rPr>
    </w:lvl>
    <w:lvl w:ilvl="7">
      <w:numFmt w:val="bullet"/>
      <w:lvlText w:val="•"/>
      <w:lvlJc w:val="left"/>
      <w:pPr>
        <w:ind w:left="6698" w:hanging="538"/>
      </w:pPr>
      <w:rPr>
        <w:rFonts w:hint="default"/>
        <w:lang w:val="en-GB" w:eastAsia="en-US" w:bidi="ar-SA"/>
      </w:rPr>
    </w:lvl>
    <w:lvl w:ilvl="8">
      <w:numFmt w:val="bullet"/>
      <w:lvlText w:val="•"/>
      <w:lvlJc w:val="left"/>
      <w:pPr>
        <w:ind w:left="7561" w:hanging="538"/>
      </w:pPr>
      <w:rPr>
        <w:rFonts w:hint="default"/>
        <w:lang w:val="en-GB" w:eastAsia="en-US" w:bidi="ar-SA"/>
      </w:rPr>
    </w:lvl>
  </w:abstractNum>
  <w:abstractNum w:abstractNumId="42" w15:restartNumberingAfterBreak="0">
    <w:nsid w:val="64684718"/>
    <w:multiLevelType w:val="multilevel"/>
    <w:tmpl w:val="3C68F086"/>
    <w:lvl w:ilvl="0">
      <w:start w:val="2"/>
      <w:numFmt w:val="decimal"/>
      <w:lvlText w:val="%1"/>
      <w:lvlJc w:val="left"/>
      <w:pPr>
        <w:ind w:left="1197" w:hanging="358"/>
      </w:pPr>
      <w:rPr>
        <w:rFonts w:hint="default"/>
        <w:lang w:val="en-GB" w:eastAsia="en-US" w:bidi="ar-SA"/>
      </w:rPr>
    </w:lvl>
    <w:lvl w:ilvl="1">
      <w:start w:val="1"/>
      <w:numFmt w:val="decimal"/>
      <w:lvlText w:val="%1.%2"/>
      <w:lvlJc w:val="left"/>
      <w:pPr>
        <w:ind w:left="1197" w:hanging="358"/>
      </w:pPr>
      <w:rPr>
        <w:rFonts w:ascii="Calibri Light" w:eastAsia="Calibri Light" w:hAnsi="Calibri Light" w:cs="Calibri Light" w:hint="default"/>
        <w:b w:val="0"/>
        <w:bCs w:val="0"/>
        <w:i w:val="0"/>
        <w:iCs w:val="0"/>
        <w:color w:val="1F4D78"/>
        <w:w w:val="100"/>
        <w:sz w:val="24"/>
        <w:szCs w:val="24"/>
        <w:lang w:val="en-GB" w:eastAsia="en-US" w:bidi="ar-SA"/>
      </w:rPr>
    </w:lvl>
    <w:lvl w:ilvl="2">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3592" w:hanging="360"/>
      </w:pPr>
      <w:rPr>
        <w:rFonts w:hint="default"/>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43" w15:restartNumberingAfterBreak="0">
    <w:nsid w:val="649A2DDE"/>
    <w:multiLevelType w:val="hybridMultilevel"/>
    <w:tmpl w:val="C0DC5DDE"/>
    <w:lvl w:ilvl="0" w:tplc="69FE93EC">
      <w:numFmt w:val="bullet"/>
      <w:lvlText w:val=""/>
      <w:lvlJc w:val="left"/>
      <w:pPr>
        <w:ind w:left="1299" w:hanging="908"/>
      </w:pPr>
      <w:rPr>
        <w:rFonts w:ascii="Wingdings" w:eastAsia="Wingdings" w:hAnsi="Wingdings" w:cs="Wingdings" w:hint="default"/>
        <w:b w:val="0"/>
        <w:bCs w:val="0"/>
        <w:i w:val="0"/>
        <w:iCs w:val="0"/>
        <w:w w:val="106"/>
        <w:sz w:val="20"/>
        <w:szCs w:val="20"/>
        <w:lang w:val="en-GB" w:eastAsia="en-US" w:bidi="ar-SA"/>
      </w:rPr>
    </w:lvl>
    <w:lvl w:ilvl="1" w:tplc="572C8F0E">
      <w:numFmt w:val="bullet"/>
      <w:lvlText w:val="•"/>
      <w:lvlJc w:val="left"/>
      <w:pPr>
        <w:ind w:left="1423" w:hanging="908"/>
      </w:pPr>
      <w:rPr>
        <w:rFonts w:hint="default"/>
        <w:lang w:val="en-GB" w:eastAsia="en-US" w:bidi="ar-SA"/>
      </w:rPr>
    </w:lvl>
    <w:lvl w:ilvl="2" w:tplc="9FC82EC2">
      <w:numFmt w:val="bullet"/>
      <w:lvlText w:val="•"/>
      <w:lvlJc w:val="left"/>
      <w:pPr>
        <w:ind w:left="1547" w:hanging="908"/>
      </w:pPr>
      <w:rPr>
        <w:rFonts w:hint="default"/>
        <w:lang w:val="en-GB" w:eastAsia="en-US" w:bidi="ar-SA"/>
      </w:rPr>
    </w:lvl>
    <w:lvl w:ilvl="3" w:tplc="2A0EB2D0">
      <w:numFmt w:val="bullet"/>
      <w:lvlText w:val="•"/>
      <w:lvlJc w:val="left"/>
      <w:pPr>
        <w:ind w:left="1671" w:hanging="908"/>
      </w:pPr>
      <w:rPr>
        <w:rFonts w:hint="default"/>
        <w:lang w:val="en-GB" w:eastAsia="en-US" w:bidi="ar-SA"/>
      </w:rPr>
    </w:lvl>
    <w:lvl w:ilvl="4" w:tplc="6724529A">
      <w:numFmt w:val="bullet"/>
      <w:lvlText w:val="•"/>
      <w:lvlJc w:val="left"/>
      <w:pPr>
        <w:ind w:left="1794" w:hanging="908"/>
      </w:pPr>
      <w:rPr>
        <w:rFonts w:hint="default"/>
        <w:lang w:val="en-GB" w:eastAsia="en-US" w:bidi="ar-SA"/>
      </w:rPr>
    </w:lvl>
    <w:lvl w:ilvl="5" w:tplc="37AE9108">
      <w:numFmt w:val="bullet"/>
      <w:lvlText w:val="•"/>
      <w:lvlJc w:val="left"/>
      <w:pPr>
        <w:ind w:left="1918" w:hanging="908"/>
      </w:pPr>
      <w:rPr>
        <w:rFonts w:hint="default"/>
        <w:lang w:val="en-GB" w:eastAsia="en-US" w:bidi="ar-SA"/>
      </w:rPr>
    </w:lvl>
    <w:lvl w:ilvl="6" w:tplc="45C0511C">
      <w:numFmt w:val="bullet"/>
      <w:lvlText w:val="•"/>
      <w:lvlJc w:val="left"/>
      <w:pPr>
        <w:ind w:left="2042" w:hanging="908"/>
      </w:pPr>
      <w:rPr>
        <w:rFonts w:hint="default"/>
        <w:lang w:val="en-GB" w:eastAsia="en-US" w:bidi="ar-SA"/>
      </w:rPr>
    </w:lvl>
    <w:lvl w:ilvl="7" w:tplc="36B2BC3A">
      <w:numFmt w:val="bullet"/>
      <w:lvlText w:val="•"/>
      <w:lvlJc w:val="left"/>
      <w:pPr>
        <w:ind w:left="2165" w:hanging="908"/>
      </w:pPr>
      <w:rPr>
        <w:rFonts w:hint="default"/>
        <w:lang w:val="en-GB" w:eastAsia="en-US" w:bidi="ar-SA"/>
      </w:rPr>
    </w:lvl>
    <w:lvl w:ilvl="8" w:tplc="AEF4685E">
      <w:numFmt w:val="bullet"/>
      <w:lvlText w:val="•"/>
      <w:lvlJc w:val="left"/>
      <w:pPr>
        <w:ind w:left="2289" w:hanging="908"/>
      </w:pPr>
      <w:rPr>
        <w:rFonts w:hint="default"/>
        <w:lang w:val="en-GB" w:eastAsia="en-US" w:bidi="ar-SA"/>
      </w:rPr>
    </w:lvl>
  </w:abstractNum>
  <w:abstractNum w:abstractNumId="44" w15:restartNumberingAfterBreak="0">
    <w:nsid w:val="694127C5"/>
    <w:multiLevelType w:val="multilevel"/>
    <w:tmpl w:val="26D4E53E"/>
    <w:lvl w:ilvl="0">
      <w:start w:val="1"/>
      <w:numFmt w:val="decimal"/>
      <w:lvlText w:val="%1"/>
      <w:lvlJc w:val="left"/>
      <w:pPr>
        <w:ind w:left="1379" w:hanging="540"/>
      </w:pPr>
      <w:rPr>
        <w:rFonts w:hint="default"/>
        <w:lang w:val="en-GB" w:eastAsia="en-US" w:bidi="ar-SA"/>
      </w:rPr>
    </w:lvl>
    <w:lvl w:ilvl="1">
      <w:start w:val="2"/>
      <w:numFmt w:val="decimal"/>
      <w:lvlText w:val="%1.%2"/>
      <w:lvlJc w:val="left"/>
      <w:pPr>
        <w:ind w:left="1379" w:hanging="540"/>
      </w:pPr>
      <w:rPr>
        <w:rFonts w:hint="default"/>
        <w:lang w:val="en-GB" w:eastAsia="en-US" w:bidi="ar-SA"/>
      </w:rPr>
    </w:lvl>
    <w:lvl w:ilvl="2">
      <w:start w:val="2"/>
      <w:numFmt w:val="decimal"/>
      <w:lvlText w:val="%1.%2.%3"/>
      <w:lvlJc w:val="left"/>
      <w:pPr>
        <w:ind w:left="1379" w:hanging="540"/>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45" w15:restartNumberingAfterBreak="0">
    <w:nsid w:val="6A910154"/>
    <w:multiLevelType w:val="hybridMultilevel"/>
    <w:tmpl w:val="419EC8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AA227C7"/>
    <w:multiLevelType w:val="hybridMultilevel"/>
    <w:tmpl w:val="53BA94EA"/>
    <w:lvl w:ilvl="0" w:tplc="08090001">
      <w:start w:val="1"/>
      <w:numFmt w:val="bullet"/>
      <w:lvlText w:val=""/>
      <w:lvlJc w:val="left"/>
      <w:pPr>
        <w:ind w:left="1120" w:hanging="360"/>
      </w:pPr>
      <w:rPr>
        <w:rFonts w:ascii="Symbol" w:hAnsi="Symbol" w:hint="default"/>
      </w:rPr>
    </w:lvl>
    <w:lvl w:ilvl="1" w:tplc="08090003">
      <w:start w:val="1"/>
      <w:numFmt w:val="bullet"/>
      <w:lvlText w:val="o"/>
      <w:lvlJc w:val="left"/>
      <w:pPr>
        <w:ind w:left="1840" w:hanging="360"/>
      </w:pPr>
      <w:rPr>
        <w:rFonts w:ascii="Courier New" w:hAnsi="Courier New" w:cs="Courier New" w:hint="default"/>
      </w:rPr>
    </w:lvl>
    <w:lvl w:ilvl="2" w:tplc="08090005" w:tentative="1">
      <w:start w:val="1"/>
      <w:numFmt w:val="bullet"/>
      <w:lvlText w:val=""/>
      <w:lvlJc w:val="left"/>
      <w:pPr>
        <w:ind w:left="2560" w:hanging="360"/>
      </w:pPr>
      <w:rPr>
        <w:rFonts w:ascii="Wingdings" w:hAnsi="Wingdings" w:hint="default"/>
      </w:rPr>
    </w:lvl>
    <w:lvl w:ilvl="3" w:tplc="08090001" w:tentative="1">
      <w:start w:val="1"/>
      <w:numFmt w:val="bullet"/>
      <w:lvlText w:val=""/>
      <w:lvlJc w:val="left"/>
      <w:pPr>
        <w:ind w:left="3280" w:hanging="360"/>
      </w:pPr>
      <w:rPr>
        <w:rFonts w:ascii="Symbol" w:hAnsi="Symbol" w:hint="default"/>
      </w:rPr>
    </w:lvl>
    <w:lvl w:ilvl="4" w:tplc="08090003" w:tentative="1">
      <w:start w:val="1"/>
      <w:numFmt w:val="bullet"/>
      <w:lvlText w:val="o"/>
      <w:lvlJc w:val="left"/>
      <w:pPr>
        <w:ind w:left="4000" w:hanging="360"/>
      </w:pPr>
      <w:rPr>
        <w:rFonts w:ascii="Courier New" w:hAnsi="Courier New" w:cs="Courier New" w:hint="default"/>
      </w:rPr>
    </w:lvl>
    <w:lvl w:ilvl="5" w:tplc="08090005" w:tentative="1">
      <w:start w:val="1"/>
      <w:numFmt w:val="bullet"/>
      <w:lvlText w:val=""/>
      <w:lvlJc w:val="left"/>
      <w:pPr>
        <w:ind w:left="4720" w:hanging="360"/>
      </w:pPr>
      <w:rPr>
        <w:rFonts w:ascii="Wingdings" w:hAnsi="Wingdings" w:hint="default"/>
      </w:rPr>
    </w:lvl>
    <w:lvl w:ilvl="6" w:tplc="08090001" w:tentative="1">
      <w:start w:val="1"/>
      <w:numFmt w:val="bullet"/>
      <w:lvlText w:val=""/>
      <w:lvlJc w:val="left"/>
      <w:pPr>
        <w:ind w:left="5440" w:hanging="360"/>
      </w:pPr>
      <w:rPr>
        <w:rFonts w:ascii="Symbol" w:hAnsi="Symbol" w:hint="default"/>
      </w:rPr>
    </w:lvl>
    <w:lvl w:ilvl="7" w:tplc="08090003" w:tentative="1">
      <w:start w:val="1"/>
      <w:numFmt w:val="bullet"/>
      <w:lvlText w:val="o"/>
      <w:lvlJc w:val="left"/>
      <w:pPr>
        <w:ind w:left="6160" w:hanging="360"/>
      </w:pPr>
      <w:rPr>
        <w:rFonts w:ascii="Courier New" w:hAnsi="Courier New" w:cs="Courier New" w:hint="default"/>
      </w:rPr>
    </w:lvl>
    <w:lvl w:ilvl="8" w:tplc="08090005" w:tentative="1">
      <w:start w:val="1"/>
      <w:numFmt w:val="bullet"/>
      <w:lvlText w:val=""/>
      <w:lvlJc w:val="left"/>
      <w:pPr>
        <w:ind w:left="6880" w:hanging="360"/>
      </w:pPr>
      <w:rPr>
        <w:rFonts w:ascii="Wingdings" w:hAnsi="Wingdings" w:hint="default"/>
      </w:rPr>
    </w:lvl>
  </w:abstractNum>
  <w:abstractNum w:abstractNumId="47" w15:restartNumberingAfterBreak="0">
    <w:nsid w:val="6BDE66D4"/>
    <w:multiLevelType w:val="hybridMultilevel"/>
    <w:tmpl w:val="3ACACD74"/>
    <w:lvl w:ilvl="0" w:tplc="5F12BB38">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1" w:tplc="E6107030">
      <w:numFmt w:val="bullet"/>
      <w:lvlText w:val="o"/>
      <w:lvlJc w:val="left"/>
      <w:pPr>
        <w:ind w:left="2280" w:hanging="360"/>
      </w:pPr>
      <w:rPr>
        <w:rFonts w:ascii="Courier New" w:eastAsia="Courier New" w:hAnsi="Courier New" w:cs="Courier New" w:hint="default"/>
        <w:b w:val="0"/>
        <w:bCs w:val="0"/>
        <w:i w:val="0"/>
        <w:iCs w:val="0"/>
        <w:w w:val="100"/>
        <w:sz w:val="22"/>
        <w:szCs w:val="22"/>
        <w:lang w:val="en-GB" w:eastAsia="en-US" w:bidi="ar-SA"/>
      </w:rPr>
    </w:lvl>
    <w:lvl w:ilvl="2" w:tplc="59521C4C">
      <w:numFmt w:val="bullet"/>
      <w:lvlText w:val="•"/>
      <w:lvlJc w:val="left"/>
      <w:pPr>
        <w:ind w:left="3216" w:hanging="360"/>
      </w:pPr>
      <w:rPr>
        <w:rFonts w:hint="default"/>
        <w:lang w:val="en-GB" w:eastAsia="en-US" w:bidi="ar-SA"/>
      </w:rPr>
    </w:lvl>
    <w:lvl w:ilvl="3" w:tplc="CF5EEC70">
      <w:numFmt w:val="bullet"/>
      <w:lvlText w:val="•"/>
      <w:lvlJc w:val="left"/>
      <w:pPr>
        <w:ind w:left="4152" w:hanging="360"/>
      </w:pPr>
      <w:rPr>
        <w:rFonts w:hint="default"/>
        <w:lang w:val="en-GB" w:eastAsia="en-US" w:bidi="ar-SA"/>
      </w:rPr>
    </w:lvl>
    <w:lvl w:ilvl="4" w:tplc="33B88A02">
      <w:numFmt w:val="bullet"/>
      <w:lvlText w:val="•"/>
      <w:lvlJc w:val="left"/>
      <w:pPr>
        <w:ind w:left="5088" w:hanging="360"/>
      </w:pPr>
      <w:rPr>
        <w:rFonts w:hint="default"/>
        <w:lang w:val="en-GB" w:eastAsia="en-US" w:bidi="ar-SA"/>
      </w:rPr>
    </w:lvl>
    <w:lvl w:ilvl="5" w:tplc="FB2A02B6">
      <w:numFmt w:val="bullet"/>
      <w:lvlText w:val="•"/>
      <w:lvlJc w:val="left"/>
      <w:pPr>
        <w:ind w:left="6025" w:hanging="360"/>
      </w:pPr>
      <w:rPr>
        <w:rFonts w:hint="default"/>
        <w:lang w:val="en-GB" w:eastAsia="en-US" w:bidi="ar-SA"/>
      </w:rPr>
    </w:lvl>
    <w:lvl w:ilvl="6" w:tplc="55C024BE">
      <w:numFmt w:val="bullet"/>
      <w:lvlText w:val="•"/>
      <w:lvlJc w:val="left"/>
      <w:pPr>
        <w:ind w:left="6961" w:hanging="360"/>
      </w:pPr>
      <w:rPr>
        <w:rFonts w:hint="default"/>
        <w:lang w:val="en-GB" w:eastAsia="en-US" w:bidi="ar-SA"/>
      </w:rPr>
    </w:lvl>
    <w:lvl w:ilvl="7" w:tplc="19B242AC">
      <w:numFmt w:val="bullet"/>
      <w:lvlText w:val="•"/>
      <w:lvlJc w:val="left"/>
      <w:pPr>
        <w:ind w:left="7897" w:hanging="360"/>
      </w:pPr>
      <w:rPr>
        <w:rFonts w:hint="default"/>
        <w:lang w:val="en-GB" w:eastAsia="en-US" w:bidi="ar-SA"/>
      </w:rPr>
    </w:lvl>
    <w:lvl w:ilvl="8" w:tplc="1BE212A2">
      <w:numFmt w:val="bullet"/>
      <w:lvlText w:val="•"/>
      <w:lvlJc w:val="left"/>
      <w:pPr>
        <w:ind w:left="8833" w:hanging="360"/>
      </w:pPr>
      <w:rPr>
        <w:rFonts w:hint="default"/>
        <w:lang w:val="en-GB" w:eastAsia="en-US" w:bidi="ar-SA"/>
      </w:rPr>
    </w:lvl>
  </w:abstractNum>
  <w:abstractNum w:abstractNumId="48" w15:restartNumberingAfterBreak="0">
    <w:nsid w:val="6D5652D9"/>
    <w:multiLevelType w:val="multilevel"/>
    <w:tmpl w:val="41BAEB74"/>
    <w:lvl w:ilvl="0">
      <w:start w:val="5"/>
      <w:numFmt w:val="decimal"/>
      <w:lvlText w:val="%1"/>
      <w:lvlJc w:val="left"/>
      <w:pPr>
        <w:ind w:left="677" w:hanging="538"/>
      </w:pPr>
      <w:rPr>
        <w:rFonts w:hint="default"/>
        <w:lang w:val="en-GB" w:eastAsia="en-US" w:bidi="ar-SA"/>
      </w:rPr>
    </w:lvl>
    <w:lvl w:ilvl="1">
      <w:start w:val="3"/>
      <w:numFmt w:val="decimal"/>
      <w:lvlText w:val="%1.%2"/>
      <w:lvlJc w:val="left"/>
      <w:pPr>
        <w:ind w:left="677" w:hanging="538"/>
      </w:pPr>
      <w:rPr>
        <w:rFonts w:hint="default"/>
        <w:lang w:val="en-GB" w:eastAsia="en-US" w:bidi="ar-SA"/>
      </w:rPr>
    </w:lvl>
    <w:lvl w:ilvl="2">
      <w:start w:val="1"/>
      <w:numFmt w:val="decimal"/>
      <w:lvlText w:val="%1.%2.%3"/>
      <w:lvlJc w:val="left"/>
      <w:pPr>
        <w:ind w:left="677" w:hanging="538"/>
      </w:pPr>
      <w:rPr>
        <w:rFonts w:ascii="Calibri Light" w:eastAsia="Calibri Light" w:hAnsi="Calibri Light" w:cs="Calibri Light" w:hint="default"/>
        <w:b w:val="0"/>
        <w:bCs w:val="0"/>
        <w:i w:val="0"/>
        <w:iCs w:val="0"/>
        <w:color w:val="1F4D78"/>
        <w:spacing w:val="-2"/>
        <w:w w:val="100"/>
        <w:sz w:val="24"/>
        <w:szCs w:val="24"/>
        <w:lang w:val="en-GB" w:eastAsia="en-US" w:bidi="ar-SA"/>
      </w:rPr>
    </w:lvl>
    <w:lvl w:ilvl="3">
      <w:numFmt w:val="bullet"/>
      <w:lvlText w:val="•"/>
      <w:lvlJc w:val="left"/>
      <w:pPr>
        <w:ind w:left="3351" w:hanging="538"/>
      </w:pPr>
      <w:rPr>
        <w:rFonts w:hint="default"/>
        <w:lang w:val="en-GB" w:eastAsia="en-US" w:bidi="ar-SA"/>
      </w:rPr>
    </w:lvl>
    <w:lvl w:ilvl="4">
      <w:numFmt w:val="bullet"/>
      <w:lvlText w:val="•"/>
      <w:lvlJc w:val="left"/>
      <w:pPr>
        <w:ind w:left="4242" w:hanging="538"/>
      </w:pPr>
      <w:rPr>
        <w:rFonts w:hint="default"/>
        <w:lang w:val="en-GB" w:eastAsia="en-US" w:bidi="ar-SA"/>
      </w:rPr>
    </w:lvl>
    <w:lvl w:ilvl="5">
      <w:numFmt w:val="bullet"/>
      <w:lvlText w:val="•"/>
      <w:lvlJc w:val="left"/>
      <w:pPr>
        <w:ind w:left="5133" w:hanging="538"/>
      </w:pPr>
      <w:rPr>
        <w:rFonts w:hint="default"/>
        <w:lang w:val="en-GB" w:eastAsia="en-US" w:bidi="ar-SA"/>
      </w:rPr>
    </w:lvl>
    <w:lvl w:ilvl="6">
      <w:numFmt w:val="bullet"/>
      <w:lvlText w:val="•"/>
      <w:lvlJc w:val="left"/>
      <w:pPr>
        <w:ind w:left="6023" w:hanging="538"/>
      </w:pPr>
      <w:rPr>
        <w:rFonts w:hint="default"/>
        <w:lang w:val="en-GB" w:eastAsia="en-US" w:bidi="ar-SA"/>
      </w:rPr>
    </w:lvl>
    <w:lvl w:ilvl="7">
      <w:numFmt w:val="bullet"/>
      <w:lvlText w:val="•"/>
      <w:lvlJc w:val="left"/>
      <w:pPr>
        <w:ind w:left="6914" w:hanging="538"/>
      </w:pPr>
      <w:rPr>
        <w:rFonts w:hint="default"/>
        <w:lang w:val="en-GB" w:eastAsia="en-US" w:bidi="ar-SA"/>
      </w:rPr>
    </w:lvl>
    <w:lvl w:ilvl="8">
      <w:numFmt w:val="bullet"/>
      <w:lvlText w:val="•"/>
      <w:lvlJc w:val="left"/>
      <w:pPr>
        <w:ind w:left="7805" w:hanging="538"/>
      </w:pPr>
      <w:rPr>
        <w:rFonts w:hint="default"/>
        <w:lang w:val="en-GB" w:eastAsia="en-US" w:bidi="ar-SA"/>
      </w:rPr>
    </w:lvl>
  </w:abstractNum>
  <w:abstractNum w:abstractNumId="49" w15:restartNumberingAfterBreak="0">
    <w:nsid w:val="6F30522E"/>
    <w:multiLevelType w:val="hybridMultilevel"/>
    <w:tmpl w:val="0076E88A"/>
    <w:lvl w:ilvl="0" w:tplc="08090001">
      <w:start w:val="1"/>
      <w:numFmt w:val="bullet"/>
      <w:lvlText w:val=""/>
      <w:lvlJc w:val="left"/>
      <w:pPr>
        <w:ind w:left="1610" w:hanging="360"/>
      </w:pPr>
      <w:rPr>
        <w:rFonts w:ascii="Symbol" w:hAnsi="Symbol" w:hint="default"/>
      </w:rPr>
    </w:lvl>
    <w:lvl w:ilvl="1" w:tplc="08090003" w:tentative="1">
      <w:start w:val="1"/>
      <w:numFmt w:val="bullet"/>
      <w:lvlText w:val="o"/>
      <w:lvlJc w:val="left"/>
      <w:pPr>
        <w:ind w:left="2330" w:hanging="360"/>
      </w:pPr>
      <w:rPr>
        <w:rFonts w:ascii="Courier New" w:hAnsi="Courier New" w:cs="Courier New" w:hint="default"/>
      </w:rPr>
    </w:lvl>
    <w:lvl w:ilvl="2" w:tplc="08090005" w:tentative="1">
      <w:start w:val="1"/>
      <w:numFmt w:val="bullet"/>
      <w:lvlText w:val=""/>
      <w:lvlJc w:val="left"/>
      <w:pPr>
        <w:ind w:left="3050" w:hanging="360"/>
      </w:pPr>
      <w:rPr>
        <w:rFonts w:ascii="Wingdings" w:hAnsi="Wingdings" w:hint="default"/>
      </w:rPr>
    </w:lvl>
    <w:lvl w:ilvl="3" w:tplc="08090001" w:tentative="1">
      <w:start w:val="1"/>
      <w:numFmt w:val="bullet"/>
      <w:lvlText w:val=""/>
      <w:lvlJc w:val="left"/>
      <w:pPr>
        <w:ind w:left="3770" w:hanging="360"/>
      </w:pPr>
      <w:rPr>
        <w:rFonts w:ascii="Symbol" w:hAnsi="Symbol" w:hint="default"/>
      </w:rPr>
    </w:lvl>
    <w:lvl w:ilvl="4" w:tplc="08090003" w:tentative="1">
      <w:start w:val="1"/>
      <w:numFmt w:val="bullet"/>
      <w:lvlText w:val="o"/>
      <w:lvlJc w:val="left"/>
      <w:pPr>
        <w:ind w:left="4490" w:hanging="360"/>
      </w:pPr>
      <w:rPr>
        <w:rFonts w:ascii="Courier New" w:hAnsi="Courier New" w:cs="Courier New" w:hint="default"/>
      </w:rPr>
    </w:lvl>
    <w:lvl w:ilvl="5" w:tplc="08090005" w:tentative="1">
      <w:start w:val="1"/>
      <w:numFmt w:val="bullet"/>
      <w:lvlText w:val=""/>
      <w:lvlJc w:val="left"/>
      <w:pPr>
        <w:ind w:left="5210" w:hanging="360"/>
      </w:pPr>
      <w:rPr>
        <w:rFonts w:ascii="Wingdings" w:hAnsi="Wingdings" w:hint="default"/>
      </w:rPr>
    </w:lvl>
    <w:lvl w:ilvl="6" w:tplc="08090001" w:tentative="1">
      <w:start w:val="1"/>
      <w:numFmt w:val="bullet"/>
      <w:lvlText w:val=""/>
      <w:lvlJc w:val="left"/>
      <w:pPr>
        <w:ind w:left="5930" w:hanging="360"/>
      </w:pPr>
      <w:rPr>
        <w:rFonts w:ascii="Symbol" w:hAnsi="Symbol" w:hint="default"/>
      </w:rPr>
    </w:lvl>
    <w:lvl w:ilvl="7" w:tplc="08090003" w:tentative="1">
      <w:start w:val="1"/>
      <w:numFmt w:val="bullet"/>
      <w:lvlText w:val="o"/>
      <w:lvlJc w:val="left"/>
      <w:pPr>
        <w:ind w:left="6650" w:hanging="360"/>
      </w:pPr>
      <w:rPr>
        <w:rFonts w:ascii="Courier New" w:hAnsi="Courier New" w:cs="Courier New" w:hint="default"/>
      </w:rPr>
    </w:lvl>
    <w:lvl w:ilvl="8" w:tplc="08090005" w:tentative="1">
      <w:start w:val="1"/>
      <w:numFmt w:val="bullet"/>
      <w:lvlText w:val=""/>
      <w:lvlJc w:val="left"/>
      <w:pPr>
        <w:ind w:left="7370" w:hanging="360"/>
      </w:pPr>
      <w:rPr>
        <w:rFonts w:ascii="Wingdings" w:hAnsi="Wingdings" w:hint="default"/>
      </w:rPr>
    </w:lvl>
  </w:abstractNum>
  <w:abstractNum w:abstractNumId="50" w15:restartNumberingAfterBreak="0">
    <w:nsid w:val="6F8210CA"/>
    <w:multiLevelType w:val="hybridMultilevel"/>
    <w:tmpl w:val="8A1E19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6795E34"/>
    <w:multiLevelType w:val="multilevel"/>
    <w:tmpl w:val="903CC3E6"/>
    <w:lvl w:ilvl="0">
      <w:start w:val="2"/>
      <w:numFmt w:val="decimal"/>
      <w:lvlText w:val="%1"/>
      <w:lvlJc w:val="left"/>
      <w:pPr>
        <w:ind w:left="1197" w:hanging="358"/>
      </w:pPr>
      <w:rPr>
        <w:rFonts w:hint="default"/>
        <w:lang w:val="en-GB" w:eastAsia="en-US" w:bidi="ar-SA"/>
      </w:rPr>
    </w:lvl>
    <w:lvl w:ilvl="1">
      <w:start w:val="1"/>
      <w:numFmt w:val="decimal"/>
      <w:lvlText w:val="%1.%2"/>
      <w:lvlJc w:val="left"/>
      <w:pPr>
        <w:ind w:left="1197" w:hanging="358"/>
      </w:pPr>
      <w:rPr>
        <w:rFonts w:ascii="Calibri Light" w:eastAsia="Calibri Light" w:hAnsi="Calibri Light" w:cs="Calibri Light" w:hint="default"/>
        <w:b w:val="0"/>
        <w:bCs w:val="0"/>
        <w:i w:val="0"/>
        <w:iCs w:val="0"/>
        <w:color w:val="1F4D78"/>
        <w:w w:val="100"/>
        <w:sz w:val="24"/>
        <w:szCs w:val="24"/>
        <w:lang w:val="en-GB" w:eastAsia="en-US" w:bidi="ar-SA"/>
      </w:rPr>
    </w:lvl>
    <w:lvl w:ilvl="2">
      <w:numFmt w:val="bullet"/>
      <w:lvlText w:val=""/>
      <w:lvlJc w:val="left"/>
      <w:pPr>
        <w:ind w:left="1560" w:hanging="360"/>
      </w:pPr>
      <w:rPr>
        <w:rFonts w:ascii="Symbol" w:eastAsia="Symbol" w:hAnsi="Symbol" w:cs="Symbol" w:hint="default"/>
        <w:b w:val="0"/>
        <w:bCs w:val="0"/>
        <w:i w:val="0"/>
        <w:iCs w:val="0"/>
        <w:w w:val="100"/>
        <w:sz w:val="22"/>
        <w:szCs w:val="22"/>
        <w:lang w:val="en-GB" w:eastAsia="en-US" w:bidi="ar-SA"/>
      </w:rPr>
    </w:lvl>
    <w:lvl w:ilvl="3">
      <w:numFmt w:val="bullet"/>
      <w:lvlText w:val="•"/>
      <w:lvlJc w:val="left"/>
      <w:pPr>
        <w:ind w:left="3592" w:hanging="360"/>
      </w:pPr>
      <w:rPr>
        <w:rFonts w:hint="default"/>
        <w:lang w:val="en-GB" w:eastAsia="en-US" w:bidi="ar-SA"/>
      </w:rPr>
    </w:lvl>
    <w:lvl w:ilvl="4">
      <w:numFmt w:val="bullet"/>
      <w:lvlText w:val="•"/>
      <w:lvlJc w:val="left"/>
      <w:pPr>
        <w:ind w:left="4608" w:hanging="360"/>
      </w:pPr>
      <w:rPr>
        <w:rFonts w:hint="default"/>
        <w:lang w:val="en-GB" w:eastAsia="en-US" w:bidi="ar-SA"/>
      </w:rPr>
    </w:lvl>
    <w:lvl w:ilvl="5">
      <w:numFmt w:val="bullet"/>
      <w:lvlText w:val="•"/>
      <w:lvlJc w:val="left"/>
      <w:pPr>
        <w:ind w:left="5625" w:hanging="360"/>
      </w:pPr>
      <w:rPr>
        <w:rFonts w:hint="default"/>
        <w:lang w:val="en-GB" w:eastAsia="en-US" w:bidi="ar-SA"/>
      </w:rPr>
    </w:lvl>
    <w:lvl w:ilvl="6">
      <w:numFmt w:val="bullet"/>
      <w:lvlText w:val="•"/>
      <w:lvlJc w:val="left"/>
      <w:pPr>
        <w:ind w:left="6641" w:hanging="360"/>
      </w:pPr>
      <w:rPr>
        <w:rFonts w:hint="default"/>
        <w:lang w:val="en-GB" w:eastAsia="en-US" w:bidi="ar-SA"/>
      </w:rPr>
    </w:lvl>
    <w:lvl w:ilvl="7">
      <w:numFmt w:val="bullet"/>
      <w:lvlText w:val="•"/>
      <w:lvlJc w:val="left"/>
      <w:pPr>
        <w:ind w:left="7657" w:hanging="360"/>
      </w:pPr>
      <w:rPr>
        <w:rFonts w:hint="default"/>
        <w:lang w:val="en-GB" w:eastAsia="en-US" w:bidi="ar-SA"/>
      </w:rPr>
    </w:lvl>
    <w:lvl w:ilvl="8">
      <w:numFmt w:val="bullet"/>
      <w:lvlText w:val="•"/>
      <w:lvlJc w:val="left"/>
      <w:pPr>
        <w:ind w:left="8673" w:hanging="360"/>
      </w:pPr>
      <w:rPr>
        <w:rFonts w:hint="default"/>
        <w:lang w:val="en-GB" w:eastAsia="en-US" w:bidi="ar-SA"/>
      </w:rPr>
    </w:lvl>
  </w:abstractNum>
  <w:abstractNum w:abstractNumId="52" w15:restartNumberingAfterBreak="0">
    <w:nsid w:val="782B6D2C"/>
    <w:multiLevelType w:val="hybridMultilevel"/>
    <w:tmpl w:val="08C2767C"/>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53" w15:restartNumberingAfterBreak="0">
    <w:nsid w:val="78923E57"/>
    <w:multiLevelType w:val="multilevel"/>
    <w:tmpl w:val="8C2E62A4"/>
    <w:lvl w:ilvl="0">
      <w:start w:val="8"/>
      <w:numFmt w:val="decimal"/>
      <w:lvlText w:val="%1"/>
      <w:lvlJc w:val="left"/>
      <w:pPr>
        <w:ind w:left="460" w:hanging="360"/>
      </w:pPr>
      <w:rPr>
        <w:rFonts w:hint="default"/>
      </w:rPr>
    </w:lvl>
    <w:lvl w:ilvl="1">
      <w:start w:val="2"/>
      <w:numFmt w:val="decimal"/>
      <w:lvlText w:val="%1.%2"/>
      <w:lvlJc w:val="left"/>
      <w:pPr>
        <w:ind w:left="460" w:hanging="360"/>
      </w:pPr>
      <w:rPr>
        <w:rFonts w:hint="default"/>
        <w:w w:val="100"/>
        <w:u w:val="single" w:color="1F4D78"/>
      </w:rPr>
    </w:lvl>
    <w:lvl w:ilvl="2">
      <w:numFmt w:val="bullet"/>
      <w:lvlText w:val="•"/>
      <w:lvlJc w:val="left"/>
      <w:pPr>
        <w:ind w:left="2217" w:hanging="360"/>
      </w:pPr>
      <w:rPr>
        <w:rFonts w:hint="default"/>
      </w:rPr>
    </w:lvl>
    <w:lvl w:ilvl="3">
      <w:numFmt w:val="bullet"/>
      <w:lvlText w:val="•"/>
      <w:lvlJc w:val="left"/>
      <w:pPr>
        <w:ind w:left="3095" w:hanging="360"/>
      </w:pPr>
      <w:rPr>
        <w:rFonts w:hint="default"/>
      </w:rPr>
    </w:lvl>
    <w:lvl w:ilvl="4">
      <w:numFmt w:val="bullet"/>
      <w:lvlText w:val="•"/>
      <w:lvlJc w:val="left"/>
      <w:pPr>
        <w:ind w:left="3974" w:hanging="360"/>
      </w:pPr>
      <w:rPr>
        <w:rFonts w:hint="default"/>
      </w:rPr>
    </w:lvl>
    <w:lvl w:ilvl="5">
      <w:numFmt w:val="bullet"/>
      <w:lvlText w:val="•"/>
      <w:lvlJc w:val="left"/>
      <w:pPr>
        <w:ind w:left="4853" w:hanging="360"/>
      </w:pPr>
      <w:rPr>
        <w:rFonts w:hint="default"/>
      </w:rPr>
    </w:lvl>
    <w:lvl w:ilvl="6">
      <w:numFmt w:val="bullet"/>
      <w:lvlText w:val="•"/>
      <w:lvlJc w:val="left"/>
      <w:pPr>
        <w:ind w:left="5731" w:hanging="360"/>
      </w:pPr>
      <w:rPr>
        <w:rFonts w:hint="default"/>
      </w:rPr>
    </w:lvl>
    <w:lvl w:ilvl="7">
      <w:numFmt w:val="bullet"/>
      <w:lvlText w:val="•"/>
      <w:lvlJc w:val="left"/>
      <w:pPr>
        <w:ind w:left="6610" w:hanging="360"/>
      </w:pPr>
      <w:rPr>
        <w:rFonts w:hint="default"/>
      </w:rPr>
    </w:lvl>
    <w:lvl w:ilvl="8">
      <w:numFmt w:val="bullet"/>
      <w:lvlText w:val="•"/>
      <w:lvlJc w:val="left"/>
      <w:pPr>
        <w:ind w:left="7489" w:hanging="360"/>
      </w:pPr>
      <w:rPr>
        <w:rFonts w:hint="default"/>
      </w:rPr>
    </w:lvl>
  </w:abstractNum>
  <w:abstractNum w:abstractNumId="54" w15:restartNumberingAfterBreak="0">
    <w:nsid w:val="7ADB099F"/>
    <w:multiLevelType w:val="hybridMultilevel"/>
    <w:tmpl w:val="A6DCD4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B4310AD"/>
    <w:multiLevelType w:val="hybridMultilevel"/>
    <w:tmpl w:val="F95848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EB95F6C"/>
    <w:multiLevelType w:val="multilevel"/>
    <w:tmpl w:val="F4DE947E"/>
    <w:lvl w:ilvl="0">
      <w:start w:val="1"/>
      <w:numFmt w:val="decimal"/>
      <w:lvlText w:val="%1."/>
      <w:lvlJc w:val="left"/>
      <w:pPr>
        <w:ind w:left="360" w:hanging="360"/>
      </w:pPr>
      <w:rPr>
        <w:rFonts w:hint="default"/>
        <w:lang w:val="en-GB" w:eastAsia="en-US" w:bidi="ar-SA"/>
      </w:rPr>
    </w:lvl>
    <w:lvl w:ilvl="1">
      <w:start w:val="1"/>
      <w:numFmt w:val="decimal"/>
      <w:lvlText w:val="%1.%2."/>
      <w:lvlJc w:val="left"/>
      <w:pPr>
        <w:ind w:left="792" w:hanging="432"/>
      </w:pPr>
      <w:rPr>
        <w:rFonts w:hint="default"/>
        <w:b w:val="0"/>
        <w:bCs w:val="0"/>
        <w:i w:val="0"/>
        <w:iCs w:val="0"/>
        <w:color w:val="1F4D78"/>
        <w:w w:val="100"/>
        <w:sz w:val="24"/>
        <w:szCs w:val="24"/>
        <w:lang w:val="en-GB" w:eastAsia="en-US" w:bidi="ar-SA"/>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lang w:val="en-GB" w:eastAsia="en-US" w:bidi="ar-SA"/>
      </w:rPr>
    </w:lvl>
    <w:lvl w:ilvl="4">
      <w:start w:val="1"/>
      <w:numFmt w:val="decimal"/>
      <w:lvlText w:val="%1.%2.%3.%4.%5."/>
      <w:lvlJc w:val="left"/>
      <w:pPr>
        <w:ind w:left="2232" w:hanging="792"/>
      </w:pPr>
      <w:rPr>
        <w:rFonts w:hint="default"/>
        <w:lang w:val="en-GB" w:eastAsia="en-US" w:bidi="ar-SA"/>
      </w:rPr>
    </w:lvl>
    <w:lvl w:ilvl="5">
      <w:start w:val="1"/>
      <w:numFmt w:val="decimal"/>
      <w:lvlText w:val="%1.%2.%3.%4.%5.%6."/>
      <w:lvlJc w:val="left"/>
      <w:pPr>
        <w:ind w:left="2736" w:hanging="936"/>
      </w:pPr>
      <w:rPr>
        <w:rFonts w:hint="default"/>
        <w:lang w:val="en-GB" w:eastAsia="en-US" w:bidi="ar-SA"/>
      </w:rPr>
    </w:lvl>
    <w:lvl w:ilvl="6">
      <w:start w:val="1"/>
      <w:numFmt w:val="decimal"/>
      <w:lvlText w:val="%1.%2.%3.%4.%5.%6.%7."/>
      <w:lvlJc w:val="left"/>
      <w:pPr>
        <w:ind w:left="3240" w:hanging="1080"/>
      </w:pPr>
      <w:rPr>
        <w:rFonts w:hint="default"/>
        <w:lang w:val="en-GB" w:eastAsia="en-US" w:bidi="ar-SA"/>
      </w:rPr>
    </w:lvl>
    <w:lvl w:ilvl="7">
      <w:start w:val="1"/>
      <w:numFmt w:val="decimal"/>
      <w:lvlText w:val="%1.%2.%3.%4.%5.%6.%7.%8."/>
      <w:lvlJc w:val="left"/>
      <w:pPr>
        <w:ind w:left="3744" w:hanging="1224"/>
      </w:pPr>
      <w:rPr>
        <w:rFonts w:hint="default"/>
        <w:lang w:val="en-GB" w:eastAsia="en-US" w:bidi="ar-SA"/>
      </w:rPr>
    </w:lvl>
    <w:lvl w:ilvl="8">
      <w:start w:val="1"/>
      <w:numFmt w:val="decimal"/>
      <w:lvlText w:val="%1.%2.%3.%4.%5.%6.%7.%8.%9."/>
      <w:lvlJc w:val="left"/>
      <w:pPr>
        <w:ind w:left="4320" w:hanging="1440"/>
      </w:pPr>
      <w:rPr>
        <w:rFonts w:hint="default"/>
        <w:lang w:val="en-GB" w:eastAsia="en-US" w:bidi="ar-SA"/>
      </w:rPr>
    </w:lvl>
  </w:abstractNum>
  <w:num w:numId="1" w16cid:durableId="419986685">
    <w:abstractNumId w:val="47"/>
  </w:num>
  <w:num w:numId="2" w16cid:durableId="1466041208">
    <w:abstractNumId w:val="6"/>
  </w:num>
  <w:num w:numId="3" w16cid:durableId="1150830313">
    <w:abstractNumId w:val="34"/>
  </w:num>
  <w:num w:numId="4" w16cid:durableId="1245914377">
    <w:abstractNumId w:val="41"/>
  </w:num>
  <w:num w:numId="5" w16cid:durableId="1467889928">
    <w:abstractNumId w:val="10"/>
  </w:num>
  <w:num w:numId="6" w16cid:durableId="519508946">
    <w:abstractNumId w:val="20"/>
  </w:num>
  <w:num w:numId="7" w16cid:durableId="203831496">
    <w:abstractNumId w:val="48"/>
  </w:num>
  <w:num w:numId="8" w16cid:durableId="1470048244">
    <w:abstractNumId w:val="36"/>
  </w:num>
  <w:num w:numId="9" w16cid:durableId="2012486139">
    <w:abstractNumId w:val="14"/>
  </w:num>
  <w:num w:numId="10" w16cid:durableId="1654020732">
    <w:abstractNumId w:val="4"/>
  </w:num>
  <w:num w:numId="11" w16cid:durableId="1922641217">
    <w:abstractNumId w:val="15"/>
  </w:num>
  <w:num w:numId="12" w16cid:durableId="650448509">
    <w:abstractNumId w:val="1"/>
  </w:num>
  <w:num w:numId="13" w16cid:durableId="1164009797">
    <w:abstractNumId w:val="43"/>
  </w:num>
  <w:num w:numId="14" w16cid:durableId="702512436">
    <w:abstractNumId w:val="24"/>
  </w:num>
  <w:num w:numId="15" w16cid:durableId="1631738413">
    <w:abstractNumId w:val="28"/>
  </w:num>
  <w:num w:numId="16" w16cid:durableId="1594700108">
    <w:abstractNumId w:val="39"/>
  </w:num>
  <w:num w:numId="17" w16cid:durableId="883566762">
    <w:abstractNumId w:val="5"/>
  </w:num>
  <w:num w:numId="18" w16cid:durableId="838665725">
    <w:abstractNumId w:val="8"/>
  </w:num>
  <w:num w:numId="19" w16cid:durableId="1685086713">
    <w:abstractNumId w:val="16"/>
  </w:num>
  <w:num w:numId="20" w16cid:durableId="1674992252">
    <w:abstractNumId w:val="38"/>
  </w:num>
  <w:num w:numId="21" w16cid:durableId="1218009719">
    <w:abstractNumId w:val="11"/>
  </w:num>
  <w:num w:numId="22" w16cid:durableId="1908882180">
    <w:abstractNumId w:val="42"/>
  </w:num>
  <w:num w:numId="23" w16cid:durableId="1584949731">
    <w:abstractNumId w:val="51"/>
  </w:num>
  <w:num w:numId="24" w16cid:durableId="1358651881">
    <w:abstractNumId w:val="44"/>
  </w:num>
  <w:num w:numId="25" w16cid:durableId="1845053721">
    <w:abstractNumId w:val="0"/>
  </w:num>
  <w:num w:numId="26" w16cid:durableId="1064258370">
    <w:abstractNumId w:val="30"/>
  </w:num>
  <w:num w:numId="27" w16cid:durableId="367876729">
    <w:abstractNumId w:val="26"/>
  </w:num>
  <w:num w:numId="28" w16cid:durableId="1528526548">
    <w:abstractNumId w:val="53"/>
  </w:num>
  <w:num w:numId="29" w16cid:durableId="1365137542">
    <w:abstractNumId w:val="19"/>
  </w:num>
  <w:num w:numId="30" w16cid:durableId="2114275968">
    <w:abstractNumId w:val="40"/>
  </w:num>
  <w:num w:numId="31" w16cid:durableId="1825317282">
    <w:abstractNumId w:val="56"/>
  </w:num>
  <w:num w:numId="32" w16cid:durableId="1474761210">
    <w:abstractNumId w:val="35"/>
  </w:num>
  <w:num w:numId="33" w16cid:durableId="1313021560">
    <w:abstractNumId w:val="9"/>
  </w:num>
  <w:num w:numId="34" w16cid:durableId="454180396">
    <w:abstractNumId w:val="37"/>
  </w:num>
  <w:num w:numId="35" w16cid:durableId="1832520649">
    <w:abstractNumId w:val="21"/>
  </w:num>
  <w:num w:numId="36" w16cid:durableId="1021711575">
    <w:abstractNumId w:val="46"/>
  </w:num>
  <w:num w:numId="37" w16cid:durableId="230387135">
    <w:abstractNumId w:val="2"/>
  </w:num>
  <w:num w:numId="38" w16cid:durableId="1046872096">
    <w:abstractNumId w:val="52"/>
  </w:num>
  <w:num w:numId="39" w16cid:durableId="732973314">
    <w:abstractNumId w:val="7"/>
  </w:num>
  <w:num w:numId="40" w16cid:durableId="1557549132">
    <w:abstractNumId w:val="25"/>
  </w:num>
  <w:num w:numId="41" w16cid:durableId="2000496971">
    <w:abstractNumId w:val="49"/>
  </w:num>
  <w:num w:numId="42" w16cid:durableId="321740223">
    <w:abstractNumId w:val="23"/>
  </w:num>
  <w:num w:numId="43" w16cid:durableId="289014365">
    <w:abstractNumId w:val="3"/>
  </w:num>
  <w:num w:numId="44" w16cid:durableId="1325739392">
    <w:abstractNumId w:val="54"/>
  </w:num>
  <w:num w:numId="45" w16cid:durableId="1235969255">
    <w:abstractNumId w:val="32"/>
  </w:num>
  <w:num w:numId="46" w16cid:durableId="1323239113">
    <w:abstractNumId w:val="31"/>
  </w:num>
  <w:num w:numId="47" w16cid:durableId="273439689">
    <w:abstractNumId w:val="17"/>
  </w:num>
  <w:num w:numId="48" w16cid:durableId="1932162359">
    <w:abstractNumId w:val="29"/>
  </w:num>
  <w:num w:numId="49" w16cid:durableId="1702903227">
    <w:abstractNumId w:val="12"/>
  </w:num>
  <w:num w:numId="50" w16cid:durableId="1626160910">
    <w:abstractNumId w:val="27"/>
  </w:num>
  <w:num w:numId="51" w16cid:durableId="462191551">
    <w:abstractNumId w:val="18"/>
  </w:num>
  <w:num w:numId="52" w16cid:durableId="464082868">
    <w:abstractNumId w:val="45"/>
  </w:num>
  <w:num w:numId="53" w16cid:durableId="1719546114">
    <w:abstractNumId w:val="50"/>
  </w:num>
  <w:num w:numId="54" w16cid:durableId="1572690389">
    <w:abstractNumId w:val="55"/>
  </w:num>
  <w:num w:numId="55" w16cid:durableId="429473752">
    <w:abstractNumId w:val="33"/>
  </w:num>
  <w:num w:numId="56" w16cid:durableId="37441273">
    <w:abstractNumId w:val="13"/>
  </w:num>
  <w:num w:numId="57" w16cid:durableId="1856655013">
    <w:abstractNumId w:val="22"/>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k Broadhead">
    <w15:presenceInfo w15:providerId="AD" w15:userId="S::m.broadhead@uwtsd.ac.uk::4d8e0faf-1584-439e-a5d6-e4bd8913b0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0" w:nlCheck="1" w:checkStyle="0"/>
  <w:activeWritingStyle w:appName="MSWord" w:lang="en-US" w:vendorID="64" w:dllVersion="0" w:nlCheck="1" w:checkStyle="0"/>
  <w:proofState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540"/>
    <w:rsid w:val="000009B7"/>
    <w:rsid w:val="0000308F"/>
    <w:rsid w:val="00003EFC"/>
    <w:rsid w:val="0000487E"/>
    <w:rsid w:val="00004ED5"/>
    <w:rsid w:val="0000646E"/>
    <w:rsid w:val="00007277"/>
    <w:rsid w:val="00007FF8"/>
    <w:rsid w:val="00011474"/>
    <w:rsid w:val="00011B2E"/>
    <w:rsid w:val="00015896"/>
    <w:rsid w:val="00016503"/>
    <w:rsid w:val="00016BFD"/>
    <w:rsid w:val="0001741D"/>
    <w:rsid w:val="00017AB3"/>
    <w:rsid w:val="00020ED5"/>
    <w:rsid w:val="00021E7F"/>
    <w:rsid w:val="0002203F"/>
    <w:rsid w:val="000222E1"/>
    <w:rsid w:val="000223BC"/>
    <w:rsid w:val="00023A41"/>
    <w:rsid w:val="000244EE"/>
    <w:rsid w:val="00026514"/>
    <w:rsid w:val="00026EF8"/>
    <w:rsid w:val="000271CE"/>
    <w:rsid w:val="000304E7"/>
    <w:rsid w:val="00031A07"/>
    <w:rsid w:val="0003226A"/>
    <w:rsid w:val="0003295C"/>
    <w:rsid w:val="00032B55"/>
    <w:rsid w:val="00035C11"/>
    <w:rsid w:val="000371A6"/>
    <w:rsid w:val="00042480"/>
    <w:rsid w:val="00042D33"/>
    <w:rsid w:val="000433CF"/>
    <w:rsid w:val="00043D43"/>
    <w:rsid w:val="00046943"/>
    <w:rsid w:val="0004790A"/>
    <w:rsid w:val="00047FEC"/>
    <w:rsid w:val="00054475"/>
    <w:rsid w:val="000549F2"/>
    <w:rsid w:val="000551FA"/>
    <w:rsid w:val="00055ED1"/>
    <w:rsid w:val="00057E25"/>
    <w:rsid w:val="000616FB"/>
    <w:rsid w:val="000621E7"/>
    <w:rsid w:val="00064A9D"/>
    <w:rsid w:val="00067197"/>
    <w:rsid w:val="000741BB"/>
    <w:rsid w:val="00074A4A"/>
    <w:rsid w:val="00074B3B"/>
    <w:rsid w:val="000764E2"/>
    <w:rsid w:val="00076E9B"/>
    <w:rsid w:val="00080A71"/>
    <w:rsid w:val="00081D41"/>
    <w:rsid w:val="00082DCB"/>
    <w:rsid w:val="00083443"/>
    <w:rsid w:val="00083C88"/>
    <w:rsid w:val="000877DC"/>
    <w:rsid w:val="00087EF0"/>
    <w:rsid w:val="000908F3"/>
    <w:rsid w:val="00091A72"/>
    <w:rsid w:val="00091F47"/>
    <w:rsid w:val="00091F92"/>
    <w:rsid w:val="00092114"/>
    <w:rsid w:val="00093248"/>
    <w:rsid w:val="0009441B"/>
    <w:rsid w:val="00095C45"/>
    <w:rsid w:val="000A1585"/>
    <w:rsid w:val="000A375A"/>
    <w:rsid w:val="000A70D5"/>
    <w:rsid w:val="000A74CA"/>
    <w:rsid w:val="000B073D"/>
    <w:rsid w:val="000B0FDA"/>
    <w:rsid w:val="000B1924"/>
    <w:rsid w:val="000B2A23"/>
    <w:rsid w:val="000B2C9B"/>
    <w:rsid w:val="000B4C29"/>
    <w:rsid w:val="000B69F4"/>
    <w:rsid w:val="000B6C31"/>
    <w:rsid w:val="000B710B"/>
    <w:rsid w:val="000B7866"/>
    <w:rsid w:val="000C0D60"/>
    <w:rsid w:val="000C17A0"/>
    <w:rsid w:val="000C1E7A"/>
    <w:rsid w:val="000C3804"/>
    <w:rsid w:val="000C7091"/>
    <w:rsid w:val="000D18EC"/>
    <w:rsid w:val="000D242B"/>
    <w:rsid w:val="000D516A"/>
    <w:rsid w:val="000D7941"/>
    <w:rsid w:val="000E205D"/>
    <w:rsid w:val="000E286A"/>
    <w:rsid w:val="000E2D87"/>
    <w:rsid w:val="000E2F37"/>
    <w:rsid w:val="000E472F"/>
    <w:rsid w:val="000F0F30"/>
    <w:rsid w:val="000F238E"/>
    <w:rsid w:val="000F3E08"/>
    <w:rsid w:val="000F7745"/>
    <w:rsid w:val="001004E4"/>
    <w:rsid w:val="0010137F"/>
    <w:rsid w:val="001020C5"/>
    <w:rsid w:val="00102386"/>
    <w:rsid w:val="0010253F"/>
    <w:rsid w:val="00106C17"/>
    <w:rsid w:val="00106FEC"/>
    <w:rsid w:val="001114FE"/>
    <w:rsid w:val="00111D9C"/>
    <w:rsid w:val="00113A79"/>
    <w:rsid w:val="001144C7"/>
    <w:rsid w:val="00114B33"/>
    <w:rsid w:val="00115414"/>
    <w:rsid w:val="001163CC"/>
    <w:rsid w:val="001177E9"/>
    <w:rsid w:val="0012076A"/>
    <w:rsid w:val="00120FF3"/>
    <w:rsid w:val="00122060"/>
    <w:rsid w:val="00122C99"/>
    <w:rsid w:val="00123537"/>
    <w:rsid w:val="0012429A"/>
    <w:rsid w:val="00126D86"/>
    <w:rsid w:val="00127034"/>
    <w:rsid w:val="00127248"/>
    <w:rsid w:val="00127620"/>
    <w:rsid w:val="0013008A"/>
    <w:rsid w:val="00130278"/>
    <w:rsid w:val="0013160E"/>
    <w:rsid w:val="00134CBD"/>
    <w:rsid w:val="0013536C"/>
    <w:rsid w:val="001355D5"/>
    <w:rsid w:val="00135A78"/>
    <w:rsid w:val="00136C55"/>
    <w:rsid w:val="00141050"/>
    <w:rsid w:val="00141FF6"/>
    <w:rsid w:val="00142082"/>
    <w:rsid w:val="00142860"/>
    <w:rsid w:val="0014330C"/>
    <w:rsid w:val="00143421"/>
    <w:rsid w:val="0014355C"/>
    <w:rsid w:val="00144EF8"/>
    <w:rsid w:val="00147EFE"/>
    <w:rsid w:val="00150146"/>
    <w:rsid w:val="00153F94"/>
    <w:rsid w:val="001540D7"/>
    <w:rsid w:val="001542BD"/>
    <w:rsid w:val="0015495A"/>
    <w:rsid w:val="00155613"/>
    <w:rsid w:val="00155F89"/>
    <w:rsid w:val="001562D6"/>
    <w:rsid w:val="0015677F"/>
    <w:rsid w:val="00156885"/>
    <w:rsid w:val="00156E34"/>
    <w:rsid w:val="00160107"/>
    <w:rsid w:val="00160B38"/>
    <w:rsid w:val="00161395"/>
    <w:rsid w:val="00161751"/>
    <w:rsid w:val="00161CEF"/>
    <w:rsid w:val="0016386C"/>
    <w:rsid w:val="00165F15"/>
    <w:rsid w:val="00166E1F"/>
    <w:rsid w:val="0016734E"/>
    <w:rsid w:val="0016751A"/>
    <w:rsid w:val="001677BC"/>
    <w:rsid w:val="0017223D"/>
    <w:rsid w:val="001727AF"/>
    <w:rsid w:val="001729E6"/>
    <w:rsid w:val="00172AC0"/>
    <w:rsid w:val="00173539"/>
    <w:rsid w:val="00173F2F"/>
    <w:rsid w:val="0017550A"/>
    <w:rsid w:val="00177D3A"/>
    <w:rsid w:val="00182A51"/>
    <w:rsid w:val="00186AB6"/>
    <w:rsid w:val="001873FA"/>
    <w:rsid w:val="001919BE"/>
    <w:rsid w:val="0019511B"/>
    <w:rsid w:val="00195853"/>
    <w:rsid w:val="00195B4A"/>
    <w:rsid w:val="00197854"/>
    <w:rsid w:val="00197AE1"/>
    <w:rsid w:val="001A02BF"/>
    <w:rsid w:val="001A20E3"/>
    <w:rsid w:val="001A2133"/>
    <w:rsid w:val="001A2247"/>
    <w:rsid w:val="001A4102"/>
    <w:rsid w:val="001A4B08"/>
    <w:rsid w:val="001A7425"/>
    <w:rsid w:val="001A7822"/>
    <w:rsid w:val="001A78DD"/>
    <w:rsid w:val="001B0290"/>
    <w:rsid w:val="001B2078"/>
    <w:rsid w:val="001B2C2B"/>
    <w:rsid w:val="001B337C"/>
    <w:rsid w:val="001B6399"/>
    <w:rsid w:val="001B69C0"/>
    <w:rsid w:val="001B78CA"/>
    <w:rsid w:val="001C1DEF"/>
    <w:rsid w:val="001C5F87"/>
    <w:rsid w:val="001C6658"/>
    <w:rsid w:val="001D14DE"/>
    <w:rsid w:val="001D192E"/>
    <w:rsid w:val="001D20FE"/>
    <w:rsid w:val="001D3D13"/>
    <w:rsid w:val="001D5A8F"/>
    <w:rsid w:val="001D5B78"/>
    <w:rsid w:val="001D7936"/>
    <w:rsid w:val="001E0C74"/>
    <w:rsid w:val="001E144C"/>
    <w:rsid w:val="001E3002"/>
    <w:rsid w:val="001E30DD"/>
    <w:rsid w:val="001E3B84"/>
    <w:rsid w:val="001E3E57"/>
    <w:rsid w:val="001E5911"/>
    <w:rsid w:val="001F26B5"/>
    <w:rsid w:val="001F46F8"/>
    <w:rsid w:val="001F4748"/>
    <w:rsid w:val="001F5700"/>
    <w:rsid w:val="001F64F2"/>
    <w:rsid w:val="001F6AF3"/>
    <w:rsid w:val="001F7276"/>
    <w:rsid w:val="001F7FB6"/>
    <w:rsid w:val="00200F65"/>
    <w:rsid w:val="00201B0D"/>
    <w:rsid w:val="00202616"/>
    <w:rsid w:val="00202AC2"/>
    <w:rsid w:val="00203FD8"/>
    <w:rsid w:val="0020545F"/>
    <w:rsid w:val="00206E80"/>
    <w:rsid w:val="00207462"/>
    <w:rsid w:val="002076BA"/>
    <w:rsid w:val="0020776A"/>
    <w:rsid w:val="00210799"/>
    <w:rsid w:val="0021089F"/>
    <w:rsid w:val="00212669"/>
    <w:rsid w:val="00213730"/>
    <w:rsid w:val="002143E2"/>
    <w:rsid w:val="00214741"/>
    <w:rsid w:val="00215484"/>
    <w:rsid w:val="00217D92"/>
    <w:rsid w:val="00220A3A"/>
    <w:rsid w:val="00223FF2"/>
    <w:rsid w:val="00224A5A"/>
    <w:rsid w:val="00224CAB"/>
    <w:rsid w:val="002255AA"/>
    <w:rsid w:val="00226BC3"/>
    <w:rsid w:val="0023021D"/>
    <w:rsid w:val="00231BAD"/>
    <w:rsid w:val="002320EF"/>
    <w:rsid w:val="00234AAF"/>
    <w:rsid w:val="00234C99"/>
    <w:rsid w:val="00234E91"/>
    <w:rsid w:val="00235472"/>
    <w:rsid w:val="00235DF5"/>
    <w:rsid w:val="00236307"/>
    <w:rsid w:val="002375EF"/>
    <w:rsid w:val="00237880"/>
    <w:rsid w:val="0024481C"/>
    <w:rsid w:val="0024651F"/>
    <w:rsid w:val="002465EC"/>
    <w:rsid w:val="00253687"/>
    <w:rsid w:val="002555EB"/>
    <w:rsid w:val="002574E4"/>
    <w:rsid w:val="002575AE"/>
    <w:rsid w:val="00257BF5"/>
    <w:rsid w:val="00261878"/>
    <w:rsid w:val="0026425B"/>
    <w:rsid w:val="00264E6B"/>
    <w:rsid w:val="00265BAC"/>
    <w:rsid w:val="00270870"/>
    <w:rsid w:val="00270B2A"/>
    <w:rsid w:val="00271088"/>
    <w:rsid w:val="00274581"/>
    <w:rsid w:val="00275B4A"/>
    <w:rsid w:val="00275D53"/>
    <w:rsid w:val="002761AE"/>
    <w:rsid w:val="002777D2"/>
    <w:rsid w:val="00277C4B"/>
    <w:rsid w:val="00281015"/>
    <w:rsid w:val="00282DB6"/>
    <w:rsid w:val="002831B0"/>
    <w:rsid w:val="002855E3"/>
    <w:rsid w:val="00286E72"/>
    <w:rsid w:val="00287895"/>
    <w:rsid w:val="002915A6"/>
    <w:rsid w:val="0029311B"/>
    <w:rsid w:val="00293BB9"/>
    <w:rsid w:val="00294352"/>
    <w:rsid w:val="0029460D"/>
    <w:rsid w:val="002952E8"/>
    <w:rsid w:val="00295C7A"/>
    <w:rsid w:val="002A3491"/>
    <w:rsid w:val="002A43A9"/>
    <w:rsid w:val="002A537D"/>
    <w:rsid w:val="002A5859"/>
    <w:rsid w:val="002A6553"/>
    <w:rsid w:val="002B0267"/>
    <w:rsid w:val="002B174A"/>
    <w:rsid w:val="002B2D04"/>
    <w:rsid w:val="002B567D"/>
    <w:rsid w:val="002B5797"/>
    <w:rsid w:val="002B5AC5"/>
    <w:rsid w:val="002B64BA"/>
    <w:rsid w:val="002B6728"/>
    <w:rsid w:val="002B6C34"/>
    <w:rsid w:val="002B7379"/>
    <w:rsid w:val="002B7678"/>
    <w:rsid w:val="002C13D5"/>
    <w:rsid w:val="002C1798"/>
    <w:rsid w:val="002C2CFD"/>
    <w:rsid w:val="002C3395"/>
    <w:rsid w:val="002C33F5"/>
    <w:rsid w:val="002C40DE"/>
    <w:rsid w:val="002C509D"/>
    <w:rsid w:val="002C768F"/>
    <w:rsid w:val="002D4811"/>
    <w:rsid w:val="002E2152"/>
    <w:rsid w:val="002E475D"/>
    <w:rsid w:val="002F1E29"/>
    <w:rsid w:val="002F3AF4"/>
    <w:rsid w:val="002F4085"/>
    <w:rsid w:val="002F4311"/>
    <w:rsid w:val="002F6E85"/>
    <w:rsid w:val="0030006B"/>
    <w:rsid w:val="0030193A"/>
    <w:rsid w:val="003027AD"/>
    <w:rsid w:val="003049BC"/>
    <w:rsid w:val="00306803"/>
    <w:rsid w:val="00306CF0"/>
    <w:rsid w:val="00312C65"/>
    <w:rsid w:val="00313F75"/>
    <w:rsid w:val="0031422A"/>
    <w:rsid w:val="00314908"/>
    <w:rsid w:val="0031673E"/>
    <w:rsid w:val="00316D0D"/>
    <w:rsid w:val="0032085F"/>
    <w:rsid w:val="0032124C"/>
    <w:rsid w:val="0032326C"/>
    <w:rsid w:val="00324678"/>
    <w:rsid w:val="003252FD"/>
    <w:rsid w:val="00327301"/>
    <w:rsid w:val="0032787F"/>
    <w:rsid w:val="00327A26"/>
    <w:rsid w:val="00327A61"/>
    <w:rsid w:val="00330460"/>
    <w:rsid w:val="00331853"/>
    <w:rsid w:val="00331973"/>
    <w:rsid w:val="00331D89"/>
    <w:rsid w:val="00331EB2"/>
    <w:rsid w:val="00334F3E"/>
    <w:rsid w:val="003363A1"/>
    <w:rsid w:val="00337CC1"/>
    <w:rsid w:val="003415A2"/>
    <w:rsid w:val="003429B0"/>
    <w:rsid w:val="00342A97"/>
    <w:rsid w:val="00343A2B"/>
    <w:rsid w:val="00347DB1"/>
    <w:rsid w:val="0035278D"/>
    <w:rsid w:val="00352FF1"/>
    <w:rsid w:val="0035359E"/>
    <w:rsid w:val="00355DF5"/>
    <w:rsid w:val="00356EE1"/>
    <w:rsid w:val="003572C8"/>
    <w:rsid w:val="003577FE"/>
    <w:rsid w:val="0035789B"/>
    <w:rsid w:val="00360373"/>
    <w:rsid w:val="003604BC"/>
    <w:rsid w:val="0036111A"/>
    <w:rsid w:val="003637F7"/>
    <w:rsid w:val="0036382D"/>
    <w:rsid w:val="00363DBE"/>
    <w:rsid w:val="00363F59"/>
    <w:rsid w:val="00364044"/>
    <w:rsid w:val="00365904"/>
    <w:rsid w:val="00367289"/>
    <w:rsid w:val="00370CAE"/>
    <w:rsid w:val="00371378"/>
    <w:rsid w:val="003713B7"/>
    <w:rsid w:val="00371AA0"/>
    <w:rsid w:val="00372AD8"/>
    <w:rsid w:val="00374411"/>
    <w:rsid w:val="0037493B"/>
    <w:rsid w:val="00374BAF"/>
    <w:rsid w:val="0037545F"/>
    <w:rsid w:val="00377F62"/>
    <w:rsid w:val="00380291"/>
    <w:rsid w:val="003810CD"/>
    <w:rsid w:val="00381209"/>
    <w:rsid w:val="003814A4"/>
    <w:rsid w:val="00382589"/>
    <w:rsid w:val="00382648"/>
    <w:rsid w:val="003854D2"/>
    <w:rsid w:val="003867ED"/>
    <w:rsid w:val="00387906"/>
    <w:rsid w:val="00390D93"/>
    <w:rsid w:val="00390DA3"/>
    <w:rsid w:val="00391722"/>
    <w:rsid w:val="00391EFE"/>
    <w:rsid w:val="00392133"/>
    <w:rsid w:val="0039280D"/>
    <w:rsid w:val="003939B0"/>
    <w:rsid w:val="00393ADC"/>
    <w:rsid w:val="00394362"/>
    <w:rsid w:val="00394E92"/>
    <w:rsid w:val="0039753A"/>
    <w:rsid w:val="00397D3C"/>
    <w:rsid w:val="00397ED7"/>
    <w:rsid w:val="003A0F5B"/>
    <w:rsid w:val="003A32D5"/>
    <w:rsid w:val="003A646C"/>
    <w:rsid w:val="003A7767"/>
    <w:rsid w:val="003B0B30"/>
    <w:rsid w:val="003B1711"/>
    <w:rsid w:val="003B17CB"/>
    <w:rsid w:val="003B1808"/>
    <w:rsid w:val="003B18F8"/>
    <w:rsid w:val="003B1D38"/>
    <w:rsid w:val="003B2947"/>
    <w:rsid w:val="003B4655"/>
    <w:rsid w:val="003B46A7"/>
    <w:rsid w:val="003B4F93"/>
    <w:rsid w:val="003B5BE4"/>
    <w:rsid w:val="003C0300"/>
    <w:rsid w:val="003C0864"/>
    <w:rsid w:val="003C0CF9"/>
    <w:rsid w:val="003C13A2"/>
    <w:rsid w:val="003C2316"/>
    <w:rsid w:val="003C2F52"/>
    <w:rsid w:val="003C3922"/>
    <w:rsid w:val="003C3A80"/>
    <w:rsid w:val="003C445A"/>
    <w:rsid w:val="003C4C70"/>
    <w:rsid w:val="003C4D40"/>
    <w:rsid w:val="003C5071"/>
    <w:rsid w:val="003C5EBD"/>
    <w:rsid w:val="003C7014"/>
    <w:rsid w:val="003C70C6"/>
    <w:rsid w:val="003C7611"/>
    <w:rsid w:val="003C7898"/>
    <w:rsid w:val="003C7A81"/>
    <w:rsid w:val="003D1F33"/>
    <w:rsid w:val="003D2304"/>
    <w:rsid w:val="003D282E"/>
    <w:rsid w:val="003D2898"/>
    <w:rsid w:val="003D3DDB"/>
    <w:rsid w:val="003D6566"/>
    <w:rsid w:val="003D719D"/>
    <w:rsid w:val="003E0001"/>
    <w:rsid w:val="003E1EBE"/>
    <w:rsid w:val="003E4149"/>
    <w:rsid w:val="003E44FB"/>
    <w:rsid w:val="003E5988"/>
    <w:rsid w:val="003E5D1C"/>
    <w:rsid w:val="003F069F"/>
    <w:rsid w:val="003F0BEA"/>
    <w:rsid w:val="003F1451"/>
    <w:rsid w:val="003F1B61"/>
    <w:rsid w:val="003F1C6C"/>
    <w:rsid w:val="003F2FB8"/>
    <w:rsid w:val="003F3D16"/>
    <w:rsid w:val="003F4052"/>
    <w:rsid w:val="003F42CC"/>
    <w:rsid w:val="003F4FCD"/>
    <w:rsid w:val="003F60D6"/>
    <w:rsid w:val="003F768F"/>
    <w:rsid w:val="00401809"/>
    <w:rsid w:val="00402901"/>
    <w:rsid w:val="00404549"/>
    <w:rsid w:val="00405BB4"/>
    <w:rsid w:val="00405D34"/>
    <w:rsid w:val="004062FF"/>
    <w:rsid w:val="004105A5"/>
    <w:rsid w:val="00411691"/>
    <w:rsid w:val="00411994"/>
    <w:rsid w:val="004125B9"/>
    <w:rsid w:val="0041271A"/>
    <w:rsid w:val="00412978"/>
    <w:rsid w:val="00421545"/>
    <w:rsid w:val="00422365"/>
    <w:rsid w:val="00422633"/>
    <w:rsid w:val="004228DC"/>
    <w:rsid w:val="00422DD1"/>
    <w:rsid w:val="004237E3"/>
    <w:rsid w:val="00424891"/>
    <w:rsid w:val="00425A0F"/>
    <w:rsid w:val="00426522"/>
    <w:rsid w:val="0042653E"/>
    <w:rsid w:val="00430E38"/>
    <w:rsid w:val="00433DD6"/>
    <w:rsid w:val="0043420C"/>
    <w:rsid w:val="00437386"/>
    <w:rsid w:val="00437994"/>
    <w:rsid w:val="00440FD2"/>
    <w:rsid w:val="00441638"/>
    <w:rsid w:val="004421EF"/>
    <w:rsid w:val="00442445"/>
    <w:rsid w:val="004426BB"/>
    <w:rsid w:val="004430C4"/>
    <w:rsid w:val="00446086"/>
    <w:rsid w:val="0045154E"/>
    <w:rsid w:val="004523AB"/>
    <w:rsid w:val="00453292"/>
    <w:rsid w:val="00453876"/>
    <w:rsid w:val="00453F1D"/>
    <w:rsid w:val="00455D62"/>
    <w:rsid w:val="004573A0"/>
    <w:rsid w:val="00460C0E"/>
    <w:rsid w:val="0046113D"/>
    <w:rsid w:val="00462096"/>
    <w:rsid w:val="004635AE"/>
    <w:rsid w:val="0046378A"/>
    <w:rsid w:val="00463F90"/>
    <w:rsid w:val="00465976"/>
    <w:rsid w:val="00465DA7"/>
    <w:rsid w:val="00471E5F"/>
    <w:rsid w:val="00471F8A"/>
    <w:rsid w:val="00472DFA"/>
    <w:rsid w:val="004734FA"/>
    <w:rsid w:val="00474032"/>
    <w:rsid w:val="00474585"/>
    <w:rsid w:val="00476B6B"/>
    <w:rsid w:val="00477349"/>
    <w:rsid w:val="0048038E"/>
    <w:rsid w:val="00481E7B"/>
    <w:rsid w:val="004830EC"/>
    <w:rsid w:val="00484616"/>
    <w:rsid w:val="004848B5"/>
    <w:rsid w:val="004848DF"/>
    <w:rsid w:val="0048522B"/>
    <w:rsid w:val="0048572F"/>
    <w:rsid w:val="00486668"/>
    <w:rsid w:val="00490007"/>
    <w:rsid w:val="004901D4"/>
    <w:rsid w:val="0049024E"/>
    <w:rsid w:val="00490CDD"/>
    <w:rsid w:val="004925E3"/>
    <w:rsid w:val="00495C3E"/>
    <w:rsid w:val="00496E09"/>
    <w:rsid w:val="004A143F"/>
    <w:rsid w:val="004A15B2"/>
    <w:rsid w:val="004A1758"/>
    <w:rsid w:val="004A1AA9"/>
    <w:rsid w:val="004A2370"/>
    <w:rsid w:val="004A4CFC"/>
    <w:rsid w:val="004A5574"/>
    <w:rsid w:val="004A65AC"/>
    <w:rsid w:val="004B025D"/>
    <w:rsid w:val="004B05D6"/>
    <w:rsid w:val="004B0752"/>
    <w:rsid w:val="004B3D70"/>
    <w:rsid w:val="004B5388"/>
    <w:rsid w:val="004B5C39"/>
    <w:rsid w:val="004B765C"/>
    <w:rsid w:val="004B7DCE"/>
    <w:rsid w:val="004C0EA5"/>
    <w:rsid w:val="004C1175"/>
    <w:rsid w:val="004C1FB7"/>
    <w:rsid w:val="004C3FDA"/>
    <w:rsid w:val="004C4015"/>
    <w:rsid w:val="004C4B93"/>
    <w:rsid w:val="004C513D"/>
    <w:rsid w:val="004C5960"/>
    <w:rsid w:val="004D08DC"/>
    <w:rsid w:val="004D0CD3"/>
    <w:rsid w:val="004D23B5"/>
    <w:rsid w:val="004D2E95"/>
    <w:rsid w:val="004D34AA"/>
    <w:rsid w:val="004D4E23"/>
    <w:rsid w:val="004D4FC2"/>
    <w:rsid w:val="004D67AE"/>
    <w:rsid w:val="004D7A3C"/>
    <w:rsid w:val="004E0EFD"/>
    <w:rsid w:val="004E1099"/>
    <w:rsid w:val="004E1898"/>
    <w:rsid w:val="004E1C5A"/>
    <w:rsid w:val="004E3104"/>
    <w:rsid w:val="004E37FD"/>
    <w:rsid w:val="004E40F3"/>
    <w:rsid w:val="004E5A16"/>
    <w:rsid w:val="004E74CE"/>
    <w:rsid w:val="004E7552"/>
    <w:rsid w:val="004E7965"/>
    <w:rsid w:val="004F166B"/>
    <w:rsid w:val="004F2F81"/>
    <w:rsid w:val="004F38A3"/>
    <w:rsid w:val="004F4958"/>
    <w:rsid w:val="004F6D2B"/>
    <w:rsid w:val="004F6FB6"/>
    <w:rsid w:val="004F73F7"/>
    <w:rsid w:val="004F7571"/>
    <w:rsid w:val="004F7E9E"/>
    <w:rsid w:val="00502D48"/>
    <w:rsid w:val="00503176"/>
    <w:rsid w:val="005047E7"/>
    <w:rsid w:val="00504A9D"/>
    <w:rsid w:val="00505A87"/>
    <w:rsid w:val="00505AEE"/>
    <w:rsid w:val="00506E93"/>
    <w:rsid w:val="005073AA"/>
    <w:rsid w:val="005073E3"/>
    <w:rsid w:val="00510CFC"/>
    <w:rsid w:val="00511F45"/>
    <w:rsid w:val="0051345E"/>
    <w:rsid w:val="00513500"/>
    <w:rsid w:val="00513F20"/>
    <w:rsid w:val="00515BBC"/>
    <w:rsid w:val="005170EA"/>
    <w:rsid w:val="00517572"/>
    <w:rsid w:val="00517B9A"/>
    <w:rsid w:val="005200BF"/>
    <w:rsid w:val="005217B8"/>
    <w:rsid w:val="00522D1E"/>
    <w:rsid w:val="005243FE"/>
    <w:rsid w:val="00526149"/>
    <w:rsid w:val="0053014C"/>
    <w:rsid w:val="00530B15"/>
    <w:rsid w:val="00530CCE"/>
    <w:rsid w:val="00532162"/>
    <w:rsid w:val="00532955"/>
    <w:rsid w:val="0053327E"/>
    <w:rsid w:val="00533ADE"/>
    <w:rsid w:val="00534A1A"/>
    <w:rsid w:val="005366F8"/>
    <w:rsid w:val="00540464"/>
    <w:rsid w:val="0054052C"/>
    <w:rsid w:val="00541C7D"/>
    <w:rsid w:val="0054208F"/>
    <w:rsid w:val="005438CC"/>
    <w:rsid w:val="00543C26"/>
    <w:rsid w:val="00543F90"/>
    <w:rsid w:val="00546C86"/>
    <w:rsid w:val="00553E75"/>
    <w:rsid w:val="00553FDD"/>
    <w:rsid w:val="00555332"/>
    <w:rsid w:val="005570A2"/>
    <w:rsid w:val="00557BD1"/>
    <w:rsid w:val="00561E5E"/>
    <w:rsid w:val="0056296E"/>
    <w:rsid w:val="00563576"/>
    <w:rsid w:val="00563A2C"/>
    <w:rsid w:val="00564627"/>
    <w:rsid w:val="00565150"/>
    <w:rsid w:val="00566164"/>
    <w:rsid w:val="00567495"/>
    <w:rsid w:val="00571782"/>
    <w:rsid w:val="0057222D"/>
    <w:rsid w:val="00572D03"/>
    <w:rsid w:val="00575F5B"/>
    <w:rsid w:val="00576A5F"/>
    <w:rsid w:val="00576B14"/>
    <w:rsid w:val="00576BDA"/>
    <w:rsid w:val="005771E4"/>
    <w:rsid w:val="005773C8"/>
    <w:rsid w:val="005775BC"/>
    <w:rsid w:val="005779E6"/>
    <w:rsid w:val="00577CA4"/>
    <w:rsid w:val="00580407"/>
    <w:rsid w:val="00581201"/>
    <w:rsid w:val="00582F50"/>
    <w:rsid w:val="00584FE1"/>
    <w:rsid w:val="00585FED"/>
    <w:rsid w:val="0059145F"/>
    <w:rsid w:val="005938FD"/>
    <w:rsid w:val="0059407A"/>
    <w:rsid w:val="00595D1E"/>
    <w:rsid w:val="005977EA"/>
    <w:rsid w:val="005A2003"/>
    <w:rsid w:val="005A6392"/>
    <w:rsid w:val="005A7824"/>
    <w:rsid w:val="005B1109"/>
    <w:rsid w:val="005B150A"/>
    <w:rsid w:val="005B39AF"/>
    <w:rsid w:val="005B4C9D"/>
    <w:rsid w:val="005B4CAD"/>
    <w:rsid w:val="005B6F71"/>
    <w:rsid w:val="005B748C"/>
    <w:rsid w:val="005B7B25"/>
    <w:rsid w:val="005C02DA"/>
    <w:rsid w:val="005C3142"/>
    <w:rsid w:val="005C4277"/>
    <w:rsid w:val="005C483F"/>
    <w:rsid w:val="005D21D2"/>
    <w:rsid w:val="005D2B8D"/>
    <w:rsid w:val="005D2CF1"/>
    <w:rsid w:val="005D35EB"/>
    <w:rsid w:val="005D39E7"/>
    <w:rsid w:val="005D3E0E"/>
    <w:rsid w:val="005D4F8F"/>
    <w:rsid w:val="005D697A"/>
    <w:rsid w:val="005D73BA"/>
    <w:rsid w:val="005E0EBE"/>
    <w:rsid w:val="005E1E75"/>
    <w:rsid w:val="005E2A84"/>
    <w:rsid w:val="005E3046"/>
    <w:rsid w:val="005E4681"/>
    <w:rsid w:val="005E4773"/>
    <w:rsid w:val="005F0361"/>
    <w:rsid w:val="005F0E6D"/>
    <w:rsid w:val="005F0FFC"/>
    <w:rsid w:val="005F2422"/>
    <w:rsid w:val="005F27F5"/>
    <w:rsid w:val="005F2969"/>
    <w:rsid w:val="005F4B88"/>
    <w:rsid w:val="005F5A75"/>
    <w:rsid w:val="005F76AA"/>
    <w:rsid w:val="006004D2"/>
    <w:rsid w:val="00602006"/>
    <w:rsid w:val="00610AFA"/>
    <w:rsid w:val="00612127"/>
    <w:rsid w:val="0061229F"/>
    <w:rsid w:val="00614301"/>
    <w:rsid w:val="00615CB6"/>
    <w:rsid w:val="00615E63"/>
    <w:rsid w:val="006165EB"/>
    <w:rsid w:val="00620BC3"/>
    <w:rsid w:val="00621A29"/>
    <w:rsid w:val="00621D25"/>
    <w:rsid w:val="0062248B"/>
    <w:rsid w:val="0062390A"/>
    <w:rsid w:val="00623A45"/>
    <w:rsid w:val="0062560F"/>
    <w:rsid w:val="00625820"/>
    <w:rsid w:val="00625932"/>
    <w:rsid w:val="00625C71"/>
    <w:rsid w:val="00626A3F"/>
    <w:rsid w:val="006279DA"/>
    <w:rsid w:val="00631D5E"/>
    <w:rsid w:val="00631F70"/>
    <w:rsid w:val="00633767"/>
    <w:rsid w:val="006350CF"/>
    <w:rsid w:val="00635328"/>
    <w:rsid w:val="00637211"/>
    <w:rsid w:val="006406D6"/>
    <w:rsid w:val="00641CC2"/>
    <w:rsid w:val="00641FC8"/>
    <w:rsid w:val="00642A9B"/>
    <w:rsid w:val="006440F3"/>
    <w:rsid w:val="0064430A"/>
    <w:rsid w:val="006443E5"/>
    <w:rsid w:val="006446AD"/>
    <w:rsid w:val="00644851"/>
    <w:rsid w:val="00644934"/>
    <w:rsid w:val="0064570C"/>
    <w:rsid w:val="00645C4D"/>
    <w:rsid w:val="006474C1"/>
    <w:rsid w:val="006518F6"/>
    <w:rsid w:val="00652A34"/>
    <w:rsid w:val="0065456F"/>
    <w:rsid w:val="00657180"/>
    <w:rsid w:val="0065746B"/>
    <w:rsid w:val="0066018C"/>
    <w:rsid w:val="0066247C"/>
    <w:rsid w:val="00664728"/>
    <w:rsid w:val="0066498E"/>
    <w:rsid w:val="006673E9"/>
    <w:rsid w:val="006677ED"/>
    <w:rsid w:val="00667913"/>
    <w:rsid w:val="006700B9"/>
    <w:rsid w:val="0067270B"/>
    <w:rsid w:val="00674698"/>
    <w:rsid w:val="00675CB9"/>
    <w:rsid w:val="00676AE1"/>
    <w:rsid w:val="00677C7C"/>
    <w:rsid w:val="0068114B"/>
    <w:rsid w:val="00682A7D"/>
    <w:rsid w:val="00682C22"/>
    <w:rsid w:val="00683436"/>
    <w:rsid w:val="0068520F"/>
    <w:rsid w:val="0068569E"/>
    <w:rsid w:val="006911D3"/>
    <w:rsid w:val="00693E03"/>
    <w:rsid w:val="0069655B"/>
    <w:rsid w:val="006A0670"/>
    <w:rsid w:val="006A1187"/>
    <w:rsid w:val="006A2BD6"/>
    <w:rsid w:val="006A314F"/>
    <w:rsid w:val="006A321C"/>
    <w:rsid w:val="006A4C70"/>
    <w:rsid w:val="006A5EDD"/>
    <w:rsid w:val="006A65D1"/>
    <w:rsid w:val="006A6A62"/>
    <w:rsid w:val="006B0978"/>
    <w:rsid w:val="006B2C94"/>
    <w:rsid w:val="006B4F05"/>
    <w:rsid w:val="006B6D90"/>
    <w:rsid w:val="006B73E1"/>
    <w:rsid w:val="006C10FA"/>
    <w:rsid w:val="006C2E68"/>
    <w:rsid w:val="006C3960"/>
    <w:rsid w:val="006C3AED"/>
    <w:rsid w:val="006C46D5"/>
    <w:rsid w:val="006C4BBF"/>
    <w:rsid w:val="006C4CF9"/>
    <w:rsid w:val="006C68DB"/>
    <w:rsid w:val="006D0924"/>
    <w:rsid w:val="006D29EB"/>
    <w:rsid w:val="006D53B9"/>
    <w:rsid w:val="006D5519"/>
    <w:rsid w:val="006D6C8A"/>
    <w:rsid w:val="006D6F22"/>
    <w:rsid w:val="006D7BF5"/>
    <w:rsid w:val="006E070B"/>
    <w:rsid w:val="006E2E18"/>
    <w:rsid w:val="006E4191"/>
    <w:rsid w:val="006E65D3"/>
    <w:rsid w:val="006F2AB5"/>
    <w:rsid w:val="006F31E8"/>
    <w:rsid w:val="006F35B7"/>
    <w:rsid w:val="006F4068"/>
    <w:rsid w:val="006F445D"/>
    <w:rsid w:val="006F51C2"/>
    <w:rsid w:val="006F6011"/>
    <w:rsid w:val="006F60C5"/>
    <w:rsid w:val="006F622E"/>
    <w:rsid w:val="006F64D5"/>
    <w:rsid w:val="006F69CB"/>
    <w:rsid w:val="006F7564"/>
    <w:rsid w:val="00703149"/>
    <w:rsid w:val="0070392C"/>
    <w:rsid w:val="007040EE"/>
    <w:rsid w:val="007065D4"/>
    <w:rsid w:val="007066A6"/>
    <w:rsid w:val="00706C5A"/>
    <w:rsid w:val="00706D4F"/>
    <w:rsid w:val="0071647A"/>
    <w:rsid w:val="00716F88"/>
    <w:rsid w:val="00720E80"/>
    <w:rsid w:val="00722279"/>
    <w:rsid w:val="007236AB"/>
    <w:rsid w:val="0072563D"/>
    <w:rsid w:val="00726224"/>
    <w:rsid w:val="00730AE1"/>
    <w:rsid w:val="00731D5F"/>
    <w:rsid w:val="00731E8A"/>
    <w:rsid w:val="00733BCF"/>
    <w:rsid w:val="007341BC"/>
    <w:rsid w:val="00734876"/>
    <w:rsid w:val="00734F71"/>
    <w:rsid w:val="00736000"/>
    <w:rsid w:val="0074051D"/>
    <w:rsid w:val="00742E2B"/>
    <w:rsid w:val="00744C16"/>
    <w:rsid w:val="00745175"/>
    <w:rsid w:val="00747B90"/>
    <w:rsid w:val="00747D07"/>
    <w:rsid w:val="007512B0"/>
    <w:rsid w:val="007529B9"/>
    <w:rsid w:val="00753580"/>
    <w:rsid w:val="00753CEF"/>
    <w:rsid w:val="00754593"/>
    <w:rsid w:val="00754BA6"/>
    <w:rsid w:val="00755191"/>
    <w:rsid w:val="007608C7"/>
    <w:rsid w:val="00761A8C"/>
    <w:rsid w:val="007624E4"/>
    <w:rsid w:val="00762AFF"/>
    <w:rsid w:val="00763506"/>
    <w:rsid w:val="00763B7E"/>
    <w:rsid w:val="00765057"/>
    <w:rsid w:val="00766763"/>
    <w:rsid w:val="00767FC2"/>
    <w:rsid w:val="00770723"/>
    <w:rsid w:val="00771CFD"/>
    <w:rsid w:val="0077478B"/>
    <w:rsid w:val="007749AC"/>
    <w:rsid w:val="007752A0"/>
    <w:rsid w:val="00775B5F"/>
    <w:rsid w:val="00780D4B"/>
    <w:rsid w:val="00781B53"/>
    <w:rsid w:val="00782525"/>
    <w:rsid w:val="00783A82"/>
    <w:rsid w:val="00786E40"/>
    <w:rsid w:val="00791B6A"/>
    <w:rsid w:val="00795FCF"/>
    <w:rsid w:val="00796F1F"/>
    <w:rsid w:val="007A0D58"/>
    <w:rsid w:val="007A1536"/>
    <w:rsid w:val="007A217F"/>
    <w:rsid w:val="007A2665"/>
    <w:rsid w:val="007A40C5"/>
    <w:rsid w:val="007A6E5A"/>
    <w:rsid w:val="007A7411"/>
    <w:rsid w:val="007A7593"/>
    <w:rsid w:val="007B45A3"/>
    <w:rsid w:val="007B7097"/>
    <w:rsid w:val="007C09A5"/>
    <w:rsid w:val="007C1023"/>
    <w:rsid w:val="007C282D"/>
    <w:rsid w:val="007C47FB"/>
    <w:rsid w:val="007C4CAA"/>
    <w:rsid w:val="007C63CF"/>
    <w:rsid w:val="007C781B"/>
    <w:rsid w:val="007C79C7"/>
    <w:rsid w:val="007D540D"/>
    <w:rsid w:val="007D58BD"/>
    <w:rsid w:val="007D6009"/>
    <w:rsid w:val="007E0890"/>
    <w:rsid w:val="007E278E"/>
    <w:rsid w:val="007E2D57"/>
    <w:rsid w:val="007E3FE8"/>
    <w:rsid w:val="007E51A9"/>
    <w:rsid w:val="007E660B"/>
    <w:rsid w:val="007F1EA8"/>
    <w:rsid w:val="007F2D6D"/>
    <w:rsid w:val="007F4462"/>
    <w:rsid w:val="007F4C73"/>
    <w:rsid w:val="007F5757"/>
    <w:rsid w:val="007F7BB5"/>
    <w:rsid w:val="008014BA"/>
    <w:rsid w:val="00801863"/>
    <w:rsid w:val="00802595"/>
    <w:rsid w:val="0080274C"/>
    <w:rsid w:val="008027FF"/>
    <w:rsid w:val="008044F5"/>
    <w:rsid w:val="008048DE"/>
    <w:rsid w:val="00805F2D"/>
    <w:rsid w:val="00806100"/>
    <w:rsid w:val="00806543"/>
    <w:rsid w:val="0080681D"/>
    <w:rsid w:val="008070D8"/>
    <w:rsid w:val="0081445E"/>
    <w:rsid w:val="0081575D"/>
    <w:rsid w:val="00815B94"/>
    <w:rsid w:val="008165E6"/>
    <w:rsid w:val="00816AB4"/>
    <w:rsid w:val="00816D2F"/>
    <w:rsid w:val="00817595"/>
    <w:rsid w:val="00821C6A"/>
    <w:rsid w:val="00822038"/>
    <w:rsid w:val="00822BD5"/>
    <w:rsid w:val="00826C6D"/>
    <w:rsid w:val="00830898"/>
    <w:rsid w:val="00833E7C"/>
    <w:rsid w:val="0083496F"/>
    <w:rsid w:val="00834EFB"/>
    <w:rsid w:val="0083613C"/>
    <w:rsid w:val="00836362"/>
    <w:rsid w:val="00837B51"/>
    <w:rsid w:val="008403F6"/>
    <w:rsid w:val="00840F91"/>
    <w:rsid w:val="0084142C"/>
    <w:rsid w:val="008428FD"/>
    <w:rsid w:val="00843085"/>
    <w:rsid w:val="00845103"/>
    <w:rsid w:val="00845D2B"/>
    <w:rsid w:val="008508D3"/>
    <w:rsid w:val="00852933"/>
    <w:rsid w:val="00852B34"/>
    <w:rsid w:val="00860AC5"/>
    <w:rsid w:val="00860C78"/>
    <w:rsid w:val="00861676"/>
    <w:rsid w:val="00861E45"/>
    <w:rsid w:val="00862AD6"/>
    <w:rsid w:val="00862CC7"/>
    <w:rsid w:val="008633A1"/>
    <w:rsid w:val="00864951"/>
    <w:rsid w:val="00866BCC"/>
    <w:rsid w:val="008670D0"/>
    <w:rsid w:val="008672B1"/>
    <w:rsid w:val="00870D75"/>
    <w:rsid w:val="008724AC"/>
    <w:rsid w:val="00872646"/>
    <w:rsid w:val="00874383"/>
    <w:rsid w:val="00875136"/>
    <w:rsid w:val="008754E3"/>
    <w:rsid w:val="008763AC"/>
    <w:rsid w:val="00877497"/>
    <w:rsid w:val="00877E66"/>
    <w:rsid w:val="008806B0"/>
    <w:rsid w:val="00880755"/>
    <w:rsid w:val="00882744"/>
    <w:rsid w:val="00882A66"/>
    <w:rsid w:val="00882B64"/>
    <w:rsid w:val="00882BC8"/>
    <w:rsid w:val="00884E8F"/>
    <w:rsid w:val="00886364"/>
    <w:rsid w:val="008870C4"/>
    <w:rsid w:val="00887F5B"/>
    <w:rsid w:val="00891D81"/>
    <w:rsid w:val="008935B3"/>
    <w:rsid w:val="0089375D"/>
    <w:rsid w:val="00893B8F"/>
    <w:rsid w:val="00894BEB"/>
    <w:rsid w:val="0089504B"/>
    <w:rsid w:val="008954BF"/>
    <w:rsid w:val="00895AFC"/>
    <w:rsid w:val="00896F73"/>
    <w:rsid w:val="00897421"/>
    <w:rsid w:val="008A0D60"/>
    <w:rsid w:val="008A4381"/>
    <w:rsid w:val="008B064E"/>
    <w:rsid w:val="008B1243"/>
    <w:rsid w:val="008B1D33"/>
    <w:rsid w:val="008B2552"/>
    <w:rsid w:val="008B621A"/>
    <w:rsid w:val="008B7890"/>
    <w:rsid w:val="008B7CE9"/>
    <w:rsid w:val="008C0585"/>
    <w:rsid w:val="008C097D"/>
    <w:rsid w:val="008C1011"/>
    <w:rsid w:val="008C1DAF"/>
    <w:rsid w:val="008C27AC"/>
    <w:rsid w:val="008C4DAC"/>
    <w:rsid w:val="008C51D0"/>
    <w:rsid w:val="008C5240"/>
    <w:rsid w:val="008C6AA2"/>
    <w:rsid w:val="008C723D"/>
    <w:rsid w:val="008C752F"/>
    <w:rsid w:val="008C79EF"/>
    <w:rsid w:val="008D078E"/>
    <w:rsid w:val="008D12CD"/>
    <w:rsid w:val="008D1A29"/>
    <w:rsid w:val="008D34B2"/>
    <w:rsid w:val="008D469F"/>
    <w:rsid w:val="008D4B4D"/>
    <w:rsid w:val="008D5F8E"/>
    <w:rsid w:val="008D73F0"/>
    <w:rsid w:val="008D7AF5"/>
    <w:rsid w:val="008E0BF2"/>
    <w:rsid w:val="008E1634"/>
    <w:rsid w:val="008E172E"/>
    <w:rsid w:val="008E2156"/>
    <w:rsid w:val="008E39AB"/>
    <w:rsid w:val="008E5616"/>
    <w:rsid w:val="008E5DE9"/>
    <w:rsid w:val="008E794E"/>
    <w:rsid w:val="008E7EDE"/>
    <w:rsid w:val="008F0540"/>
    <w:rsid w:val="008F08B3"/>
    <w:rsid w:val="008F0D7E"/>
    <w:rsid w:val="008F4165"/>
    <w:rsid w:val="008F456C"/>
    <w:rsid w:val="008F4892"/>
    <w:rsid w:val="008F496C"/>
    <w:rsid w:val="008F5B7F"/>
    <w:rsid w:val="008F6B47"/>
    <w:rsid w:val="008F6B8C"/>
    <w:rsid w:val="008F7039"/>
    <w:rsid w:val="009007BA"/>
    <w:rsid w:val="009012D7"/>
    <w:rsid w:val="0090145E"/>
    <w:rsid w:val="00902758"/>
    <w:rsid w:val="009033B6"/>
    <w:rsid w:val="009037FD"/>
    <w:rsid w:val="009042B2"/>
    <w:rsid w:val="009047B9"/>
    <w:rsid w:val="00904EA8"/>
    <w:rsid w:val="00905356"/>
    <w:rsid w:val="00907301"/>
    <w:rsid w:val="00907BD8"/>
    <w:rsid w:val="00911079"/>
    <w:rsid w:val="009144A0"/>
    <w:rsid w:val="00916A72"/>
    <w:rsid w:val="009171EC"/>
    <w:rsid w:val="00921BBC"/>
    <w:rsid w:val="00922285"/>
    <w:rsid w:val="00923218"/>
    <w:rsid w:val="00924055"/>
    <w:rsid w:val="009251EE"/>
    <w:rsid w:val="0093066D"/>
    <w:rsid w:val="00930676"/>
    <w:rsid w:val="00934C67"/>
    <w:rsid w:val="00940A93"/>
    <w:rsid w:val="00941F74"/>
    <w:rsid w:val="009426D0"/>
    <w:rsid w:val="00942F87"/>
    <w:rsid w:val="009448DA"/>
    <w:rsid w:val="00945124"/>
    <w:rsid w:val="009461D0"/>
    <w:rsid w:val="009464DC"/>
    <w:rsid w:val="0094701E"/>
    <w:rsid w:val="0094755D"/>
    <w:rsid w:val="0095142D"/>
    <w:rsid w:val="009524F6"/>
    <w:rsid w:val="00953595"/>
    <w:rsid w:val="009551D4"/>
    <w:rsid w:val="00955D48"/>
    <w:rsid w:val="00956390"/>
    <w:rsid w:val="00956F34"/>
    <w:rsid w:val="00961892"/>
    <w:rsid w:val="00964FC6"/>
    <w:rsid w:val="00965A85"/>
    <w:rsid w:val="0096707C"/>
    <w:rsid w:val="00967A7B"/>
    <w:rsid w:val="00971878"/>
    <w:rsid w:val="00971D0D"/>
    <w:rsid w:val="00972893"/>
    <w:rsid w:val="00973E54"/>
    <w:rsid w:val="00973F18"/>
    <w:rsid w:val="00976966"/>
    <w:rsid w:val="00977C03"/>
    <w:rsid w:val="009805D5"/>
    <w:rsid w:val="00981EC4"/>
    <w:rsid w:val="009826B9"/>
    <w:rsid w:val="00985C07"/>
    <w:rsid w:val="0098601E"/>
    <w:rsid w:val="009875B0"/>
    <w:rsid w:val="00987BFD"/>
    <w:rsid w:val="00987EB3"/>
    <w:rsid w:val="00992536"/>
    <w:rsid w:val="00994765"/>
    <w:rsid w:val="00994A64"/>
    <w:rsid w:val="0099600B"/>
    <w:rsid w:val="009975E5"/>
    <w:rsid w:val="009A0766"/>
    <w:rsid w:val="009A28DD"/>
    <w:rsid w:val="009A2B74"/>
    <w:rsid w:val="009A3CFB"/>
    <w:rsid w:val="009A6923"/>
    <w:rsid w:val="009A79F8"/>
    <w:rsid w:val="009B0203"/>
    <w:rsid w:val="009B0675"/>
    <w:rsid w:val="009B099F"/>
    <w:rsid w:val="009B0B78"/>
    <w:rsid w:val="009B0E7F"/>
    <w:rsid w:val="009B2613"/>
    <w:rsid w:val="009B3546"/>
    <w:rsid w:val="009B438A"/>
    <w:rsid w:val="009B5F91"/>
    <w:rsid w:val="009B67B2"/>
    <w:rsid w:val="009B6915"/>
    <w:rsid w:val="009B691C"/>
    <w:rsid w:val="009B7181"/>
    <w:rsid w:val="009C25D2"/>
    <w:rsid w:val="009C3C55"/>
    <w:rsid w:val="009C6C77"/>
    <w:rsid w:val="009D3619"/>
    <w:rsid w:val="009D3ACE"/>
    <w:rsid w:val="009D3D2C"/>
    <w:rsid w:val="009D44A3"/>
    <w:rsid w:val="009D4E0B"/>
    <w:rsid w:val="009D530C"/>
    <w:rsid w:val="009D64AF"/>
    <w:rsid w:val="009D6D7A"/>
    <w:rsid w:val="009D6DC8"/>
    <w:rsid w:val="009E03AD"/>
    <w:rsid w:val="009E2189"/>
    <w:rsid w:val="009E2280"/>
    <w:rsid w:val="009E5096"/>
    <w:rsid w:val="009E693F"/>
    <w:rsid w:val="009E7BAA"/>
    <w:rsid w:val="009E7E8F"/>
    <w:rsid w:val="009F2463"/>
    <w:rsid w:val="009F2975"/>
    <w:rsid w:val="009F4064"/>
    <w:rsid w:val="009F5C5F"/>
    <w:rsid w:val="009F6A2C"/>
    <w:rsid w:val="009F7504"/>
    <w:rsid w:val="009F7904"/>
    <w:rsid w:val="00A00462"/>
    <w:rsid w:val="00A049EE"/>
    <w:rsid w:val="00A05ECF"/>
    <w:rsid w:val="00A15E56"/>
    <w:rsid w:val="00A163BA"/>
    <w:rsid w:val="00A164A0"/>
    <w:rsid w:val="00A20A7F"/>
    <w:rsid w:val="00A21222"/>
    <w:rsid w:val="00A22A55"/>
    <w:rsid w:val="00A22FBE"/>
    <w:rsid w:val="00A24742"/>
    <w:rsid w:val="00A24A83"/>
    <w:rsid w:val="00A24E45"/>
    <w:rsid w:val="00A25349"/>
    <w:rsid w:val="00A255F5"/>
    <w:rsid w:val="00A258CD"/>
    <w:rsid w:val="00A258E0"/>
    <w:rsid w:val="00A2634E"/>
    <w:rsid w:val="00A268C0"/>
    <w:rsid w:val="00A26CEC"/>
    <w:rsid w:val="00A32BCD"/>
    <w:rsid w:val="00A33F50"/>
    <w:rsid w:val="00A374FA"/>
    <w:rsid w:val="00A37CE2"/>
    <w:rsid w:val="00A426E8"/>
    <w:rsid w:val="00A4300B"/>
    <w:rsid w:val="00A43CB5"/>
    <w:rsid w:val="00A44BD3"/>
    <w:rsid w:val="00A44F62"/>
    <w:rsid w:val="00A457B0"/>
    <w:rsid w:val="00A45FF2"/>
    <w:rsid w:val="00A460FC"/>
    <w:rsid w:val="00A47252"/>
    <w:rsid w:val="00A509B8"/>
    <w:rsid w:val="00A50B72"/>
    <w:rsid w:val="00A50C15"/>
    <w:rsid w:val="00A51434"/>
    <w:rsid w:val="00A522BD"/>
    <w:rsid w:val="00A53961"/>
    <w:rsid w:val="00A54D96"/>
    <w:rsid w:val="00A55752"/>
    <w:rsid w:val="00A56024"/>
    <w:rsid w:val="00A56C8C"/>
    <w:rsid w:val="00A57328"/>
    <w:rsid w:val="00A57555"/>
    <w:rsid w:val="00A57A3E"/>
    <w:rsid w:val="00A6319C"/>
    <w:rsid w:val="00A6381E"/>
    <w:rsid w:val="00A653A7"/>
    <w:rsid w:val="00A65955"/>
    <w:rsid w:val="00A66608"/>
    <w:rsid w:val="00A71019"/>
    <w:rsid w:val="00A71475"/>
    <w:rsid w:val="00A73613"/>
    <w:rsid w:val="00A74751"/>
    <w:rsid w:val="00A75BB5"/>
    <w:rsid w:val="00A779AA"/>
    <w:rsid w:val="00A80156"/>
    <w:rsid w:val="00A81562"/>
    <w:rsid w:val="00A81B2C"/>
    <w:rsid w:val="00A81E11"/>
    <w:rsid w:val="00A83CFB"/>
    <w:rsid w:val="00A855EC"/>
    <w:rsid w:val="00A862C7"/>
    <w:rsid w:val="00A90A4C"/>
    <w:rsid w:val="00A9222A"/>
    <w:rsid w:val="00A926B2"/>
    <w:rsid w:val="00A941B3"/>
    <w:rsid w:val="00A9463F"/>
    <w:rsid w:val="00A95070"/>
    <w:rsid w:val="00A9546F"/>
    <w:rsid w:val="00A9730C"/>
    <w:rsid w:val="00AA0474"/>
    <w:rsid w:val="00AA18AF"/>
    <w:rsid w:val="00AA1A0B"/>
    <w:rsid w:val="00AA1F49"/>
    <w:rsid w:val="00AA38CD"/>
    <w:rsid w:val="00AA4A6C"/>
    <w:rsid w:val="00AA5DBE"/>
    <w:rsid w:val="00AA677A"/>
    <w:rsid w:val="00AB1B39"/>
    <w:rsid w:val="00AB2153"/>
    <w:rsid w:val="00AB4DCE"/>
    <w:rsid w:val="00AB5303"/>
    <w:rsid w:val="00AB5611"/>
    <w:rsid w:val="00AB5784"/>
    <w:rsid w:val="00AB615F"/>
    <w:rsid w:val="00AB7F4E"/>
    <w:rsid w:val="00AC03A2"/>
    <w:rsid w:val="00AC0F43"/>
    <w:rsid w:val="00AC1709"/>
    <w:rsid w:val="00AC25A3"/>
    <w:rsid w:val="00AC2BEA"/>
    <w:rsid w:val="00AC2CEF"/>
    <w:rsid w:val="00AC35EB"/>
    <w:rsid w:val="00AC4092"/>
    <w:rsid w:val="00AC44AF"/>
    <w:rsid w:val="00AC4527"/>
    <w:rsid w:val="00AC484A"/>
    <w:rsid w:val="00AC660B"/>
    <w:rsid w:val="00AC709C"/>
    <w:rsid w:val="00AD03C6"/>
    <w:rsid w:val="00AD1705"/>
    <w:rsid w:val="00AD33FF"/>
    <w:rsid w:val="00AD387A"/>
    <w:rsid w:val="00AD56AC"/>
    <w:rsid w:val="00AD57C7"/>
    <w:rsid w:val="00AD5BF9"/>
    <w:rsid w:val="00AE0D88"/>
    <w:rsid w:val="00AE2CCB"/>
    <w:rsid w:val="00AE357A"/>
    <w:rsid w:val="00AE3632"/>
    <w:rsid w:val="00AE59E1"/>
    <w:rsid w:val="00AE5FB7"/>
    <w:rsid w:val="00AF0531"/>
    <w:rsid w:val="00AF08D8"/>
    <w:rsid w:val="00AF17EE"/>
    <w:rsid w:val="00AF296F"/>
    <w:rsid w:val="00AF35BF"/>
    <w:rsid w:val="00AF47CE"/>
    <w:rsid w:val="00AF5347"/>
    <w:rsid w:val="00AF6C59"/>
    <w:rsid w:val="00B00215"/>
    <w:rsid w:val="00B01CD7"/>
    <w:rsid w:val="00B02B71"/>
    <w:rsid w:val="00B0532B"/>
    <w:rsid w:val="00B05F5C"/>
    <w:rsid w:val="00B06278"/>
    <w:rsid w:val="00B06D7E"/>
    <w:rsid w:val="00B11C08"/>
    <w:rsid w:val="00B11ED9"/>
    <w:rsid w:val="00B120D3"/>
    <w:rsid w:val="00B12698"/>
    <w:rsid w:val="00B1322A"/>
    <w:rsid w:val="00B139F5"/>
    <w:rsid w:val="00B13FA8"/>
    <w:rsid w:val="00B16349"/>
    <w:rsid w:val="00B16E15"/>
    <w:rsid w:val="00B200B7"/>
    <w:rsid w:val="00B2075E"/>
    <w:rsid w:val="00B22E44"/>
    <w:rsid w:val="00B2334F"/>
    <w:rsid w:val="00B24688"/>
    <w:rsid w:val="00B268AD"/>
    <w:rsid w:val="00B3138F"/>
    <w:rsid w:val="00B369FE"/>
    <w:rsid w:val="00B40430"/>
    <w:rsid w:val="00B41EC3"/>
    <w:rsid w:val="00B42229"/>
    <w:rsid w:val="00B42E29"/>
    <w:rsid w:val="00B439EB"/>
    <w:rsid w:val="00B46FCD"/>
    <w:rsid w:val="00B51237"/>
    <w:rsid w:val="00B51D96"/>
    <w:rsid w:val="00B52CE3"/>
    <w:rsid w:val="00B54FF5"/>
    <w:rsid w:val="00B5561B"/>
    <w:rsid w:val="00B56077"/>
    <w:rsid w:val="00B5720C"/>
    <w:rsid w:val="00B57A6B"/>
    <w:rsid w:val="00B60A89"/>
    <w:rsid w:val="00B62EC3"/>
    <w:rsid w:val="00B63C61"/>
    <w:rsid w:val="00B63FC2"/>
    <w:rsid w:val="00B66FEA"/>
    <w:rsid w:val="00B6794A"/>
    <w:rsid w:val="00B74E68"/>
    <w:rsid w:val="00B750BE"/>
    <w:rsid w:val="00B75B21"/>
    <w:rsid w:val="00B76258"/>
    <w:rsid w:val="00B77457"/>
    <w:rsid w:val="00B80286"/>
    <w:rsid w:val="00B80BE9"/>
    <w:rsid w:val="00B81B6A"/>
    <w:rsid w:val="00B82C36"/>
    <w:rsid w:val="00B82D72"/>
    <w:rsid w:val="00B849DB"/>
    <w:rsid w:val="00B857CA"/>
    <w:rsid w:val="00B85A84"/>
    <w:rsid w:val="00B86313"/>
    <w:rsid w:val="00B8796F"/>
    <w:rsid w:val="00B90D69"/>
    <w:rsid w:val="00B91521"/>
    <w:rsid w:val="00B91816"/>
    <w:rsid w:val="00B943EC"/>
    <w:rsid w:val="00B94573"/>
    <w:rsid w:val="00B95773"/>
    <w:rsid w:val="00B97BC4"/>
    <w:rsid w:val="00BA02FD"/>
    <w:rsid w:val="00BA119B"/>
    <w:rsid w:val="00BA45A4"/>
    <w:rsid w:val="00BA53FC"/>
    <w:rsid w:val="00BB08A0"/>
    <w:rsid w:val="00BB157E"/>
    <w:rsid w:val="00BB177D"/>
    <w:rsid w:val="00BB17D1"/>
    <w:rsid w:val="00BB1A2C"/>
    <w:rsid w:val="00BB1F09"/>
    <w:rsid w:val="00BB54BA"/>
    <w:rsid w:val="00BB703E"/>
    <w:rsid w:val="00BB7AF6"/>
    <w:rsid w:val="00BB7C0E"/>
    <w:rsid w:val="00BB7C2B"/>
    <w:rsid w:val="00BC03D6"/>
    <w:rsid w:val="00BC24B4"/>
    <w:rsid w:val="00BC4F17"/>
    <w:rsid w:val="00BC5746"/>
    <w:rsid w:val="00BC5902"/>
    <w:rsid w:val="00BC61AF"/>
    <w:rsid w:val="00BD11C0"/>
    <w:rsid w:val="00BD3DDC"/>
    <w:rsid w:val="00BD3EB1"/>
    <w:rsid w:val="00BD5786"/>
    <w:rsid w:val="00BD74CB"/>
    <w:rsid w:val="00BD752D"/>
    <w:rsid w:val="00BE1766"/>
    <w:rsid w:val="00BE236C"/>
    <w:rsid w:val="00BE4434"/>
    <w:rsid w:val="00BE519C"/>
    <w:rsid w:val="00BE6C8B"/>
    <w:rsid w:val="00BE7F24"/>
    <w:rsid w:val="00BF176A"/>
    <w:rsid w:val="00BF4DB5"/>
    <w:rsid w:val="00BF5020"/>
    <w:rsid w:val="00BF5A69"/>
    <w:rsid w:val="00BF6491"/>
    <w:rsid w:val="00BF68E8"/>
    <w:rsid w:val="00C01414"/>
    <w:rsid w:val="00C04E31"/>
    <w:rsid w:val="00C05AB1"/>
    <w:rsid w:val="00C05BFB"/>
    <w:rsid w:val="00C119BC"/>
    <w:rsid w:val="00C11AC2"/>
    <w:rsid w:val="00C1291E"/>
    <w:rsid w:val="00C12FFE"/>
    <w:rsid w:val="00C15DAC"/>
    <w:rsid w:val="00C17DE6"/>
    <w:rsid w:val="00C17F52"/>
    <w:rsid w:val="00C207EB"/>
    <w:rsid w:val="00C27F1D"/>
    <w:rsid w:val="00C30ACD"/>
    <w:rsid w:val="00C311ED"/>
    <w:rsid w:val="00C312A5"/>
    <w:rsid w:val="00C31C61"/>
    <w:rsid w:val="00C32048"/>
    <w:rsid w:val="00C33A69"/>
    <w:rsid w:val="00C33E7E"/>
    <w:rsid w:val="00C355E8"/>
    <w:rsid w:val="00C37918"/>
    <w:rsid w:val="00C379E4"/>
    <w:rsid w:val="00C37DCA"/>
    <w:rsid w:val="00C414AA"/>
    <w:rsid w:val="00C418DE"/>
    <w:rsid w:val="00C41DF7"/>
    <w:rsid w:val="00C4261A"/>
    <w:rsid w:val="00C4495E"/>
    <w:rsid w:val="00C460C7"/>
    <w:rsid w:val="00C46387"/>
    <w:rsid w:val="00C46BA8"/>
    <w:rsid w:val="00C471BB"/>
    <w:rsid w:val="00C50172"/>
    <w:rsid w:val="00C50387"/>
    <w:rsid w:val="00C51729"/>
    <w:rsid w:val="00C54393"/>
    <w:rsid w:val="00C6012C"/>
    <w:rsid w:val="00C6137A"/>
    <w:rsid w:val="00C61C11"/>
    <w:rsid w:val="00C61E5C"/>
    <w:rsid w:val="00C63672"/>
    <w:rsid w:val="00C6458F"/>
    <w:rsid w:val="00C65562"/>
    <w:rsid w:val="00C66720"/>
    <w:rsid w:val="00C67101"/>
    <w:rsid w:val="00C709C9"/>
    <w:rsid w:val="00C71634"/>
    <w:rsid w:val="00C71CAA"/>
    <w:rsid w:val="00C71CEA"/>
    <w:rsid w:val="00C723A7"/>
    <w:rsid w:val="00C744D5"/>
    <w:rsid w:val="00C80965"/>
    <w:rsid w:val="00C817F7"/>
    <w:rsid w:val="00C81907"/>
    <w:rsid w:val="00C81DB6"/>
    <w:rsid w:val="00C824A4"/>
    <w:rsid w:val="00C82A84"/>
    <w:rsid w:val="00C8368F"/>
    <w:rsid w:val="00C84691"/>
    <w:rsid w:val="00C859A2"/>
    <w:rsid w:val="00C85A79"/>
    <w:rsid w:val="00C917AC"/>
    <w:rsid w:val="00C91F84"/>
    <w:rsid w:val="00C92AB5"/>
    <w:rsid w:val="00C92C13"/>
    <w:rsid w:val="00C94133"/>
    <w:rsid w:val="00C94746"/>
    <w:rsid w:val="00C9483D"/>
    <w:rsid w:val="00C949C6"/>
    <w:rsid w:val="00C94D64"/>
    <w:rsid w:val="00C95547"/>
    <w:rsid w:val="00CA0318"/>
    <w:rsid w:val="00CA1D21"/>
    <w:rsid w:val="00CA3317"/>
    <w:rsid w:val="00CA3532"/>
    <w:rsid w:val="00CA3A0D"/>
    <w:rsid w:val="00CA44E2"/>
    <w:rsid w:val="00CA4586"/>
    <w:rsid w:val="00CA639B"/>
    <w:rsid w:val="00CA7866"/>
    <w:rsid w:val="00CB2B2A"/>
    <w:rsid w:val="00CB351D"/>
    <w:rsid w:val="00CB3F37"/>
    <w:rsid w:val="00CB70A1"/>
    <w:rsid w:val="00CB755A"/>
    <w:rsid w:val="00CC0A2F"/>
    <w:rsid w:val="00CC133B"/>
    <w:rsid w:val="00CC4C4B"/>
    <w:rsid w:val="00CC5F6C"/>
    <w:rsid w:val="00CD0865"/>
    <w:rsid w:val="00CD302A"/>
    <w:rsid w:val="00CD3DBE"/>
    <w:rsid w:val="00CD75B2"/>
    <w:rsid w:val="00CE016A"/>
    <w:rsid w:val="00CE0705"/>
    <w:rsid w:val="00CE198D"/>
    <w:rsid w:val="00CE2A21"/>
    <w:rsid w:val="00CE37C8"/>
    <w:rsid w:val="00CE5079"/>
    <w:rsid w:val="00CE5476"/>
    <w:rsid w:val="00CE707C"/>
    <w:rsid w:val="00CF0210"/>
    <w:rsid w:val="00CF2601"/>
    <w:rsid w:val="00CF2D47"/>
    <w:rsid w:val="00CF31AB"/>
    <w:rsid w:val="00CF43E3"/>
    <w:rsid w:val="00CF7237"/>
    <w:rsid w:val="00CF784E"/>
    <w:rsid w:val="00CF7AE6"/>
    <w:rsid w:val="00D00CBF"/>
    <w:rsid w:val="00D010AD"/>
    <w:rsid w:val="00D01395"/>
    <w:rsid w:val="00D01581"/>
    <w:rsid w:val="00D01F78"/>
    <w:rsid w:val="00D033BD"/>
    <w:rsid w:val="00D03585"/>
    <w:rsid w:val="00D03AE4"/>
    <w:rsid w:val="00D04448"/>
    <w:rsid w:val="00D05DBC"/>
    <w:rsid w:val="00D0650C"/>
    <w:rsid w:val="00D10474"/>
    <w:rsid w:val="00D108D8"/>
    <w:rsid w:val="00D13004"/>
    <w:rsid w:val="00D135EF"/>
    <w:rsid w:val="00D13798"/>
    <w:rsid w:val="00D138FB"/>
    <w:rsid w:val="00D13FC3"/>
    <w:rsid w:val="00D1496F"/>
    <w:rsid w:val="00D17931"/>
    <w:rsid w:val="00D200B4"/>
    <w:rsid w:val="00D2089F"/>
    <w:rsid w:val="00D224F4"/>
    <w:rsid w:val="00D2254E"/>
    <w:rsid w:val="00D2424C"/>
    <w:rsid w:val="00D274D0"/>
    <w:rsid w:val="00D2783B"/>
    <w:rsid w:val="00D303D3"/>
    <w:rsid w:val="00D31C4F"/>
    <w:rsid w:val="00D3232C"/>
    <w:rsid w:val="00D3246D"/>
    <w:rsid w:val="00D32853"/>
    <w:rsid w:val="00D32C50"/>
    <w:rsid w:val="00D33B43"/>
    <w:rsid w:val="00D35B78"/>
    <w:rsid w:val="00D37A89"/>
    <w:rsid w:val="00D409B0"/>
    <w:rsid w:val="00D41706"/>
    <w:rsid w:val="00D41D4C"/>
    <w:rsid w:val="00D44795"/>
    <w:rsid w:val="00D4531E"/>
    <w:rsid w:val="00D47E35"/>
    <w:rsid w:val="00D50BC6"/>
    <w:rsid w:val="00D51457"/>
    <w:rsid w:val="00D5178C"/>
    <w:rsid w:val="00D53FD5"/>
    <w:rsid w:val="00D54367"/>
    <w:rsid w:val="00D551F2"/>
    <w:rsid w:val="00D55BAC"/>
    <w:rsid w:val="00D57A3C"/>
    <w:rsid w:val="00D57CD1"/>
    <w:rsid w:val="00D600C3"/>
    <w:rsid w:val="00D603D0"/>
    <w:rsid w:val="00D61C1D"/>
    <w:rsid w:val="00D639D8"/>
    <w:rsid w:val="00D6444A"/>
    <w:rsid w:val="00D65D4E"/>
    <w:rsid w:val="00D71368"/>
    <w:rsid w:val="00D7211E"/>
    <w:rsid w:val="00D73A54"/>
    <w:rsid w:val="00D73F93"/>
    <w:rsid w:val="00D74746"/>
    <w:rsid w:val="00D74CEC"/>
    <w:rsid w:val="00D769CE"/>
    <w:rsid w:val="00D76A6F"/>
    <w:rsid w:val="00D76B23"/>
    <w:rsid w:val="00D76F7F"/>
    <w:rsid w:val="00D77538"/>
    <w:rsid w:val="00D828F9"/>
    <w:rsid w:val="00D83144"/>
    <w:rsid w:val="00D84B78"/>
    <w:rsid w:val="00D8715F"/>
    <w:rsid w:val="00D87BBE"/>
    <w:rsid w:val="00D9319F"/>
    <w:rsid w:val="00D94124"/>
    <w:rsid w:val="00D94652"/>
    <w:rsid w:val="00D94A60"/>
    <w:rsid w:val="00D976D6"/>
    <w:rsid w:val="00D9790A"/>
    <w:rsid w:val="00DA014E"/>
    <w:rsid w:val="00DA09F7"/>
    <w:rsid w:val="00DA4327"/>
    <w:rsid w:val="00DA4E0C"/>
    <w:rsid w:val="00DA6EB1"/>
    <w:rsid w:val="00DA78A0"/>
    <w:rsid w:val="00DB09CE"/>
    <w:rsid w:val="00DB0DCB"/>
    <w:rsid w:val="00DB1434"/>
    <w:rsid w:val="00DB17B3"/>
    <w:rsid w:val="00DB698F"/>
    <w:rsid w:val="00DB6DD1"/>
    <w:rsid w:val="00DC145B"/>
    <w:rsid w:val="00DC2E6A"/>
    <w:rsid w:val="00DC3A89"/>
    <w:rsid w:val="00DC3CDC"/>
    <w:rsid w:val="00DC55D4"/>
    <w:rsid w:val="00DC5A09"/>
    <w:rsid w:val="00DC69C2"/>
    <w:rsid w:val="00DC7D2C"/>
    <w:rsid w:val="00DD055D"/>
    <w:rsid w:val="00DD0E5F"/>
    <w:rsid w:val="00DD2491"/>
    <w:rsid w:val="00DD3149"/>
    <w:rsid w:val="00DD3F61"/>
    <w:rsid w:val="00DD6173"/>
    <w:rsid w:val="00DD6879"/>
    <w:rsid w:val="00DD6E95"/>
    <w:rsid w:val="00DD7D31"/>
    <w:rsid w:val="00DD7F3F"/>
    <w:rsid w:val="00DD7F66"/>
    <w:rsid w:val="00DE1AAD"/>
    <w:rsid w:val="00DE2D52"/>
    <w:rsid w:val="00DE309B"/>
    <w:rsid w:val="00DE56A0"/>
    <w:rsid w:val="00DE586D"/>
    <w:rsid w:val="00DE7DAD"/>
    <w:rsid w:val="00DF076A"/>
    <w:rsid w:val="00DF0BFF"/>
    <w:rsid w:val="00DF1E65"/>
    <w:rsid w:val="00DF25AB"/>
    <w:rsid w:val="00DF3561"/>
    <w:rsid w:val="00DF3849"/>
    <w:rsid w:val="00DF3C9F"/>
    <w:rsid w:val="00DF43FA"/>
    <w:rsid w:val="00DF5DDD"/>
    <w:rsid w:val="00E04D48"/>
    <w:rsid w:val="00E060EA"/>
    <w:rsid w:val="00E06CF0"/>
    <w:rsid w:val="00E070CC"/>
    <w:rsid w:val="00E07745"/>
    <w:rsid w:val="00E11601"/>
    <w:rsid w:val="00E13112"/>
    <w:rsid w:val="00E13DAA"/>
    <w:rsid w:val="00E13F93"/>
    <w:rsid w:val="00E15284"/>
    <w:rsid w:val="00E166DF"/>
    <w:rsid w:val="00E16968"/>
    <w:rsid w:val="00E2036F"/>
    <w:rsid w:val="00E20601"/>
    <w:rsid w:val="00E22544"/>
    <w:rsid w:val="00E24F21"/>
    <w:rsid w:val="00E258C0"/>
    <w:rsid w:val="00E25B0B"/>
    <w:rsid w:val="00E2790C"/>
    <w:rsid w:val="00E27D44"/>
    <w:rsid w:val="00E30696"/>
    <w:rsid w:val="00E31AB9"/>
    <w:rsid w:val="00E31BBB"/>
    <w:rsid w:val="00E327B6"/>
    <w:rsid w:val="00E33441"/>
    <w:rsid w:val="00E33EDA"/>
    <w:rsid w:val="00E34BD7"/>
    <w:rsid w:val="00E36126"/>
    <w:rsid w:val="00E378EA"/>
    <w:rsid w:val="00E405B9"/>
    <w:rsid w:val="00E414A6"/>
    <w:rsid w:val="00E41546"/>
    <w:rsid w:val="00E43283"/>
    <w:rsid w:val="00E43F08"/>
    <w:rsid w:val="00E44583"/>
    <w:rsid w:val="00E44ACC"/>
    <w:rsid w:val="00E46372"/>
    <w:rsid w:val="00E46FA8"/>
    <w:rsid w:val="00E476BF"/>
    <w:rsid w:val="00E52D43"/>
    <w:rsid w:val="00E53746"/>
    <w:rsid w:val="00E54055"/>
    <w:rsid w:val="00E60327"/>
    <w:rsid w:val="00E60519"/>
    <w:rsid w:val="00E619C0"/>
    <w:rsid w:val="00E63DD8"/>
    <w:rsid w:val="00E650FC"/>
    <w:rsid w:val="00E6728A"/>
    <w:rsid w:val="00E70DCE"/>
    <w:rsid w:val="00E719AE"/>
    <w:rsid w:val="00E71A40"/>
    <w:rsid w:val="00E73408"/>
    <w:rsid w:val="00E73D40"/>
    <w:rsid w:val="00E7419F"/>
    <w:rsid w:val="00E779C9"/>
    <w:rsid w:val="00E80AB8"/>
    <w:rsid w:val="00E821EA"/>
    <w:rsid w:val="00E82D1F"/>
    <w:rsid w:val="00E82EBE"/>
    <w:rsid w:val="00E85A2B"/>
    <w:rsid w:val="00E863F3"/>
    <w:rsid w:val="00E87089"/>
    <w:rsid w:val="00E87221"/>
    <w:rsid w:val="00E87279"/>
    <w:rsid w:val="00E87BD2"/>
    <w:rsid w:val="00E90A45"/>
    <w:rsid w:val="00E93480"/>
    <w:rsid w:val="00E954F7"/>
    <w:rsid w:val="00E95BA5"/>
    <w:rsid w:val="00E96E58"/>
    <w:rsid w:val="00E9764E"/>
    <w:rsid w:val="00E97699"/>
    <w:rsid w:val="00EA0508"/>
    <w:rsid w:val="00EA0DB4"/>
    <w:rsid w:val="00EA28A1"/>
    <w:rsid w:val="00EA2F27"/>
    <w:rsid w:val="00EA4A9B"/>
    <w:rsid w:val="00EA4B0D"/>
    <w:rsid w:val="00EA4E40"/>
    <w:rsid w:val="00EA58A9"/>
    <w:rsid w:val="00EA59C9"/>
    <w:rsid w:val="00EA6050"/>
    <w:rsid w:val="00EA6AB8"/>
    <w:rsid w:val="00EA7960"/>
    <w:rsid w:val="00EB1CA4"/>
    <w:rsid w:val="00EB3C9D"/>
    <w:rsid w:val="00EB5D53"/>
    <w:rsid w:val="00EB6152"/>
    <w:rsid w:val="00EB681A"/>
    <w:rsid w:val="00EB6D18"/>
    <w:rsid w:val="00EB70DB"/>
    <w:rsid w:val="00EB7C41"/>
    <w:rsid w:val="00EC07C0"/>
    <w:rsid w:val="00EC081E"/>
    <w:rsid w:val="00EC4253"/>
    <w:rsid w:val="00EC470B"/>
    <w:rsid w:val="00EC5AF4"/>
    <w:rsid w:val="00EC7409"/>
    <w:rsid w:val="00ED007D"/>
    <w:rsid w:val="00ED0B2C"/>
    <w:rsid w:val="00ED43BA"/>
    <w:rsid w:val="00ED45FA"/>
    <w:rsid w:val="00ED4972"/>
    <w:rsid w:val="00ED5D85"/>
    <w:rsid w:val="00ED6038"/>
    <w:rsid w:val="00ED6AE0"/>
    <w:rsid w:val="00ED75A9"/>
    <w:rsid w:val="00ED7F2A"/>
    <w:rsid w:val="00EE02D9"/>
    <w:rsid w:val="00EE1A23"/>
    <w:rsid w:val="00EE2066"/>
    <w:rsid w:val="00EE4D55"/>
    <w:rsid w:val="00EE675C"/>
    <w:rsid w:val="00EE7AB0"/>
    <w:rsid w:val="00EE7DC1"/>
    <w:rsid w:val="00EF095E"/>
    <w:rsid w:val="00EF0E8D"/>
    <w:rsid w:val="00EF1F77"/>
    <w:rsid w:val="00EF3E0A"/>
    <w:rsid w:val="00EF44FF"/>
    <w:rsid w:val="00EF4755"/>
    <w:rsid w:val="00EF598F"/>
    <w:rsid w:val="00EF7BE3"/>
    <w:rsid w:val="00F00429"/>
    <w:rsid w:val="00F01237"/>
    <w:rsid w:val="00F03A16"/>
    <w:rsid w:val="00F04559"/>
    <w:rsid w:val="00F05DAF"/>
    <w:rsid w:val="00F078E2"/>
    <w:rsid w:val="00F108BB"/>
    <w:rsid w:val="00F113EA"/>
    <w:rsid w:val="00F11CFA"/>
    <w:rsid w:val="00F14F83"/>
    <w:rsid w:val="00F17F5B"/>
    <w:rsid w:val="00F20054"/>
    <w:rsid w:val="00F21653"/>
    <w:rsid w:val="00F225CD"/>
    <w:rsid w:val="00F240BB"/>
    <w:rsid w:val="00F27D1E"/>
    <w:rsid w:val="00F33885"/>
    <w:rsid w:val="00F34435"/>
    <w:rsid w:val="00F37062"/>
    <w:rsid w:val="00F42D92"/>
    <w:rsid w:val="00F42DC4"/>
    <w:rsid w:val="00F4451B"/>
    <w:rsid w:val="00F44BC2"/>
    <w:rsid w:val="00F46930"/>
    <w:rsid w:val="00F470E9"/>
    <w:rsid w:val="00F50D28"/>
    <w:rsid w:val="00F50D5D"/>
    <w:rsid w:val="00F51E74"/>
    <w:rsid w:val="00F542B6"/>
    <w:rsid w:val="00F54C2E"/>
    <w:rsid w:val="00F5561A"/>
    <w:rsid w:val="00F55A37"/>
    <w:rsid w:val="00F5642A"/>
    <w:rsid w:val="00F60050"/>
    <w:rsid w:val="00F60726"/>
    <w:rsid w:val="00F6229A"/>
    <w:rsid w:val="00F64664"/>
    <w:rsid w:val="00F64CC7"/>
    <w:rsid w:val="00F65821"/>
    <w:rsid w:val="00F668CC"/>
    <w:rsid w:val="00F72161"/>
    <w:rsid w:val="00F72B9F"/>
    <w:rsid w:val="00F731E1"/>
    <w:rsid w:val="00F7333F"/>
    <w:rsid w:val="00F73381"/>
    <w:rsid w:val="00F73DB1"/>
    <w:rsid w:val="00F8005D"/>
    <w:rsid w:val="00F815A4"/>
    <w:rsid w:val="00F839F8"/>
    <w:rsid w:val="00F85FD0"/>
    <w:rsid w:val="00F86F00"/>
    <w:rsid w:val="00F91914"/>
    <w:rsid w:val="00F9192D"/>
    <w:rsid w:val="00F950E6"/>
    <w:rsid w:val="00F95A3F"/>
    <w:rsid w:val="00F96362"/>
    <w:rsid w:val="00F97241"/>
    <w:rsid w:val="00F97B76"/>
    <w:rsid w:val="00FA295A"/>
    <w:rsid w:val="00FA2EAF"/>
    <w:rsid w:val="00FA3423"/>
    <w:rsid w:val="00FA3B36"/>
    <w:rsid w:val="00FA6001"/>
    <w:rsid w:val="00FA687E"/>
    <w:rsid w:val="00FA6EEE"/>
    <w:rsid w:val="00FA6FDB"/>
    <w:rsid w:val="00FA73A0"/>
    <w:rsid w:val="00FA7970"/>
    <w:rsid w:val="00FB0D2B"/>
    <w:rsid w:val="00FB1715"/>
    <w:rsid w:val="00FB31CF"/>
    <w:rsid w:val="00FB3BE7"/>
    <w:rsid w:val="00FB3DEE"/>
    <w:rsid w:val="00FB5149"/>
    <w:rsid w:val="00FB6299"/>
    <w:rsid w:val="00FB6DD3"/>
    <w:rsid w:val="00FC0EF8"/>
    <w:rsid w:val="00FC1C7F"/>
    <w:rsid w:val="00FC444F"/>
    <w:rsid w:val="00FC45F0"/>
    <w:rsid w:val="00FC7F52"/>
    <w:rsid w:val="00FD121E"/>
    <w:rsid w:val="00FD2A93"/>
    <w:rsid w:val="00FD2DE4"/>
    <w:rsid w:val="00FD3430"/>
    <w:rsid w:val="00FD3658"/>
    <w:rsid w:val="00FD4104"/>
    <w:rsid w:val="00FD4429"/>
    <w:rsid w:val="00FD4596"/>
    <w:rsid w:val="00FE1402"/>
    <w:rsid w:val="00FE21B3"/>
    <w:rsid w:val="00FE6343"/>
    <w:rsid w:val="00FE6C18"/>
    <w:rsid w:val="00FE767C"/>
    <w:rsid w:val="00FF13DD"/>
    <w:rsid w:val="00FF1470"/>
    <w:rsid w:val="00FF1F1C"/>
    <w:rsid w:val="00FF32E5"/>
    <w:rsid w:val="00FF347D"/>
    <w:rsid w:val="00FF5875"/>
    <w:rsid w:val="00FF5949"/>
    <w:rsid w:val="00FF5AA2"/>
    <w:rsid w:val="00FF6ED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14DFEA"/>
  <w15:docId w15:val="{6CC85E69-6EF7-425E-82DA-64EF409BC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paragraph" w:styleId="Heading1">
    <w:name w:val="heading 1"/>
    <w:basedOn w:val="Normal"/>
    <w:link w:val="Heading1Char"/>
    <w:uiPriority w:val="9"/>
    <w:qFormat/>
    <w:rsid w:val="00BF68E8"/>
    <w:pPr>
      <w:ind w:right="872"/>
      <w:outlineLvl w:val="0"/>
    </w:pPr>
    <w:rPr>
      <w:color w:val="4F81BD" w:themeColor="accent1"/>
      <w:sz w:val="28"/>
      <w:szCs w:val="28"/>
    </w:rPr>
  </w:style>
  <w:style w:type="paragraph" w:styleId="Heading2">
    <w:name w:val="heading 2"/>
    <w:basedOn w:val="Normal"/>
    <w:link w:val="Heading2Char"/>
    <w:uiPriority w:val="9"/>
    <w:unhideWhenUsed/>
    <w:qFormat/>
    <w:pPr>
      <w:ind w:left="1197" w:hanging="358"/>
      <w:outlineLvl w:val="1"/>
    </w:pPr>
    <w:rPr>
      <w:rFonts w:ascii="Calibri Light" w:eastAsia="Calibri Light" w:hAnsi="Calibri Light" w:cs="Calibri Light"/>
      <w:sz w:val="24"/>
      <w:szCs w:val="24"/>
    </w:rPr>
  </w:style>
  <w:style w:type="paragraph" w:styleId="Heading3">
    <w:name w:val="heading 3"/>
    <w:basedOn w:val="Normal"/>
    <w:next w:val="Normal"/>
    <w:link w:val="Heading3Char"/>
    <w:uiPriority w:val="9"/>
    <w:unhideWhenUsed/>
    <w:qFormat/>
    <w:rsid w:val="006A314F"/>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35"/>
      <w:ind w:left="840"/>
    </w:pPr>
    <w:rPr>
      <w:b/>
      <w:bCs/>
    </w:rPr>
  </w:style>
  <w:style w:type="paragraph" w:styleId="TOC2">
    <w:name w:val="toc 2"/>
    <w:basedOn w:val="Normal"/>
    <w:uiPriority w:val="39"/>
    <w:qFormat/>
    <w:pPr>
      <w:spacing w:before="233"/>
      <w:ind w:left="1391" w:hanging="331"/>
    </w:pPr>
  </w:style>
  <w:style w:type="paragraph" w:styleId="TOC3">
    <w:name w:val="toc 3"/>
    <w:basedOn w:val="Normal"/>
    <w:uiPriority w:val="39"/>
    <w:qFormat/>
    <w:pPr>
      <w:spacing w:before="135"/>
      <w:ind w:left="1111"/>
    </w:pPr>
  </w:style>
  <w:style w:type="paragraph" w:styleId="TOC4">
    <w:name w:val="toc 4"/>
    <w:basedOn w:val="Normal"/>
    <w:uiPriority w:val="39"/>
    <w:qFormat/>
    <w:pPr>
      <w:spacing w:before="233"/>
      <w:ind w:left="1775" w:hanging="497"/>
    </w:p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before="3"/>
      <w:ind w:left="956" w:right="952"/>
      <w:jc w:val="center"/>
    </w:pPr>
    <w:rPr>
      <w:rFonts w:ascii="Calibri Light" w:eastAsia="Calibri Light" w:hAnsi="Calibri Light" w:cs="Calibri Light"/>
      <w:sz w:val="48"/>
      <w:szCs w:val="48"/>
      <w:u w:val="single" w:color="000000"/>
    </w:rPr>
  </w:style>
  <w:style w:type="paragraph" w:styleId="ListParagraph">
    <w:name w:val="List Paragraph"/>
    <w:basedOn w:val="Normal"/>
    <w:uiPriority w:val="34"/>
    <w:qFormat/>
    <w:pPr>
      <w:ind w:left="1560" w:hanging="360"/>
    </w:pPr>
  </w:style>
  <w:style w:type="paragraph" w:customStyle="1" w:styleId="TableParagraph">
    <w:name w:val="Table Paragraph"/>
    <w:basedOn w:val="Normal"/>
    <w:uiPriority w:val="1"/>
    <w:qFormat/>
  </w:style>
  <w:style w:type="paragraph" w:styleId="Revision">
    <w:name w:val="Revision"/>
    <w:hidden/>
    <w:uiPriority w:val="99"/>
    <w:semiHidden/>
    <w:rsid w:val="00B369FE"/>
    <w:pPr>
      <w:widowControl/>
      <w:autoSpaceDE/>
      <w:autoSpaceDN/>
    </w:pPr>
    <w:rPr>
      <w:rFonts w:ascii="Calibri" w:eastAsia="Calibri" w:hAnsi="Calibri" w:cs="Calibri"/>
      <w:lang w:val="en-GB"/>
    </w:rPr>
  </w:style>
  <w:style w:type="character" w:styleId="CommentReference">
    <w:name w:val="annotation reference"/>
    <w:basedOn w:val="DefaultParagraphFont"/>
    <w:uiPriority w:val="99"/>
    <w:semiHidden/>
    <w:unhideWhenUsed/>
    <w:rsid w:val="00DD3F61"/>
    <w:rPr>
      <w:sz w:val="16"/>
      <w:szCs w:val="16"/>
    </w:rPr>
  </w:style>
  <w:style w:type="paragraph" w:styleId="CommentText">
    <w:name w:val="annotation text"/>
    <w:basedOn w:val="Normal"/>
    <w:link w:val="CommentTextChar"/>
    <w:uiPriority w:val="99"/>
    <w:unhideWhenUsed/>
    <w:rsid w:val="00DD3F61"/>
    <w:rPr>
      <w:sz w:val="20"/>
      <w:szCs w:val="20"/>
    </w:rPr>
  </w:style>
  <w:style w:type="character" w:customStyle="1" w:styleId="CommentTextChar">
    <w:name w:val="Comment Text Char"/>
    <w:basedOn w:val="DefaultParagraphFont"/>
    <w:link w:val="CommentText"/>
    <w:uiPriority w:val="99"/>
    <w:rsid w:val="00DD3F61"/>
    <w:rPr>
      <w:rFonts w:ascii="Calibri" w:eastAsia="Calibri" w:hAnsi="Calibri" w:cs="Calibri"/>
      <w:sz w:val="20"/>
      <w:szCs w:val="20"/>
      <w:lang w:val="en-GB"/>
    </w:rPr>
  </w:style>
  <w:style w:type="paragraph" w:styleId="CommentSubject">
    <w:name w:val="annotation subject"/>
    <w:basedOn w:val="CommentText"/>
    <w:next w:val="CommentText"/>
    <w:link w:val="CommentSubjectChar"/>
    <w:uiPriority w:val="99"/>
    <w:semiHidden/>
    <w:unhideWhenUsed/>
    <w:rsid w:val="00DD3F61"/>
    <w:rPr>
      <w:b/>
      <w:bCs/>
    </w:rPr>
  </w:style>
  <w:style w:type="character" w:customStyle="1" w:styleId="CommentSubjectChar">
    <w:name w:val="Comment Subject Char"/>
    <w:basedOn w:val="CommentTextChar"/>
    <w:link w:val="CommentSubject"/>
    <w:uiPriority w:val="99"/>
    <w:semiHidden/>
    <w:rsid w:val="00DD3F61"/>
    <w:rPr>
      <w:rFonts w:ascii="Calibri" w:eastAsia="Calibri" w:hAnsi="Calibri" w:cs="Calibri"/>
      <w:b/>
      <w:bCs/>
      <w:sz w:val="20"/>
      <w:szCs w:val="20"/>
      <w:lang w:val="en-GB"/>
    </w:rPr>
  </w:style>
  <w:style w:type="paragraph" w:styleId="NoSpacing">
    <w:name w:val="No Spacing"/>
    <w:link w:val="NoSpacingChar"/>
    <w:uiPriority w:val="1"/>
    <w:qFormat/>
    <w:rsid w:val="00BB08A0"/>
    <w:rPr>
      <w:rFonts w:ascii="Calibri" w:eastAsia="Calibri" w:hAnsi="Calibri" w:cs="Calibri"/>
      <w:lang w:val="en-GB"/>
    </w:rPr>
  </w:style>
  <w:style w:type="paragraph" w:styleId="TOCHeading">
    <w:name w:val="TOC Heading"/>
    <w:basedOn w:val="Heading1"/>
    <w:next w:val="Normal"/>
    <w:uiPriority w:val="39"/>
    <w:unhideWhenUsed/>
    <w:qFormat/>
    <w:rsid w:val="00BF68E8"/>
    <w:pPr>
      <w:keepNext/>
      <w:keepLines/>
      <w:widowControl/>
      <w:autoSpaceDE/>
      <w:autoSpaceDN/>
      <w:spacing w:before="240" w:line="259" w:lineRule="auto"/>
      <w:ind w:right="0"/>
      <w:outlineLvl w:val="9"/>
    </w:pPr>
    <w:rPr>
      <w:rFonts w:asciiTheme="majorHAnsi" w:eastAsiaTheme="majorEastAsia" w:hAnsiTheme="majorHAnsi" w:cstheme="majorBidi"/>
      <w:color w:val="365F91" w:themeColor="accent1" w:themeShade="BF"/>
      <w:sz w:val="32"/>
      <w:szCs w:val="32"/>
      <w:lang w:val="en-US"/>
    </w:rPr>
  </w:style>
  <w:style w:type="paragraph" w:styleId="TOC5">
    <w:name w:val="toc 5"/>
    <w:basedOn w:val="Normal"/>
    <w:next w:val="Normal"/>
    <w:autoRedefine/>
    <w:uiPriority w:val="39"/>
    <w:unhideWhenUsed/>
    <w:rsid w:val="00BF68E8"/>
    <w:pPr>
      <w:widowControl/>
      <w:autoSpaceDE/>
      <w:autoSpaceDN/>
      <w:spacing w:after="100" w:line="259" w:lineRule="auto"/>
      <w:ind w:left="880"/>
    </w:pPr>
    <w:rPr>
      <w:rFonts w:asciiTheme="minorHAnsi" w:eastAsiaTheme="minorEastAsia" w:hAnsiTheme="minorHAnsi" w:cstheme="minorBidi"/>
      <w:lang w:eastAsia="zh-CN"/>
    </w:rPr>
  </w:style>
  <w:style w:type="paragraph" w:styleId="TOC6">
    <w:name w:val="toc 6"/>
    <w:basedOn w:val="Normal"/>
    <w:next w:val="Normal"/>
    <w:autoRedefine/>
    <w:uiPriority w:val="39"/>
    <w:unhideWhenUsed/>
    <w:rsid w:val="00BF68E8"/>
    <w:pPr>
      <w:widowControl/>
      <w:autoSpaceDE/>
      <w:autoSpaceDN/>
      <w:spacing w:after="100" w:line="259" w:lineRule="auto"/>
      <w:ind w:left="1100"/>
    </w:pPr>
    <w:rPr>
      <w:rFonts w:asciiTheme="minorHAnsi" w:eastAsiaTheme="minorEastAsia" w:hAnsiTheme="minorHAnsi" w:cstheme="minorBidi"/>
      <w:lang w:eastAsia="zh-CN"/>
    </w:rPr>
  </w:style>
  <w:style w:type="paragraph" w:styleId="TOC7">
    <w:name w:val="toc 7"/>
    <w:basedOn w:val="Normal"/>
    <w:next w:val="Normal"/>
    <w:autoRedefine/>
    <w:uiPriority w:val="39"/>
    <w:unhideWhenUsed/>
    <w:rsid w:val="00BF68E8"/>
    <w:pPr>
      <w:widowControl/>
      <w:autoSpaceDE/>
      <w:autoSpaceDN/>
      <w:spacing w:after="100" w:line="259" w:lineRule="auto"/>
      <w:ind w:left="1320"/>
    </w:pPr>
    <w:rPr>
      <w:rFonts w:asciiTheme="minorHAnsi" w:eastAsiaTheme="minorEastAsia" w:hAnsiTheme="minorHAnsi" w:cstheme="minorBidi"/>
      <w:lang w:eastAsia="zh-CN"/>
    </w:rPr>
  </w:style>
  <w:style w:type="paragraph" w:styleId="TOC8">
    <w:name w:val="toc 8"/>
    <w:basedOn w:val="Normal"/>
    <w:next w:val="Normal"/>
    <w:autoRedefine/>
    <w:uiPriority w:val="39"/>
    <w:unhideWhenUsed/>
    <w:rsid w:val="00BF68E8"/>
    <w:pPr>
      <w:widowControl/>
      <w:autoSpaceDE/>
      <w:autoSpaceDN/>
      <w:spacing w:after="100" w:line="259" w:lineRule="auto"/>
      <w:ind w:left="1540"/>
    </w:pPr>
    <w:rPr>
      <w:rFonts w:asciiTheme="minorHAnsi" w:eastAsiaTheme="minorEastAsia" w:hAnsiTheme="minorHAnsi" w:cstheme="minorBidi"/>
      <w:lang w:eastAsia="zh-CN"/>
    </w:rPr>
  </w:style>
  <w:style w:type="paragraph" w:styleId="TOC9">
    <w:name w:val="toc 9"/>
    <w:basedOn w:val="Normal"/>
    <w:next w:val="Normal"/>
    <w:autoRedefine/>
    <w:uiPriority w:val="39"/>
    <w:unhideWhenUsed/>
    <w:rsid w:val="00BF68E8"/>
    <w:pPr>
      <w:widowControl/>
      <w:autoSpaceDE/>
      <w:autoSpaceDN/>
      <w:spacing w:after="100" w:line="259" w:lineRule="auto"/>
      <w:ind w:left="1760"/>
    </w:pPr>
    <w:rPr>
      <w:rFonts w:asciiTheme="minorHAnsi" w:eastAsiaTheme="minorEastAsia" w:hAnsiTheme="minorHAnsi" w:cstheme="minorBidi"/>
      <w:lang w:eastAsia="zh-CN"/>
    </w:rPr>
  </w:style>
  <w:style w:type="character" w:styleId="Hyperlink">
    <w:name w:val="Hyperlink"/>
    <w:basedOn w:val="DefaultParagraphFont"/>
    <w:uiPriority w:val="99"/>
    <w:unhideWhenUsed/>
    <w:rsid w:val="00BF68E8"/>
    <w:rPr>
      <w:color w:val="0000FF" w:themeColor="hyperlink"/>
      <w:u w:val="single"/>
    </w:rPr>
  </w:style>
  <w:style w:type="character" w:styleId="UnresolvedMention">
    <w:name w:val="Unresolved Mention"/>
    <w:basedOn w:val="DefaultParagraphFont"/>
    <w:uiPriority w:val="99"/>
    <w:semiHidden/>
    <w:unhideWhenUsed/>
    <w:rsid w:val="00BF68E8"/>
    <w:rPr>
      <w:color w:val="605E5C"/>
      <w:shd w:val="clear" w:color="auto" w:fill="E1DFDD"/>
    </w:rPr>
  </w:style>
  <w:style w:type="character" w:customStyle="1" w:styleId="Heading3Char">
    <w:name w:val="Heading 3 Char"/>
    <w:basedOn w:val="DefaultParagraphFont"/>
    <w:link w:val="Heading3"/>
    <w:uiPriority w:val="9"/>
    <w:rsid w:val="006A314F"/>
    <w:rPr>
      <w:rFonts w:asciiTheme="majorHAnsi" w:eastAsiaTheme="majorEastAsia" w:hAnsiTheme="majorHAnsi" w:cstheme="majorBidi"/>
      <w:color w:val="243F60" w:themeColor="accent1" w:themeShade="7F"/>
      <w:sz w:val="24"/>
      <w:szCs w:val="24"/>
      <w:lang w:val="en-GB"/>
    </w:rPr>
  </w:style>
  <w:style w:type="paragraph" w:styleId="Caption">
    <w:name w:val="caption"/>
    <w:basedOn w:val="Normal"/>
    <w:next w:val="Normal"/>
    <w:uiPriority w:val="35"/>
    <w:unhideWhenUsed/>
    <w:qFormat/>
    <w:rsid w:val="00306CF0"/>
    <w:pPr>
      <w:widowControl/>
      <w:autoSpaceDE/>
      <w:autoSpaceDN/>
      <w:spacing w:after="200"/>
    </w:pPr>
    <w:rPr>
      <w:rFonts w:asciiTheme="minorHAnsi" w:eastAsiaTheme="minorEastAsia" w:hAnsiTheme="minorHAnsi" w:cstheme="minorBidi"/>
      <w:i/>
      <w:iCs/>
      <w:color w:val="1F497D" w:themeColor="text2"/>
      <w:sz w:val="18"/>
      <w:szCs w:val="18"/>
      <w:lang w:eastAsia="zh-CN"/>
    </w:rPr>
  </w:style>
  <w:style w:type="paragraph" w:styleId="Header">
    <w:name w:val="header"/>
    <w:basedOn w:val="Normal"/>
    <w:link w:val="HeaderChar"/>
    <w:uiPriority w:val="99"/>
    <w:unhideWhenUsed/>
    <w:rsid w:val="007A217F"/>
    <w:pPr>
      <w:tabs>
        <w:tab w:val="center" w:pos="4513"/>
        <w:tab w:val="right" w:pos="9026"/>
      </w:tabs>
    </w:pPr>
  </w:style>
  <w:style w:type="character" w:customStyle="1" w:styleId="HeaderChar">
    <w:name w:val="Header Char"/>
    <w:basedOn w:val="DefaultParagraphFont"/>
    <w:link w:val="Header"/>
    <w:uiPriority w:val="99"/>
    <w:rsid w:val="007A217F"/>
    <w:rPr>
      <w:rFonts w:ascii="Calibri" w:eastAsia="Calibri" w:hAnsi="Calibri" w:cs="Calibri"/>
      <w:lang w:val="en-GB"/>
    </w:rPr>
  </w:style>
  <w:style w:type="paragraph" w:styleId="Footer">
    <w:name w:val="footer"/>
    <w:basedOn w:val="Normal"/>
    <w:link w:val="FooterChar"/>
    <w:uiPriority w:val="99"/>
    <w:unhideWhenUsed/>
    <w:rsid w:val="007A217F"/>
    <w:pPr>
      <w:tabs>
        <w:tab w:val="center" w:pos="4513"/>
        <w:tab w:val="right" w:pos="9026"/>
      </w:tabs>
    </w:pPr>
  </w:style>
  <w:style w:type="character" w:customStyle="1" w:styleId="FooterChar">
    <w:name w:val="Footer Char"/>
    <w:basedOn w:val="DefaultParagraphFont"/>
    <w:link w:val="Footer"/>
    <w:uiPriority w:val="99"/>
    <w:rsid w:val="007A217F"/>
    <w:rPr>
      <w:rFonts w:ascii="Calibri" w:eastAsia="Calibri" w:hAnsi="Calibri" w:cs="Calibri"/>
      <w:lang w:val="en-GB"/>
    </w:rPr>
  </w:style>
  <w:style w:type="character" w:styleId="PlaceholderText">
    <w:name w:val="Placeholder Text"/>
    <w:basedOn w:val="DefaultParagraphFont"/>
    <w:uiPriority w:val="99"/>
    <w:semiHidden/>
    <w:rsid w:val="00C95547"/>
    <w:rPr>
      <w:color w:val="808080"/>
    </w:rPr>
  </w:style>
  <w:style w:type="character" w:customStyle="1" w:styleId="BodyTextChar">
    <w:name w:val="Body Text Char"/>
    <w:basedOn w:val="DefaultParagraphFont"/>
    <w:link w:val="BodyText"/>
    <w:uiPriority w:val="1"/>
    <w:rsid w:val="006C2E68"/>
    <w:rPr>
      <w:rFonts w:ascii="Calibri" w:eastAsia="Calibri" w:hAnsi="Calibri" w:cs="Calibri"/>
      <w:lang w:val="en-GB"/>
    </w:rPr>
  </w:style>
  <w:style w:type="character" w:customStyle="1" w:styleId="Heading1Char">
    <w:name w:val="Heading 1 Char"/>
    <w:basedOn w:val="DefaultParagraphFont"/>
    <w:link w:val="Heading1"/>
    <w:uiPriority w:val="9"/>
    <w:rsid w:val="00327A61"/>
    <w:rPr>
      <w:rFonts w:ascii="Calibri" w:eastAsia="Calibri" w:hAnsi="Calibri" w:cs="Calibri"/>
      <w:color w:val="4F81BD" w:themeColor="accent1"/>
      <w:sz w:val="28"/>
      <w:szCs w:val="28"/>
      <w:lang w:val="en-GB"/>
    </w:rPr>
  </w:style>
  <w:style w:type="character" w:customStyle="1" w:styleId="Heading2Char">
    <w:name w:val="Heading 2 Char"/>
    <w:basedOn w:val="DefaultParagraphFont"/>
    <w:link w:val="Heading2"/>
    <w:uiPriority w:val="9"/>
    <w:rsid w:val="00327A61"/>
    <w:rPr>
      <w:rFonts w:ascii="Calibri Light" w:eastAsia="Calibri Light" w:hAnsi="Calibri Light" w:cs="Calibri Light"/>
      <w:sz w:val="24"/>
      <w:szCs w:val="24"/>
      <w:lang w:val="en-GB"/>
    </w:rPr>
  </w:style>
  <w:style w:type="character" w:customStyle="1" w:styleId="TitleChar">
    <w:name w:val="Title Char"/>
    <w:basedOn w:val="DefaultParagraphFont"/>
    <w:link w:val="Title"/>
    <w:uiPriority w:val="10"/>
    <w:rsid w:val="00327A61"/>
    <w:rPr>
      <w:rFonts w:ascii="Calibri Light" w:eastAsia="Calibri Light" w:hAnsi="Calibri Light" w:cs="Calibri Light"/>
      <w:sz w:val="48"/>
      <w:szCs w:val="48"/>
      <w:u w:val="single" w:color="000000"/>
      <w:lang w:val="en-GB"/>
    </w:rPr>
  </w:style>
  <w:style w:type="character" w:customStyle="1" w:styleId="NoSpacingChar">
    <w:name w:val="No Spacing Char"/>
    <w:basedOn w:val="DefaultParagraphFont"/>
    <w:link w:val="NoSpacing"/>
    <w:uiPriority w:val="1"/>
    <w:rsid w:val="00327A61"/>
    <w:rPr>
      <w:rFonts w:ascii="Calibri" w:eastAsia="Calibri" w:hAnsi="Calibri" w:cs="Calibr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4991015">
      <w:bodyDiv w:val="1"/>
      <w:marLeft w:val="0"/>
      <w:marRight w:val="0"/>
      <w:marTop w:val="0"/>
      <w:marBottom w:val="0"/>
      <w:divBdr>
        <w:top w:val="none" w:sz="0" w:space="0" w:color="auto"/>
        <w:left w:val="none" w:sz="0" w:space="0" w:color="auto"/>
        <w:bottom w:val="none" w:sz="0" w:space="0" w:color="auto"/>
        <w:right w:val="none" w:sz="0" w:space="0" w:color="auto"/>
      </w:divBdr>
    </w:div>
    <w:div w:id="808865481">
      <w:bodyDiv w:val="1"/>
      <w:marLeft w:val="0"/>
      <w:marRight w:val="0"/>
      <w:marTop w:val="0"/>
      <w:marBottom w:val="0"/>
      <w:divBdr>
        <w:top w:val="none" w:sz="0" w:space="0" w:color="auto"/>
        <w:left w:val="none" w:sz="0" w:space="0" w:color="auto"/>
        <w:bottom w:val="none" w:sz="0" w:space="0" w:color="auto"/>
        <w:right w:val="none" w:sz="0" w:space="0" w:color="auto"/>
      </w:divBdr>
    </w:div>
    <w:div w:id="1641767157">
      <w:bodyDiv w:val="1"/>
      <w:marLeft w:val="0"/>
      <w:marRight w:val="0"/>
      <w:marTop w:val="0"/>
      <w:marBottom w:val="0"/>
      <w:divBdr>
        <w:top w:val="none" w:sz="0" w:space="0" w:color="auto"/>
        <w:left w:val="none" w:sz="0" w:space="0" w:color="auto"/>
        <w:bottom w:val="none" w:sz="0" w:space="0" w:color="auto"/>
        <w:right w:val="none" w:sz="0" w:space="0" w:color="auto"/>
      </w:divBdr>
    </w:div>
    <w:div w:id="2083094061">
      <w:bodyDiv w:val="1"/>
      <w:marLeft w:val="0"/>
      <w:marRight w:val="0"/>
      <w:marTop w:val="0"/>
      <w:marBottom w:val="0"/>
      <w:divBdr>
        <w:top w:val="none" w:sz="0" w:space="0" w:color="auto"/>
        <w:left w:val="none" w:sz="0" w:space="0" w:color="auto"/>
        <w:bottom w:val="none" w:sz="0" w:space="0" w:color="auto"/>
        <w:right w:val="none" w:sz="0" w:space="0" w:color="auto"/>
      </w:divBdr>
    </w:div>
    <w:div w:id="20942313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14.xml"/><Relationship Id="rId21" Type="http://schemas.openxmlformats.org/officeDocument/2006/relationships/image" Target="media/image10.png"/><Relationship Id="rId42" Type="http://schemas.openxmlformats.org/officeDocument/2006/relationships/image" Target="media/image29.emf"/><Relationship Id="rId63" Type="http://schemas.openxmlformats.org/officeDocument/2006/relationships/image" Target="media/image44.png"/><Relationship Id="rId138" Type="http://schemas.openxmlformats.org/officeDocument/2006/relationships/footer" Target="footer19.xml"/><Relationship Id="rId159" Type="http://schemas.openxmlformats.org/officeDocument/2006/relationships/footer" Target="footer20.xml"/><Relationship Id="rId170" Type="http://schemas.openxmlformats.org/officeDocument/2006/relationships/image" Target="media/image110.png"/><Relationship Id="rId191" Type="http://schemas.openxmlformats.org/officeDocument/2006/relationships/image" Target="media/image128.png"/><Relationship Id="rId205" Type="http://schemas.openxmlformats.org/officeDocument/2006/relationships/hyperlink" Target="https://rss.onlinelibrary.wiley.com/doi/10.1111/j.1740-9713.2019.01252.x" TargetMode="External"/><Relationship Id="rId226" Type="http://schemas.openxmlformats.org/officeDocument/2006/relationships/hyperlink" Target="https://doi.org/10.1111/1556-4029.13719" TargetMode="External"/><Relationship Id="rId247" Type="http://schemas.openxmlformats.org/officeDocument/2006/relationships/hyperlink" Target="https://doi.org/10.1093/jicj/mqab048" TargetMode="External"/><Relationship Id="rId107" Type="http://schemas.openxmlformats.org/officeDocument/2006/relationships/footer" Target="footer12.xml"/><Relationship Id="rId11" Type="http://schemas.openxmlformats.org/officeDocument/2006/relationships/footer" Target="footer1.xm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53.png"/><Relationship Id="rId128" Type="http://schemas.openxmlformats.org/officeDocument/2006/relationships/footer" Target="footer17.xml"/><Relationship Id="rId149" Type="http://schemas.openxmlformats.org/officeDocument/2006/relationships/image" Target="media/image101.jpe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chart" Target="charts/chart14.xml"/><Relationship Id="rId181" Type="http://schemas.openxmlformats.org/officeDocument/2006/relationships/image" Target="media/image120.png"/><Relationship Id="rId216" Type="http://schemas.openxmlformats.org/officeDocument/2006/relationships/hyperlink" Target="https://doi.org/10.1016/j.healthplace.2018.02.013" TargetMode="External"/><Relationship Id="rId237" Type="http://schemas.openxmlformats.org/officeDocument/2006/relationships/hyperlink" Target="http://www.ricardo.com/en-GB/Our-%20Markets/defence/Capabilities-and-Case-Studies/" TargetMode="External"/><Relationship Id="rId22" Type="http://schemas.openxmlformats.org/officeDocument/2006/relationships/image" Target="media/image11.jpeg"/><Relationship Id="rId43" Type="http://schemas.openxmlformats.org/officeDocument/2006/relationships/image" Target="media/image30.png"/><Relationship Id="rId64" Type="http://schemas.openxmlformats.org/officeDocument/2006/relationships/image" Target="media/image45.png"/><Relationship Id="rId118" Type="http://schemas.openxmlformats.org/officeDocument/2006/relationships/footer" Target="footer15.xml"/><Relationship Id="rId139" Type="http://schemas.openxmlformats.org/officeDocument/2006/relationships/image" Target="media/image87.png"/><Relationship Id="rId85" Type="http://schemas.openxmlformats.org/officeDocument/2006/relationships/image" Target="media/image58.png"/><Relationship Id="rId150" Type="http://schemas.openxmlformats.org/officeDocument/2006/relationships/image" Target="media/image102.jpeg"/><Relationship Id="rId171" Type="http://schemas.openxmlformats.org/officeDocument/2006/relationships/image" Target="media/image111.png"/><Relationship Id="rId192" Type="http://schemas.openxmlformats.org/officeDocument/2006/relationships/footer" Target="footer28.xml"/><Relationship Id="rId206" Type="http://schemas.openxmlformats.org/officeDocument/2006/relationships/hyperlink" Target="https://doi.org/10.3390/en13164215" TargetMode="External"/><Relationship Id="rId227" Type="http://schemas.openxmlformats.org/officeDocument/2006/relationships/hyperlink" Target="https://www.liverpoolecho.co.uk/news/liverpool-news/nine-times-shots-fired-liverpool-15803259" TargetMode="External"/><Relationship Id="rId248" Type="http://schemas.openxmlformats.org/officeDocument/2006/relationships/hyperlink" Target="https://doi.org/10.1111/poms.13426" TargetMode="External"/><Relationship Id="rId12" Type="http://schemas.openxmlformats.org/officeDocument/2006/relationships/image" Target="media/image1.jpeg"/><Relationship Id="rId33" Type="http://schemas.openxmlformats.org/officeDocument/2006/relationships/image" Target="media/image20.png"/><Relationship Id="rId108" Type="http://schemas.openxmlformats.org/officeDocument/2006/relationships/footer" Target="footer13.xml"/><Relationship Id="rId129" Type="http://schemas.openxmlformats.org/officeDocument/2006/relationships/image" Target="media/image81.png"/><Relationship Id="rId54" Type="http://schemas.openxmlformats.org/officeDocument/2006/relationships/image" Target="media/image41.png"/><Relationship Id="rId75" Type="http://schemas.openxmlformats.org/officeDocument/2006/relationships/image" Target="media/image54.png"/><Relationship Id="rId96" Type="http://schemas.openxmlformats.org/officeDocument/2006/relationships/image" Target="media/image67.png"/><Relationship Id="rId140" Type="http://schemas.openxmlformats.org/officeDocument/2006/relationships/image" Target="media/image92.png"/><Relationship Id="rId161" Type="http://schemas.openxmlformats.org/officeDocument/2006/relationships/chart" Target="charts/chart15.xml"/><Relationship Id="rId182" Type="http://schemas.openxmlformats.org/officeDocument/2006/relationships/footer" Target="footer26.xml"/><Relationship Id="rId217" Type="http://schemas.openxmlformats.org/officeDocument/2006/relationships/hyperlink" Target="https://doi.org/10.1002/wfs2.1396" TargetMode="External"/><Relationship Id="rId6" Type="http://schemas.openxmlformats.org/officeDocument/2006/relationships/styles" Target="styles.xml"/><Relationship Id="rId238" Type="http://schemas.openxmlformats.org/officeDocument/2006/relationships/hyperlink" Target="https://doi.org/10.1097/01.ju.0000103691.68995.04" TargetMode="External"/><Relationship Id="rId23" Type="http://schemas.openxmlformats.org/officeDocument/2006/relationships/image" Target="media/image12.jpeg"/><Relationship Id="rId119" Type="http://schemas.openxmlformats.org/officeDocument/2006/relationships/image" Target="media/image76.png"/><Relationship Id="rId44" Type="http://schemas.openxmlformats.org/officeDocument/2006/relationships/image" Target="media/image31.png"/><Relationship Id="rId65" Type="http://schemas.openxmlformats.org/officeDocument/2006/relationships/image" Target="media/image46.png"/><Relationship Id="rId86" Type="http://schemas.openxmlformats.org/officeDocument/2006/relationships/image" Target="media/image59.png"/><Relationship Id="rId130" Type="http://schemas.openxmlformats.org/officeDocument/2006/relationships/image" Target="media/image84.png"/><Relationship Id="rId151" Type="http://schemas.openxmlformats.org/officeDocument/2006/relationships/image" Target="media/image103.jpeg"/><Relationship Id="rId172" Type="http://schemas.openxmlformats.org/officeDocument/2006/relationships/footer" Target="footer24.xml"/><Relationship Id="rId193" Type="http://schemas.openxmlformats.org/officeDocument/2006/relationships/footer" Target="footer29.xml"/><Relationship Id="rId207" Type="http://schemas.openxmlformats.org/officeDocument/2006/relationships/hyperlink" Target="https://doi.org/10.1016/j.neucom.2018.02.069" TargetMode="External"/><Relationship Id="rId228" Type="http://schemas.openxmlformats.org/officeDocument/2006/relationships/hyperlink" Target="https://uk.mathworks.com/help/stats/regression-tree-ensembles.html" TargetMode="External"/><Relationship Id="rId249" Type="http://schemas.openxmlformats.org/officeDocument/2006/relationships/footer" Target="footer30.xml"/><Relationship Id="rId13" Type="http://schemas.openxmlformats.org/officeDocument/2006/relationships/image" Target="media/image2.jpeg"/><Relationship Id="rId109" Type="http://schemas.openxmlformats.org/officeDocument/2006/relationships/image" Target="media/image68.png"/><Relationship Id="rId34" Type="http://schemas.openxmlformats.org/officeDocument/2006/relationships/image" Target="media/image21.png"/><Relationship Id="rId55" Type="http://schemas.openxmlformats.org/officeDocument/2006/relationships/chart" Target="charts/chart1.xml"/><Relationship Id="rId76" Type="http://schemas.openxmlformats.org/officeDocument/2006/relationships/image" Target="media/image55.png"/><Relationship Id="rId97" Type="http://schemas.openxmlformats.org/officeDocument/2006/relationships/chart" Target="charts/chart5.xml"/><Relationship Id="rId120" Type="http://schemas.openxmlformats.org/officeDocument/2006/relationships/image" Target="media/image77.jpeg"/><Relationship Id="rId141" Type="http://schemas.openxmlformats.org/officeDocument/2006/relationships/image" Target="media/image93.png"/><Relationship Id="rId7" Type="http://schemas.openxmlformats.org/officeDocument/2006/relationships/settings" Target="settings.xml"/><Relationship Id="rId162" Type="http://schemas.openxmlformats.org/officeDocument/2006/relationships/chart" Target="charts/chart16.xml"/><Relationship Id="rId183" Type="http://schemas.openxmlformats.org/officeDocument/2006/relationships/footer" Target="footer27.xml"/><Relationship Id="rId218" Type="http://schemas.openxmlformats.org/officeDocument/2006/relationships/hyperlink" Target="https://doi.org/10.1111/1556-4029.12639" TargetMode="External"/><Relationship Id="rId239" Type="http://schemas.openxmlformats.org/officeDocument/2006/relationships/hyperlink" Target="https://doi.org/10.1080/23744006.2016.1260276" TargetMode="External"/><Relationship Id="rId250" Type="http://schemas.openxmlformats.org/officeDocument/2006/relationships/fontTable" Target="fontTable.xml"/><Relationship Id="rId24" Type="http://schemas.openxmlformats.org/officeDocument/2006/relationships/image" Target="media/image13.jpeg"/><Relationship Id="rId45" Type="http://schemas.openxmlformats.org/officeDocument/2006/relationships/image" Target="media/image32.emf"/><Relationship Id="rId66" Type="http://schemas.openxmlformats.org/officeDocument/2006/relationships/image" Target="media/image47.png"/><Relationship Id="rId87" Type="http://schemas.openxmlformats.org/officeDocument/2006/relationships/footer" Target="footer8.xml"/><Relationship Id="rId110" Type="http://schemas.openxmlformats.org/officeDocument/2006/relationships/image" Target="media/image69.png"/><Relationship Id="rId131" Type="http://schemas.openxmlformats.org/officeDocument/2006/relationships/image" Target="media/image85.png"/><Relationship Id="rId152" Type="http://schemas.openxmlformats.org/officeDocument/2006/relationships/image" Target="media/image104.jpeg"/><Relationship Id="rId173" Type="http://schemas.openxmlformats.org/officeDocument/2006/relationships/footer" Target="footer25.xml"/><Relationship Id="rId194" Type="http://schemas.openxmlformats.org/officeDocument/2006/relationships/image" Target="media/image124.png"/><Relationship Id="rId208" Type="http://schemas.openxmlformats.org/officeDocument/2006/relationships/hyperlink" Target="https://www.ecnmy.org/engage/the-uk-has-more-licensed-gun-owners-than-you-might-think" TargetMode="External"/><Relationship Id="rId229" Type="http://schemas.openxmlformats.org/officeDocument/2006/relationships/hyperlink" Target="https://www.digitalvidya.com/blog/classification-and-regression-trees/" TargetMode="External"/><Relationship Id="rId240" Type="http://schemas.openxmlformats.org/officeDocument/2006/relationships/hyperlink" Target="http://escholarship.org/uc/uciem_westjem" TargetMode="External"/><Relationship Id="rId14" Type="http://schemas.openxmlformats.org/officeDocument/2006/relationships/image" Target="media/image3.jpeg"/><Relationship Id="rId35" Type="http://schemas.openxmlformats.org/officeDocument/2006/relationships/image" Target="media/image22.jpeg"/><Relationship Id="rId56" Type="http://schemas.openxmlformats.org/officeDocument/2006/relationships/chart" Target="charts/chart2.xml"/><Relationship Id="rId77" Type="http://schemas.openxmlformats.org/officeDocument/2006/relationships/footer" Target="footer6.xml"/><Relationship Id="rId100" Type="http://schemas.openxmlformats.org/officeDocument/2006/relationships/chart" Target="charts/chart7.xml"/><Relationship Id="rId8" Type="http://schemas.openxmlformats.org/officeDocument/2006/relationships/webSettings" Target="webSettings.xml"/><Relationship Id="rId98" Type="http://schemas.openxmlformats.org/officeDocument/2006/relationships/footer" Target="footer10.xml"/><Relationship Id="rId121" Type="http://schemas.openxmlformats.org/officeDocument/2006/relationships/image" Target="media/image78.png"/><Relationship Id="rId142" Type="http://schemas.openxmlformats.org/officeDocument/2006/relationships/image" Target="media/image94.png"/><Relationship Id="rId163" Type="http://schemas.openxmlformats.org/officeDocument/2006/relationships/footer" Target="footer21.xml"/><Relationship Id="rId184" Type="http://schemas.openxmlformats.org/officeDocument/2006/relationships/image" Target="media/image116.png"/><Relationship Id="rId219" Type="http://schemas.openxmlformats.org/officeDocument/2006/relationships/hyperlink" Target="https://doi.org/10.1093/lpr/mgx018" TargetMode="External"/><Relationship Id="rId230" Type="http://schemas.openxmlformats.org/officeDocument/2006/relationships/hyperlink" Target="https://doi.org/10.3390/jmse8100754" TargetMode="External"/><Relationship Id="rId251" Type="http://schemas.microsoft.com/office/2011/relationships/people" Target="people.xml"/><Relationship Id="rId25" Type="http://schemas.openxmlformats.org/officeDocument/2006/relationships/image" Target="media/image14.emf"/><Relationship Id="rId46" Type="http://schemas.openxmlformats.org/officeDocument/2006/relationships/image" Target="media/image33.emf"/><Relationship Id="rId67" Type="http://schemas.openxmlformats.org/officeDocument/2006/relationships/image" Target="media/image48.png"/><Relationship Id="rId88" Type="http://schemas.openxmlformats.org/officeDocument/2006/relationships/footer" Target="footer9.xml"/><Relationship Id="rId111" Type="http://schemas.openxmlformats.org/officeDocument/2006/relationships/image" Target="media/image70.png"/><Relationship Id="rId132" Type="http://schemas.openxmlformats.org/officeDocument/2006/relationships/image" Target="media/image86.png"/><Relationship Id="rId153" Type="http://schemas.openxmlformats.org/officeDocument/2006/relationships/image" Target="media/image105.jpeg"/><Relationship Id="rId174" Type="http://schemas.openxmlformats.org/officeDocument/2006/relationships/image" Target="media/image112.png"/><Relationship Id="rId195" Type="http://schemas.openxmlformats.org/officeDocument/2006/relationships/image" Target="media/image129.png"/><Relationship Id="rId209" Type="http://schemas.openxmlformats.org/officeDocument/2006/relationships/hyperlink" Target="https://www.expressandstar.com/news/crime/2017/04/28/teen-cleared-of-attempting-to-murder-%20snitch-in-drive-by-shooting/.%20Accessed%2009%20June%202017" TargetMode="External"/><Relationship Id="rId220" Type="http://schemas.openxmlformats.org/officeDocument/2006/relationships/hyperlink" Target="https://www.element.com/nucleus/2016/12/12/21/43/charpy-vs-izod-impact" TargetMode="External"/><Relationship Id="rId241" Type="http://schemas.openxmlformats.org/officeDocument/2006/relationships/hyperlink" Target="https://doi.org/10.1111/j.1556-4029.2010.01380.x" TargetMode="External"/><Relationship Id="rId15" Type="http://schemas.openxmlformats.org/officeDocument/2006/relationships/image" Target="media/image4.jpeg"/><Relationship Id="rId36" Type="http://schemas.openxmlformats.org/officeDocument/2006/relationships/image" Target="media/image23.jpeg"/><Relationship Id="rId57" Type="http://schemas.openxmlformats.org/officeDocument/2006/relationships/chart" Target="charts/chart3.xml"/><Relationship Id="rId10" Type="http://schemas.openxmlformats.org/officeDocument/2006/relationships/endnotes" Target="endnotes.xml"/><Relationship Id="rId31" Type="http://schemas.openxmlformats.org/officeDocument/2006/relationships/image" Target="cid:9AA3984F-ACD6-4F31-B0C3-8A94EA66218C" TargetMode="External"/><Relationship Id="rId52" Type="http://schemas.openxmlformats.org/officeDocument/2006/relationships/image" Target="media/image39.png"/><Relationship Id="rId73" Type="http://schemas.openxmlformats.org/officeDocument/2006/relationships/image" Target="media/image52.png"/><Relationship Id="rId78" Type="http://schemas.openxmlformats.org/officeDocument/2006/relationships/footer" Target="footer7.xml"/><Relationship Id="rId94" Type="http://schemas.openxmlformats.org/officeDocument/2006/relationships/image" Target="media/image65.png"/><Relationship Id="rId99" Type="http://schemas.openxmlformats.org/officeDocument/2006/relationships/chart" Target="charts/chart6.xml"/><Relationship Id="rId101" Type="http://schemas.openxmlformats.org/officeDocument/2006/relationships/chart" Target="charts/chart8.xml"/><Relationship Id="rId122" Type="http://schemas.openxmlformats.org/officeDocument/2006/relationships/image" Target="media/image79.png"/><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footer" Target="footer22.xml"/><Relationship Id="rId169" Type="http://schemas.openxmlformats.org/officeDocument/2006/relationships/footer" Target="footer23.xml"/><Relationship Id="rId185" Type="http://schemas.openxmlformats.org/officeDocument/2006/relationships/image" Target="media/image12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9.png"/><Relationship Id="rId210" Type="http://schemas.openxmlformats.org/officeDocument/2006/relationships/hyperlink" Target="https://www.faithfulltools.com/p/FAICALDIG/Digital-Caliper-150mm.%20Accessed%205%20December%202018" TargetMode="External"/><Relationship Id="rId215" Type="http://schemas.openxmlformats.org/officeDocument/2006/relationships/hyperlink" Target="https://doi.org/10.1007/s11340-020-00676-4" TargetMode="External"/><Relationship Id="rId236" Type="http://schemas.openxmlformats.org/officeDocument/2006/relationships/hyperlink" Target="https://doi.org/10.1016/j.scijus.2018.09.006" TargetMode="External"/><Relationship Id="rId26" Type="http://schemas.openxmlformats.org/officeDocument/2006/relationships/image" Target="media/image15.emf"/><Relationship Id="rId231" Type="http://schemas.openxmlformats.org/officeDocument/2006/relationships/hyperlink" Target="http://www.michigandnr.com/publications/pdfs/IFR/manual/SMII%20Chapter12.pdf" TargetMode="External"/><Relationship Id="rId252" Type="http://schemas.openxmlformats.org/officeDocument/2006/relationships/theme" Target="theme/theme1.xml"/><Relationship Id="rId47" Type="http://schemas.openxmlformats.org/officeDocument/2006/relationships/image" Target="media/image34.png"/><Relationship Id="rId68" Type="http://schemas.openxmlformats.org/officeDocument/2006/relationships/image" Target="media/image49.png"/><Relationship Id="rId89" Type="http://schemas.openxmlformats.org/officeDocument/2006/relationships/image" Target="media/image60.png"/><Relationship Id="rId112" Type="http://schemas.openxmlformats.org/officeDocument/2006/relationships/image" Target="media/image71.png"/><Relationship Id="rId133" Type="http://schemas.openxmlformats.org/officeDocument/2006/relationships/image" Target="media/image88.png"/><Relationship Id="rId154" Type="http://schemas.openxmlformats.org/officeDocument/2006/relationships/image" Target="media/image106.jpeg"/><Relationship Id="rId175" Type="http://schemas.openxmlformats.org/officeDocument/2006/relationships/image" Target="media/image113.png"/><Relationship Id="rId196" Type="http://schemas.openxmlformats.org/officeDocument/2006/relationships/image" Target="media/image130.png"/><Relationship Id="rId200" Type="http://schemas.openxmlformats.org/officeDocument/2006/relationships/image" Target="media/image135.png"/><Relationship Id="rId16" Type="http://schemas.openxmlformats.org/officeDocument/2006/relationships/image" Target="media/image5.jpeg"/><Relationship Id="rId221" Type="http://schemas.openxmlformats.org/officeDocument/2006/relationships/hyperlink" Target="https://www.youtube.com/watch?v=wa1r4Jt2dG8" TargetMode="External"/><Relationship Id="rId242" Type="http://schemas.openxmlformats.org/officeDocument/2006/relationships/hyperlink" Target="http://www.smallarmssurvey.org/weapons-and-markets/stockpiles/civilian-inventories.html" TargetMode="External"/><Relationship Id="rId37" Type="http://schemas.openxmlformats.org/officeDocument/2006/relationships/image" Target="media/image24.jpeg"/><Relationship Id="rId58" Type="http://schemas.openxmlformats.org/officeDocument/2006/relationships/chart" Target="charts/chart4.xml"/><Relationship Id="rId79" Type="http://schemas.openxmlformats.org/officeDocument/2006/relationships/image" Target="media/image56.png"/><Relationship Id="rId102" Type="http://schemas.openxmlformats.org/officeDocument/2006/relationships/footer" Target="footer11.xml"/><Relationship Id="rId123" Type="http://schemas.openxmlformats.org/officeDocument/2006/relationships/image" Target="media/image80.png"/><Relationship Id="rId144" Type="http://schemas.openxmlformats.org/officeDocument/2006/relationships/image" Target="media/image96.png"/><Relationship Id="rId90" Type="http://schemas.openxmlformats.org/officeDocument/2006/relationships/image" Target="media/image61.png"/><Relationship Id="rId165" Type="http://schemas.openxmlformats.org/officeDocument/2006/relationships/chart" Target="charts/chart17.xml"/><Relationship Id="rId186" Type="http://schemas.openxmlformats.org/officeDocument/2006/relationships/image" Target="media/image122.png"/><Relationship Id="rId211" Type="http://schemas.openxmlformats.org/officeDocument/2006/relationships/hyperlink" Target="https://doi.org/10.1016/j.optlastec.2020.106704" TargetMode="External"/><Relationship Id="rId232" Type="http://schemas.openxmlformats.org/officeDocument/2006/relationships/hyperlink" Target="https://towardsdatascience.com/decision-tree-ensembles-bagging-and-boosting-266a8ba60fd9" TargetMode="External"/><Relationship Id="rId27" Type="http://schemas.openxmlformats.org/officeDocument/2006/relationships/image" Target="media/image16.jpeg"/><Relationship Id="rId48" Type="http://schemas.openxmlformats.org/officeDocument/2006/relationships/image" Target="media/image35.png"/><Relationship Id="rId69" Type="http://schemas.openxmlformats.org/officeDocument/2006/relationships/footer" Target="footer4.xml"/><Relationship Id="rId113" Type="http://schemas.openxmlformats.org/officeDocument/2006/relationships/image" Target="media/image72.png"/><Relationship Id="rId134" Type="http://schemas.openxmlformats.org/officeDocument/2006/relationships/image" Target="media/image89.png"/><Relationship Id="rId80" Type="http://schemas.openxmlformats.org/officeDocument/2006/relationships/image" Target="media/image57.png"/><Relationship Id="rId155" Type="http://schemas.openxmlformats.org/officeDocument/2006/relationships/image" Target="media/image107.jpeg"/><Relationship Id="rId176" Type="http://schemas.openxmlformats.org/officeDocument/2006/relationships/image" Target="media/image114.png"/><Relationship Id="rId197" Type="http://schemas.openxmlformats.org/officeDocument/2006/relationships/image" Target="media/image132.png"/><Relationship Id="rId201" Type="http://schemas.openxmlformats.org/officeDocument/2006/relationships/hyperlink" Target="http://www.adeveloperdiary.com/data-science/machine-learning/support-vector-machines-for-beginners-training-algorithms/" TargetMode="External"/><Relationship Id="rId222" Type="http://schemas.openxmlformats.org/officeDocument/2006/relationships/hyperlink" Target="http://www.intellspot.com/linear-regression-models/" TargetMode="External"/><Relationship Id="rId243" Type="http://schemas.openxmlformats.org/officeDocument/2006/relationships/hyperlink" Target="https://www.youtube.com/watch?v=7-n4bxxn9gA" TargetMode="External"/><Relationship Id="rId17" Type="http://schemas.openxmlformats.org/officeDocument/2006/relationships/image" Target="media/image6.emf"/><Relationship Id="rId38" Type="http://schemas.openxmlformats.org/officeDocument/2006/relationships/image" Target="media/image25.jpeg"/><Relationship Id="rId59" Type="http://schemas.openxmlformats.org/officeDocument/2006/relationships/footer" Target="footer2.xml"/><Relationship Id="rId103" Type="http://schemas.openxmlformats.org/officeDocument/2006/relationships/chart" Target="charts/chart9.xml"/><Relationship Id="rId124" Type="http://schemas.openxmlformats.org/officeDocument/2006/relationships/image" Target="media/image81.jpeg"/><Relationship Id="rId70" Type="http://schemas.openxmlformats.org/officeDocument/2006/relationships/footer" Target="footer5.xml"/><Relationship Id="rId91" Type="http://schemas.openxmlformats.org/officeDocument/2006/relationships/image" Target="media/image62.png"/><Relationship Id="rId145" Type="http://schemas.openxmlformats.org/officeDocument/2006/relationships/image" Target="media/image97.png"/><Relationship Id="rId166" Type="http://schemas.openxmlformats.org/officeDocument/2006/relationships/chart" Target="charts/chart18.xml"/><Relationship Id="rId187" Type="http://schemas.openxmlformats.org/officeDocument/2006/relationships/image" Target="media/image123.png"/><Relationship Id="rId1" Type="http://schemas.openxmlformats.org/officeDocument/2006/relationships/customXml" Target="../customXml/item1.xml"/><Relationship Id="rId212" Type="http://schemas.openxmlformats.org/officeDocument/2006/relationships/hyperlink" Target="https://leb.fbi.gov/2011/may/the-current-status-of-gsr-examinations.%20Accessed%204%20May%202016" TargetMode="External"/><Relationship Id="rId233" Type="http://schemas.openxmlformats.org/officeDocument/2006/relationships/hyperlink" Target="https://www.grc.nasa.gov/WWW/BGH/reynolds.html" TargetMode="External"/><Relationship Id="rId28" Type="http://schemas.openxmlformats.org/officeDocument/2006/relationships/image" Target="cid:9AA3984F-ACD6-4F31-B0C3-8A94EA66218C" TargetMode="External"/><Relationship Id="rId49" Type="http://schemas.openxmlformats.org/officeDocument/2006/relationships/image" Target="media/image36.png"/><Relationship Id="rId114" Type="http://schemas.openxmlformats.org/officeDocument/2006/relationships/image" Target="media/image73.png"/><Relationship Id="rId60" Type="http://schemas.openxmlformats.org/officeDocument/2006/relationships/footer" Target="footer3.xml"/><Relationship Id="rId135" Type="http://schemas.openxmlformats.org/officeDocument/2006/relationships/image" Target="media/image90.png"/><Relationship Id="rId156" Type="http://schemas.openxmlformats.org/officeDocument/2006/relationships/image" Target="media/image108.jpeg"/><Relationship Id="rId177" Type="http://schemas.openxmlformats.org/officeDocument/2006/relationships/image" Target="media/image115.png"/><Relationship Id="rId198" Type="http://schemas.openxmlformats.org/officeDocument/2006/relationships/image" Target="media/image133.png"/><Relationship Id="rId202" Type="http://schemas.openxmlformats.org/officeDocument/2006/relationships/hyperlink" Target="https://www.abc.net.au/news/2016-06-29/sydney-siege-reconstruction-katrina-dawson-lying-near-monis/7555504" TargetMode="External"/><Relationship Id="rId223" Type="http://schemas.openxmlformats.org/officeDocument/2006/relationships/hyperlink" Target="https://www.jmp.com/en_us/statistics-knowledge-portal/what-is-regression/simple-linear-regression-assumptions.html" TargetMode="External"/><Relationship Id="rId244" Type="http://schemas.openxmlformats.org/officeDocument/2006/relationships/hyperlink" Target="http://matse1.matse.illinois.edu/concrete/prin.html" TargetMode="External"/><Relationship Id="rId18" Type="http://schemas.openxmlformats.org/officeDocument/2006/relationships/image" Target="media/image7.emf"/><Relationship Id="rId39" Type="http://schemas.openxmlformats.org/officeDocument/2006/relationships/image" Target="media/image26.jpeg"/><Relationship Id="rId50" Type="http://schemas.openxmlformats.org/officeDocument/2006/relationships/image" Target="media/image37.png"/><Relationship Id="rId104" Type="http://schemas.openxmlformats.org/officeDocument/2006/relationships/chart" Target="charts/chart10.xml"/><Relationship Id="rId125" Type="http://schemas.openxmlformats.org/officeDocument/2006/relationships/image" Target="media/image82.png"/><Relationship Id="rId146" Type="http://schemas.openxmlformats.org/officeDocument/2006/relationships/image" Target="media/image98.png"/><Relationship Id="rId167" Type="http://schemas.openxmlformats.org/officeDocument/2006/relationships/chart" Target="charts/chart19.xml"/><Relationship Id="rId188" Type="http://schemas.openxmlformats.org/officeDocument/2006/relationships/image" Target="media/image125.png"/><Relationship Id="rId71" Type="http://schemas.openxmlformats.org/officeDocument/2006/relationships/image" Target="media/image50.png"/><Relationship Id="rId92" Type="http://schemas.openxmlformats.org/officeDocument/2006/relationships/image" Target="media/image63.png"/><Relationship Id="rId213" Type="http://schemas.openxmlformats.org/officeDocument/2006/relationships/hyperlink" Target="https://doi.org/10.1016/j.forsciint.2018.06.038" TargetMode="External"/><Relationship Id="rId234" Type="http://schemas.openxmlformats.org/officeDocument/2006/relationships/hyperlink" Target="https://www.grc.nasa.gov/WWW/K-12/airplane/dragsphere.html" TargetMode="External"/><Relationship Id="rId2" Type="http://schemas.openxmlformats.org/officeDocument/2006/relationships/customXml" Target="../customXml/item2.xml"/><Relationship Id="rId29" Type="http://schemas.openxmlformats.org/officeDocument/2006/relationships/image" Target="media/image17.jpeg"/><Relationship Id="rId40" Type="http://schemas.openxmlformats.org/officeDocument/2006/relationships/image" Target="media/image27.jpeg"/><Relationship Id="rId115" Type="http://schemas.openxmlformats.org/officeDocument/2006/relationships/image" Target="media/image74.png"/><Relationship Id="rId136" Type="http://schemas.openxmlformats.org/officeDocument/2006/relationships/image" Target="media/image91.png"/><Relationship Id="rId157" Type="http://schemas.openxmlformats.org/officeDocument/2006/relationships/image" Target="media/image109.jpeg"/><Relationship Id="rId178" Type="http://schemas.openxmlformats.org/officeDocument/2006/relationships/image" Target="media/image117.png"/><Relationship Id="rId61" Type="http://schemas.openxmlformats.org/officeDocument/2006/relationships/image" Target="media/image42.jpeg"/><Relationship Id="rId199" Type="http://schemas.openxmlformats.org/officeDocument/2006/relationships/image" Target="media/image134.png"/><Relationship Id="rId203" Type="http://schemas.openxmlformats.org/officeDocument/2006/relationships/hyperlink" Target="https://www.altexsoft.com/ai-artificial-intelligence-in-travel/" TargetMode="External"/><Relationship Id="rId19" Type="http://schemas.openxmlformats.org/officeDocument/2006/relationships/image" Target="media/image8.jpeg"/><Relationship Id="rId224" Type="http://schemas.openxmlformats.org/officeDocument/2006/relationships/hyperlink" Target="https://doi.org/10.1016/0045-7825(95)00988-4" TargetMode="External"/><Relationship Id="rId245" Type="http://schemas.openxmlformats.org/officeDocument/2006/relationships/hyperlink" Target="http://www.calce.umd.edu/TSFA/Hardness_ad_.htm" TargetMode="External"/><Relationship Id="rId30" Type="http://schemas.openxmlformats.org/officeDocument/2006/relationships/image" Target="media/image18.jpeg"/><Relationship Id="rId105" Type="http://schemas.openxmlformats.org/officeDocument/2006/relationships/chart" Target="charts/chart11.xml"/><Relationship Id="rId126" Type="http://schemas.openxmlformats.org/officeDocument/2006/relationships/image" Target="media/image83.png"/><Relationship Id="rId147" Type="http://schemas.openxmlformats.org/officeDocument/2006/relationships/image" Target="media/image99.png"/><Relationship Id="rId168" Type="http://schemas.openxmlformats.org/officeDocument/2006/relationships/chart" Target="charts/chart20.xml"/><Relationship Id="rId51" Type="http://schemas.openxmlformats.org/officeDocument/2006/relationships/image" Target="media/image38.png"/><Relationship Id="rId72" Type="http://schemas.openxmlformats.org/officeDocument/2006/relationships/image" Target="media/image51.png"/><Relationship Id="rId93" Type="http://schemas.openxmlformats.org/officeDocument/2006/relationships/image" Target="media/image64.png"/><Relationship Id="rId189" Type="http://schemas.openxmlformats.org/officeDocument/2006/relationships/image" Target="media/image126.png"/><Relationship Id="rId3" Type="http://schemas.openxmlformats.org/officeDocument/2006/relationships/customXml" Target="../customXml/item3.xml"/><Relationship Id="rId214" Type="http://schemas.openxmlformats.org/officeDocument/2006/relationships/hyperlink" Target="https://doi.org/10.1016/j.forsciint.2010.09.018" TargetMode="External"/><Relationship Id="rId235" Type="http://schemas.openxmlformats.org/officeDocument/2006/relationships/hyperlink" Target="http://www.open.ac.uk/socialsciences/spsstutorial/files/tutorials/assumptions.pdf" TargetMode="External"/><Relationship Id="rId116" Type="http://schemas.openxmlformats.org/officeDocument/2006/relationships/image" Target="media/image75.png"/><Relationship Id="rId137" Type="http://schemas.openxmlformats.org/officeDocument/2006/relationships/footer" Target="footer18.xml"/><Relationship Id="rId158" Type="http://schemas.openxmlformats.org/officeDocument/2006/relationships/chart" Target="charts/chart13.xml"/><Relationship Id="rId20" Type="http://schemas.openxmlformats.org/officeDocument/2006/relationships/image" Target="media/image9.png"/><Relationship Id="rId41" Type="http://schemas.openxmlformats.org/officeDocument/2006/relationships/image" Target="media/image28.emf"/><Relationship Id="rId62" Type="http://schemas.openxmlformats.org/officeDocument/2006/relationships/image" Target="media/image43.jpeg"/><Relationship Id="rId179" Type="http://schemas.openxmlformats.org/officeDocument/2006/relationships/image" Target="media/image118.png"/><Relationship Id="rId190" Type="http://schemas.openxmlformats.org/officeDocument/2006/relationships/image" Target="media/image127.png"/><Relationship Id="rId204" Type="http://schemas.openxmlformats.org/officeDocument/2006/relationships/hyperlink" Target="https://machinelearningmastery.com/k-fold-cross-validation/" TargetMode="External"/><Relationship Id="rId225" Type="http://schemas.openxmlformats.org/officeDocument/2006/relationships/hyperlink" Target="https://towardsdatascience.com/https-medium-com-lorrli-classification-and-regression-analysis-with-decision-trees-c43cdbc58054" TargetMode="External"/><Relationship Id="rId246" Type="http://schemas.openxmlformats.org/officeDocument/2006/relationships/hyperlink" Target="https://doi.org/10.1016/j.jflm.2017.05.015" TargetMode="External"/><Relationship Id="rId106" Type="http://schemas.openxmlformats.org/officeDocument/2006/relationships/chart" Target="charts/chart12.xml"/><Relationship Id="rId127" Type="http://schemas.openxmlformats.org/officeDocument/2006/relationships/footer" Target="footer16.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Concrete%20Velocity%20Prediction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Plywood%20Velocity%20Prediction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1%20Velocity%20Prediction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2%20Velocity%20Prediction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Concrete%20PREDICTION%20RESULTS%20K-Fold%201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Ply%20PREDICTION%20RESULTS%20K-Fold%201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20PREDICTION%20RESULTS%20K-Fold%2014.xlsb.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Dataset%202.xlsb.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Concrete%20PREDICTION%20RESULTS%20K-Fold%2014.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Ply%20PREDICTION%20RESULTS%20K-Fold%2014.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20PREDICTION%20RESULTS%20K-Fold%2014.xlsb.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Plywood%20Velocity%20Prediction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Dataset%202.xlsb.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1%20Velocity%20Predic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2%20Velocity%20Prediction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Concrete%20Velocity%20Prediction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Plywood%20Velocity%20Prediction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1%20Velocity%20Prediction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Steel%202%20Velocity%20Prediction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broadhead\OneDrive%20-%20University%20of%20Wales%20Trinity%20Saint%20David\Documents\Thesis%20work\Concrete%20Velocity%20Prediction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(17A) Average Muzzle Velocity in Concrete Samples</a:t>
            </a:r>
            <a:endParaRPr lang="en-GB" sz="11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7.0146929800206564E-2"/>
          <c:y val="9.0658832332783462E-2"/>
          <c:w val="0.91112246371178218"/>
          <c:h val="0.63255063689393043"/>
        </c:manualLayout>
      </c:layout>
      <c:scatterChart>
        <c:scatterStyle val="lineMarker"/>
        <c:varyColors val="0"/>
        <c:ser>
          <c:idx val="0"/>
          <c:order val="0"/>
          <c:tx>
            <c:strRef>
              <c:f>'Muzzle V'!$D$205</c:f>
              <c:strCache>
                <c:ptCount val="1"/>
                <c:pt idx="0">
                  <c:v>Recorded Average</c:v>
                </c:pt>
              </c:strCache>
            </c:strRef>
          </c:tx>
          <c:spPr>
            <a:ln w="12700" cap="rnd">
              <a:solidFill>
                <a:srgbClr val="FF0000"/>
              </a:solidFill>
              <a:round/>
            </a:ln>
            <a:effectLst/>
          </c:spPr>
          <c:marker>
            <c:symbol val="circle"/>
            <c:size val="5"/>
            <c:spPr>
              <a:solidFill>
                <a:srgbClr val="FF0000"/>
              </a:solidFill>
              <a:ln w="9525">
                <a:solidFill>
                  <a:srgbClr val="FF0000"/>
                </a:solidFill>
              </a:ln>
              <a:effectLst/>
            </c:spPr>
          </c:marker>
          <c:trendline>
            <c:spPr>
              <a:ln w="19050" cap="rnd">
                <a:solidFill>
                  <a:srgbClr val="FF0000"/>
                </a:solidFill>
                <a:prstDash val="sysDot"/>
              </a:ln>
              <a:effectLst/>
            </c:spPr>
            <c:trendlineType val="linear"/>
            <c:dispRSqr val="1"/>
            <c:dispEq val="1"/>
            <c:trendlineLbl>
              <c:layout>
                <c:manualLayout>
                  <c:x val="0.17579520574257809"/>
                  <c:y val="-0.18259982392483071"/>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br>
                      <a:rPr lang="en-GB" baseline="0"/>
                    </a:br>
                    <a:r>
                      <a:rPr lang="en-GB" baseline="0"/>
                      <a:t>R² = 0.2</a:t>
                    </a:r>
                    <a:endParaRPr lang="en-GB"/>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'Muzzle V'!$D$253:$D$255</c:f>
                <c:numCache>
                  <c:formatCode>General</c:formatCode>
                  <c:ptCount val="3"/>
                  <c:pt idx="0">
                    <c:v>18.999082650256963</c:v>
                  </c:pt>
                  <c:pt idx="1">
                    <c:v>13.943292395835837</c:v>
                  </c:pt>
                  <c:pt idx="2">
                    <c:v>11.629211094029897</c:v>
                  </c:pt>
                </c:numCache>
              </c:numRef>
            </c:plus>
            <c:minus>
              <c:numRef>
                <c:f>'Muzzle V'!$D$253:$D$255</c:f>
                <c:numCache>
                  <c:formatCode>General</c:formatCode>
                  <c:ptCount val="3"/>
                  <c:pt idx="0">
                    <c:v>18.999082650256963</c:v>
                  </c:pt>
                  <c:pt idx="1">
                    <c:v>13.943292395835837</c:v>
                  </c:pt>
                  <c:pt idx="2">
                    <c:v>11.629211094029897</c:v>
                  </c:pt>
                </c:numCache>
              </c:numRef>
            </c:minus>
            <c:spPr>
              <a:noFill/>
              <a:ln w="9525" cap="flat" cmpd="sng" algn="ctr">
                <a:solidFill>
                  <a:srgbClr val="FF0000"/>
                </a:solidFill>
                <a:round/>
              </a:ln>
              <a:effectLst/>
            </c:spPr>
          </c:errBars>
          <c:xVal>
            <c:numRef>
              <c:f>'Muzzle V'!$M$162:$M$164</c:f>
              <c:numCache>
                <c:formatCode>General</c:formatCode>
                <c:ptCount val="3"/>
                <c:pt idx="0">
                  <c:v>1</c:v>
                </c:pt>
                <c:pt idx="1">
                  <c:v>2</c:v>
                </c:pt>
                <c:pt idx="2">
                  <c:v>3</c:v>
                </c:pt>
              </c:numCache>
            </c:numRef>
          </c:xVal>
          <c:yVal>
            <c:numRef>
              <c:f>'Muzzle V'!$D$207:$D$209</c:f>
              <c:numCache>
                <c:formatCode>General</c:formatCode>
                <c:ptCount val="3"/>
                <c:pt idx="0">
                  <c:v>430.10963518274747</c:v>
                </c:pt>
                <c:pt idx="1">
                  <c:v>433.83982354442077</c:v>
                </c:pt>
                <c:pt idx="2">
                  <c:v>427.08213709542383</c:v>
                </c:pt>
              </c:numCache>
            </c:numRef>
          </c:yVal>
          <c:smooth val="0"/>
          <c:extLst>
            <c:ext xmlns:c16="http://schemas.microsoft.com/office/drawing/2014/chart" uri="{C3380CC4-5D6E-409C-BE32-E72D297353CC}">
              <c16:uniqueId val="{00000001-926C-4375-863F-72CC21F52D13}"/>
            </c:ext>
          </c:extLst>
        </c:ser>
        <c:ser>
          <c:idx val="1"/>
          <c:order val="1"/>
          <c:tx>
            <c:strRef>
              <c:f>'Muzzle V'!$A$195:$C$195</c:f>
              <c:strCache>
                <c:ptCount val="1"/>
                <c:pt idx="0">
                  <c:v>No Pico 5 SVM (Fine Gaussian)</c:v>
                </c:pt>
              </c:strCache>
            </c:strRef>
          </c:tx>
          <c:spPr>
            <a:ln w="25400" cap="rnd">
              <a:noFill/>
              <a:round/>
            </a:ln>
            <a:effectLst/>
          </c:spPr>
          <c:marker>
            <c:symbol val="circle"/>
            <c:size val="4"/>
            <c:spPr>
              <a:solidFill>
                <a:schemeClr val="accent1"/>
              </a:solidFill>
              <a:ln w="9525">
                <a:solidFill>
                  <a:schemeClr val="accent1"/>
                </a:solidFill>
              </a:ln>
              <a:effectLst/>
            </c:spPr>
          </c:marker>
          <c:errBars>
            <c:errDir val="y"/>
            <c:errBarType val="both"/>
            <c:errValType val="cust"/>
            <c:noEndCap val="0"/>
            <c:plus>
              <c:numRef>
                <c:f>'Muzzle V'!$G$207:$G$209</c:f>
                <c:numCache>
                  <c:formatCode>General</c:formatCode>
                  <c:ptCount val="3"/>
                  <c:pt idx="0">
                    <c:v>3.5970698460074302</c:v>
                  </c:pt>
                  <c:pt idx="1">
                    <c:v>7.8043418847376227</c:v>
                  </c:pt>
                  <c:pt idx="2">
                    <c:v>0.85622407405084966</c:v>
                  </c:pt>
                </c:numCache>
              </c:numRef>
            </c:plus>
            <c:minus>
              <c:numRef>
                <c:f>'Muzzle V'!$G$207:$G$209</c:f>
                <c:numCache>
                  <c:formatCode>General</c:formatCode>
                  <c:ptCount val="3"/>
                  <c:pt idx="0">
                    <c:v>3.5970698460074302</c:v>
                  </c:pt>
                  <c:pt idx="1">
                    <c:v>7.8043418847376227</c:v>
                  </c:pt>
                  <c:pt idx="2">
                    <c:v>0.85622407405084966</c:v>
                  </c:pt>
                </c:numCache>
              </c:numRef>
            </c:minus>
            <c:spPr>
              <a:noFill/>
              <a:ln w="9525" cap="flat" cmpd="sng" algn="ctr">
                <a:solidFill>
                  <a:schemeClr val="accent1"/>
                </a:solidFill>
                <a:round/>
              </a:ln>
              <a:effectLst/>
            </c:spPr>
          </c:errBars>
          <c:xVal>
            <c:numRef>
              <c:f>'Muzzle V'!$N$162:$N$164</c:f>
              <c:numCache>
                <c:formatCode>General</c:formatCode>
                <c:ptCount val="3"/>
                <c:pt idx="0">
                  <c:v>0.7</c:v>
                </c:pt>
                <c:pt idx="1">
                  <c:v>1.7</c:v>
                </c:pt>
                <c:pt idx="2">
                  <c:v>2.7</c:v>
                </c:pt>
              </c:numCache>
            </c:numRef>
          </c:xVal>
          <c:yVal>
            <c:numRef>
              <c:f>'Muzzle V'!$E$207:$E$209</c:f>
              <c:numCache>
                <c:formatCode>General</c:formatCode>
                <c:ptCount val="3"/>
                <c:pt idx="0">
                  <c:v>430.40918451470935</c:v>
                </c:pt>
                <c:pt idx="1">
                  <c:v>433.22197056122093</c:v>
                </c:pt>
                <c:pt idx="2">
                  <c:v>429.73610881984371</c:v>
                </c:pt>
              </c:numCache>
            </c:numRef>
          </c:yVal>
          <c:smooth val="0"/>
          <c:extLst>
            <c:ext xmlns:c16="http://schemas.microsoft.com/office/drawing/2014/chart" uri="{C3380CC4-5D6E-409C-BE32-E72D297353CC}">
              <c16:uniqueId val="{00000002-926C-4375-863F-72CC21F52D13}"/>
            </c:ext>
          </c:extLst>
        </c:ser>
        <c:ser>
          <c:idx val="2"/>
          <c:order val="2"/>
          <c:tx>
            <c:strRef>
              <c:f>'Muzzle V'!$A$196:$C$196</c:f>
              <c:strCache>
                <c:ptCount val="1"/>
                <c:pt idx="0">
                  <c:v>No Pico No Hisp 3 Bagged Trees</c:v>
                </c:pt>
              </c:strCache>
            </c:strRef>
          </c:tx>
          <c:spPr>
            <a:ln w="25400" cap="rnd">
              <a:noFill/>
              <a:round/>
            </a:ln>
            <a:effectLst/>
          </c:spPr>
          <c:marker>
            <c:symbol val="circle"/>
            <c:size val="4"/>
            <c:spPr>
              <a:solidFill>
                <a:schemeClr val="accent2"/>
              </a:solidFill>
              <a:ln w="9525">
                <a:solidFill>
                  <a:schemeClr val="accent2"/>
                </a:solidFill>
              </a:ln>
              <a:effectLst/>
            </c:spPr>
          </c:marker>
          <c:errBars>
            <c:errDir val="y"/>
            <c:errBarType val="both"/>
            <c:errValType val="cust"/>
            <c:noEndCap val="0"/>
            <c:plus>
              <c:numRef>
                <c:f>'Muzzle V'!$G$212:$G$214</c:f>
                <c:numCache>
                  <c:formatCode>General</c:formatCode>
                  <c:ptCount val="3"/>
                  <c:pt idx="0">
                    <c:v>1.3860682427051765</c:v>
                  </c:pt>
                  <c:pt idx="1">
                    <c:v>0.62579670927636599</c:v>
                  </c:pt>
                  <c:pt idx="2">
                    <c:v>1.2593000696794248</c:v>
                  </c:pt>
                </c:numCache>
              </c:numRef>
            </c:plus>
            <c:minus>
              <c:numRef>
                <c:f>'Muzzle V'!$G$212:$G$214</c:f>
                <c:numCache>
                  <c:formatCode>General</c:formatCode>
                  <c:ptCount val="3"/>
                  <c:pt idx="0">
                    <c:v>1.3860682427051765</c:v>
                  </c:pt>
                  <c:pt idx="1">
                    <c:v>0.62579670927636599</c:v>
                  </c:pt>
                  <c:pt idx="2">
                    <c:v>1.2593000696794248</c:v>
                  </c:pt>
                </c:numCache>
              </c:numRef>
            </c:minus>
            <c:spPr>
              <a:noFill/>
              <a:ln w="9525" cap="flat" cmpd="sng" algn="ctr">
                <a:solidFill>
                  <a:schemeClr val="accent2"/>
                </a:solidFill>
                <a:round/>
              </a:ln>
              <a:effectLst/>
            </c:spPr>
          </c:errBars>
          <c:xVal>
            <c:numRef>
              <c:f>'Muzzle V'!$O$162:$O$164</c:f>
              <c:numCache>
                <c:formatCode>General</c:formatCode>
                <c:ptCount val="3"/>
                <c:pt idx="0">
                  <c:v>0.75</c:v>
                </c:pt>
                <c:pt idx="1">
                  <c:v>1.75</c:v>
                </c:pt>
                <c:pt idx="2">
                  <c:v>2.75</c:v>
                </c:pt>
              </c:numCache>
            </c:numRef>
          </c:xVal>
          <c:yVal>
            <c:numRef>
              <c:f>'Muzzle V'!$E$212:$E$214</c:f>
              <c:numCache>
                <c:formatCode>General</c:formatCode>
                <c:ptCount val="3"/>
                <c:pt idx="0">
                  <c:v>429.99609902768555</c:v>
                </c:pt>
                <c:pt idx="1">
                  <c:v>431.148390123068</c:v>
                </c:pt>
                <c:pt idx="2">
                  <c:v>431.14929601229392</c:v>
                </c:pt>
              </c:numCache>
            </c:numRef>
          </c:yVal>
          <c:smooth val="0"/>
          <c:extLst>
            <c:ext xmlns:c16="http://schemas.microsoft.com/office/drawing/2014/chart" uri="{C3380CC4-5D6E-409C-BE32-E72D297353CC}">
              <c16:uniqueId val="{00000003-926C-4375-863F-72CC21F52D13}"/>
            </c:ext>
          </c:extLst>
        </c:ser>
        <c:ser>
          <c:idx val="3"/>
          <c:order val="3"/>
          <c:tx>
            <c:strRef>
              <c:f>'Muzzle V'!$A$197:$C$197</c:f>
              <c:strCache>
                <c:ptCount val="1"/>
                <c:pt idx="0">
                  <c:v>No Pico No Volume 3 SVM (Fine Gaussian)</c:v>
                </c:pt>
              </c:strCache>
            </c:strRef>
          </c:tx>
          <c:spPr>
            <a:ln w="25400" cap="rnd">
              <a:noFill/>
              <a:round/>
            </a:ln>
            <a:effectLst/>
          </c:spPr>
          <c:marker>
            <c:symbol val="circle"/>
            <c:size val="4"/>
            <c:spPr>
              <a:solidFill>
                <a:schemeClr val="accent3"/>
              </a:solidFill>
              <a:ln w="9525">
                <a:solidFill>
                  <a:schemeClr val="accent3"/>
                </a:solidFill>
              </a:ln>
              <a:effectLst/>
            </c:spPr>
          </c:marker>
          <c:errBars>
            <c:errDir val="y"/>
            <c:errBarType val="both"/>
            <c:errValType val="cust"/>
            <c:noEndCap val="0"/>
            <c:plus>
              <c:numRef>
                <c:f>'Muzzle V'!$G$217:$G$219</c:f>
                <c:numCache>
                  <c:formatCode>General</c:formatCode>
                  <c:ptCount val="3"/>
                  <c:pt idx="0">
                    <c:v>3.3155199152209676</c:v>
                  </c:pt>
                  <c:pt idx="1">
                    <c:v>7.6102044188762488</c:v>
                  </c:pt>
                  <c:pt idx="2">
                    <c:v>1.4466664970438441</c:v>
                  </c:pt>
                </c:numCache>
              </c:numRef>
            </c:plus>
            <c:minus>
              <c:numRef>
                <c:f>'Muzzle V'!$G$217:$G$219</c:f>
                <c:numCache>
                  <c:formatCode>General</c:formatCode>
                  <c:ptCount val="3"/>
                  <c:pt idx="0">
                    <c:v>3.3155199152209676</c:v>
                  </c:pt>
                  <c:pt idx="1">
                    <c:v>7.6102044188762488</c:v>
                  </c:pt>
                  <c:pt idx="2">
                    <c:v>1.4466664970438441</c:v>
                  </c:pt>
                </c:numCache>
              </c:numRef>
            </c:minus>
            <c:spPr>
              <a:noFill/>
              <a:ln w="9525" cap="flat" cmpd="sng" algn="ctr">
                <a:solidFill>
                  <a:schemeClr val="accent3"/>
                </a:solidFill>
                <a:round/>
              </a:ln>
              <a:effectLst/>
            </c:spPr>
          </c:errBars>
          <c:xVal>
            <c:numRef>
              <c:f>'Muzzle V'!$P$162:$P$164</c:f>
              <c:numCache>
                <c:formatCode>General</c:formatCode>
                <c:ptCount val="3"/>
                <c:pt idx="0">
                  <c:v>0.8</c:v>
                </c:pt>
                <c:pt idx="1">
                  <c:v>1.8</c:v>
                </c:pt>
                <c:pt idx="2">
                  <c:v>2.8</c:v>
                </c:pt>
              </c:numCache>
            </c:numRef>
          </c:xVal>
          <c:yVal>
            <c:numRef>
              <c:f>'Muzzle V'!$E$217:$E$219</c:f>
              <c:numCache>
                <c:formatCode>General</c:formatCode>
                <c:ptCount val="3"/>
                <c:pt idx="0">
                  <c:v>430.51336177569135</c:v>
                </c:pt>
                <c:pt idx="1">
                  <c:v>433.29534758852122</c:v>
                </c:pt>
                <c:pt idx="2">
                  <c:v>429.61494613587558</c:v>
                </c:pt>
              </c:numCache>
            </c:numRef>
          </c:yVal>
          <c:smooth val="0"/>
          <c:extLst>
            <c:ext xmlns:c16="http://schemas.microsoft.com/office/drawing/2014/chart" uri="{C3380CC4-5D6E-409C-BE32-E72D297353CC}">
              <c16:uniqueId val="{00000004-926C-4375-863F-72CC21F52D13}"/>
            </c:ext>
          </c:extLst>
        </c:ser>
        <c:ser>
          <c:idx val="4"/>
          <c:order val="4"/>
          <c:tx>
            <c:strRef>
              <c:f>'Muzzle V'!$A$198:$C$198</c:f>
              <c:strCache>
                <c:ptCount val="1"/>
                <c:pt idx="0">
                  <c:v>No Hisp No Pico No Volume 3 GPR (Squared Exponential)</c:v>
                </c:pt>
              </c:strCache>
            </c:strRef>
          </c:tx>
          <c:spPr>
            <a:ln w="25400" cap="rnd">
              <a:noFill/>
              <a:round/>
            </a:ln>
            <a:effectLst/>
          </c:spPr>
          <c:marker>
            <c:symbol val="circle"/>
            <c:size val="4"/>
            <c:spPr>
              <a:solidFill>
                <a:schemeClr val="accent4"/>
              </a:solidFill>
              <a:ln w="9525">
                <a:solidFill>
                  <a:schemeClr val="accent4"/>
                </a:solidFill>
              </a:ln>
              <a:effectLst/>
            </c:spPr>
          </c:marker>
          <c:errBars>
            <c:errDir val="y"/>
            <c:errBarType val="both"/>
            <c:errValType val="cust"/>
            <c:noEndCap val="0"/>
            <c:plus>
              <c:numRef>
                <c:f>'Muzzle V'!$G$222:$G$224</c:f>
                <c:numCache>
                  <c:formatCode>General</c:formatCode>
                  <c:ptCount val="3"/>
                  <c:pt idx="0">
                    <c:v>1.5481597839606758</c:v>
                  </c:pt>
                  <c:pt idx="1">
                    <c:v>0.79768806088674427</c:v>
                  </c:pt>
                  <c:pt idx="2">
                    <c:v>0.89482262453047479</c:v>
                  </c:pt>
                </c:numCache>
              </c:numRef>
            </c:plus>
            <c:minus>
              <c:numRef>
                <c:f>'Muzzle V'!$G$222:$G$224</c:f>
                <c:numCache>
                  <c:formatCode>General</c:formatCode>
                  <c:ptCount val="3"/>
                  <c:pt idx="0">
                    <c:v>1.5481597839606758</c:v>
                  </c:pt>
                  <c:pt idx="1">
                    <c:v>0.79768806088674427</c:v>
                  </c:pt>
                  <c:pt idx="2">
                    <c:v>0.89482262453047479</c:v>
                  </c:pt>
                </c:numCache>
              </c:numRef>
            </c:minus>
            <c:spPr>
              <a:noFill/>
              <a:ln w="9525" cap="flat" cmpd="sng" algn="ctr">
                <a:solidFill>
                  <a:schemeClr val="accent4"/>
                </a:solidFill>
                <a:round/>
              </a:ln>
              <a:effectLst/>
            </c:spPr>
          </c:errBars>
          <c:xVal>
            <c:numRef>
              <c:f>'Muzzle V'!$Q$162:$Q$164</c:f>
              <c:numCache>
                <c:formatCode>General</c:formatCode>
                <c:ptCount val="3"/>
                <c:pt idx="0">
                  <c:v>0.85</c:v>
                </c:pt>
                <c:pt idx="1">
                  <c:v>1.85</c:v>
                </c:pt>
                <c:pt idx="2">
                  <c:v>2.85</c:v>
                </c:pt>
              </c:numCache>
            </c:numRef>
          </c:xVal>
          <c:yVal>
            <c:numRef>
              <c:f>'Muzzle V'!$E$222:$E$224</c:f>
              <c:numCache>
                <c:formatCode>General</c:formatCode>
                <c:ptCount val="3"/>
                <c:pt idx="0">
                  <c:v>430.12111174086374</c:v>
                </c:pt>
                <c:pt idx="1">
                  <c:v>430.81592877715184</c:v>
                </c:pt>
                <c:pt idx="2">
                  <c:v>430.84582312160751</c:v>
                </c:pt>
              </c:numCache>
            </c:numRef>
          </c:yVal>
          <c:smooth val="0"/>
          <c:extLst>
            <c:ext xmlns:c16="http://schemas.microsoft.com/office/drawing/2014/chart" uri="{C3380CC4-5D6E-409C-BE32-E72D297353CC}">
              <c16:uniqueId val="{00000005-926C-4375-863F-72CC21F52D13}"/>
            </c:ext>
          </c:extLst>
        </c:ser>
        <c:ser>
          <c:idx val="5"/>
          <c:order val="5"/>
          <c:tx>
            <c:strRef>
              <c:f>'Muzzle V'!$A$199:$C$199</c:f>
              <c:strCache>
                <c:ptCount val="1"/>
                <c:pt idx="0">
                  <c:v>No Hisp No Pico No Distance 3 Bagged Trees</c:v>
                </c:pt>
              </c:strCache>
            </c:strRef>
          </c:tx>
          <c:spPr>
            <a:ln w="25400" cap="rnd">
              <a:noFill/>
              <a:round/>
            </a:ln>
            <a:effectLst/>
          </c:spPr>
          <c:marker>
            <c:symbol val="circle"/>
            <c:size val="4"/>
            <c:spPr>
              <a:solidFill>
                <a:schemeClr val="accent5"/>
              </a:solidFill>
              <a:ln w="9525">
                <a:solidFill>
                  <a:schemeClr val="accent5"/>
                </a:solidFill>
              </a:ln>
              <a:effectLst/>
            </c:spPr>
          </c:marker>
          <c:errBars>
            <c:errDir val="y"/>
            <c:errBarType val="both"/>
            <c:errValType val="cust"/>
            <c:noEndCap val="0"/>
            <c:plus>
              <c:numRef>
                <c:f>'Muzzle V'!$G$227:$G$229</c:f>
                <c:numCache>
                  <c:formatCode>General</c:formatCode>
                  <c:ptCount val="3"/>
                  <c:pt idx="0">
                    <c:v>1.3719908404555674</c:v>
                  </c:pt>
                  <c:pt idx="1">
                    <c:v>0.75704106256735071</c:v>
                  </c:pt>
                  <c:pt idx="2">
                    <c:v>0.75506808911768231</c:v>
                  </c:pt>
                </c:numCache>
              </c:numRef>
            </c:plus>
            <c:minus>
              <c:numRef>
                <c:f>'Muzzle V'!$G$227:$G$229</c:f>
                <c:numCache>
                  <c:formatCode>General</c:formatCode>
                  <c:ptCount val="3"/>
                  <c:pt idx="0">
                    <c:v>1.3719908404555674</c:v>
                  </c:pt>
                  <c:pt idx="1">
                    <c:v>0.75704106256735071</c:v>
                  </c:pt>
                  <c:pt idx="2">
                    <c:v>0.75506808911768231</c:v>
                  </c:pt>
                </c:numCache>
              </c:numRef>
            </c:minus>
            <c:spPr>
              <a:noFill/>
              <a:ln w="9525" cap="flat" cmpd="sng" algn="ctr">
                <a:solidFill>
                  <a:schemeClr val="accent5"/>
                </a:solidFill>
                <a:round/>
              </a:ln>
              <a:effectLst/>
            </c:spPr>
          </c:errBars>
          <c:xVal>
            <c:numRef>
              <c:f>'Muzzle V'!$R$162:$R$164</c:f>
              <c:numCache>
                <c:formatCode>General</c:formatCode>
                <c:ptCount val="3"/>
                <c:pt idx="0">
                  <c:v>0.9</c:v>
                </c:pt>
                <c:pt idx="1">
                  <c:v>1.9</c:v>
                </c:pt>
                <c:pt idx="2">
                  <c:v>2.9</c:v>
                </c:pt>
              </c:numCache>
            </c:numRef>
          </c:xVal>
          <c:yVal>
            <c:numRef>
              <c:f>'Muzzle V'!$E$227:$E$229</c:f>
              <c:numCache>
                <c:formatCode>General</c:formatCode>
                <c:ptCount val="3"/>
                <c:pt idx="0">
                  <c:v>430.00606380917071</c:v>
                </c:pt>
                <c:pt idx="1">
                  <c:v>431.0994721048678</c:v>
                </c:pt>
                <c:pt idx="2">
                  <c:v>430.7744843450655</c:v>
                </c:pt>
              </c:numCache>
            </c:numRef>
          </c:yVal>
          <c:smooth val="0"/>
          <c:extLst>
            <c:ext xmlns:c16="http://schemas.microsoft.com/office/drawing/2014/chart" uri="{C3380CC4-5D6E-409C-BE32-E72D297353CC}">
              <c16:uniqueId val="{00000006-926C-4375-863F-72CC21F52D13}"/>
            </c:ext>
          </c:extLst>
        </c:ser>
        <c:ser>
          <c:idx val="6"/>
          <c:order val="6"/>
          <c:tx>
            <c:strRef>
              <c:f>'Muzzle V'!$A$200:$C$200</c:f>
              <c:strCache>
                <c:ptCount val="1"/>
                <c:pt idx="0">
                  <c:v>No Pico No Distance 4 SVM (Fine Gaussian)</c:v>
                </c:pt>
              </c:strCache>
            </c:strRef>
          </c:tx>
          <c:spPr>
            <a:ln w="25400" cap="rnd">
              <a:noFill/>
              <a:round/>
            </a:ln>
            <a:effectLst/>
          </c:spPr>
          <c:marker>
            <c:symbol val="circle"/>
            <c:size val="4"/>
            <c:spPr>
              <a:solidFill>
                <a:schemeClr val="accent6"/>
              </a:solidFill>
              <a:ln w="9525">
                <a:solidFill>
                  <a:schemeClr val="accent6"/>
                </a:solidFill>
              </a:ln>
              <a:effectLst/>
            </c:spPr>
          </c:marker>
          <c:errBars>
            <c:errDir val="y"/>
            <c:errBarType val="both"/>
            <c:errValType val="cust"/>
            <c:noEndCap val="0"/>
            <c:plus>
              <c:numRef>
                <c:f>'Muzzle V'!$G$232:$G$234</c:f>
                <c:numCache>
                  <c:formatCode>General</c:formatCode>
                  <c:ptCount val="3"/>
                  <c:pt idx="0">
                    <c:v>2.4707674027777093</c:v>
                  </c:pt>
                  <c:pt idx="1">
                    <c:v>5.3139521062660506</c:v>
                  </c:pt>
                  <c:pt idx="2">
                    <c:v>1.1896523649832715</c:v>
                  </c:pt>
                </c:numCache>
              </c:numRef>
            </c:plus>
            <c:minus>
              <c:numRef>
                <c:f>'Muzzle V'!$G$232:$G$234</c:f>
                <c:numCache>
                  <c:formatCode>General</c:formatCode>
                  <c:ptCount val="3"/>
                  <c:pt idx="0">
                    <c:v>2.4707674027777093</c:v>
                  </c:pt>
                  <c:pt idx="1">
                    <c:v>5.3139521062660506</c:v>
                  </c:pt>
                  <c:pt idx="2">
                    <c:v>1.1896523649832715</c:v>
                  </c:pt>
                </c:numCache>
              </c:numRef>
            </c:minus>
            <c:spPr>
              <a:noFill/>
              <a:ln w="9525" cap="flat" cmpd="sng" algn="ctr">
                <a:solidFill>
                  <a:schemeClr val="accent6"/>
                </a:solidFill>
                <a:round/>
              </a:ln>
              <a:effectLst/>
            </c:spPr>
          </c:errBars>
          <c:xVal>
            <c:numRef>
              <c:f>'Muzzle V'!$S$162:$S$164</c:f>
              <c:numCache>
                <c:formatCode>General</c:formatCode>
                <c:ptCount val="3"/>
                <c:pt idx="0">
                  <c:v>1.1000000000000001</c:v>
                </c:pt>
                <c:pt idx="1">
                  <c:v>2.1</c:v>
                </c:pt>
                <c:pt idx="2">
                  <c:v>3.1</c:v>
                </c:pt>
              </c:numCache>
            </c:numRef>
          </c:xVal>
          <c:yVal>
            <c:numRef>
              <c:f>'Muzzle V'!$E$232:$E$234</c:f>
              <c:numCache>
                <c:formatCode>General</c:formatCode>
                <c:ptCount val="3"/>
                <c:pt idx="0">
                  <c:v>430.36298416418697</c:v>
                </c:pt>
                <c:pt idx="1">
                  <c:v>432.55161253403304</c:v>
                </c:pt>
                <c:pt idx="2">
                  <c:v>429.87765401139518</c:v>
                </c:pt>
              </c:numCache>
            </c:numRef>
          </c:yVal>
          <c:smooth val="0"/>
          <c:extLst>
            <c:ext xmlns:c16="http://schemas.microsoft.com/office/drawing/2014/chart" uri="{C3380CC4-5D6E-409C-BE32-E72D297353CC}">
              <c16:uniqueId val="{00000007-926C-4375-863F-72CC21F52D13}"/>
            </c:ext>
          </c:extLst>
        </c:ser>
        <c:ser>
          <c:idx val="7"/>
          <c:order val="7"/>
          <c:tx>
            <c:strRef>
              <c:f>'Muzzle V'!$A$201:$C$201</c:f>
              <c:strCache>
                <c:ptCount val="1"/>
                <c:pt idx="0">
                  <c:v>No Pico No Deviation No Area 3 SVM (Fine Gaussian)</c:v>
                </c:pt>
              </c:strCache>
            </c:strRef>
          </c:tx>
          <c:spPr>
            <a:ln w="25400" cap="rnd">
              <a:noFill/>
              <a:round/>
            </a:ln>
            <a:effectLst/>
          </c:spPr>
          <c:marker>
            <c:symbol val="circle"/>
            <c:size val="4"/>
            <c:spPr>
              <a:solidFill>
                <a:schemeClr val="accent1">
                  <a:lumMod val="60000"/>
                  <a:lumOff val="40000"/>
                </a:schemeClr>
              </a:solidFill>
              <a:ln w="9525">
                <a:solidFill>
                  <a:schemeClr val="tx1">
                    <a:lumMod val="95000"/>
                    <a:lumOff val="5000"/>
                  </a:schemeClr>
                </a:solidFill>
              </a:ln>
              <a:effectLst/>
            </c:spPr>
          </c:marker>
          <c:errBars>
            <c:errDir val="y"/>
            <c:errBarType val="both"/>
            <c:errValType val="cust"/>
            <c:noEndCap val="0"/>
            <c:plus>
              <c:numRef>
                <c:f>'Muzzle V'!$G$237:$G$239</c:f>
                <c:numCache>
                  <c:formatCode>General</c:formatCode>
                  <c:ptCount val="3"/>
                  <c:pt idx="0">
                    <c:v>3.5309364049825054</c:v>
                  </c:pt>
                  <c:pt idx="1">
                    <c:v>7.8635115363718366</c:v>
                  </c:pt>
                  <c:pt idx="2">
                    <c:v>2.8901495670676902</c:v>
                  </c:pt>
                </c:numCache>
              </c:numRef>
            </c:plus>
            <c:minus>
              <c:numRef>
                <c:f>'Muzzle V'!$G$237:$G$239</c:f>
                <c:numCache>
                  <c:formatCode>General</c:formatCode>
                  <c:ptCount val="3"/>
                  <c:pt idx="0">
                    <c:v>3.5309364049825054</c:v>
                  </c:pt>
                  <c:pt idx="1">
                    <c:v>7.8635115363718366</c:v>
                  </c:pt>
                  <c:pt idx="2">
                    <c:v>2.8901495670676902</c:v>
                  </c:pt>
                </c:numCache>
              </c:numRef>
            </c:minus>
            <c:spPr>
              <a:noFill/>
              <a:ln w="9525" cap="flat" cmpd="sng" algn="ctr">
                <a:solidFill>
                  <a:schemeClr val="accent1">
                    <a:lumMod val="60000"/>
                    <a:lumOff val="40000"/>
                  </a:schemeClr>
                </a:solidFill>
                <a:round/>
              </a:ln>
              <a:effectLst/>
            </c:spPr>
          </c:errBars>
          <c:xVal>
            <c:numRef>
              <c:f>'Muzzle V'!$T$162:$T$164</c:f>
              <c:numCache>
                <c:formatCode>General</c:formatCode>
                <c:ptCount val="3"/>
                <c:pt idx="0">
                  <c:v>1.1499999999999999</c:v>
                </c:pt>
                <c:pt idx="1">
                  <c:v>2.15</c:v>
                </c:pt>
                <c:pt idx="2">
                  <c:v>3.15</c:v>
                </c:pt>
              </c:numCache>
            </c:numRef>
          </c:xVal>
          <c:yVal>
            <c:numRef>
              <c:f>'Muzzle V'!$E$237:$E$239</c:f>
              <c:numCache>
                <c:formatCode>General</c:formatCode>
                <c:ptCount val="3"/>
                <c:pt idx="0">
                  <c:v>430.23434789410504</c:v>
                </c:pt>
                <c:pt idx="1">
                  <c:v>433.14859353392069</c:v>
                </c:pt>
                <c:pt idx="2">
                  <c:v>429.99994905689567</c:v>
                </c:pt>
              </c:numCache>
            </c:numRef>
          </c:yVal>
          <c:smooth val="0"/>
          <c:extLst>
            <c:ext xmlns:c16="http://schemas.microsoft.com/office/drawing/2014/chart" uri="{C3380CC4-5D6E-409C-BE32-E72D297353CC}">
              <c16:uniqueId val="{00000008-926C-4375-863F-72CC21F52D13}"/>
            </c:ext>
          </c:extLst>
        </c:ser>
        <c:ser>
          <c:idx val="8"/>
          <c:order val="8"/>
          <c:tx>
            <c:strRef>
              <c:f>'Muzzle V'!$A$202:$C$202</c:f>
              <c:strCache>
                <c:ptCount val="1"/>
                <c:pt idx="0">
                  <c:v>No Hisp No Pico No Deviation No Area 2 Boosted Trees</c:v>
                </c:pt>
              </c:strCache>
            </c:strRef>
          </c:tx>
          <c:spPr>
            <a:ln w="25400" cap="rnd">
              <a:noFill/>
              <a:round/>
            </a:ln>
            <a:effectLst/>
          </c:spPr>
          <c:marker>
            <c:symbol val="circle"/>
            <c:size val="4"/>
            <c:spPr>
              <a:solidFill>
                <a:schemeClr val="accent2">
                  <a:lumMod val="60000"/>
                  <a:lumOff val="40000"/>
                </a:schemeClr>
              </a:solidFill>
              <a:ln w="9525">
                <a:solidFill>
                  <a:schemeClr val="tx1">
                    <a:lumMod val="95000"/>
                    <a:lumOff val="5000"/>
                  </a:schemeClr>
                </a:solidFill>
              </a:ln>
              <a:effectLst/>
            </c:spPr>
          </c:marker>
          <c:errBars>
            <c:errDir val="y"/>
            <c:errBarType val="both"/>
            <c:errValType val="cust"/>
            <c:noEndCap val="0"/>
            <c:plus>
              <c:numRef>
                <c:f>'Muzzle V'!$G$242:$G$244</c:f>
                <c:numCache>
                  <c:formatCode>General</c:formatCode>
                  <c:ptCount val="3"/>
                  <c:pt idx="0">
                    <c:v>1.4825839641100378</c:v>
                  </c:pt>
                  <c:pt idx="1">
                    <c:v>0.76528474150485415</c:v>
                  </c:pt>
                  <c:pt idx="2">
                    <c:v>0.85622407405084966</c:v>
                  </c:pt>
                </c:numCache>
              </c:numRef>
            </c:plus>
            <c:minus>
              <c:numRef>
                <c:f>'Muzzle V'!$G$242:$G$244</c:f>
                <c:numCache>
                  <c:formatCode>General</c:formatCode>
                  <c:ptCount val="3"/>
                  <c:pt idx="0">
                    <c:v>1.4825839641100378</c:v>
                  </c:pt>
                  <c:pt idx="1">
                    <c:v>0.76528474150485415</c:v>
                  </c:pt>
                  <c:pt idx="2">
                    <c:v>0.85622407405084966</c:v>
                  </c:pt>
                </c:numCache>
              </c:numRef>
            </c:minus>
            <c:spPr>
              <a:noFill/>
              <a:ln w="9525" cap="flat" cmpd="sng" algn="ctr">
                <a:solidFill>
                  <a:schemeClr val="accent2">
                    <a:lumMod val="60000"/>
                    <a:lumOff val="40000"/>
                  </a:schemeClr>
                </a:solidFill>
                <a:round/>
              </a:ln>
              <a:effectLst/>
            </c:spPr>
          </c:errBars>
          <c:xVal>
            <c:numRef>
              <c:f>'Muzzle V'!$U$162:$U$164</c:f>
              <c:numCache>
                <c:formatCode>General</c:formatCode>
                <c:ptCount val="3"/>
                <c:pt idx="0">
                  <c:v>1.2</c:v>
                </c:pt>
                <c:pt idx="1">
                  <c:v>2.2000000000000002</c:v>
                </c:pt>
                <c:pt idx="2">
                  <c:v>3.2</c:v>
                </c:pt>
              </c:numCache>
            </c:numRef>
          </c:xVal>
          <c:yVal>
            <c:numRef>
              <c:f>'Muzzle V'!$E$242:$E$244</c:f>
              <c:numCache>
                <c:formatCode>General</c:formatCode>
                <c:ptCount val="3"/>
                <c:pt idx="0">
                  <c:v>429.21612840416009</c:v>
                </c:pt>
                <c:pt idx="1">
                  <c:v>429.88014520676654</c:v>
                </c:pt>
                <c:pt idx="2">
                  <c:v>429.90936013430274</c:v>
                </c:pt>
              </c:numCache>
            </c:numRef>
          </c:yVal>
          <c:smooth val="0"/>
          <c:extLst>
            <c:ext xmlns:c16="http://schemas.microsoft.com/office/drawing/2014/chart" uri="{C3380CC4-5D6E-409C-BE32-E72D297353CC}">
              <c16:uniqueId val="{00000009-926C-4375-863F-72CC21F52D13}"/>
            </c:ext>
          </c:extLst>
        </c:ser>
        <c:ser>
          <c:idx val="9"/>
          <c:order val="9"/>
          <c:tx>
            <c:strRef>
              <c:f>'Muzzle V'!$A$203:$C$203</c:f>
              <c:strCache>
                <c:ptCount val="1"/>
                <c:pt idx="0">
                  <c:v>No Pico No Deviation No Area No Distance 2 SVM (Med Gaussian)</c:v>
                </c:pt>
              </c:strCache>
            </c:strRef>
          </c:tx>
          <c:spPr>
            <a:ln w="25400" cap="rnd">
              <a:noFill/>
              <a:round/>
            </a:ln>
            <a:effectLst/>
          </c:spPr>
          <c:marker>
            <c:symbol val="circle"/>
            <c:size val="4"/>
            <c:spPr>
              <a:solidFill>
                <a:schemeClr val="accent4">
                  <a:lumMod val="60000"/>
                  <a:lumOff val="40000"/>
                </a:schemeClr>
              </a:solidFill>
              <a:ln w="9525">
                <a:solidFill>
                  <a:schemeClr val="bg2">
                    <a:lumMod val="10000"/>
                  </a:schemeClr>
                </a:solidFill>
              </a:ln>
              <a:effectLst/>
            </c:spPr>
          </c:marker>
          <c:errBars>
            <c:errDir val="y"/>
            <c:errBarType val="both"/>
            <c:errValType val="cust"/>
            <c:noEndCap val="0"/>
            <c:plus>
              <c:numRef>
                <c:f>'Muzzle V'!$G$247:$G$249</c:f>
                <c:numCache>
                  <c:formatCode>General</c:formatCode>
                  <c:ptCount val="3"/>
                  <c:pt idx="0">
                    <c:v>11.663720169607577</c:v>
                  </c:pt>
                  <c:pt idx="1">
                    <c:v>9.6957103155291069</c:v>
                  </c:pt>
                  <c:pt idx="2">
                    <c:v>6.1804735036329532</c:v>
                  </c:pt>
                </c:numCache>
              </c:numRef>
            </c:plus>
            <c:minus>
              <c:numRef>
                <c:f>'Muzzle V'!$G$247:$G$249</c:f>
                <c:numCache>
                  <c:formatCode>General</c:formatCode>
                  <c:ptCount val="3"/>
                  <c:pt idx="0">
                    <c:v>11.663720169607577</c:v>
                  </c:pt>
                  <c:pt idx="1">
                    <c:v>9.6957103155291069</c:v>
                  </c:pt>
                  <c:pt idx="2">
                    <c:v>6.1804735036329532</c:v>
                  </c:pt>
                </c:numCache>
              </c:numRef>
            </c:minus>
            <c:spPr>
              <a:noFill/>
              <a:ln w="9525" cap="flat" cmpd="sng" algn="ctr">
                <a:solidFill>
                  <a:schemeClr val="accent4">
                    <a:lumMod val="60000"/>
                    <a:lumOff val="40000"/>
                  </a:schemeClr>
                </a:solidFill>
                <a:round/>
              </a:ln>
              <a:effectLst/>
            </c:spPr>
          </c:errBars>
          <c:xVal>
            <c:numRef>
              <c:f>'Muzzle V'!$V$162:$V$164</c:f>
              <c:numCache>
                <c:formatCode>General</c:formatCode>
                <c:ptCount val="3"/>
                <c:pt idx="0">
                  <c:v>1.25</c:v>
                </c:pt>
                <c:pt idx="1">
                  <c:v>2.25</c:v>
                </c:pt>
                <c:pt idx="2">
                  <c:v>3.25</c:v>
                </c:pt>
              </c:numCache>
            </c:numRef>
          </c:xVal>
          <c:yVal>
            <c:numRef>
              <c:f>'Muzzle V'!$E$247:$E$249</c:f>
              <c:numCache>
                <c:formatCode>General</c:formatCode>
                <c:ptCount val="3"/>
                <c:pt idx="0">
                  <c:v>433.50551388893689</c:v>
                </c:pt>
                <c:pt idx="1">
                  <c:v>431.95100797724172</c:v>
                </c:pt>
                <c:pt idx="2">
                  <c:v>426.4850988602887</c:v>
                </c:pt>
              </c:numCache>
            </c:numRef>
          </c:yVal>
          <c:smooth val="0"/>
          <c:extLst>
            <c:ext xmlns:c16="http://schemas.microsoft.com/office/drawing/2014/chart" uri="{C3380CC4-5D6E-409C-BE32-E72D297353CC}">
              <c16:uniqueId val="{0000000A-926C-4375-863F-72CC21F52D13}"/>
            </c:ext>
          </c:extLst>
        </c:ser>
        <c:dLbls>
          <c:showLegendKey val="0"/>
          <c:showVal val="0"/>
          <c:showCatName val="0"/>
          <c:showSerName val="0"/>
          <c:showPercent val="0"/>
          <c:showBubbleSize val="0"/>
        </c:dLbls>
        <c:axId val="517045880"/>
        <c:axId val="517047192"/>
      </c:scatterChart>
      <c:valAx>
        <c:axId val="517045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047192"/>
        <c:crosses val="autoZero"/>
        <c:crossBetween val="midCat"/>
        <c:majorUnit val="1"/>
      </c:valAx>
      <c:valAx>
        <c:axId val="517047192"/>
        <c:scaling>
          <c:orientation val="minMax"/>
          <c:max val="450"/>
          <c:min val="4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Muzzle</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045880"/>
        <c:crosses val="autoZero"/>
        <c:crossBetween val="midCat"/>
      </c:valAx>
      <c:spPr>
        <a:noFill/>
        <a:ln>
          <a:noFill/>
        </a:ln>
        <a:effectLst/>
      </c:spPr>
    </c:plotArea>
    <c:legend>
      <c:legendPos val="b"/>
      <c:layout>
        <c:manualLayout>
          <c:xMode val="edge"/>
          <c:yMode val="edge"/>
          <c:x val="2.9328209855291359E-2"/>
          <c:y val="0.80183432254553499"/>
          <c:w val="0.95685838988039051"/>
          <c:h val="0.1852067141715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(25B) Impact Velocity Plywood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942859601566194E-2"/>
          <c:y val="7.7594142259414231E-2"/>
          <c:w val="0.90613506303515334"/>
          <c:h val="0.70241837709616839"/>
        </c:manualLayout>
      </c:layout>
      <c:scatterChart>
        <c:scatterStyle val="lineMarker"/>
        <c:varyColors val="0"/>
        <c:ser>
          <c:idx val="0"/>
          <c:order val="0"/>
          <c:tx>
            <c:strRef>
              <c:f>'Impact V'!$C$142:$D$142</c:f>
              <c:strCache>
                <c:ptCount val="1"/>
                <c:pt idx="0">
                  <c:v>Recorded Velocity</c:v>
                </c:pt>
              </c:strCache>
            </c:strRef>
          </c:tx>
          <c:spPr>
            <a:ln w="12700" cap="rnd">
              <a:solidFill>
                <a:srgbClr val="FF0000"/>
              </a:solidFill>
              <a:round/>
            </a:ln>
            <a:effectLst/>
          </c:spPr>
          <c:marker>
            <c:symbol val="circle"/>
            <c:size val="5"/>
            <c:spPr>
              <a:solidFill>
                <a:srgbClr val="FF0000"/>
              </a:solidFill>
              <a:ln w="9525">
                <a:solidFill>
                  <a:srgbClr val="FF0000"/>
                </a:solidFill>
              </a:ln>
              <a:effectLst/>
            </c:spPr>
          </c:marker>
          <c:trendline>
            <c:spPr>
              <a:ln w="19050" cap="rnd">
                <a:solidFill>
                  <a:srgbClr val="FF0000"/>
                </a:solidFill>
                <a:prstDash val="sysDot"/>
              </a:ln>
              <a:effectLst/>
            </c:spPr>
            <c:trendlineType val="linear"/>
            <c:dispRSqr val="1"/>
            <c:dispEq val="1"/>
            <c:trendlineLbl>
              <c:layout>
                <c:manualLayout>
                  <c:x val="-5.637548121223844E-2"/>
                  <c:y val="-0.1873350940850262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baseline="0"/>
                      <a:t>R² = 0.0183</a:t>
                    </a:r>
                    <a:endParaRPr lang="en-GB"/>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V'!$F$254:$F$265</c:f>
                <c:numCache>
                  <c:formatCode>General</c:formatCode>
                  <c:ptCount val="12"/>
                  <c:pt idx="0">
                    <c:v>75.397507266525125</c:v>
                  </c:pt>
                  <c:pt idx="1">
                    <c:v>75.397507266525125</c:v>
                  </c:pt>
                  <c:pt idx="2">
                    <c:v>75.397507266525125</c:v>
                  </c:pt>
                  <c:pt idx="3">
                    <c:v>16.092459693576384</c:v>
                  </c:pt>
                  <c:pt idx="4">
                    <c:v>16.092459693576384</c:v>
                  </c:pt>
                  <c:pt idx="5">
                    <c:v>16.092459693576384</c:v>
                  </c:pt>
                  <c:pt idx="6">
                    <c:v>16.092459693576384</c:v>
                  </c:pt>
                  <c:pt idx="7">
                    <c:v>19.066521346051854</c:v>
                  </c:pt>
                  <c:pt idx="8">
                    <c:v>19.066521346051854</c:v>
                  </c:pt>
                  <c:pt idx="9">
                    <c:v>19.066521346051854</c:v>
                  </c:pt>
                  <c:pt idx="10">
                    <c:v>19.066521346051854</c:v>
                  </c:pt>
                  <c:pt idx="11">
                    <c:v>19.066521346051854</c:v>
                  </c:pt>
                </c:numCache>
              </c:numRef>
            </c:plus>
            <c:minus>
              <c:numRef>
                <c:f>'Impact V'!$F$254:$F$265</c:f>
                <c:numCache>
                  <c:formatCode>General</c:formatCode>
                  <c:ptCount val="12"/>
                  <c:pt idx="0">
                    <c:v>75.397507266525125</c:v>
                  </c:pt>
                  <c:pt idx="1">
                    <c:v>75.397507266525125</c:v>
                  </c:pt>
                  <c:pt idx="2">
                    <c:v>75.397507266525125</c:v>
                  </c:pt>
                  <c:pt idx="3">
                    <c:v>16.092459693576384</c:v>
                  </c:pt>
                  <c:pt idx="4">
                    <c:v>16.092459693576384</c:v>
                  </c:pt>
                  <c:pt idx="5">
                    <c:v>16.092459693576384</c:v>
                  </c:pt>
                  <c:pt idx="6">
                    <c:v>16.092459693576384</c:v>
                  </c:pt>
                  <c:pt idx="7">
                    <c:v>19.066521346051854</c:v>
                  </c:pt>
                  <c:pt idx="8">
                    <c:v>19.066521346051854</c:v>
                  </c:pt>
                  <c:pt idx="9">
                    <c:v>19.066521346051854</c:v>
                  </c:pt>
                  <c:pt idx="10">
                    <c:v>19.066521346051854</c:v>
                  </c:pt>
                  <c:pt idx="11">
                    <c:v>19.066521346051854</c:v>
                  </c:pt>
                </c:numCache>
              </c:numRef>
            </c:minus>
            <c:spPr>
              <a:noFill/>
              <a:ln w="9525" cap="flat" cmpd="sng" algn="ctr">
                <a:solidFill>
                  <a:srgbClr val="FF0000"/>
                </a:solidFill>
                <a:round/>
              </a:ln>
              <a:effectLst/>
            </c:spPr>
          </c:errBars>
          <c:xVal>
            <c:numRef>
              <c:f>'Impact V'!$H$218:$H$229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'Impact V'!$D$144:$D$155</c:f>
              <c:numCache>
                <c:formatCode>General</c:formatCode>
                <c:ptCount val="12"/>
                <c:pt idx="0">
                  <c:v>439.19978633872171</c:v>
                </c:pt>
                <c:pt idx="1">
                  <c:v>574.86390872907737</c:v>
                </c:pt>
                <c:pt idx="2">
                  <c:v>564.04751843285521</c:v>
                </c:pt>
                <c:pt idx="3">
                  <c:v>546.13751442208945</c:v>
                </c:pt>
                <c:pt idx="4">
                  <c:v>526.24169270301059</c:v>
                </c:pt>
                <c:pt idx="5">
                  <c:v>537.53533613549291</c:v>
                </c:pt>
                <c:pt idx="6">
                  <c:v>508.88275914789807</c:v>
                </c:pt>
                <c:pt idx="7">
                  <c:v>474.19507804863889</c:v>
                </c:pt>
                <c:pt idx="8">
                  <c:v>505.67428516631583</c:v>
                </c:pt>
                <c:pt idx="9">
                  <c:v>519.5581276068632</c:v>
                </c:pt>
                <c:pt idx="10">
                  <c:v>521.50866638850562</c:v>
                </c:pt>
                <c:pt idx="11">
                  <c:v>510.29306839406223</c:v>
                </c:pt>
              </c:numCache>
            </c:numRef>
          </c:yVal>
          <c:smooth val="0"/>
          <c:extLst>
            <c:ext xmlns:c16="http://schemas.microsoft.com/office/drawing/2014/chart" uri="{C3380CC4-5D6E-409C-BE32-E72D297353CC}">
              <c16:uniqueId val="{00000001-C1C5-419C-B3C8-708BE5608F41}"/>
            </c:ext>
          </c:extLst>
        </c:ser>
        <c:ser>
          <c:idx val="1"/>
          <c:order val="1"/>
          <c:tx>
            <c:strRef>
              <c:f>'Impact V'!$A$197:$C$197</c:f>
              <c:strCache>
                <c:ptCount val="1"/>
                <c:pt idx="0">
                  <c:v>No Hisp 5 SVM (Quadratic)</c:v>
                </c:pt>
              </c:strCache>
            </c:strRef>
          </c:tx>
          <c:spPr>
            <a:ln w="25400" cap="rnd">
              <a:noFill/>
              <a:round/>
            </a:ln>
            <a:effectLst/>
          </c:spPr>
          <c:marker>
            <c:symbol val="circle"/>
            <c:size val="3"/>
            <c:spPr>
              <a:solidFill>
                <a:schemeClr val="accent1"/>
              </a:solidFill>
              <a:ln w="9525">
                <a:solidFill>
                  <a:schemeClr val="accent1"/>
                </a:solidFill>
              </a:ln>
              <a:effectLst/>
            </c:spPr>
          </c:marker>
          <c:errBars>
            <c:errDir val="y"/>
            <c:errBarType val="both"/>
            <c:errValType val="cust"/>
            <c:noEndCap val="0"/>
            <c:plus>
              <c:numRef>
                <c:f>'Impact V'!$AA$8:$AA$19</c:f>
                <c:numCache>
                  <c:formatCode>General</c:formatCode>
                  <c:ptCount val="12"/>
                  <c:pt idx="0">
                    <c:v>67.27342491146895</c:v>
                  </c:pt>
                  <c:pt idx="1">
                    <c:v>67.27342491146895</c:v>
                  </c:pt>
                  <c:pt idx="2">
                    <c:v>67.27342491146895</c:v>
                  </c:pt>
                  <c:pt idx="3">
                    <c:v>7.5505534711693549</c:v>
                  </c:pt>
                  <c:pt idx="4">
                    <c:v>7.5505534711693549</c:v>
                  </c:pt>
                  <c:pt idx="5">
                    <c:v>7.5505534711693549</c:v>
                  </c:pt>
                  <c:pt idx="6">
                    <c:v>7.5505534711693549</c:v>
                  </c:pt>
                  <c:pt idx="7">
                    <c:v>15.169608867062555</c:v>
                  </c:pt>
                  <c:pt idx="8">
                    <c:v>15.169608867062555</c:v>
                  </c:pt>
                  <c:pt idx="9">
                    <c:v>15.169608867062555</c:v>
                  </c:pt>
                  <c:pt idx="10">
                    <c:v>15.169608867062555</c:v>
                  </c:pt>
                  <c:pt idx="11">
                    <c:v>15.169608867062555</c:v>
                  </c:pt>
                </c:numCache>
              </c:numRef>
            </c:plus>
            <c:minus>
              <c:numRef>
                <c:f>'Impact V'!$AA$8:$AA$19</c:f>
                <c:numCache>
                  <c:formatCode>General</c:formatCode>
                  <c:ptCount val="12"/>
                  <c:pt idx="0">
                    <c:v>67.27342491146895</c:v>
                  </c:pt>
                  <c:pt idx="1">
                    <c:v>67.27342491146895</c:v>
                  </c:pt>
                  <c:pt idx="2">
                    <c:v>67.27342491146895</c:v>
                  </c:pt>
                  <c:pt idx="3">
                    <c:v>7.5505534711693549</c:v>
                  </c:pt>
                  <c:pt idx="4">
                    <c:v>7.5505534711693549</c:v>
                  </c:pt>
                  <c:pt idx="5">
                    <c:v>7.5505534711693549</c:v>
                  </c:pt>
                  <c:pt idx="6">
                    <c:v>7.5505534711693549</c:v>
                  </c:pt>
                  <c:pt idx="7">
                    <c:v>15.169608867062555</c:v>
                  </c:pt>
                  <c:pt idx="8">
                    <c:v>15.169608867062555</c:v>
                  </c:pt>
                  <c:pt idx="9">
                    <c:v>15.169608867062555</c:v>
                  </c:pt>
                  <c:pt idx="10">
                    <c:v>15.169608867062555</c:v>
                  </c:pt>
                  <c:pt idx="11">
                    <c:v>15.169608867062555</c:v>
                  </c:pt>
                </c:numCache>
              </c:numRef>
            </c:minus>
            <c:spPr>
              <a:noFill/>
              <a:ln w="9525" cap="flat" cmpd="sng" algn="ctr">
                <a:solidFill>
                  <a:schemeClr val="accent1"/>
                </a:solidFill>
                <a:round/>
              </a:ln>
              <a:effectLst/>
            </c:spPr>
          </c:errBars>
          <c:xVal>
            <c:numRef>
              <c:f>'Impact V'!$I$218:$I$229</c:f>
              <c:numCache>
                <c:formatCode>General</c:formatCode>
                <c:ptCount val="12"/>
                <c:pt idx="0">
                  <c:v>0.7</c:v>
                </c:pt>
                <c:pt idx="1">
                  <c:v>1.7</c:v>
                </c:pt>
                <c:pt idx="2">
                  <c:v>2.7</c:v>
                </c:pt>
                <c:pt idx="3">
                  <c:v>3.7</c:v>
                </c:pt>
                <c:pt idx="4">
                  <c:v>4.7</c:v>
                </c:pt>
                <c:pt idx="5">
                  <c:v>5.7</c:v>
                </c:pt>
                <c:pt idx="6">
                  <c:v>6.7</c:v>
                </c:pt>
                <c:pt idx="7">
                  <c:v>7.7</c:v>
                </c:pt>
                <c:pt idx="8">
                  <c:v>8.6999999999999993</c:v>
                </c:pt>
                <c:pt idx="9">
                  <c:v>9.6999999999999993</c:v>
                </c:pt>
                <c:pt idx="10">
                  <c:v>10.7</c:v>
                </c:pt>
                <c:pt idx="11">
                  <c:v>11.7</c:v>
                </c:pt>
              </c:numCache>
            </c:numRef>
          </c:xVal>
          <c:yVal>
            <c:numRef>
              <c:f>'Impact V'!$Z$8:$Z$19</c:f>
              <c:numCache>
                <c:formatCode>General</c:formatCode>
                <c:ptCount val="12"/>
                <c:pt idx="0">
                  <c:v>441.02853870854369</c:v>
                </c:pt>
                <c:pt idx="1">
                  <c:v>536.87795445977781</c:v>
                </c:pt>
                <c:pt idx="2">
                  <c:v>570.72615299617155</c:v>
                </c:pt>
                <c:pt idx="3">
                  <c:v>528.65670864292224</c:v>
                </c:pt>
                <c:pt idx="4">
                  <c:v>540.64941706222965</c:v>
                </c:pt>
                <c:pt idx="5">
                  <c:v>522.47042466192204</c:v>
                </c:pt>
                <c:pt idx="6">
                  <c:v>530.10831475249904</c:v>
                </c:pt>
                <c:pt idx="7">
                  <c:v>510.83044296082949</c:v>
                </c:pt>
                <c:pt idx="8">
                  <c:v>498.90556660271722</c:v>
                </c:pt>
                <c:pt idx="9">
                  <c:v>530.42034223399685</c:v>
                </c:pt>
                <c:pt idx="10">
                  <c:v>517.07099259078586</c:v>
                </c:pt>
                <c:pt idx="11">
                  <c:v>491.83746582617971</c:v>
                </c:pt>
              </c:numCache>
            </c:numRef>
          </c:yVal>
          <c:smooth val="0"/>
          <c:extLst>
            <c:ext xmlns:c16="http://schemas.microsoft.com/office/drawing/2014/chart" uri="{C3380CC4-5D6E-409C-BE32-E72D297353CC}">
              <c16:uniqueId val="{00000002-C1C5-419C-B3C8-708BE5608F41}"/>
            </c:ext>
          </c:extLst>
        </c:ser>
        <c:ser>
          <c:idx val="2"/>
          <c:order val="2"/>
          <c:tx>
            <c:strRef>
              <c:f>'Impact V'!$A$198:$C$198</c:f>
              <c:strCache>
                <c:ptCount val="1"/>
                <c:pt idx="0">
                  <c:v>No Pico No Hisp 3 Interactions Linear</c:v>
                </c:pt>
              </c:strCache>
            </c:strRef>
          </c:tx>
          <c:spPr>
            <a:ln w="25400" cap="rnd">
              <a:noFill/>
              <a:round/>
            </a:ln>
            <a:effectLst/>
          </c:spPr>
          <c:marker>
            <c:symbol val="circle"/>
            <c:size val="3"/>
            <c:spPr>
              <a:solidFill>
                <a:schemeClr val="accent2"/>
              </a:solidFill>
              <a:ln w="9525">
                <a:solidFill>
                  <a:schemeClr val="accent2"/>
                </a:solidFill>
              </a:ln>
              <a:effectLst/>
            </c:spPr>
          </c:marker>
          <c:errBars>
            <c:errDir val="y"/>
            <c:errBarType val="both"/>
            <c:errValType val="cust"/>
            <c:noEndCap val="0"/>
            <c:plus>
              <c:numRef>
                <c:f>'Impact V'!$G$25:$G$36</c:f>
                <c:numCache>
                  <c:formatCode>General</c:formatCode>
                  <c:ptCount val="12"/>
                  <c:pt idx="0">
                    <c:v>69.2236767458202</c:v>
                  </c:pt>
                  <c:pt idx="1">
                    <c:v>69.2236767458202</c:v>
                  </c:pt>
                  <c:pt idx="2">
                    <c:v>69.2236767458202</c:v>
                  </c:pt>
                  <c:pt idx="3">
                    <c:v>8.234900697123134</c:v>
                  </c:pt>
                  <c:pt idx="4">
                    <c:v>8.234900697123134</c:v>
                  </c:pt>
                  <c:pt idx="5">
                    <c:v>8.234900697123134</c:v>
                  </c:pt>
                  <c:pt idx="6">
                    <c:v>8.234900697123134</c:v>
                  </c:pt>
                  <c:pt idx="7">
                    <c:v>17.287108525397706</c:v>
                  </c:pt>
                  <c:pt idx="8">
                    <c:v>17.287108525397706</c:v>
                  </c:pt>
                  <c:pt idx="9">
                    <c:v>17.287108525397706</c:v>
                  </c:pt>
                  <c:pt idx="10">
                    <c:v>17.287108525397706</c:v>
                  </c:pt>
                  <c:pt idx="11">
                    <c:v>17.287108525397706</c:v>
                  </c:pt>
                </c:numCache>
              </c:numRef>
            </c:plus>
            <c:minus>
              <c:numRef>
                <c:f>'Impact V'!$G$25:$G$36</c:f>
                <c:numCache>
                  <c:formatCode>General</c:formatCode>
                  <c:ptCount val="12"/>
                  <c:pt idx="0">
                    <c:v>69.2236767458202</c:v>
                  </c:pt>
                  <c:pt idx="1">
                    <c:v>69.2236767458202</c:v>
                  </c:pt>
                  <c:pt idx="2">
                    <c:v>69.2236767458202</c:v>
                  </c:pt>
                  <c:pt idx="3">
                    <c:v>8.234900697123134</c:v>
                  </c:pt>
                  <c:pt idx="4">
                    <c:v>8.234900697123134</c:v>
                  </c:pt>
                  <c:pt idx="5">
                    <c:v>8.234900697123134</c:v>
                  </c:pt>
                  <c:pt idx="6">
                    <c:v>8.234900697123134</c:v>
                  </c:pt>
                  <c:pt idx="7">
                    <c:v>17.287108525397706</c:v>
                  </c:pt>
                  <c:pt idx="8">
                    <c:v>17.287108525397706</c:v>
                  </c:pt>
                  <c:pt idx="9">
                    <c:v>17.287108525397706</c:v>
                  </c:pt>
                  <c:pt idx="10">
                    <c:v>17.287108525397706</c:v>
                  </c:pt>
                  <c:pt idx="11">
                    <c:v>17.287108525397706</c:v>
                  </c:pt>
                </c:numCache>
              </c:numRef>
            </c:minus>
            <c:spPr>
              <a:noFill/>
              <a:ln w="9525" cap="flat" cmpd="sng" algn="ctr">
                <a:solidFill>
                  <a:schemeClr val="accent2"/>
                </a:solidFill>
                <a:round/>
              </a:ln>
              <a:effectLst/>
            </c:spPr>
          </c:errBars>
          <c:xVal>
            <c:numRef>
              <c:f>'Impact V'!$J$218:$J$229</c:f>
              <c:numCache>
                <c:formatCode>General</c:formatCode>
                <c:ptCount val="12"/>
                <c:pt idx="0">
                  <c:v>0.75</c:v>
                </c:pt>
                <c:pt idx="1">
                  <c:v>1.75</c:v>
                </c:pt>
                <c:pt idx="2">
                  <c:v>2.75</c:v>
                </c:pt>
                <c:pt idx="3">
                  <c:v>3.75</c:v>
                </c:pt>
                <c:pt idx="4">
                  <c:v>4.75</c:v>
                </c:pt>
                <c:pt idx="5">
                  <c:v>5.75</c:v>
                </c:pt>
                <c:pt idx="6">
                  <c:v>6.75</c:v>
                </c:pt>
                <c:pt idx="7">
                  <c:v>7.75</c:v>
                </c:pt>
                <c:pt idx="8">
                  <c:v>8.75</c:v>
                </c:pt>
                <c:pt idx="9">
                  <c:v>9.75</c:v>
                </c:pt>
                <c:pt idx="10">
                  <c:v>10.75</c:v>
                </c:pt>
                <c:pt idx="11">
                  <c:v>11.75</c:v>
                </c:pt>
              </c:numCache>
            </c:numRef>
          </c:xVal>
          <c:yVal>
            <c:numRef>
              <c:f>'Impact V'!$F$25:$F$36</c:f>
              <c:numCache>
                <c:formatCode>General</c:formatCode>
                <c:ptCount val="12"/>
                <c:pt idx="0">
                  <c:v>455.50661385004247</c:v>
                </c:pt>
                <c:pt idx="1">
                  <c:v>551.84170715943401</c:v>
                </c:pt>
                <c:pt idx="2">
                  <c:v>589.78696219201652</c:v>
                </c:pt>
                <c:pt idx="3">
                  <c:v>529.05013459785425</c:v>
                </c:pt>
                <c:pt idx="4">
                  <c:v>536.57949339051902</c:v>
                </c:pt>
                <c:pt idx="5">
                  <c:v>519.13308725111926</c:v>
                </c:pt>
                <c:pt idx="6">
                  <c:v>536.44382926812864</c:v>
                </c:pt>
                <c:pt idx="7">
                  <c:v>511.14247044232729</c:v>
                </c:pt>
                <c:pt idx="8">
                  <c:v>513.35379563729009</c:v>
                </c:pt>
                <c:pt idx="9">
                  <c:v>504.39996355952667</c:v>
                </c:pt>
                <c:pt idx="10">
                  <c:v>524.31545672643085</c:v>
                </c:pt>
                <c:pt idx="11">
                  <c:v>478.12182305251474</c:v>
                </c:pt>
              </c:numCache>
            </c:numRef>
          </c:yVal>
          <c:smooth val="0"/>
          <c:extLst>
            <c:ext xmlns:c16="http://schemas.microsoft.com/office/drawing/2014/chart" uri="{C3380CC4-5D6E-409C-BE32-E72D297353CC}">
              <c16:uniqueId val="{00000003-C1C5-419C-B3C8-708BE5608F41}"/>
            </c:ext>
          </c:extLst>
        </c:ser>
        <c:ser>
          <c:idx val="3"/>
          <c:order val="3"/>
          <c:tx>
            <c:strRef>
              <c:f>'Impact V'!$A$199:$C$199</c:f>
              <c:strCache>
                <c:ptCount val="1"/>
                <c:pt idx="0">
                  <c:v>No Hisp No Volume 4 SVM (Quadratic)</c:v>
                </c:pt>
              </c:strCache>
            </c:strRef>
          </c:tx>
          <c:spPr>
            <a:ln w="25400" cap="rnd">
              <a:noFill/>
              <a:round/>
            </a:ln>
            <a:effectLst/>
          </c:spPr>
          <c:marker>
            <c:symbol val="circle"/>
            <c:size val="3"/>
            <c:spPr>
              <a:solidFill>
                <a:schemeClr val="accent3"/>
              </a:solidFill>
              <a:ln w="9525">
                <a:solidFill>
                  <a:schemeClr val="accent3"/>
                </a:solidFill>
              </a:ln>
              <a:effectLst/>
            </c:spPr>
          </c:marker>
          <c:errBars>
            <c:errDir val="y"/>
            <c:errBarType val="both"/>
            <c:errValType val="cust"/>
            <c:noEndCap val="0"/>
            <c:plus>
              <c:numRef>
                <c:f>'Impact V'!$S$42:$S$53</c:f>
                <c:numCache>
                  <c:formatCode>General</c:formatCode>
                  <c:ptCount val="12"/>
                  <c:pt idx="0">
                    <c:v>75.034448656884535</c:v>
                  </c:pt>
                  <c:pt idx="1">
                    <c:v>75.034448656884535</c:v>
                  </c:pt>
                  <c:pt idx="2">
                    <c:v>75.034448656884535</c:v>
                  </c:pt>
                  <c:pt idx="3">
                    <c:v>12.213585972580221</c:v>
                  </c:pt>
                  <c:pt idx="4">
                    <c:v>12.213585972580221</c:v>
                  </c:pt>
                  <c:pt idx="5">
                    <c:v>12.213585972580221</c:v>
                  </c:pt>
                  <c:pt idx="6">
                    <c:v>12.213585972580221</c:v>
                  </c:pt>
                  <c:pt idx="7">
                    <c:v>10.775408486417904</c:v>
                  </c:pt>
                  <c:pt idx="8">
                    <c:v>10.775408486417904</c:v>
                  </c:pt>
                  <c:pt idx="9">
                    <c:v>10.775408486417904</c:v>
                  </c:pt>
                  <c:pt idx="10">
                    <c:v>10.775408486417904</c:v>
                  </c:pt>
                  <c:pt idx="11">
                    <c:v>10.775408486417904</c:v>
                  </c:pt>
                </c:numCache>
              </c:numRef>
            </c:plus>
            <c:minus>
              <c:numRef>
                <c:f>'Impact V'!$S$42:$S$53</c:f>
                <c:numCache>
                  <c:formatCode>General</c:formatCode>
                  <c:ptCount val="12"/>
                  <c:pt idx="0">
                    <c:v>75.034448656884535</c:v>
                  </c:pt>
                  <c:pt idx="1">
                    <c:v>75.034448656884535</c:v>
                  </c:pt>
                  <c:pt idx="2">
                    <c:v>75.034448656884535</c:v>
                  </c:pt>
                  <c:pt idx="3">
                    <c:v>12.213585972580221</c:v>
                  </c:pt>
                  <c:pt idx="4">
                    <c:v>12.213585972580221</c:v>
                  </c:pt>
                  <c:pt idx="5">
                    <c:v>12.213585972580221</c:v>
                  </c:pt>
                  <c:pt idx="6">
                    <c:v>12.213585972580221</c:v>
                  </c:pt>
                  <c:pt idx="7">
                    <c:v>10.775408486417904</c:v>
                  </c:pt>
                  <c:pt idx="8">
                    <c:v>10.775408486417904</c:v>
                  </c:pt>
                  <c:pt idx="9">
                    <c:v>10.775408486417904</c:v>
                  </c:pt>
                  <c:pt idx="10">
                    <c:v>10.775408486417904</c:v>
                  </c:pt>
                  <c:pt idx="11">
                    <c:v>10.775408486417904</c:v>
                  </c:pt>
                </c:numCache>
              </c:numRef>
            </c:minus>
            <c:spPr>
              <a:noFill/>
              <a:ln w="9525" cap="flat" cmpd="sng" algn="ctr">
                <a:solidFill>
                  <a:schemeClr val="accent3"/>
                </a:solidFill>
                <a:round/>
              </a:ln>
              <a:effectLst/>
            </c:spPr>
          </c:errBars>
          <c:xVal>
            <c:numRef>
              <c:f>'Impact V'!$K$218:$K$229</c:f>
              <c:numCache>
                <c:formatCode>General</c:formatCode>
                <c:ptCount val="12"/>
                <c:pt idx="0">
                  <c:v>0.8</c:v>
                </c:pt>
                <c:pt idx="1">
                  <c:v>1.8</c:v>
                </c:pt>
                <c:pt idx="2">
                  <c:v>2.8</c:v>
                </c:pt>
                <c:pt idx="3">
                  <c:v>3.8</c:v>
                </c:pt>
                <c:pt idx="4">
                  <c:v>4.8</c:v>
                </c:pt>
                <c:pt idx="5">
                  <c:v>5.8</c:v>
                </c:pt>
                <c:pt idx="6">
                  <c:v>6.8</c:v>
                </c:pt>
                <c:pt idx="7">
                  <c:v>7.8</c:v>
                </c:pt>
                <c:pt idx="8">
                  <c:v>8.8000000000000007</c:v>
                </c:pt>
                <c:pt idx="9">
                  <c:v>9.8000000000000007</c:v>
                </c:pt>
                <c:pt idx="10">
                  <c:v>10.8</c:v>
                </c:pt>
                <c:pt idx="11">
                  <c:v>11.8</c:v>
                </c:pt>
              </c:numCache>
            </c:numRef>
          </c:xVal>
          <c:yVal>
            <c:numRef>
              <c:f>'Impact V'!$R$42:$R$53</c:f>
              <c:numCache>
                <c:formatCode>General</c:formatCode>
                <c:ptCount val="12"/>
                <c:pt idx="0">
                  <c:v>441.94562817590253</c:v>
                </c:pt>
                <c:pt idx="1">
                  <c:v>552.65569189377618</c:v>
                </c:pt>
                <c:pt idx="2">
                  <c:v>585.0387179083541</c:v>
                </c:pt>
                <c:pt idx="3">
                  <c:v>525.12944146077302</c:v>
                </c:pt>
                <c:pt idx="4">
                  <c:v>547.35122470831323</c:v>
                </c:pt>
                <c:pt idx="5">
                  <c:v>522.40259260072685</c:v>
                </c:pt>
                <c:pt idx="6">
                  <c:v>521.76497122549222</c:v>
                </c:pt>
                <c:pt idx="7">
                  <c:v>510.35561853246327</c:v>
                </c:pt>
                <c:pt idx="8">
                  <c:v>514.39840937969586</c:v>
                </c:pt>
                <c:pt idx="9">
                  <c:v>497.64389026448691</c:v>
                </c:pt>
                <c:pt idx="10">
                  <c:v>499.05479713734661</c:v>
                </c:pt>
                <c:pt idx="11">
                  <c:v>487.38768261177603</c:v>
                </c:pt>
              </c:numCache>
            </c:numRef>
          </c:yVal>
          <c:smooth val="0"/>
          <c:extLst>
            <c:ext xmlns:c16="http://schemas.microsoft.com/office/drawing/2014/chart" uri="{C3380CC4-5D6E-409C-BE32-E72D297353CC}">
              <c16:uniqueId val="{00000004-C1C5-419C-B3C8-708BE5608F41}"/>
            </c:ext>
          </c:extLst>
        </c:ser>
        <c:ser>
          <c:idx val="4"/>
          <c:order val="4"/>
          <c:tx>
            <c:strRef>
              <c:f>'Impact V'!$A$200:$C$200</c:f>
              <c:strCache>
                <c:ptCount val="1"/>
                <c:pt idx="0">
                  <c:v>No Hisp No Pico No Volume 3 GPR (Squared Exponential)</c:v>
                </c:pt>
              </c:strCache>
            </c:strRef>
          </c:tx>
          <c:spPr>
            <a:ln w="19050" cap="rnd">
              <a:noFill/>
              <a:round/>
            </a:ln>
            <a:effectLst/>
          </c:spPr>
          <c:marker>
            <c:symbol val="circle"/>
            <c:size val="3"/>
            <c:spPr>
              <a:solidFill>
                <a:schemeClr val="accent4"/>
              </a:solidFill>
              <a:ln w="9525">
                <a:solidFill>
                  <a:schemeClr val="accent4"/>
                </a:solidFill>
              </a:ln>
              <a:effectLst/>
            </c:spPr>
          </c:marker>
          <c:errBars>
            <c:errDir val="y"/>
            <c:errBarType val="both"/>
            <c:errValType val="cust"/>
            <c:noEndCap val="0"/>
            <c:plus>
              <c:numRef>
                <c:f>'Impact V'!$G$59:$G$70</c:f>
                <c:numCache>
                  <c:formatCode>General</c:formatCode>
                  <c:ptCount val="12"/>
                  <c:pt idx="0">
                    <c:v>15.856698640107291</c:v>
                  </c:pt>
                  <c:pt idx="1">
                    <c:v>15.856698640107291</c:v>
                  </c:pt>
                  <c:pt idx="2">
                    <c:v>15.856698640107291</c:v>
                  </c:pt>
                  <c:pt idx="3">
                    <c:v>10.101894505498866</c:v>
                  </c:pt>
                  <c:pt idx="4">
                    <c:v>10.101894505498866</c:v>
                  </c:pt>
                  <c:pt idx="5">
                    <c:v>10.101894505498866</c:v>
                  </c:pt>
                  <c:pt idx="6">
                    <c:v>10.101894505498866</c:v>
                  </c:pt>
                  <c:pt idx="7">
                    <c:v>8.6967665277407935</c:v>
                  </c:pt>
                  <c:pt idx="8">
                    <c:v>8.6967665277407935</c:v>
                  </c:pt>
                  <c:pt idx="9">
                    <c:v>8.6967665277407935</c:v>
                  </c:pt>
                  <c:pt idx="10">
                    <c:v>8.6967665277407935</c:v>
                  </c:pt>
                  <c:pt idx="11">
                    <c:v>8.6967665277407935</c:v>
                  </c:pt>
                </c:numCache>
              </c:numRef>
            </c:plus>
            <c:minus>
              <c:numRef>
                <c:f>'Impact V'!$G$59:$G$70</c:f>
                <c:numCache>
                  <c:formatCode>General</c:formatCode>
                  <c:ptCount val="12"/>
                  <c:pt idx="0">
                    <c:v>15.856698640107291</c:v>
                  </c:pt>
                  <c:pt idx="1">
                    <c:v>15.856698640107291</c:v>
                  </c:pt>
                  <c:pt idx="2">
                    <c:v>15.856698640107291</c:v>
                  </c:pt>
                  <c:pt idx="3">
                    <c:v>10.101894505498866</c:v>
                  </c:pt>
                  <c:pt idx="4">
                    <c:v>10.101894505498866</c:v>
                  </c:pt>
                  <c:pt idx="5">
                    <c:v>10.101894505498866</c:v>
                  </c:pt>
                  <c:pt idx="6">
                    <c:v>10.101894505498866</c:v>
                  </c:pt>
                  <c:pt idx="7">
                    <c:v>8.6967665277407935</c:v>
                  </c:pt>
                  <c:pt idx="8">
                    <c:v>8.6967665277407935</c:v>
                  </c:pt>
                  <c:pt idx="9">
                    <c:v>8.6967665277407935</c:v>
                  </c:pt>
                  <c:pt idx="10">
                    <c:v>8.6967665277407935</c:v>
                  </c:pt>
                  <c:pt idx="11">
                    <c:v>8.6967665277407935</c:v>
                  </c:pt>
                </c:numCache>
              </c:numRef>
            </c:minus>
            <c:spPr>
              <a:noFill/>
              <a:ln w="9525" cap="flat" cmpd="sng" algn="ctr">
                <a:solidFill>
                  <a:schemeClr val="accent4"/>
                </a:solidFill>
                <a:round/>
              </a:ln>
              <a:effectLst/>
            </c:spPr>
          </c:errBars>
          <c:xVal>
            <c:numRef>
              <c:f>'Impact V'!$L$218:$L$229</c:f>
              <c:numCache>
                <c:formatCode>General</c:formatCode>
                <c:ptCount val="12"/>
                <c:pt idx="0">
                  <c:v>0.85</c:v>
                </c:pt>
                <c:pt idx="1">
                  <c:v>1.85</c:v>
                </c:pt>
                <c:pt idx="2">
                  <c:v>2.85</c:v>
                </c:pt>
                <c:pt idx="3">
                  <c:v>3.85</c:v>
                </c:pt>
                <c:pt idx="4">
                  <c:v>4.8499999999999996</c:v>
                </c:pt>
                <c:pt idx="5">
                  <c:v>5.85</c:v>
                </c:pt>
                <c:pt idx="6">
                  <c:v>6.85</c:v>
                </c:pt>
                <c:pt idx="7">
                  <c:v>7.85</c:v>
                </c:pt>
                <c:pt idx="8">
                  <c:v>8.85</c:v>
                </c:pt>
                <c:pt idx="9">
                  <c:v>9.85</c:v>
                </c:pt>
                <c:pt idx="10">
                  <c:v>10.85</c:v>
                </c:pt>
                <c:pt idx="11">
                  <c:v>11.85</c:v>
                </c:pt>
              </c:numCache>
            </c:numRef>
          </c:xVal>
          <c:yVal>
            <c:numRef>
              <c:f>'Impact V'!$F$59:$F$70</c:f>
              <c:numCache>
                <c:formatCode>General</c:formatCode>
                <c:ptCount val="12"/>
                <c:pt idx="0">
                  <c:v>529.42999414054725</c:v>
                </c:pt>
                <c:pt idx="1">
                  <c:v>553.06268426094721</c:v>
                </c:pt>
                <c:pt idx="2">
                  <c:v>559.56099572344522</c:v>
                </c:pt>
                <c:pt idx="3">
                  <c:v>520.13700175680788</c:v>
                </c:pt>
                <c:pt idx="4">
                  <c:v>534.0425743018194</c:v>
                </c:pt>
                <c:pt idx="5">
                  <c:v>513.42162769848528</c:v>
                </c:pt>
                <c:pt idx="6">
                  <c:v>533.17432391852105</c:v>
                </c:pt>
                <c:pt idx="7">
                  <c:v>517.50511778243504</c:v>
                </c:pt>
                <c:pt idx="8">
                  <c:v>512.40414678055765</c:v>
                </c:pt>
                <c:pt idx="9">
                  <c:v>499.17689484749792</c:v>
                </c:pt>
                <c:pt idx="10">
                  <c:v>511.75295899308389</c:v>
                </c:pt>
                <c:pt idx="11">
                  <c:v>497.94235133374571</c:v>
                </c:pt>
              </c:numCache>
            </c:numRef>
          </c:yVal>
          <c:smooth val="0"/>
          <c:extLst>
            <c:ext xmlns:c16="http://schemas.microsoft.com/office/drawing/2014/chart" uri="{C3380CC4-5D6E-409C-BE32-E72D297353CC}">
              <c16:uniqueId val="{00000005-C1C5-419C-B3C8-708BE5608F41}"/>
            </c:ext>
          </c:extLst>
        </c:ser>
        <c:ser>
          <c:idx val="5"/>
          <c:order val="5"/>
          <c:tx>
            <c:strRef>
              <c:f>'Impact V'!$A$201:$C$201</c:f>
              <c:strCache>
                <c:ptCount val="1"/>
                <c:pt idx="0">
                  <c:v>No Hisp No Pico No Distance 3 SVM (Quadratic)</c:v>
                </c:pt>
              </c:strCache>
            </c:strRef>
          </c:tx>
          <c:spPr>
            <a:ln w="19050" cap="rnd">
              <a:noFill/>
              <a:round/>
            </a:ln>
            <a:effectLst/>
          </c:spPr>
          <c:marker>
            <c:symbol val="circle"/>
            <c:size val="3"/>
            <c:spPr>
              <a:solidFill>
                <a:schemeClr val="accent5"/>
              </a:solidFill>
              <a:ln w="9525">
                <a:solidFill>
                  <a:schemeClr val="accent5"/>
                </a:solidFill>
              </a:ln>
              <a:effectLst/>
            </c:spPr>
          </c:marker>
          <c:errBars>
            <c:errDir val="y"/>
            <c:errBarType val="both"/>
            <c:errValType val="cust"/>
            <c:noEndCap val="0"/>
            <c:plus>
              <c:numRef>
                <c:f>'Impact V'!$K$76:$K$87</c:f>
                <c:numCache>
                  <c:formatCode>General</c:formatCode>
                  <c:ptCount val="12"/>
                  <c:pt idx="0">
                    <c:v>100.36260221490187</c:v>
                  </c:pt>
                  <c:pt idx="1">
                    <c:v>100.36260221490187</c:v>
                  </c:pt>
                  <c:pt idx="2">
                    <c:v>100.36260221490187</c:v>
                  </c:pt>
                  <c:pt idx="3">
                    <c:v>18.099739611506159</c:v>
                  </c:pt>
                  <c:pt idx="4">
                    <c:v>18.099739611506159</c:v>
                  </c:pt>
                  <c:pt idx="5">
                    <c:v>18.099739611506159</c:v>
                  </c:pt>
                  <c:pt idx="6">
                    <c:v>18.099739611506159</c:v>
                  </c:pt>
                  <c:pt idx="7">
                    <c:v>8.6174252066214159</c:v>
                  </c:pt>
                  <c:pt idx="8">
                    <c:v>8.6174252066214159</c:v>
                  </c:pt>
                  <c:pt idx="9">
                    <c:v>8.6174252066214159</c:v>
                  </c:pt>
                  <c:pt idx="10">
                    <c:v>8.6174252066214159</c:v>
                  </c:pt>
                  <c:pt idx="11">
                    <c:v>8.6174252066214159</c:v>
                  </c:pt>
                </c:numCache>
              </c:numRef>
            </c:plus>
            <c:minus>
              <c:numRef>
                <c:f>'Impact V'!$K$76:$K$87</c:f>
                <c:numCache>
                  <c:formatCode>General</c:formatCode>
                  <c:ptCount val="12"/>
                  <c:pt idx="0">
                    <c:v>100.36260221490187</c:v>
                  </c:pt>
                  <c:pt idx="1">
                    <c:v>100.36260221490187</c:v>
                  </c:pt>
                  <c:pt idx="2">
                    <c:v>100.36260221490187</c:v>
                  </c:pt>
                  <c:pt idx="3">
                    <c:v>18.099739611506159</c:v>
                  </c:pt>
                  <c:pt idx="4">
                    <c:v>18.099739611506159</c:v>
                  </c:pt>
                  <c:pt idx="5">
                    <c:v>18.099739611506159</c:v>
                  </c:pt>
                  <c:pt idx="6">
                    <c:v>18.099739611506159</c:v>
                  </c:pt>
                  <c:pt idx="7">
                    <c:v>8.6174252066214159</c:v>
                  </c:pt>
                  <c:pt idx="8">
                    <c:v>8.6174252066214159</c:v>
                  </c:pt>
                  <c:pt idx="9">
                    <c:v>8.6174252066214159</c:v>
                  </c:pt>
                  <c:pt idx="10">
                    <c:v>8.6174252066214159</c:v>
                  </c:pt>
                  <c:pt idx="11">
                    <c:v>8.6174252066214159</c:v>
                  </c:pt>
                </c:numCache>
              </c:numRef>
            </c:minus>
            <c:spPr>
              <a:noFill/>
              <a:ln w="9525" cap="flat" cmpd="sng" algn="ctr">
                <a:solidFill>
                  <a:schemeClr val="accent5"/>
                </a:solidFill>
                <a:round/>
              </a:ln>
              <a:effectLst/>
            </c:spPr>
          </c:errBars>
          <c:xVal>
            <c:numRef>
              <c:f>'Impact V'!$M$218:$M$229</c:f>
              <c:numCache>
                <c:formatCode>General</c:formatCode>
                <c:ptCount val="12"/>
                <c:pt idx="0">
                  <c:v>0.9</c:v>
                </c:pt>
                <c:pt idx="1">
                  <c:v>1.9</c:v>
                </c:pt>
                <c:pt idx="2">
                  <c:v>2.9</c:v>
                </c:pt>
                <c:pt idx="3">
                  <c:v>3.9</c:v>
                </c:pt>
                <c:pt idx="4">
                  <c:v>4.9000000000000004</c:v>
                </c:pt>
                <c:pt idx="5">
                  <c:v>5.9</c:v>
                </c:pt>
                <c:pt idx="6">
                  <c:v>6.9</c:v>
                </c:pt>
                <c:pt idx="7">
                  <c:v>7.9</c:v>
                </c:pt>
                <c:pt idx="8">
                  <c:v>8.9</c:v>
                </c:pt>
                <c:pt idx="9">
                  <c:v>9.9</c:v>
                </c:pt>
                <c:pt idx="10">
                  <c:v>10.9</c:v>
                </c:pt>
                <c:pt idx="11">
                  <c:v>11.9</c:v>
                </c:pt>
              </c:numCache>
            </c:numRef>
          </c:xVal>
          <c:yVal>
            <c:numRef>
              <c:f>'Impact V'!$J$76:$J$87</c:f>
              <c:numCache>
                <c:formatCode>General</c:formatCode>
                <c:ptCount val="12"/>
                <c:pt idx="0">
                  <c:v>392.32783205285381</c:v>
                </c:pt>
                <c:pt idx="1">
                  <c:v>557.2547056428092</c:v>
                </c:pt>
                <c:pt idx="2">
                  <c:v>573.87356063562777</c:v>
                </c:pt>
                <c:pt idx="3">
                  <c:v>514.94106586925727</c:v>
                </c:pt>
                <c:pt idx="4">
                  <c:v>541.99249187389421</c:v>
                </c:pt>
                <c:pt idx="5">
                  <c:v>513.0553345680313</c:v>
                </c:pt>
                <c:pt idx="6">
                  <c:v>548.05667814474305</c:v>
                </c:pt>
                <c:pt idx="7">
                  <c:v>517.31518801108848</c:v>
                </c:pt>
                <c:pt idx="8">
                  <c:v>520.57112694845705</c:v>
                </c:pt>
                <c:pt idx="9">
                  <c:v>516.22987503196566</c:v>
                </c:pt>
                <c:pt idx="10">
                  <c:v>518.86175900633862</c:v>
                </c:pt>
                <c:pt idx="11">
                  <c:v>499.32612538212732</c:v>
                </c:pt>
              </c:numCache>
            </c:numRef>
          </c:yVal>
          <c:smooth val="0"/>
          <c:extLst>
            <c:ext xmlns:c16="http://schemas.microsoft.com/office/drawing/2014/chart" uri="{C3380CC4-5D6E-409C-BE32-E72D297353CC}">
              <c16:uniqueId val="{00000006-C1C5-419C-B3C8-708BE5608F41}"/>
            </c:ext>
          </c:extLst>
        </c:ser>
        <c:ser>
          <c:idx val="6"/>
          <c:order val="6"/>
          <c:tx>
            <c:strRef>
              <c:f>'Impact V'!$A$202:$C$202</c:f>
              <c:strCache>
                <c:ptCount val="1"/>
                <c:pt idx="0">
                  <c:v>No Hisp No Distance 3 GPR (Squared Exponential)</c:v>
                </c:pt>
              </c:strCache>
            </c:strRef>
          </c:tx>
          <c:spPr>
            <a:ln w="19050" cap="rnd">
              <a:noFill/>
              <a:round/>
            </a:ln>
            <a:effectLst/>
          </c:spPr>
          <c:marker>
            <c:symbol val="circle"/>
            <c:size val="3"/>
            <c:spPr>
              <a:solidFill>
                <a:schemeClr val="accent6"/>
              </a:solidFill>
              <a:ln w="9525">
                <a:solidFill>
                  <a:schemeClr val="accent6"/>
                </a:solidFill>
              </a:ln>
              <a:effectLst/>
            </c:spPr>
          </c:marker>
          <c:errBars>
            <c:errDir val="y"/>
            <c:errBarType val="both"/>
            <c:errValType val="cust"/>
            <c:noEndCap val="0"/>
            <c:plus>
              <c:numRef>
                <c:f>'Impact V'!$K$93:$K$104</c:f>
                <c:numCache>
                  <c:formatCode>General</c:formatCode>
                  <c:ptCount val="12"/>
                  <c:pt idx="0">
                    <c:v>23.048117989571114</c:v>
                  </c:pt>
                  <c:pt idx="1">
                    <c:v>23.048117989571114</c:v>
                  </c:pt>
                  <c:pt idx="2">
                    <c:v>23.048117989571114</c:v>
                  </c:pt>
                  <c:pt idx="3">
                    <c:v>15.172147916919439</c:v>
                  </c:pt>
                  <c:pt idx="4">
                    <c:v>15.172147916919439</c:v>
                  </c:pt>
                  <c:pt idx="5">
                    <c:v>15.172147916919439</c:v>
                  </c:pt>
                  <c:pt idx="6">
                    <c:v>15.172147916919439</c:v>
                  </c:pt>
                  <c:pt idx="7">
                    <c:v>14.190899738315057</c:v>
                  </c:pt>
                  <c:pt idx="8">
                    <c:v>14.190899738315057</c:v>
                  </c:pt>
                  <c:pt idx="9">
                    <c:v>14.190899738315057</c:v>
                  </c:pt>
                  <c:pt idx="10">
                    <c:v>14.190899738315057</c:v>
                  </c:pt>
                  <c:pt idx="11">
                    <c:v>14.190899738315057</c:v>
                  </c:pt>
                </c:numCache>
              </c:numRef>
            </c:plus>
            <c:minus>
              <c:numRef>
                <c:f>'Impact V'!$K$93:$K$104</c:f>
                <c:numCache>
                  <c:formatCode>General</c:formatCode>
                  <c:ptCount val="12"/>
                  <c:pt idx="0">
                    <c:v>23.048117989571114</c:v>
                  </c:pt>
                  <c:pt idx="1">
                    <c:v>23.048117989571114</c:v>
                  </c:pt>
                  <c:pt idx="2">
                    <c:v>23.048117989571114</c:v>
                  </c:pt>
                  <c:pt idx="3">
                    <c:v>15.172147916919439</c:v>
                  </c:pt>
                  <c:pt idx="4">
                    <c:v>15.172147916919439</c:v>
                  </c:pt>
                  <c:pt idx="5">
                    <c:v>15.172147916919439</c:v>
                  </c:pt>
                  <c:pt idx="6">
                    <c:v>15.172147916919439</c:v>
                  </c:pt>
                  <c:pt idx="7">
                    <c:v>14.190899738315057</c:v>
                  </c:pt>
                  <c:pt idx="8">
                    <c:v>14.190899738315057</c:v>
                  </c:pt>
                  <c:pt idx="9">
                    <c:v>14.190899738315057</c:v>
                  </c:pt>
                  <c:pt idx="10">
                    <c:v>14.190899738315057</c:v>
                  </c:pt>
                  <c:pt idx="11">
                    <c:v>14.190899738315057</c:v>
                  </c:pt>
                </c:numCache>
              </c:numRef>
            </c:minus>
            <c:spPr>
              <a:noFill/>
              <a:ln w="9525" cap="flat" cmpd="sng" algn="ctr">
                <a:solidFill>
                  <a:schemeClr val="accent6"/>
                </a:solidFill>
                <a:round/>
              </a:ln>
              <a:effectLst/>
            </c:spPr>
          </c:errBars>
          <c:xVal>
            <c:numRef>
              <c:f>'Impact V'!$N$218:$N$229</c:f>
              <c:numCache>
                <c:formatCode>General</c:formatCode>
                <c:ptCount val="12"/>
                <c:pt idx="0">
                  <c:v>1.1000000000000001</c:v>
                </c:pt>
                <c:pt idx="1">
                  <c:v>2.1</c:v>
                </c:pt>
                <c:pt idx="2">
                  <c:v>3.1</c:v>
                </c:pt>
                <c:pt idx="3">
                  <c:v>4.0999999999999996</c:v>
                </c:pt>
                <c:pt idx="4">
                  <c:v>5.0999999999999996</c:v>
                </c:pt>
                <c:pt idx="5">
                  <c:v>6.1</c:v>
                </c:pt>
                <c:pt idx="6">
                  <c:v>7.1</c:v>
                </c:pt>
                <c:pt idx="7">
                  <c:v>8.1</c:v>
                </c:pt>
                <c:pt idx="8">
                  <c:v>9.1</c:v>
                </c:pt>
                <c:pt idx="9">
                  <c:v>10.1</c:v>
                </c:pt>
                <c:pt idx="10">
                  <c:v>11.1</c:v>
                </c:pt>
                <c:pt idx="11">
                  <c:v>12.1</c:v>
                </c:pt>
              </c:numCache>
            </c:numRef>
          </c:xVal>
          <c:yVal>
            <c:numRef>
              <c:f>'Impact V'!$J$93:$J$104</c:f>
              <c:numCache>
                <c:formatCode>General</c:formatCode>
                <c:ptCount val="12"/>
                <c:pt idx="0">
                  <c:v>523.25727657178606</c:v>
                </c:pt>
                <c:pt idx="1">
                  <c:v>559.24896824194741</c:v>
                </c:pt>
                <c:pt idx="2">
                  <c:v>566.19497130833361</c:v>
                </c:pt>
                <c:pt idx="3">
                  <c:v>529.03656818561524</c:v>
                </c:pt>
                <c:pt idx="4">
                  <c:v>544.89570409304781</c:v>
                </c:pt>
                <c:pt idx="5">
                  <c:v>532.21110864954949</c:v>
                </c:pt>
                <c:pt idx="6">
                  <c:v>508.30709028436888</c:v>
                </c:pt>
                <c:pt idx="7">
                  <c:v>512.24134983368924</c:v>
                </c:pt>
                <c:pt idx="8">
                  <c:v>519.98777122217848</c:v>
                </c:pt>
                <c:pt idx="9">
                  <c:v>524.24762466523566</c:v>
                </c:pt>
                <c:pt idx="10">
                  <c:v>498.72920324360979</c:v>
                </c:pt>
                <c:pt idx="11">
                  <c:v>490.65718796138361</c:v>
                </c:pt>
              </c:numCache>
            </c:numRef>
          </c:yVal>
          <c:smooth val="0"/>
          <c:extLst>
            <c:ext xmlns:c16="http://schemas.microsoft.com/office/drawing/2014/chart" uri="{C3380CC4-5D6E-409C-BE32-E72D297353CC}">
              <c16:uniqueId val="{00000007-C1C5-419C-B3C8-708BE5608F41}"/>
            </c:ext>
          </c:extLst>
        </c:ser>
        <c:ser>
          <c:idx val="7"/>
          <c:order val="7"/>
          <c:tx>
            <c:strRef>
              <c:f>'Impact V'!$A$203:$C$203</c:f>
              <c:strCache>
                <c:ptCount val="1"/>
                <c:pt idx="0">
                  <c:v>No Hisp No Deviation No Area 3 GPR (Rational Quadratic)</c:v>
                </c:pt>
              </c:strCache>
            </c:strRef>
          </c:tx>
          <c:spPr>
            <a:ln w="19050" cap="rnd">
              <a:noFill/>
              <a:round/>
            </a:ln>
            <a:effectLst/>
          </c:spPr>
          <c:marker>
            <c:symbol val="circle"/>
            <c:size val="3"/>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'Impact V'!$G$110:$G$121</c:f>
                <c:numCache>
                  <c:formatCode>General</c:formatCode>
                  <c:ptCount val="12"/>
                  <c:pt idx="0">
                    <c:v>11.323138608997819</c:v>
                  </c:pt>
                  <c:pt idx="1">
                    <c:v>11.323138608997819</c:v>
                  </c:pt>
                  <c:pt idx="2">
                    <c:v>11.323138608997819</c:v>
                  </c:pt>
                  <c:pt idx="3">
                    <c:v>9.3806484277507405</c:v>
                  </c:pt>
                  <c:pt idx="4">
                    <c:v>9.3806484277507405</c:v>
                  </c:pt>
                  <c:pt idx="5">
                    <c:v>9.3806484277507405</c:v>
                  </c:pt>
                  <c:pt idx="6">
                    <c:v>9.3806484277507405</c:v>
                  </c:pt>
                  <c:pt idx="7">
                    <c:v>13.235025637952138</c:v>
                  </c:pt>
                  <c:pt idx="8">
                    <c:v>13.235025637952138</c:v>
                  </c:pt>
                  <c:pt idx="9">
                    <c:v>13.235025637952138</c:v>
                  </c:pt>
                  <c:pt idx="10">
                    <c:v>13.235025637952138</c:v>
                  </c:pt>
                  <c:pt idx="11">
                    <c:v>13.235025637952138</c:v>
                  </c:pt>
                </c:numCache>
              </c:numRef>
            </c:plus>
            <c:minus>
              <c:numRef>
                <c:f>'Impact V'!$G$110:$G$121</c:f>
                <c:numCache>
                  <c:formatCode>General</c:formatCode>
                  <c:ptCount val="12"/>
                  <c:pt idx="0">
                    <c:v>11.323138608997819</c:v>
                  </c:pt>
                  <c:pt idx="1">
                    <c:v>11.323138608997819</c:v>
                  </c:pt>
                  <c:pt idx="2">
                    <c:v>11.323138608997819</c:v>
                  </c:pt>
                  <c:pt idx="3">
                    <c:v>9.3806484277507405</c:v>
                  </c:pt>
                  <c:pt idx="4">
                    <c:v>9.3806484277507405</c:v>
                  </c:pt>
                  <c:pt idx="5">
                    <c:v>9.3806484277507405</c:v>
                  </c:pt>
                  <c:pt idx="6">
                    <c:v>9.3806484277507405</c:v>
                  </c:pt>
                  <c:pt idx="7">
                    <c:v>13.235025637952138</c:v>
                  </c:pt>
                  <c:pt idx="8">
                    <c:v>13.235025637952138</c:v>
                  </c:pt>
                  <c:pt idx="9">
                    <c:v>13.235025637952138</c:v>
                  </c:pt>
                  <c:pt idx="10">
                    <c:v>13.235025637952138</c:v>
                  </c:pt>
                  <c:pt idx="11">
                    <c:v>13.235025637952138</c:v>
                  </c:pt>
                </c:numCache>
              </c:numRef>
            </c:minus>
            <c:spPr>
              <a:noFill/>
              <a:ln w="9525" cap="flat" cmpd="sng" algn="ctr">
                <a:solidFill>
                  <a:schemeClr val="accent1">
                    <a:lumMod val="60000"/>
                    <a:lumOff val="40000"/>
                  </a:schemeClr>
                </a:solidFill>
                <a:round/>
              </a:ln>
              <a:effectLst/>
            </c:spPr>
          </c:errBars>
          <c:xVal>
            <c:numRef>
              <c:f>'Impact V'!$O$218:$O$229</c:f>
              <c:numCache>
                <c:formatCode>General</c:formatCode>
                <c:ptCount val="12"/>
                <c:pt idx="0">
                  <c:v>1.1499999999999999</c:v>
                </c:pt>
                <c:pt idx="1">
                  <c:v>2.15</c:v>
                </c:pt>
                <c:pt idx="2">
                  <c:v>3.15</c:v>
                </c:pt>
                <c:pt idx="3">
                  <c:v>4.1500000000000004</c:v>
                </c:pt>
                <c:pt idx="4">
                  <c:v>5.15</c:v>
                </c:pt>
                <c:pt idx="5">
                  <c:v>6.15</c:v>
                </c:pt>
                <c:pt idx="6">
                  <c:v>7.15</c:v>
                </c:pt>
                <c:pt idx="7">
                  <c:v>8.15</c:v>
                </c:pt>
                <c:pt idx="8">
                  <c:v>9.15</c:v>
                </c:pt>
                <c:pt idx="9">
                  <c:v>10.15</c:v>
                </c:pt>
                <c:pt idx="10">
                  <c:v>11.15</c:v>
                </c:pt>
                <c:pt idx="11">
                  <c:v>12.15</c:v>
                </c:pt>
              </c:numCache>
            </c:numRef>
          </c:xVal>
          <c:yVal>
            <c:numRef>
              <c:f>'Impact V'!$F$110:$F$121</c:f>
              <c:numCache>
                <c:formatCode>General</c:formatCode>
                <c:ptCount val="12"/>
                <c:pt idx="0">
                  <c:v>530.86803383788504</c:v>
                </c:pt>
                <c:pt idx="1">
                  <c:v>543.71542622825166</c:v>
                </c:pt>
                <c:pt idx="2">
                  <c:v>553.44254380364021</c:v>
                </c:pt>
                <c:pt idx="3">
                  <c:v>524.35615596314801</c:v>
                </c:pt>
                <c:pt idx="4">
                  <c:v>539.30634225056519</c:v>
                </c:pt>
                <c:pt idx="5">
                  <c:v>530.59670559310428</c:v>
                </c:pt>
                <c:pt idx="6">
                  <c:v>517.22022312541526</c:v>
                </c:pt>
                <c:pt idx="7">
                  <c:v>513.4351941107243</c:v>
                </c:pt>
                <c:pt idx="8">
                  <c:v>501.67311469948049</c:v>
                </c:pt>
                <c:pt idx="9">
                  <c:v>515.87714831375069</c:v>
                </c:pt>
                <c:pt idx="10">
                  <c:v>482.46307496900613</c:v>
                </c:pt>
                <c:pt idx="11">
                  <c:v>505.28178035506392</c:v>
                </c:pt>
              </c:numCache>
            </c:numRef>
          </c:yVal>
          <c:smooth val="0"/>
          <c:extLst>
            <c:ext xmlns:c16="http://schemas.microsoft.com/office/drawing/2014/chart" uri="{C3380CC4-5D6E-409C-BE32-E72D297353CC}">
              <c16:uniqueId val="{00000008-C1C5-419C-B3C8-708BE5608F41}"/>
            </c:ext>
          </c:extLst>
        </c:ser>
        <c:ser>
          <c:idx val="8"/>
          <c:order val="8"/>
          <c:tx>
            <c:strRef>
              <c:f>'Impact V'!$A$204:$C$204</c:f>
              <c:strCache>
                <c:ptCount val="1"/>
                <c:pt idx="0">
                  <c:v>No Hisp No Pico No Deviation No Area 2 GPR (Matern 5/2)</c:v>
                </c:pt>
              </c:strCache>
            </c:strRef>
          </c:tx>
          <c:spPr>
            <a:ln w="19050" cap="rnd">
              <a:noFill/>
              <a:round/>
            </a:ln>
            <a:effectLst/>
          </c:spPr>
          <c:marker>
            <c:symbol val="circle"/>
            <c:size val="3"/>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'Impact V'!$G$127:$G$138</c:f>
                <c:numCache>
                  <c:formatCode>General</c:formatCode>
                  <c:ptCount val="12"/>
                  <c:pt idx="0">
                    <c:v>13.522732689738064</c:v>
                  </c:pt>
                  <c:pt idx="1">
                    <c:v>13.522732689738064</c:v>
                  </c:pt>
                  <c:pt idx="2">
                    <c:v>13.522732689738064</c:v>
                  </c:pt>
                  <c:pt idx="3">
                    <c:v>7.626901142624825</c:v>
                  </c:pt>
                  <c:pt idx="4">
                    <c:v>7.626901142624825</c:v>
                  </c:pt>
                  <c:pt idx="5">
                    <c:v>7.626901142624825</c:v>
                  </c:pt>
                  <c:pt idx="6">
                    <c:v>7.626901142624825</c:v>
                  </c:pt>
                  <c:pt idx="7">
                    <c:v>4.5337053937754366</c:v>
                  </c:pt>
                  <c:pt idx="8">
                    <c:v>4.5337053937754366</c:v>
                  </c:pt>
                  <c:pt idx="9">
                    <c:v>4.5337053937754366</c:v>
                  </c:pt>
                  <c:pt idx="10">
                    <c:v>4.5337053937754366</c:v>
                  </c:pt>
                  <c:pt idx="11">
                    <c:v>4.5337053937754366</c:v>
                  </c:pt>
                </c:numCache>
              </c:numRef>
            </c:plus>
            <c:minus>
              <c:numRef>
                <c:f>'Impact V'!$G$127:$G$138</c:f>
                <c:numCache>
                  <c:formatCode>General</c:formatCode>
                  <c:ptCount val="12"/>
                  <c:pt idx="0">
                    <c:v>13.522732689738064</c:v>
                  </c:pt>
                  <c:pt idx="1">
                    <c:v>13.522732689738064</c:v>
                  </c:pt>
                  <c:pt idx="2">
                    <c:v>13.522732689738064</c:v>
                  </c:pt>
                  <c:pt idx="3">
                    <c:v>7.626901142624825</c:v>
                  </c:pt>
                  <c:pt idx="4">
                    <c:v>7.626901142624825</c:v>
                  </c:pt>
                  <c:pt idx="5">
                    <c:v>7.626901142624825</c:v>
                  </c:pt>
                  <c:pt idx="6">
                    <c:v>7.626901142624825</c:v>
                  </c:pt>
                  <c:pt idx="7">
                    <c:v>4.5337053937754366</c:v>
                  </c:pt>
                  <c:pt idx="8">
                    <c:v>4.5337053937754366</c:v>
                  </c:pt>
                  <c:pt idx="9">
                    <c:v>4.5337053937754366</c:v>
                  </c:pt>
                  <c:pt idx="10">
                    <c:v>4.5337053937754366</c:v>
                  </c:pt>
                  <c:pt idx="11">
                    <c:v>4.5337053937754366</c:v>
                  </c:pt>
                </c:numCache>
              </c:numRef>
            </c:minus>
            <c:spPr>
              <a:noFill/>
              <a:ln w="9525" cap="flat" cmpd="sng" algn="ctr">
                <a:solidFill>
                  <a:schemeClr val="accent2">
                    <a:lumMod val="60000"/>
                    <a:lumOff val="40000"/>
                  </a:schemeClr>
                </a:solidFill>
                <a:round/>
              </a:ln>
              <a:effectLst/>
            </c:spPr>
          </c:errBars>
          <c:xVal>
            <c:numRef>
              <c:f>'Impact V'!$P$218:$P$229</c:f>
              <c:numCache>
                <c:formatCode>General</c:formatCode>
                <c:ptCount val="12"/>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numCache>
            </c:numRef>
          </c:xVal>
          <c:yVal>
            <c:numRef>
              <c:f>'Impact V'!$F$127:$F$138</c:f>
              <c:numCache>
                <c:formatCode>General</c:formatCode>
                <c:ptCount val="12"/>
                <c:pt idx="0">
                  <c:v>534.11040636301459</c:v>
                </c:pt>
                <c:pt idx="1">
                  <c:v>550.17303845403262</c:v>
                </c:pt>
                <c:pt idx="2">
                  <c:v>560.98546900854399</c:v>
                </c:pt>
                <c:pt idx="3">
                  <c:v>520.89672084219387</c:v>
                </c:pt>
                <c:pt idx="4">
                  <c:v>532.04831170268108</c:v>
                </c:pt>
                <c:pt idx="5">
                  <c:v>524.38328878762604</c:v>
                </c:pt>
                <c:pt idx="6">
                  <c:v>537.85473614098828</c:v>
                </c:pt>
                <c:pt idx="7">
                  <c:v>514.42554220417389</c:v>
                </c:pt>
                <c:pt idx="8">
                  <c:v>507.03184753389951</c:v>
                </c:pt>
                <c:pt idx="9">
                  <c:v>503.6673772986187</c:v>
                </c:pt>
                <c:pt idx="10">
                  <c:v>503.13828722129631</c:v>
                </c:pt>
                <c:pt idx="11">
                  <c:v>505.90583531805959</c:v>
                </c:pt>
              </c:numCache>
            </c:numRef>
          </c:yVal>
          <c:smooth val="0"/>
          <c:extLst>
            <c:ext xmlns:c16="http://schemas.microsoft.com/office/drawing/2014/chart" uri="{C3380CC4-5D6E-409C-BE32-E72D297353CC}">
              <c16:uniqueId val="{00000009-C1C5-419C-B3C8-708BE5608F41}"/>
            </c:ext>
          </c:extLst>
        </c:ser>
        <c:ser>
          <c:idx val="9"/>
          <c:order val="9"/>
          <c:tx>
            <c:strRef>
              <c:f>'Impact V'!$A$205:$C$205</c:f>
              <c:strCache>
                <c:ptCount val="1"/>
                <c:pt idx="0">
                  <c:v>No Hisp No Deviation No Area No Distance 2 Fine Tree</c:v>
                </c:pt>
              </c:strCache>
            </c:strRef>
          </c:tx>
          <c:spPr>
            <a:ln w="19050" cap="rnd">
              <a:noFill/>
              <a:round/>
            </a:ln>
            <a:effectLst/>
          </c:spPr>
          <c:marker>
            <c:symbol val="circle"/>
            <c:size val="3"/>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'Impact V'!$G$144:$G$155</c:f>
                <c:numCache>
                  <c:formatCode>General</c:formatCode>
                  <c:ptCount val="12"/>
                  <c:pt idx="0">
                    <c:v>22.324924968840307</c:v>
                  </c:pt>
                  <c:pt idx="1">
                    <c:v>22.324924968840307</c:v>
                  </c:pt>
                  <c:pt idx="2">
                    <c:v>22.324924968840307</c:v>
                  </c:pt>
                  <c:pt idx="3">
                    <c:v>26.537468337737124</c:v>
                  </c:pt>
                  <c:pt idx="4">
                    <c:v>26.537468337737124</c:v>
                  </c:pt>
                  <c:pt idx="5">
                    <c:v>26.537468337737124</c:v>
                  </c:pt>
                  <c:pt idx="6">
                    <c:v>26.537468337737124</c:v>
                  </c:pt>
                  <c:pt idx="7">
                    <c:v>4.1525145767929752</c:v>
                  </c:pt>
                  <c:pt idx="8">
                    <c:v>4.1525145767929752</c:v>
                  </c:pt>
                  <c:pt idx="9">
                    <c:v>4.1525145767929752</c:v>
                  </c:pt>
                  <c:pt idx="10">
                    <c:v>4.1525145767929752</c:v>
                  </c:pt>
                  <c:pt idx="11">
                    <c:v>4.1525145767929752</c:v>
                  </c:pt>
                </c:numCache>
              </c:numRef>
            </c:plus>
            <c:minus>
              <c:numRef>
                <c:f>'Impact V'!$G$144:$G$155</c:f>
                <c:numCache>
                  <c:formatCode>General</c:formatCode>
                  <c:ptCount val="12"/>
                  <c:pt idx="0">
                    <c:v>22.324924968840307</c:v>
                  </c:pt>
                  <c:pt idx="1">
                    <c:v>22.324924968840307</c:v>
                  </c:pt>
                  <c:pt idx="2">
                    <c:v>22.324924968840307</c:v>
                  </c:pt>
                  <c:pt idx="3">
                    <c:v>26.537468337737124</c:v>
                  </c:pt>
                  <c:pt idx="4">
                    <c:v>26.537468337737124</c:v>
                  </c:pt>
                  <c:pt idx="5">
                    <c:v>26.537468337737124</c:v>
                  </c:pt>
                  <c:pt idx="6">
                    <c:v>26.537468337737124</c:v>
                  </c:pt>
                  <c:pt idx="7">
                    <c:v>4.1525145767929752</c:v>
                  </c:pt>
                  <c:pt idx="8">
                    <c:v>4.1525145767929752</c:v>
                  </c:pt>
                  <c:pt idx="9">
                    <c:v>4.1525145767929752</c:v>
                  </c:pt>
                  <c:pt idx="10">
                    <c:v>4.1525145767929752</c:v>
                  </c:pt>
                  <c:pt idx="11">
                    <c:v>4.1525145767929752</c:v>
                  </c:pt>
                </c:numCache>
              </c:numRef>
            </c:minus>
            <c:spPr>
              <a:noFill/>
              <a:ln w="9525" cap="flat" cmpd="sng" algn="ctr">
                <a:solidFill>
                  <a:schemeClr val="accent4">
                    <a:lumMod val="60000"/>
                    <a:lumOff val="40000"/>
                  </a:schemeClr>
                </a:solidFill>
                <a:round/>
              </a:ln>
              <a:effectLst/>
            </c:spPr>
          </c:errBars>
          <c:xVal>
            <c:numRef>
              <c:f>'Impact V'!$Q$218:$Q$229</c:f>
              <c:numCache>
                <c:formatCode>General</c:formatCode>
                <c:ptCount val="12"/>
                <c:pt idx="0">
                  <c:v>1.25</c:v>
                </c:pt>
                <c:pt idx="1">
                  <c:v>2.25</c:v>
                </c:pt>
                <c:pt idx="2">
                  <c:v>3.25</c:v>
                </c:pt>
                <c:pt idx="3">
                  <c:v>4.25</c:v>
                </c:pt>
                <c:pt idx="4">
                  <c:v>5.25</c:v>
                </c:pt>
                <c:pt idx="5">
                  <c:v>6.25</c:v>
                </c:pt>
                <c:pt idx="6">
                  <c:v>7.25</c:v>
                </c:pt>
                <c:pt idx="7">
                  <c:v>8.25</c:v>
                </c:pt>
                <c:pt idx="8">
                  <c:v>9.25</c:v>
                </c:pt>
                <c:pt idx="9">
                  <c:v>10.25</c:v>
                </c:pt>
                <c:pt idx="10">
                  <c:v>11.25</c:v>
                </c:pt>
                <c:pt idx="11">
                  <c:v>12.25</c:v>
                </c:pt>
              </c:numCache>
            </c:numRef>
          </c:xVal>
          <c:yVal>
            <c:numRef>
              <c:f>'Impact V'!$F$144:$F$155</c:f>
              <c:numCache>
                <c:formatCode>General</c:formatCode>
                <c:ptCount val="12"/>
                <c:pt idx="0">
                  <c:v>506.24499562403548</c:v>
                </c:pt>
                <c:pt idx="1">
                  <c:v>543.48479722018806</c:v>
                </c:pt>
                <c:pt idx="2">
                  <c:v>546.19807966799522</c:v>
                </c:pt>
                <c:pt idx="3">
                  <c:v>550.67499570687698</c:v>
                </c:pt>
                <c:pt idx="4">
                  <c:v>555.64030258636399</c:v>
                </c:pt>
                <c:pt idx="5">
                  <c:v>497.04696812596933</c:v>
                </c:pt>
                <c:pt idx="6">
                  <c:v>533.06579262060882</c:v>
                </c:pt>
                <c:pt idx="7">
                  <c:v>503.84374065772619</c:v>
                </c:pt>
                <c:pt idx="8">
                  <c:v>501.59171622604629</c:v>
                </c:pt>
                <c:pt idx="9">
                  <c:v>505.6073742488008</c:v>
                </c:pt>
                <c:pt idx="10">
                  <c:v>503.12472080905729</c:v>
                </c:pt>
                <c:pt idx="11">
                  <c:v>494.83564293100659</c:v>
                </c:pt>
              </c:numCache>
            </c:numRef>
          </c:yVal>
          <c:smooth val="0"/>
          <c:extLst>
            <c:ext xmlns:c16="http://schemas.microsoft.com/office/drawing/2014/chart" uri="{C3380CC4-5D6E-409C-BE32-E72D297353CC}">
              <c16:uniqueId val="{0000000A-C1C5-419C-B3C8-708BE5608F41}"/>
            </c:ext>
          </c:extLst>
        </c:ser>
        <c:dLbls>
          <c:showLegendKey val="0"/>
          <c:showVal val="0"/>
          <c:showCatName val="0"/>
          <c:showSerName val="0"/>
          <c:showPercent val="0"/>
          <c:showBubbleSize val="0"/>
        </c:dLbls>
        <c:axId val="567026608"/>
        <c:axId val="567023984"/>
      </c:scatterChart>
      <c:valAx>
        <c:axId val="567026608"/>
        <c:scaling>
          <c:orientation val="minMax"/>
          <c:max val="12.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023984"/>
        <c:crosses val="autoZero"/>
        <c:crossBetween val="midCat"/>
      </c:valAx>
      <c:valAx>
        <c:axId val="567023984"/>
        <c:scaling>
          <c:orientation val="minMax"/>
          <c:max val="700"/>
          <c:min val="2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Plywood 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026608"/>
        <c:crosses val="autoZero"/>
        <c:crossBetween val="midCat"/>
      </c:valAx>
      <c:spPr>
        <a:noFill/>
        <a:ln>
          <a:noFill/>
        </a:ln>
        <a:effectLst/>
      </c:spPr>
    </c:plotArea>
    <c:legend>
      <c:legendPos val="b"/>
      <c:layout>
        <c:manualLayout>
          <c:xMode val="edge"/>
          <c:yMode val="edge"/>
          <c:x val="1.8249752592401351E-2"/>
          <c:y val="0.85407801535268346"/>
          <c:w val="0.97033109590809341"/>
          <c:h val="0.133369683392086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(25C) Impact Velocity Steel (ignoring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873317268299496E-2"/>
          <c:y val="7.94738576088031E-2"/>
          <c:w val="0.90623113768916042"/>
          <c:h val="0.69614650940598932"/>
        </c:manualLayout>
      </c:layout>
      <c:scatterChart>
        <c:scatterStyle val="lineMarker"/>
        <c:varyColors val="0"/>
        <c:ser>
          <c:idx val="9"/>
          <c:order val="0"/>
          <c:tx>
            <c:strRef>
              <c:f>'Impact V'!$C$142:$D$142</c:f>
              <c:strCache>
                <c:ptCount val="1"/>
                <c:pt idx="0">
                  <c:v>Recorded Velocity</c:v>
                </c:pt>
              </c:strCache>
            </c:strRef>
          </c:tx>
          <c:spPr>
            <a:ln w="12700"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FF0000"/>
                </a:solidFill>
                <a:prstDash val="sysDot"/>
              </a:ln>
              <a:effectLst/>
            </c:spPr>
            <c:trendlineType val="linear"/>
            <c:dispRSqr val="1"/>
            <c:dispEq val="1"/>
            <c:trendlineLbl>
              <c:layout>
                <c:manualLayout>
                  <c:x val="-0.719261223360386"/>
                  <c:y val="4.9587046133339918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baseline="0"/>
                      <a:t>R² = 0.2696</a:t>
                    </a:r>
                    <a:endParaRPr lang="en-GB"/>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V'!$F$254:$F$264</c:f>
                <c:numCache>
                  <c:formatCode>General</c:formatCode>
                  <c:ptCount val="11"/>
                  <c:pt idx="0">
                    <c:v>9.4122083524491575</c:v>
                  </c:pt>
                  <c:pt idx="1">
                    <c:v>9.4122083524491575</c:v>
                  </c:pt>
                  <c:pt idx="2">
                    <c:v>9.4122083524491575</c:v>
                  </c:pt>
                  <c:pt idx="3">
                    <c:v>9.4122083524491575</c:v>
                  </c:pt>
                  <c:pt idx="4">
                    <c:v>8.580484407119112</c:v>
                  </c:pt>
                  <c:pt idx="5">
                    <c:v>8.580484407119112</c:v>
                  </c:pt>
                  <c:pt idx="6">
                    <c:v>8.580484407119112</c:v>
                  </c:pt>
                  <c:pt idx="7">
                    <c:v>8.580484407119112</c:v>
                  </c:pt>
                  <c:pt idx="8">
                    <c:v>22.042638603801603</c:v>
                  </c:pt>
                  <c:pt idx="9">
                    <c:v>22.042638603801603</c:v>
                  </c:pt>
                  <c:pt idx="10">
                    <c:v>22.042638603801603</c:v>
                  </c:pt>
                </c:numCache>
              </c:numRef>
            </c:plus>
            <c:minus>
              <c:numRef>
                <c:f>'Impact V'!$F$254:$F$264</c:f>
                <c:numCache>
                  <c:formatCode>General</c:formatCode>
                  <c:ptCount val="11"/>
                  <c:pt idx="0">
                    <c:v>9.4122083524491575</c:v>
                  </c:pt>
                  <c:pt idx="1">
                    <c:v>9.4122083524491575</c:v>
                  </c:pt>
                  <c:pt idx="2">
                    <c:v>9.4122083524491575</c:v>
                  </c:pt>
                  <c:pt idx="3">
                    <c:v>9.4122083524491575</c:v>
                  </c:pt>
                  <c:pt idx="4">
                    <c:v>8.580484407119112</c:v>
                  </c:pt>
                  <c:pt idx="5">
                    <c:v>8.580484407119112</c:v>
                  </c:pt>
                  <c:pt idx="6">
                    <c:v>8.580484407119112</c:v>
                  </c:pt>
                  <c:pt idx="7">
                    <c:v>8.580484407119112</c:v>
                  </c:pt>
                  <c:pt idx="8">
                    <c:v>22.042638603801603</c:v>
                  </c:pt>
                  <c:pt idx="9">
                    <c:v>22.042638603801603</c:v>
                  </c:pt>
                  <c:pt idx="10">
                    <c:v>22.042638603801603</c:v>
                  </c:pt>
                </c:numCache>
              </c:numRef>
            </c:minus>
            <c:spPr>
              <a:noFill/>
              <a:ln w="9525" cap="flat" cmpd="sng" algn="ctr">
                <a:solidFill>
                  <a:srgbClr val="FF0000"/>
                </a:solidFill>
                <a:round/>
              </a:ln>
              <a:effectLst/>
            </c:spPr>
          </c:errBars>
          <c:xVal>
            <c:numRef>
              <c:f>'Impact V'!$H$209:$H$219</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xVal>
          <c:yVal>
            <c:numRef>
              <c:f>'Impact V'!$D$144:$D$154</c:f>
              <c:numCache>
                <c:formatCode>General</c:formatCode>
                <c:ptCount val="11"/>
                <c:pt idx="0">
                  <c:v>416.06959141681364</c:v>
                </c:pt>
                <c:pt idx="1">
                  <c:v>431.48331863609639</c:v>
                </c:pt>
                <c:pt idx="2">
                  <c:v>438.34509112286889</c:v>
                </c:pt>
                <c:pt idx="3">
                  <c:v>425.92940162384605</c:v>
                </c:pt>
                <c:pt idx="4">
                  <c:v>423.83156966490287</c:v>
                </c:pt>
                <c:pt idx="5">
                  <c:v>428.44498910675378</c:v>
                </c:pt>
                <c:pt idx="6">
                  <c:v>430.13192931493575</c:v>
                </c:pt>
                <c:pt idx="7">
                  <c:v>443.78306878306876</c:v>
                </c:pt>
                <c:pt idx="8">
                  <c:v>378.67237538290169</c:v>
                </c:pt>
                <c:pt idx="9">
                  <c:v>418.07978036175706</c:v>
                </c:pt>
                <c:pt idx="10">
                  <c:v>381.26099462749011</c:v>
                </c:pt>
              </c:numCache>
            </c:numRef>
          </c:yVal>
          <c:smooth val="0"/>
          <c:extLst>
            <c:ext xmlns:c16="http://schemas.microsoft.com/office/drawing/2014/chart" uri="{C3380CC4-5D6E-409C-BE32-E72D297353CC}">
              <c16:uniqueId val="{00000001-32DC-47E8-8B03-679D5778F94D}"/>
            </c:ext>
          </c:extLst>
        </c:ser>
        <c:ser>
          <c:idx val="0"/>
          <c:order val="1"/>
          <c:tx>
            <c:strRef>
              <c:f>'Impact V'!$A$197:$C$197</c:f>
              <c:strCache>
                <c:ptCount val="1"/>
                <c:pt idx="0">
                  <c:v>No Hisp 3 StepWise Linear</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'Impact V'!$G$8:$G$18</c:f>
                <c:numCache>
                  <c:formatCode>General</c:formatCode>
                  <c:ptCount val="11"/>
                  <c:pt idx="0">
                    <c:v>7.1009440330051969</c:v>
                  </c:pt>
                  <c:pt idx="1">
                    <c:v>7.1009440330051969</c:v>
                  </c:pt>
                  <c:pt idx="2">
                    <c:v>7.1009440330051969</c:v>
                  </c:pt>
                  <c:pt idx="3">
                    <c:v>7.1009440330051969</c:v>
                  </c:pt>
                  <c:pt idx="4">
                    <c:v>7.3240826428745098</c:v>
                  </c:pt>
                  <c:pt idx="5">
                    <c:v>7.3240826428745098</c:v>
                  </c:pt>
                  <c:pt idx="6">
                    <c:v>7.3240826428745098</c:v>
                  </c:pt>
                  <c:pt idx="7">
                    <c:v>7.3240826428745098</c:v>
                  </c:pt>
                  <c:pt idx="8">
                    <c:v>10.004251154836524</c:v>
                  </c:pt>
                  <c:pt idx="9">
                    <c:v>10.004251154836524</c:v>
                  </c:pt>
                  <c:pt idx="10">
                    <c:v>10.004251154836524</c:v>
                  </c:pt>
                </c:numCache>
              </c:numRef>
            </c:plus>
            <c:minus>
              <c:numRef>
                <c:f>'Impact V'!$G$8:$G$18</c:f>
                <c:numCache>
                  <c:formatCode>General</c:formatCode>
                  <c:ptCount val="11"/>
                  <c:pt idx="0">
                    <c:v>7.1009440330051969</c:v>
                  </c:pt>
                  <c:pt idx="1">
                    <c:v>7.1009440330051969</c:v>
                  </c:pt>
                  <c:pt idx="2">
                    <c:v>7.1009440330051969</c:v>
                  </c:pt>
                  <c:pt idx="3">
                    <c:v>7.1009440330051969</c:v>
                  </c:pt>
                  <c:pt idx="4">
                    <c:v>7.3240826428745098</c:v>
                  </c:pt>
                  <c:pt idx="5">
                    <c:v>7.3240826428745098</c:v>
                  </c:pt>
                  <c:pt idx="6">
                    <c:v>7.3240826428745098</c:v>
                  </c:pt>
                  <c:pt idx="7">
                    <c:v>7.3240826428745098</c:v>
                  </c:pt>
                  <c:pt idx="8">
                    <c:v>10.004251154836524</c:v>
                  </c:pt>
                  <c:pt idx="9">
                    <c:v>10.004251154836524</c:v>
                  </c:pt>
                  <c:pt idx="10">
                    <c:v>10.004251154836524</c:v>
                  </c:pt>
                </c:numCache>
              </c:numRef>
            </c:minus>
            <c:spPr>
              <a:noFill/>
              <a:ln w="9525" cap="flat" cmpd="sng" algn="ctr">
                <a:solidFill>
                  <a:schemeClr val="accent1"/>
                </a:solidFill>
                <a:round/>
              </a:ln>
              <a:effectLst/>
            </c:spPr>
          </c:errBars>
          <c:xVal>
            <c:numRef>
              <c:f>'Impact V'!$I$209:$I$219</c:f>
              <c:numCache>
                <c:formatCode>General</c:formatCode>
                <c:ptCount val="11"/>
                <c:pt idx="0">
                  <c:v>0.7</c:v>
                </c:pt>
                <c:pt idx="1">
                  <c:v>1.7</c:v>
                </c:pt>
                <c:pt idx="2">
                  <c:v>2.7</c:v>
                </c:pt>
                <c:pt idx="3">
                  <c:v>3.7</c:v>
                </c:pt>
                <c:pt idx="4">
                  <c:v>4.7</c:v>
                </c:pt>
                <c:pt idx="5">
                  <c:v>5.7</c:v>
                </c:pt>
                <c:pt idx="6">
                  <c:v>6.7</c:v>
                </c:pt>
                <c:pt idx="7">
                  <c:v>7.7</c:v>
                </c:pt>
                <c:pt idx="8">
                  <c:v>8.6999999999999993</c:v>
                </c:pt>
                <c:pt idx="9">
                  <c:v>9.6999999999999993</c:v>
                </c:pt>
                <c:pt idx="10">
                  <c:v>10.7</c:v>
                </c:pt>
              </c:numCache>
            </c:numRef>
          </c:xVal>
          <c:yVal>
            <c:numRef>
              <c:f>'Impact V'!$F$8:$F$18</c:f>
              <c:numCache>
                <c:formatCode>General</c:formatCode>
                <c:ptCount val="11"/>
                <c:pt idx="0">
                  <c:v>437.03760094681144</c:v>
                </c:pt>
                <c:pt idx="1">
                  <c:v>425.86460595934278</c:v>
                </c:pt>
                <c:pt idx="2">
                  <c:v>431.41854810637705</c:v>
                </c:pt>
                <c:pt idx="3">
                  <c:v>442.32458925090503</c:v>
                </c:pt>
                <c:pt idx="4">
                  <c:v>418.25316590086322</c:v>
                </c:pt>
                <c:pt idx="5">
                  <c:v>420.10882066276804</c:v>
                </c:pt>
                <c:pt idx="6">
                  <c:v>404.22832254246725</c:v>
                </c:pt>
                <c:pt idx="7">
                  <c:v>417.87552387914229</c:v>
                </c:pt>
                <c:pt idx="8">
                  <c:v>411.89185115566693</c:v>
                </c:pt>
                <c:pt idx="9">
                  <c:v>400.52352408799777</c:v>
                </c:pt>
                <c:pt idx="10">
                  <c:v>420.46692947646892</c:v>
                </c:pt>
              </c:numCache>
            </c:numRef>
          </c:yVal>
          <c:smooth val="0"/>
          <c:extLst>
            <c:ext xmlns:c16="http://schemas.microsoft.com/office/drawing/2014/chart" uri="{C3380CC4-5D6E-409C-BE32-E72D297353CC}">
              <c16:uniqueId val="{00000002-32DC-47E8-8B03-679D5778F94D}"/>
            </c:ext>
          </c:extLst>
        </c:ser>
        <c:ser>
          <c:idx val="1"/>
          <c:order val="2"/>
          <c:tx>
            <c:strRef>
              <c:f>'Impact V'!$A$198:$C$198</c:f>
              <c:strCache>
                <c:ptCount val="1"/>
                <c:pt idx="0">
                  <c:v>No Pico No Hisp 3 SVM (Cubic)</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'Impact V'!$G$25:$G$35</c:f>
                <c:numCache>
                  <c:formatCode>General</c:formatCode>
                  <c:ptCount val="11"/>
                  <c:pt idx="0">
                    <c:v>9.7484291736118447</c:v>
                  </c:pt>
                  <c:pt idx="1">
                    <c:v>9.7484291736118447</c:v>
                  </c:pt>
                  <c:pt idx="2">
                    <c:v>9.7484291736118447</c:v>
                  </c:pt>
                  <c:pt idx="3">
                    <c:v>9.7484291736118447</c:v>
                  </c:pt>
                  <c:pt idx="4">
                    <c:v>14.124032143150464</c:v>
                  </c:pt>
                  <c:pt idx="5">
                    <c:v>14.124032143150464</c:v>
                  </c:pt>
                  <c:pt idx="6">
                    <c:v>14.124032143150464</c:v>
                  </c:pt>
                  <c:pt idx="7">
                    <c:v>14.124032143150464</c:v>
                  </c:pt>
                  <c:pt idx="8">
                    <c:v>7.6332877154816519</c:v>
                  </c:pt>
                  <c:pt idx="9">
                    <c:v>7.6332877154816519</c:v>
                  </c:pt>
                  <c:pt idx="10">
                    <c:v>7.6332877154816519</c:v>
                  </c:pt>
                </c:numCache>
              </c:numRef>
            </c:plus>
            <c:minus>
              <c:numRef>
                <c:f>'Impact V'!$G$25:$G$35</c:f>
                <c:numCache>
                  <c:formatCode>General</c:formatCode>
                  <c:ptCount val="11"/>
                  <c:pt idx="0">
                    <c:v>9.7484291736118447</c:v>
                  </c:pt>
                  <c:pt idx="1">
                    <c:v>9.7484291736118447</c:v>
                  </c:pt>
                  <c:pt idx="2">
                    <c:v>9.7484291736118447</c:v>
                  </c:pt>
                  <c:pt idx="3">
                    <c:v>9.7484291736118447</c:v>
                  </c:pt>
                  <c:pt idx="4">
                    <c:v>14.124032143150464</c:v>
                  </c:pt>
                  <c:pt idx="5">
                    <c:v>14.124032143150464</c:v>
                  </c:pt>
                  <c:pt idx="6">
                    <c:v>14.124032143150464</c:v>
                  </c:pt>
                  <c:pt idx="7">
                    <c:v>14.124032143150464</c:v>
                  </c:pt>
                  <c:pt idx="8">
                    <c:v>7.6332877154816519</c:v>
                  </c:pt>
                  <c:pt idx="9">
                    <c:v>7.6332877154816519</c:v>
                  </c:pt>
                  <c:pt idx="10">
                    <c:v>7.6332877154816519</c:v>
                  </c:pt>
                </c:numCache>
              </c:numRef>
            </c:minus>
            <c:spPr>
              <a:noFill/>
              <a:ln w="9525" cap="flat" cmpd="sng" algn="ctr">
                <a:solidFill>
                  <a:schemeClr val="accent2"/>
                </a:solidFill>
                <a:round/>
              </a:ln>
              <a:effectLst/>
            </c:spPr>
          </c:errBars>
          <c:xVal>
            <c:numRef>
              <c:f>'Impact V'!$J$209:$J$219</c:f>
              <c:numCache>
                <c:formatCode>General</c:formatCode>
                <c:ptCount val="11"/>
                <c:pt idx="0">
                  <c:v>0.75</c:v>
                </c:pt>
                <c:pt idx="1">
                  <c:v>1.75</c:v>
                </c:pt>
                <c:pt idx="2">
                  <c:v>2.75</c:v>
                </c:pt>
                <c:pt idx="3">
                  <c:v>3.75</c:v>
                </c:pt>
                <c:pt idx="4">
                  <c:v>4.75</c:v>
                </c:pt>
                <c:pt idx="5">
                  <c:v>5.75</c:v>
                </c:pt>
                <c:pt idx="6">
                  <c:v>6.75</c:v>
                </c:pt>
                <c:pt idx="7">
                  <c:v>7.75</c:v>
                </c:pt>
                <c:pt idx="8">
                  <c:v>8.75</c:v>
                </c:pt>
                <c:pt idx="9">
                  <c:v>9.75</c:v>
                </c:pt>
                <c:pt idx="10">
                  <c:v>10.75</c:v>
                </c:pt>
              </c:numCache>
            </c:numRef>
          </c:xVal>
          <c:yVal>
            <c:numRef>
              <c:f>'Impact V'!$F$25:$F$35</c:f>
              <c:numCache>
                <c:formatCode>General</c:formatCode>
                <c:ptCount val="11"/>
                <c:pt idx="0">
                  <c:v>431.49668093845725</c:v>
                </c:pt>
                <c:pt idx="1">
                  <c:v>413.46752993595095</c:v>
                </c:pt>
                <c:pt idx="2">
                  <c:v>436.04140733778888</c:v>
                </c:pt>
                <c:pt idx="3">
                  <c:v>426.9714877471456</c:v>
                </c:pt>
                <c:pt idx="4">
                  <c:v>409.97759676970202</c:v>
                </c:pt>
                <c:pt idx="5">
                  <c:v>431.99803327763851</c:v>
                </c:pt>
                <c:pt idx="6">
                  <c:v>412.41924777220828</c:v>
                </c:pt>
                <c:pt idx="7">
                  <c:v>438.36585909217484</c:v>
                </c:pt>
                <c:pt idx="8">
                  <c:v>408.10891986911724</c:v>
                </c:pt>
                <c:pt idx="9">
                  <c:v>417.83645746310219</c:v>
                </c:pt>
                <c:pt idx="10">
                  <c:v>423.16251218323583</c:v>
                </c:pt>
              </c:numCache>
            </c:numRef>
          </c:yVal>
          <c:smooth val="0"/>
          <c:extLst>
            <c:ext xmlns:c16="http://schemas.microsoft.com/office/drawing/2014/chart" uri="{C3380CC4-5D6E-409C-BE32-E72D297353CC}">
              <c16:uniqueId val="{00000003-32DC-47E8-8B03-679D5778F94D}"/>
            </c:ext>
          </c:extLst>
        </c:ser>
        <c:ser>
          <c:idx val="2"/>
          <c:order val="3"/>
          <c:tx>
            <c:strRef>
              <c:f>'Impact V'!$A$199:$C$199</c:f>
              <c:strCache>
                <c:ptCount val="1"/>
                <c:pt idx="0">
                  <c:v>No Hisp No Volume 3 SVM (Cubic)</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'Impact V'!$G$42:$G$52</c:f>
                <c:numCache>
                  <c:formatCode>General</c:formatCode>
                  <c:ptCount val="11"/>
                  <c:pt idx="0">
                    <c:v>4.4629790624026517</c:v>
                  </c:pt>
                  <c:pt idx="1">
                    <c:v>4.4629790624026517</c:v>
                  </c:pt>
                  <c:pt idx="2">
                    <c:v>4.4629790624026517</c:v>
                  </c:pt>
                  <c:pt idx="3">
                    <c:v>4.4629790624026517</c:v>
                  </c:pt>
                  <c:pt idx="4">
                    <c:v>6.6968753764317892</c:v>
                  </c:pt>
                  <c:pt idx="5">
                    <c:v>6.6968753764317892</c:v>
                  </c:pt>
                  <c:pt idx="6">
                    <c:v>6.6968753764317892</c:v>
                  </c:pt>
                  <c:pt idx="7">
                    <c:v>6.6968753764317892</c:v>
                  </c:pt>
                  <c:pt idx="8">
                    <c:v>9.3290385497905266</c:v>
                  </c:pt>
                  <c:pt idx="9">
                    <c:v>9.3290385497905266</c:v>
                  </c:pt>
                  <c:pt idx="10">
                    <c:v>9.3290385497905266</c:v>
                  </c:pt>
                </c:numCache>
              </c:numRef>
            </c:plus>
            <c:minus>
              <c:numRef>
                <c:f>'Impact V'!$G$42:$G$52</c:f>
                <c:numCache>
                  <c:formatCode>General</c:formatCode>
                  <c:ptCount val="11"/>
                  <c:pt idx="0">
                    <c:v>4.4629790624026517</c:v>
                  </c:pt>
                  <c:pt idx="1">
                    <c:v>4.4629790624026517</c:v>
                  </c:pt>
                  <c:pt idx="2">
                    <c:v>4.4629790624026517</c:v>
                  </c:pt>
                  <c:pt idx="3">
                    <c:v>4.4629790624026517</c:v>
                  </c:pt>
                  <c:pt idx="4">
                    <c:v>6.6968753764317892</c:v>
                  </c:pt>
                  <c:pt idx="5">
                    <c:v>6.6968753764317892</c:v>
                  </c:pt>
                  <c:pt idx="6">
                    <c:v>6.6968753764317892</c:v>
                  </c:pt>
                  <c:pt idx="7">
                    <c:v>6.6968753764317892</c:v>
                  </c:pt>
                  <c:pt idx="8">
                    <c:v>9.3290385497905266</c:v>
                  </c:pt>
                  <c:pt idx="9">
                    <c:v>9.3290385497905266</c:v>
                  </c:pt>
                  <c:pt idx="10">
                    <c:v>9.3290385497905266</c:v>
                  </c:pt>
                </c:numCache>
              </c:numRef>
            </c:minus>
            <c:spPr>
              <a:noFill/>
              <a:ln w="9525" cap="flat" cmpd="sng" algn="ctr">
                <a:solidFill>
                  <a:schemeClr val="accent3"/>
                </a:solidFill>
                <a:round/>
              </a:ln>
              <a:effectLst/>
            </c:spPr>
          </c:errBars>
          <c:xVal>
            <c:numRef>
              <c:f>'Impact V'!$K$209:$K$219</c:f>
              <c:numCache>
                <c:formatCode>General</c:formatCode>
                <c:ptCount val="11"/>
                <c:pt idx="0">
                  <c:v>0.8</c:v>
                </c:pt>
                <c:pt idx="1">
                  <c:v>1.8</c:v>
                </c:pt>
                <c:pt idx="2">
                  <c:v>2.8</c:v>
                </c:pt>
                <c:pt idx="3">
                  <c:v>3.8</c:v>
                </c:pt>
                <c:pt idx="4">
                  <c:v>4.8</c:v>
                </c:pt>
                <c:pt idx="5">
                  <c:v>5.8</c:v>
                </c:pt>
                <c:pt idx="6">
                  <c:v>6.8</c:v>
                </c:pt>
                <c:pt idx="7">
                  <c:v>7.8</c:v>
                </c:pt>
                <c:pt idx="8">
                  <c:v>8.8000000000000007</c:v>
                </c:pt>
                <c:pt idx="9">
                  <c:v>9.8000000000000007</c:v>
                </c:pt>
                <c:pt idx="10">
                  <c:v>10.8</c:v>
                </c:pt>
              </c:numCache>
            </c:numRef>
          </c:xVal>
          <c:yVal>
            <c:numRef>
              <c:f>'Impact V'!$F$42:$F$52</c:f>
              <c:numCache>
                <c:formatCode>General</c:formatCode>
                <c:ptCount val="11"/>
                <c:pt idx="0">
                  <c:v>434.99312517404621</c:v>
                </c:pt>
                <c:pt idx="1">
                  <c:v>426.47664647730437</c:v>
                </c:pt>
                <c:pt idx="2">
                  <c:v>428.22161306042881</c:v>
                </c:pt>
                <c:pt idx="3">
                  <c:v>434.96708089668613</c:v>
                </c:pt>
                <c:pt idx="4">
                  <c:v>417.25046122250069</c:v>
                </c:pt>
                <c:pt idx="5">
                  <c:v>429.75171435533275</c:v>
                </c:pt>
                <c:pt idx="6">
                  <c:v>416.1696237120579</c:v>
                </c:pt>
                <c:pt idx="7">
                  <c:v>426.29433653578388</c:v>
                </c:pt>
                <c:pt idx="8">
                  <c:v>407.0866819827346</c:v>
                </c:pt>
                <c:pt idx="9">
                  <c:v>416.74259781397939</c:v>
                </c:pt>
                <c:pt idx="10">
                  <c:v>425.74089564188245</c:v>
                </c:pt>
              </c:numCache>
            </c:numRef>
          </c:yVal>
          <c:smooth val="0"/>
          <c:extLst>
            <c:ext xmlns:c16="http://schemas.microsoft.com/office/drawing/2014/chart" uri="{C3380CC4-5D6E-409C-BE32-E72D297353CC}">
              <c16:uniqueId val="{00000004-32DC-47E8-8B03-679D5778F94D}"/>
            </c:ext>
          </c:extLst>
        </c:ser>
        <c:ser>
          <c:idx val="3"/>
          <c:order val="4"/>
          <c:tx>
            <c:strRef>
              <c:f>'Impact V'!$A$200:$C$200</c:f>
              <c:strCache>
                <c:ptCount val="1"/>
                <c:pt idx="0">
                  <c:v>No Hisp No Pico No Volume 3 SVM (Cubic)</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'Impact V'!$G$59:$G$69</c:f>
                <c:numCache>
                  <c:formatCode>General</c:formatCode>
                  <c:ptCount val="11"/>
                  <c:pt idx="0">
                    <c:v>9.8694172153349164</c:v>
                  </c:pt>
                  <c:pt idx="1">
                    <c:v>9.8694172153349164</c:v>
                  </c:pt>
                  <c:pt idx="2">
                    <c:v>9.8694172153349164</c:v>
                  </c:pt>
                  <c:pt idx="3">
                    <c:v>9.8694172153349164</c:v>
                  </c:pt>
                  <c:pt idx="4">
                    <c:v>13.471377288755876</c:v>
                  </c:pt>
                  <c:pt idx="5">
                    <c:v>13.471377288755876</c:v>
                  </c:pt>
                  <c:pt idx="6">
                    <c:v>13.471377288755876</c:v>
                  </c:pt>
                  <c:pt idx="7">
                    <c:v>13.471377288755876</c:v>
                  </c:pt>
                  <c:pt idx="8">
                    <c:v>7.1777651583485689</c:v>
                  </c:pt>
                  <c:pt idx="9">
                    <c:v>7.1777651583485689</c:v>
                  </c:pt>
                  <c:pt idx="10">
                    <c:v>7.1777651583485689</c:v>
                  </c:pt>
                </c:numCache>
              </c:numRef>
            </c:plus>
            <c:minus>
              <c:numRef>
                <c:f>'Impact V'!$G$59:$G$69</c:f>
                <c:numCache>
                  <c:formatCode>General</c:formatCode>
                  <c:ptCount val="11"/>
                  <c:pt idx="0">
                    <c:v>9.8694172153349164</c:v>
                  </c:pt>
                  <c:pt idx="1">
                    <c:v>9.8694172153349164</c:v>
                  </c:pt>
                  <c:pt idx="2">
                    <c:v>9.8694172153349164</c:v>
                  </c:pt>
                  <c:pt idx="3">
                    <c:v>9.8694172153349164</c:v>
                  </c:pt>
                  <c:pt idx="4">
                    <c:v>13.471377288755876</c:v>
                  </c:pt>
                  <c:pt idx="5">
                    <c:v>13.471377288755876</c:v>
                  </c:pt>
                  <c:pt idx="6">
                    <c:v>13.471377288755876</c:v>
                  </c:pt>
                  <c:pt idx="7">
                    <c:v>13.471377288755876</c:v>
                  </c:pt>
                  <c:pt idx="8">
                    <c:v>7.1777651583485689</c:v>
                  </c:pt>
                  <c:pt idx="9">
                    <c:v>7.1777651583485689</c:v>
                  </c:pt>
                  <c:pt idx="10">
                    <c:v>7.1777651583485689</c:v>
                  </c:pt>
                </c:numCache>
              </c:numRef>
            </c:minus>
            <c:spPr>
              <a:noFill/>
              <a:ln w="9525" cap="flat" cmpd="sng" algn="ctr">
                <a:solidFill>
                  <a:schemeClr val="accent4"/>
                </a:solidFill>
                <a:round/>
              </a:ln>
              <a:effectLst/>
            </c:spPr>
          </c:errBars>
          <c:xVal>
            <c:numRef>
              <c:f>'Impact V'!$L$209:$L$219</c:f>
              <c:numCache>
                <c:formatCode>General</c:formatCode>
                <c:ptCount val="11"/>
                <c:pt idx="0">
                  <c:v>0.85</c:v>
                </c:pt>
                <c:pt idx="1">
                  <c:v>1.85</c:v>
                </c:pt>
                <c:pt idx="2">
                  <c:v>2.85</c:v>
                </c:pt>
                <c:pt idx="3">
                  <c:v>3.85</c:v>
                </c:pt>
                <c:pt idx="4">
                  <c:v>4.8499999999999996</c:v>
                </c:pt>
                <c:pt idx="5">
                  <c:v>5.85</c:v>
                </c:pt>
                <c:pt idx="6">
                  <c:v>6.85</c:v>
                </c:pt>
                <c:pt idx="7">
                  <c:v>7.85</c:v>
                </c:pt>
                <c:pt idx="8">
                  <c:v>8.85</c:v>
                </c:pt>
                <c:pt idx="9">
                  <c:v>9.85</c:v>
                </c:pt>
                <c:pt idx="10">
                  <c:v>10.85</c:v>
                </c:pt>
              </c:numCache>
            </c:numRef>
          </c:xVal>
          <c:yVal>
            <c:numRef>
              <c:f>'Impact V'!$F$59:$F$69</c:f>
              <c:numCache>
                <c:formatCode>General</c:formatCode>
                <c:ptCount val="11"/>
                <c:pt idx="0">
                  <c:v>431.39250382901696</c:v>
                </c:pt>
                <c:pt idx="1">
                  <c:v>413.65635094681147</c:v>
                </c:pt>
                <c:pt idx="2">
                  <c:v>436.51671539961012</c:v>
                </c:pt>
                <c:pt idx="3">
                  <c:v>424.76423524087994</c:v>
                </c:pt>
                <c:pt idx="4">
                  <c:v>407.11923732943467</c:v>
                </c:pt>
                <c:pt idx="5">
                  <c:v>432.35614209133945</c:v>
                </c:pt>
                <c:pt idx="6">
                  <c:v>416.26077868281811</c:v>
                </c:pt>
                <c:pt idx="7">
                  <c:v>435.62469890002785</c:v>
                </c:pt>
                <c:pt idx="8">
                  <c:v>409.97759676970202</c:v>
                </c:pt>
                <c:pt idx="9">
                  <c:v>416.5212214564188</c:v>
                </c:pt>
                <c:pt idx="10">
                  <c:v>424.31497145641879</c:v>
                </c:pt>
              </c:numCache>
            </c:numRef>
          </c:yVal>
          <c:smooth val="0"/>
          <c:extLst>
            <c:ext xmlns:c16="http://schemas.microsoft.com/office/drawing/2014/chart" uri="{C3380CC4-5D6E-409C-BE32-E72D297353CC}">
              <c16:uniqueId val="{00000005-32DC-47E8-8B03-679D5778F94D}"/>
            </c:ext>
          </c:extLst>
        </c:ser>
        <c:ser>
          <c:idx val="4"/>
          <c:order val="5"/>
          <c:tx>
            <c:strRef>
              <c:f>'Impact V'!$A$201:$C$201</c:f>
              <c:strCache>
                <c:ptCount val="1"/>
                <c:pt idx="0">
                  <c:v>No Hisp No Pico No Distance 3 SVM (Medium Gaussian)</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'Impact V'!$K$76:$K$86</c:f>
                <c:numCache>
                  <c:formatCode>General</c:formatCode>
                  <c:ptCount val="11"/>
                  <c:pt idx="0">
                    <c:v>6.1716534653112811</c:v>
                  </c:pt>
                  <c:pt idx="1">
                    <c:v>6.1716534653112811</c:v>
                  </c:pt>
                  <c:pt idx="2">
                    <c:v>6.1716534653112811</c:v>
                  </c:pt>
                  <c:pt idx="3">
                    <c:v>6.1716534653112811</c:v>
                  </c:pt>
                  <c:pt idx="4">
                    <c:v>6.4687465700980207</c:v>
                  </c:pt>
                  <c:pt idx="5">
                    <c:v>6.4687465700980207</c:v>
                  </c:pt>
                  <c:pt idx="6">
                    <c:v>6.4687465700980207</c:v>
                  </c:pt>
                  <c:pt idx="7">
                    <c:v>6.4687465700980207</c:v>
                  </c:pt>
                  <c:pt idx="8">
                    <c:v>2.4154429191056868</c:v>
                  </c:pt>
                  <c:pt idx="9">
                    <c:v>2.4154429191056868</c:v>
                  </c:pt>
                  <c:pt idx="10">
                    <c:v>2.4154429191056868</c:v>
                  </c:pt>
                </c:numCache>
              </c:numRef>
            </c:plus>
            <c:minus>
              <c:numRef>
                <c:f>'Impact V'!$K$76:$K$86</c:f>
                <c:numCache>
                  <c:formatCode>General</c:formatCode>
                  <c:ptCount val="11"/>
                  <c:pt idx="0">
                    <c:v>6.1716534653112811</c:v>
                  </c:pt>
                  <c:pt idx="1">
                    <c:v>6.1716534653112811</c:v>
                  </c:pt>
                  <c:pt idx="2">
                    <c:v>6.1716534653112811</c:v>
                  </c:pt>
                  <c:pt idx="3">
                    <c:v>6.1716534653112811</c:v>
                  </c:pt>
                  <c:pt idx="4">
                    <c:v>6.4687465700980207</c:v>
                  </c:pt>
                  <c:pt idx="5">
                    <c:v>6.4687465700980207</c:v>
                  </c:pt>
                  <c:pt idx="6">
                    <c:v>6.4687465700980207</c:v>
                  </c:pt>
                  <c:pt idx="7">
                    <c:v>6.4687465700980207</c:v>
                  </c:pt>
                  <c:pt idx="8">
                    <c:v>2.4154429191056868</c:v>
                  </c:pt>
                  <c:pt idx="9">
                    <c:v>2.4154429191056868</c:v>
                  </c:pt>
                  <c:pt idx="10">
                    <c:v>2.4154429191056868</c:v>
                  </c:pt>
                </c:numCache>
              </c:numRef>
            </c:minus>
            <c:spPr>
              <a:noFill/>
              <a:ln w="9525" cap="flat" cmpd="sng" algn="ctr">
                <a:solidFill>
                  <a:schemeClr val="accent5"/>
                </a:solidFill>
                <a:round/>
              </a:ln>
              <a:effectLst/>
            </c:spPr>
          </c:errBars>
          <c:xVal>
            <c:numRef>
              <c:f>'Impact V'!$M$209:$M$219</c:f>
              <c:numCache>
                <c:formatCode>General</c:formatCode>
                <c:ptCount val="11"/>
                <c:pt idx="0">
                  <c:v>0.9</c:v>
                </c:pt>
                <c:pt idx="1">
                  <c:v>1.9</c:v>
                </c:pt>
                <c:pt idx="2">
                  <c:v>2.9</c:v>
                </c:pt>
                <c:pt idx="3">
                  <c:v>3.9</c:v>
                </c:pt>
                <c:pt idx="4">
                  <c:v>4.9000000000000004</c:v>
                </c:pt>
                <c:pt idx="5">
                  <c:v>5.9</c:v>
                </c:pt>
                <c:pt idx="6">
                  <c:v>6.9</c:v>
                </c:pt>
                <c:pt idx="7">
                  <c:v>7.9</c:v>
                </c:pt>
                <c:pt idx="8">
                  <c:v>8.9</c:v>
                </c:pt>
                <c:pt idx="9">
                  <c:v>9.9</c:v>
                </c:pt>
                <c:pt idx="10">
                  <c:v>10.9</c:v>
                </c:pt>
              </c:numCache>
            </c:numRef>
          </c:xVal>
          <c:yVal>
            <c:numRef>
              <c:f>'Impact V'!$J$76:$J$86</c:f>
              <c:numCache>
                <c:formatCode>General</c:formatCode>
                <c:ptCount val="11"/>
                <c:pt idx="0">
                  <c:v>434.56339459760511</c:v>
                </c:pt>
                <c:pt idx="1">
                  <c:v>420.58412872458922</c:v>
                </c:pt>
                <c:pt idx="2">
                  <c:v>430.62419764689503</c:v>
                </c:pt>
                <c:pt idx="3">
                  <c:v>424.87492341966026</c:v>
                </c:pt>
                <c:pt idx="4">
                  <c:v>418.92380604288496</c:v>
                </c:pt>
                <c:pt idx="5">
                  <c:v>430.23353348649403</c:v>
                </c:pt>
                <c:pt idx="6">
                  <c:v>423.40993281815651</c:v>
                </c:pt>
                <c:pt idx="7">
                  <c:v>433.18304789752153</c:v>
                </c:pt>
                <c:pt idx="8">
                  <c:v>427.91559280144804</c:v>
                </c:pt>
                <c:pt idx="9">
                  <c:v>424.27590504037869</c:v>
                </c:pt>
                <c:pt idx="10">
                  <c:v>423.34482212475632</c:v>
                </c:pt>
              </c:numCache>
            </c:numRef>
          </c:yVal>
          <c:smooth val="0"/>
          <c:extLst>
            <c:ext xmlns:c16="http://schemas.microsoft.com/office/drawing/2014/chart" uri="{C3380CC4-5D6E-409C-BE32-E72D297353CC}">
              <c16:uniqueId val="{00000006-32DC-47E8-8B03-679D5778F94D}"/>
            </c:ext>
          </c:extLst>
        </c:ser>
        <c:ser>
          <c:idx val="5"/>
          <c:order val="6"/>
          <c:tx>
            <c:strRef>
              <c:f>'Impact V'!$A$202:$C$202</c:f>
              <c:strCache>
                <c:ptCount val="1"/>
                <c:pt idx="0">
                  <c:v>No Hisp No Distance 4 SVM (Linear)</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'Impact V'!$S$93:$S$103</c:f>
                <c:numCache>
                  <c:formatCode>General</c:formatCode>
                  <c:ptCount val="11"/>
                  <c:pt idx="0">
                    <c:v>2.0138782377387434</c:v>
                  </c:pt>
                  <c:pt idx="1">
                    <c:v>2.0138782377387434</c:v>
                  </c:pt>
                  <c:pt idx="2">
                    <c:v>2.0138782377387434</c:v>
                  </c:pt>
                  <c:pt idx="3">
                    <c:v>2.0138782377387434</c:v>
                  </c:pt>
                  <c:pt idx="4">
                    <c:v>6.7745006505944323</c:v>
                  </c:pt>
                  <c:pt idx="5">
                    <c:v>6.7745006505944323</c:v>
                  </c:pt>
                  <c:pt idx="6">
                    <c:v>6.7745006505944323</c:v>
                  </c:pt>
                  <c:pt idx="7">
                    <c:v>6.7745006505944323</c:v>
                  </c:pt>
                  <c:pt idx="8">
                    <c:v>5.1582971751868554</c:v>
                  </c:pt>
                  <c:pt idx="9">
                    <c:v>5.1582971751868554</c:v>
                  </c:pt>
                  <c:pt idx="10">
                    <c:v>5.1582971751868554</c:v>
                  </c:pt>
                </c:numCache>
              </c:numRef>
            </c:plus>
            <c:minus>
              <c:numRef>
                <c:f>'Impact V'!$S$93:$S$103</c:f>
                <c:numCache>
                  <c:formatCode>General</c:formatCode>
                  <c:ptCount val="11"/>
                  <c:pt idx="0">
                    <c:v>2.0138782377387434</c:v>
                  </c:pt>
                  <c:pt idx="1">
                    <c:v>2.0138782377387434</c:v>
                  </c:pt>
                  <c:pt idx="2">
                    <c:v>2.0138782377387434</c:v>
                  </c:pt>
                  <c:pt idx="3">
                    <c:v>2.0138782377387434</c:v>
                  </c:pt>
                  <c:pt idx="4">
                    <c:v>6.7745006505944323</c:v>
                  </c:pt>
                  <c:pt idx="5">
                    <c:v>6.7745006505944323</c:v>
                  </c:pt>
                  <c:pt idx="6">
                    <c:v>6.7745006505944323</c:v>
                  </c:pt>
                  <c:pt idx="7">
                    <c:v>6.7745006505944323</c:v>
                  </c:pt>
                  <c:pt idx="8">
                    <c:v>5.1582971751868554</c:v>
                  </c:pt>
                  <c:pt idx="9">
                    <c:v>5.1582971751868554</c:v>
                  </c:pt>
                  <c:pt idx="10">
                    <c:v>5.1582971751868554</c:v>
                  </c:pt>
                </c:numCache>
              </c:numRef>
            </c:minus>
            <c:spPr>
              <a:noFill/>
              <a:ln w="9525" cap="flat" cmpd="sng" algn="ctr">
                <a:solidFill>
                  <a:schemeClr val="accent6"/>
                </a:solidFill>
                <a:round/>
              </a:ln>
              <a:effectLst/>
            </c:spPr>
          </c:errBars>
          <c:xVal>
            <c:numRef>
              <c:f>'Impact V'!$N$209:$N$219</c:f>
              <c:numCache>
                <c:formatCode>General</c:formatCode>
                <c:ptCount val="11"/>
                <c:pt idx="0">
                  <c:v>1.1000000000000001</c:v>
                </c:pt>
                <c:pt idx="1">
                  <c:v>2.1</c:v>
                </c:pt>
                <c:pt idx="2">
                  <c:v>3.1</c:v>
                </c:pt>
                <c:pt idx="3">
                  <c:v>4.0999999999999996</c:v>
                </c:pt>
                <c:pt idx="4">
                  <c:v>5.0999999999999996</c:v>
                </c:pt>
                <c:pt idx="5">
                  <c:v>6.1</c:v>
                </c:pt>
                <c:pt idx="6">
                  <c:v>7.1</c:v>
                </c:pt>
                <c:pt idx="7">
                  <c:v>8.1</c:v>
                </c:pt>
                <c:pt idx="8">
                  <c:v>9.1</c:v>
                </c:pt>
                <c:pt idx="9">
                  <c:v>10.1</c:v>
                </c:pt>
                <c:pt idx="10">
                  <c:v>11.1</c:v>
                </c:pt>
              </c:numCache>
            </c:numRef>
          </c:xVal>
          <c:yVal>
            <c:numRef>
              <c:f>'Impact V'!$R$93:$R$103</c:f>
              <c:numCache>
                <c:formatCode>General</c:formatCode>
                <c:ptCount val="11"/>
                <c:pt idx="0">
                  <c:v>428.44298941798939</c:v>
                </c:pt>
                <c:pt idx="1">
                  <c:v>424.23683862433859</c:v>
                </c:pt>
                <c:pt idx="2">
                  <c:v>424.26288290169867</c:v>
                </c:pt>
                <c:pt idx="3">
                  <c:v>426.41804685324422</c:v>
                </c:pt>
                <c:pt idx="4">
                  <c:v>420.76643866610971</c:v>
                </c:pt>
                <c:pt idx="5">
                  <c:v>429.05502993595098</c:v>
                </c:pt>
                <c:pt idx="6">
                  <c:v>415.7008267195767</c:v>
                </c:pt>
                <c:pt idx="7">
                  <c:v>429.73869221665274</c:v>
                </c:pt>
                <c:pt idx="8">
                  <c:v>428.76203181565023</c:v>
                </c:pt>
                <c:pt idx="9">
                  <c:v>419.21029309384573</c:v>
                </c:pt>
                <c:pt idx="10">
                  <c:v>427.3621519075466</c:v>
                </c:pt>
              </c:numCache>
            </c:numRef>
          </c:yVal>
          <c:smooth val="0"/>
          <c:extLst>
            <c:ext xmlns:c16="http://schemas.microsoft.com/office/drawing/2014/chart" uri="{C3380CC4-5D6E-409C-BE32-E72D297353CC}">
              <c16:uniqueId val="{00000007-32DC-47E8-8B03-679D5778F94D}"/>
            </c:ext>
          </c:extLst>
        </c:ser>
        <c:ser>
          <c:idx val="6"/>
          <c:order val="7"/>
          <c:tx>
            <c:strRef>
              <c:f>'Impact V'!$A$203:$C$203</c:f>
              <c:strCache>
                <c:ptCount val="1"/>
                <c:pt idx="0">
                  <c:v>No Hisp No Deviation No Area 3 StepWise Linear</c:v>
                </c:pt>
              </c:strCache>
            </c:strRef>
          </c:tx>
          <c:spPr>
            <a:ln w="25400" cap="rnd">
              <a:noFill/>
              <a:round/>
            </a:ln>
            <a:effectLst/>
          </c:spPr>
          <c:marker>
            <c:symbol val="circle"/>
            <c:size val="5"/>
            <c:spPr>
              <a:solidFill>
                <a:schemeClr val="accent1">
                  <a:lumMod val="60000"/>
                  <a:lumOff val="40000"/>
                </a:schemeClr>
              </a:solidFill>
              <a:ln w="9525">
                <a:solidFill>
                  <a:schemeClr val="accent1">
                    <a:lumMod val="60000"/>
                  </a:schemeClr>
                </a:solidFill>
              </a:ln>
              <a:effectLst/>
            </c:spPr>
          </c:marker>
          <c:errBars>
            <c:errDir val="y"/>
            <c:errBarType val="both"/>
            <c:errValType val="cust"/>
            <c:noEndCap val="0"/>
            <c:plus>
              <c:numRef>
                <c:f>'Impact V'!$G$110:$G$120</c:f>
                <c:numCache>
                  <c:formatCode>General</c:formatCode>
                  <c:ptCount val="11"/>
                  <c:pt idx="0">
                    <c:v>5.3709004824801552</c:v>
                  </c:pt>
                  <c:pt idx="1">
                    <c:v>5.3709004824801552</c:v>
                  </c:pt>
                  <c:pt idx="2">
                    <c:v>5.3709004824801552</c:v>
                  </c:pt>
                  <c:pt idx="3">
                    <c:v>5.3709004824801552</c:v>
                  </c:pt>
                  <c:pt idx="4">
                    <c:v>3.7318988792925536</c:v>
                  </c:pt>
                  <c:pt idx="5">
                    <c:v>3.7318988792925536</c:v>
                  </c:pt>
                  <c:pt idx="6">
                    <c:v>3.7318988792925536</c:v>
                  </c:pt>
                  <c:pt idx="7">
                    <c:v>3.7318988792925536</c:v>
                  </c:pt>
                  <c:pt idx="8">
                    <c:v>32.247327574203347</c:v>
                  </c:pt>
                  <c:pt idx="9">
                    <c:v>32.247327574203347</c:v>
                  </c:pt>
                  <c:pt idx="10">
                    <c:v>32.247327574203347</c:v>
                  </c:pt>
                </c:numCache>
              </c:numRef>
            </c:plus>
            <c:minus>
              <c:numRef>
                <c:f>'Impact V'!$G$110:$G$120</c:f>
                <c:numCache>
                  <c:formatCode>General</c:formatCode>
                  <c:ptCount val="11"/>
                  <c:pt idx="0">
                    <c:v>5.3709004824801552</c:v>
                  </c:pt>
                  <c:pt idx="1">
                    <c:v>5.3709004824801552</c:v>
                  </c:pt>
                  <c:pt idx="2">
                    <c:v>5.3709004824801552</c:v>
                  </c:pt>
                  <c:pt idx="3">
                    <c:v>5.3709004824801552</c:v>
                  </c:pt>
                  <c:pt idx="4">
                    <c:v>3.7318988792925536</c:v>
                  </c:pt>
                  <c:pt idx="5">
                    <c:v>3.7318988792925536</c:v>
                  </c:pt>
                  <c:pt idx="6">
                    <c:v>3.7318988792925536</c:v>
                  </c:pt>
                  <c:pt idx="7">
                    <c:v>3.7318988792925536</c:v>
                  </c:pt>
                  <c:pt idx="8">
                    <c:v>32.247327574203347</c:v>
                  </c:pt>
                  <c:pt idx="9">
                    <c:v>32.247327574203347</c:v>
                  </c:pt>
                  <c:pt idx="10">
                    <c:v>32.247327574203347</c:v>
                  </c:pt>
                </c:numCache>
              </c:numRef>
            </c:minus>
            <c:spPr>
              <a:noFill/>
              <a:ln w="9525" cap="flat" cmpd="sng" algn="ctr">
                <a:solidFill>
                  <a:schemeClr val="accent1">
                    <a:lumMod val="60000"/>
                    <a:lumOff val="40000"/>
                  </a:schemeClr>
                </a:solidFill>
                <a:round/>
              </a:ln>
              <a:effectLst/>
            </c:spPr>
          </c:errBars>
          <c:xVal>
            <c:numRef>
              <c:f>'Impact V'!$O$209:$O$219</c:f>
              <c:numCache>
                <c:formatCode>General</c:formatCode>
                <c:ptCount val="11"/>
                <c:pt idx="0">
                  <c:v>1.1499999999999999</c:v>
                </c:pt>
                <c:pt idx="1">
                  <c:v>2.15</c:v>
                </c:pt>
                <c:pt idx="2">
                  <c:v>3.15</c:v>
                </c:pt>
                <c:pt idx="3">
                  <c:v>4.1500000000000004</c:v>
                </c:pt>
                <c:pt idx="4">
                  <c:v>5.15</c:v>
                </c:pt>
                <c:pt idx="5">
                  <c:v>6.15</c:v>
                </c:pt>
                <c:pt idx="6">
                  <c:v>7.15</c:v>
                </c:pt>
                <c:pt idx="7">
                  <c:v>8.15</c:v>
                </c:pt>
                <c:pt idx="8">
                  <c:v>9.15</c:v>
                </c:pt>
                <c:pt idx="9">
                  <c:v>10.15</c:v>
                </c:pt>
                <c:pt idx="10">
                  <c:v>11.15</c:v>
                </c:pt>
              </c:numCache>
            </c:numRef>
          </c:xVal>
          <c:yVal>
            <c:numRef>
              <c:f>'Impact V'!$F$110:$F$120</c:f>
              <c:numCache>
                <c:formatCode>General</c:formatCode>
                <c:ptCount val="11"/>
                <c:pt idx="0">
                  <c:v>436.79669138123086</c:v>
                </c:pt>
                <c:pt idx="1">
                  <c:v>429.62149296853244</c:v>
                </c:pt>
                <c:pt idx="2">
                  <c:v>430.46142091339459</c:v>
                </c:pt>
                <c:pt idx="3">
                  <c:v>423.67037559175714</c:v>
                </c:pt>
                <c:pt idx="4">
                  <c:v>417.34812726260094</c:v>
                </c:pt>
                <c:pt idx="5">
                  <c:v>426.00784948482317</c:v>
                </c:pt>
                <c:pt idx="6">
                  <c:v>423.47504351155663</c:v>
                </c:pt>
                <c:pt idx="7">
                  <c:v>420.59063979392926</c:v>
                </c:pt>
                <c:pt idx="8">
                  <c:v>355.59714564188249</c:v>
                </c:pt>
                <c:pt idx="9">
                  <c:v>395.62719994430518</c:v>
                </c:pt>
                <c:pt idx="10">
                  <c:v>419.40562517404624</c:v>
                </c:pt>
              </c:numCache>
            </c:numRef>
          </c:yVal>
          <c:smooth val="0"/>
          <c:extLst>
            <c:ext xmlns:c16="http://schemas.microsoft.com/office/drawing/2014/chart" uri="{C3380CC4-5D6E-409C-BE32-E72D297353CC}">
              <c16:uniqueId val="{00000008-32DC-47E8-8B03-679D5778F94D}"/>
            </c:ext>
          </c:extLst>
        </c:ser>
        <c:ser>
          <c:idx val="7"/>
          <c:order val="8"/>
          <c:tx>
            <c:strRef>
              <c:f>'Impact V'!$A$204:$C$204</c:f>
              <c:strCache>
                <c:ptCount val="1"/>
                <c:pt idx="0">
                  <c:v>No Hisp No Pico No Deviation No Area 2 StepWise Linear</c:v>
                </c:pt>
              </c:strCache>
            </c:strRef>
          </c:tx>
          <c:spPr>
            <a:ln w="25400" cap="rnd">
              <a:noFill/>
              <a:round/>
            </a:ln>
            <a:effectLst/>
          </c:spPr>
          <c:marker>
            <c:symbol val="circle"/>
            <c:size val="5"/>
            <c:spPr>
              <a:solidFill>
                <a:schemeClr val="accent2">
                  <a:lumMod val="60000"/>
                  <a:lumOff val="40000"/>
                </a:schemeClr>
              </a:solidFill>
              <a:ln w="9525">
                <a:solidFill>
                  <a:schemeClr val="accent2">
                    <a:lumMod val="60000"/>
                  </a:schemeClr>
                </a:solidFill>
              </a:ln>
              <a:effectLst/>
            </c:spPr>
          </c:marker>
          <c:errBars>
            <c:errDir val="y"/>
            <c:errBarType val="both"/>
            <c:errValType val="cust"/>
            <c:noEndCap val="0"/>
            <c:plus>
              <c:numRef>
                <c:f>'Impact V'!$K$127:$K$137</c:f>
                <c:numCache>
                  <c:formatCode>General</c:formatCode>
                  <c:ptCount val="11"/>
                  <c:pt idx="0">
                    <c:v>3.7344468885649991</c:v>
                  </c:pt>
                  <c:pt idx="1">
                    <c:v>3.7344468885649991</c:v>
                  </c:pt>
                  <c:pt idx="2">
                    <c:v>3.7344468885649991</c:v>
                  </c:pt>
                  <c:pt idx="3">
                    <c:v>3.7344468885649991</c:v>
                  </c:pt>
                  <c:pt idx="4">
                    <c:v>10.072131823152505</c:v>
                  </c:pt>
                  <c:pt idx="5">
                    <c:v>10.072131823152505</c:v>
                  </c:pt>
                  <c:pt idx="6">
                    <c:v>10.072131823152505</c:v>
                  </c:pt>
                  <c:pt idx="7">
                    <c:v>10.072131823152505</c:v>
                  </c:pt>
                  <c:pt idx="8">
                    <c:v>25.660797781083957</c:v>
                  </c:pt>
                  <c:pt idx="9">
                    <c:v>25.660797781083957</c:v>
                  </c:pt>
                  <c:pt idx="10">
                    <c:v>25.660797781083957</c:v>
                  </c:pt>
                </c:numCache>
              </c:numRef>
            </c:plus>
            <c:minus>
              <c:numRef>
                <c:f>'Impact V'!$K$127:$K$137</c:f>
                <c:numCache>
                  <c:formatCode>General</c:formatCode>
                  <c:ptCount val="11"/>
                  <c:pt idx="0">
                    <c:v>3.7344468885649991</c:v>
                  </c:pt>
                  <c:pt idx="1">
                    <c:v>3.7344468885649991</c:v>
                  </c:pt>
                  <c:pt idx="2">
                    <c:v>3.7344468885649991</c:v>
                  </c:pt>
                  <c:pt idx="3">
                    <c:v>3.7344468885649991</c:v>
                  </c:pt>
                  <c:pt idx="4">
                    <c:v>10.072131823152505</c:v>
                  </c:pt>
                  <c:pt idx="5">
                    <c:v>10.072131823152505</c:v>
                  </c:pt>
                  <c:pt idx="6">
                    <c:v>10.072131823152505</c:v>
                  </c:pt>
                  <c:pt idx="7">
                    <c:v>10.072131823152505</c:v>
                  </c:pt>
                  <c:pt idx="8">
                    <c:v>25.660797781083957</c:v>
                  </c:pt>
                  <c:pt idx="9">
                    <c:v>25.660797781083957</c:v>
                  </c:pt>
                  <c:pt idx="10">
                    <c:v>25.660797781083957</c:v>
                  </c:pt>
                </c:numCache>
              </c:numRef>
            </c:minus>
            <c:spPr>
              <a:noFill/>
              <a:ln w="9525" cap="flat" cmpd="sng" algn="ctr">
                <a:solidFill>
                  <a:schemeClr val="accent2">
                    <a:lumMod val="60000"/>
                    <a:lumOff val="40000"/>
                  </a:schemeClr>
                </a:solidFill>
                <a:round/>
              </a:ln>
              <a:effectLst/>
            </c:spPr>
          </c:errBars>
          <c:xVal>
            <c:numRef>
              <c:f>'Impact V'!$P$209:$P$219</c:f>
              <c:numCache>
                <c:formatCode>General</c:formatCode>
                <c:ptCount val="11"/>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numCache>
            </c:numRef>
          </c:xVal>
          <c:yVal>
            <c:numRef>
              <c:f>'Impact V'!$J$127:$J$137</c:f>
              <c:numCache>
                <c:formatCode>General</c:formatCode>
                <c:ptCount val="11"/>
                <c:pt idx="0">
                  <c:v>439.205787037037</c:v>
                </c:pt>
                <c:pt idx="1">
                  <c:v>431.83525654413808</c:v>
                </c:pt>
                <c:pt idx="2">
                  <c:v>434.46572855750486</c:v>
                </c:pt>
                <c:pt idx="3">
                  <c:v>439.4792519493177</c:v>
                </c:pt>
                <c:pt idx="4">
                  <c:v>412.92060011138955</c:v>
                </c:pt>
                <c:pt idx="5">
                  <c:v>418.01225633528264</c:v>
                </c:pt>
                <c:pt idx="6">
                  <c:v>398.42044869117234</c:v>
                </c:pt>
                <c:pt idx="7">
                  <c:v>421.19616924255081</c:v>
                </c:pt>
                <c:pt idx="8">
                  <c:v>366.5162089250905</c:v>
                </c:pt>
                <c:pt idx="9">
                  <c:v>397.24845620996933</c:v>
                </c:pt>
                <c:pt idx="10">
                  <c:v>417.47834864940125</c:v>
                </c:pt>
              </c:numCache>
            </c:numRef>
          </c:yVal>
          <c:smooth val="0"/>
          <c:extLst>
            <c:ext xmlns:c16="http://schemas.microsoft.com/office/drawing/2014/chart" uri="{C3380CC4-5D6E-409C-BE32-E72D297353CC}">
              <c16:uniqueId val="{00000009-32DC-47E8-8B03-679D5778F94D}"/>
            </c:ext>
          </c:extLst>
        </c:ser>
        <c:ser>
          <c:idx val="8"/>
          <c:order val="9"/>
          <c:tx>
            <c:strRef>
              <c:f>'Impact V'!$A$205:$C$205</c:f>
              <c:strCache>
                <c:ptCount val="1"/>
                <c:pt idx="0">
                  <c:v>No Hisp No Deviation No Area No Distance 2 SVM (Fine Gaussian)</c:v>
                </c:pt>
              </c:strCache>
            </c:strRef>
          </c:tx>
          <c:spPr>
            <a:ln w="25400" cap="rnd">
              <a:noFill/>
              <a:round/>
            </a:ln>
            <a:effectLst/>
          </c:spPr>
          <c:marker>
            <c:symbol val="circle"/>
            <c:size val="5"/>
            <c:spPr>
              <a:solidFill>
                <a:schemeClr val="accent4">
                  <a:lumMod val="60000"/>
                  <a:lumOff val="40000"/>
                </a:schemeClr>
              </a:solidFill>
              <a:ln w="9525">
                <a:solidFill>
                  <a:schemeClr val="accent3">
                    <a:lumMod val="60000"/>
                  </a:schemeClr>
                </a:solidFill>
              </a:ln>
              <a:effectLst/>
            </c:spPr>
          </c:marker>
          <c:errBars>
            <c:errDir val="y"/>
            <c:errBarType val="both"/>
            <c:errValType val="cust"/>
            <c:noEndCap val="0"/>
            <c:plus>
              <c:numRef>
                <c:f>'Impact V'!$G$144:$G$154</c:f>
                <c:numCache>
                  <c:formatCode>General</c:formatCode>
                  <c:ptCount val="11"/>
                  <c:pt idx="0">
                    <c:v>2.1843085015610129</c:v>
                  </c:pt>
                  <c:pt idx="1">
                    <c:v>2.1843085015610129</c:v>
                  </c:pt>
                  <c:pt idx="2">
                    <c:v>2.1843085015610129</c:v>
                  </c:pt>
                  <c:pt idx="3">
                    <c:v>2.1843085015610129</c:v>
                  </c:pt>
                  <c:pt idx="4">
                    <c:v>2.0896745946813335</c:v>
                  </c:pt>
                  <c:pt idx="5">
                    <c:v>2.0896745946813335</c:v>
                  </c:pt>
                  <c:pt idx="6">
                    <c:v>2.0896745946813335</c:v>
                  </c:pt>
                  <c:pt idx="7">
                    <c:v>2.0896745946813335</c:v>
                  </c:pt>
                  <c:pt idx="8">
                    <c:v>2.2377753762160544</c:v>
                  </c:pt>
                  <c:pt idx="9">
                    <c:v>2.2377753762160544</c:v>
                  </c:pt>
                  <c:pt idx="10">
                    <c:v>2.2377753762160544</c:v>
                  </c:pt>
                </c:numCache>
              </c:numRef>
            </c:plus>
            <c:minus>
              <c:numRef>
                <c:f>'Impact V'!$G$144:$G$154</c:f>
                <c:numCache>
                  <c:formatCode>General</c:formatCode>
                  <c:ptCount val="11"/>
                  <c:pt idx="0">
                    <c:v>2.1843085015610129</c:v>
                  </c:pt>
                  <c:pt idx="1">
                    <c:v>2.1843085015610129</c:v>
                  </c:pt>
                  <c:pt idx="2">
                    <c:v>2.1843085015610129</c:v>
                  </c:pt>
                  <c:pt idx="3">
                    <c:v>2.1843085015610129</c:v>
                  </c:pt>
                  <c:pt idx="4">
                    <c:v>2.0896745946813335</c:v>
                  </c:pt>
                  <c:pt idx="5">
                    <c:v>2.0896745946813335</c:v>
                  </c:pt>
                  <c:pt idx="6">
                    <c:v>2.0896745946813335</c:v>
                  </c:pt>
                  <c:pt idx="7">
                    <c:v>2.0896745946813335</c:v>
                  </c:pt>
                  <c:pt idx="8">
                    <c:v>2.2377753762160544</c:v>
                  </c:pt>
                  <c:pt idx="9">
                    <c:v>2.2377753762160544</c:v>
                  </c:pt>
                  <c:pt idx="10">
                    <c:v>2.2377753762160544</c:v>
                  </c:pt>
                </c:numCache>
              </c:numRef>
            </c:minus>
            <c:spPr>
              <a:noFill/>
              <a:ln w="9525" cap="flat" cmpd="sng" algn="ctr">
                <a:solidFill>
                  <a:schemeClr val="accent4">
                    <a:lumMod val="60000"/>
                    <a:lumOff val="40000"/>
                  </a:schemeClr>
                </a:solidFill>
                <a:round/>
              </a:ln>
              <a:effectLst/>
            </c:spPr>
          </c:errBars>
          <c:xVal>
            <c:numRef>
              <c:f>'Impact V'!$Q$209:$Q$219</c:f>
              <c:numCache>
                <c:formatCode>General</c:formatCode>
                <c:ptCount val="11"/>
                <c:pt idx="0">
                  <c:v>1.25</c:v>
                </c:pt>
                <c:pt idx="1">
                  <c:v>2.25</c:v>
                </c:pt>
                <c:pt idx="2">
                  <c:v>3.25</c:v>
                </c:pt>
                <c:pt idx="3">
                  <c:v>4.25</c:v>
                </c:pt>
                <c:pt idx="4">
                  <c:v>5.25</c:v>
                </c:pt>
                <c:pt idx="5">
                  <c:v>6.25</c:v>
                </c:pt>
                <c:pt idx="6">
                  <c:v>7.25</c:v>
                </c:pt>
                <c:pt idx="7">
                  <c:v>8.25</c:v>
                </c:pt>
                <c:pt idx="8">
                  <c:v>9.25</c:v>
                </c:pt>
                <c:pt idx="9">
                  <c:v>10.25</c:v>
                </c:pt>
                <c:pt idx="10">
                  <c:v>11.25</c:v>
                </c:pt>
              </c:numCache>
            </c:numRef>
          </c:xVal>
          <c:yVal>
            <c:numRef>
              <c:f>'Impact V'!$F$144:$F$154</c:f>
              <c:numCache>
                <c:formatCode>General</c:formatCode>
                <c:ptCount val="11"/>
                <c:pt idx="0">
                  <c:v>426.57431251740462</c:v>
                </c:pt>
                <c:pt idx="1">
                  <c:v>421.70403265107211</c:v>
                </c:pt>
                <c:pt idx="2">
                  <c:v>422.54396059593427</c:v>
                </c:pt>
                <c:pt idx="3">
                  <c:v>422.60256021999442</c:v>
                </c:pt>
                <c:pt idx="4">
                  <c:v>422.92811368699523</c:v>
                </c:pt>
                <c:pt idx="5">
                  <c:v>427.66817216652743</c:v>
                </c:pt>
                <c:pt idx="6">
                  <c:v>425.61067425508213</c:v>
                </c:pt>
                <c:pt idx="7">
                  <c:v>426.95195453912555</c:v>
                </c:pt>
                <c:pt idx="8">
                  <c:v>425.8385616819827</c:v>
                </c:pt>
                <c:pt idx="9">
                  <c:v>424.52332567529936</c:v>
                </c:pt>
                <c:pt idx="10">
                  <c:v>421.47614522417155</c:v>
                </c:pt>
              </c:numCache>
            </c:numRef>
          </c:yVal>
          <c:smooth val="0"/>
          <c:extLst>
            <c:ext xmlns:c16="http://schemas.microsoft.com/office/drawing/2014/chart" uri="{C3380CC4-5D6E-409C-BE32-E72D297353CC}">
              <c16:uniqueId val="{0000000A-32DC-47E8-8B03-679D5778F94D}"/>
            </c:ext>
          </c:extLst>
        </c:ser>
        <c:dLbls>
          <c:showLegendKey val="0"/>
          <c:showVal val="0"/>
          <c:showCatName val="0"/>
          <c:showSerName val="0"/>
          <c:showPercent val="0"/>
          <c:showBubbleSize val="0"/>
        </c:dLbls>
        <c:axId val="494510168"/>
        <c:axId val="494512136"/>
      </c:scatterChart>
      <c:valAx>
        <c:axId val="494510168"/>
        <c:scaling>
          <c:orientation val="minMax"/>
          <c:max val="1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a:t>
                </a:r>
                <a:r>
                  <a:rPr lang="en-GB" baseline="0"/>
                  <a:t> Number</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512136"/>
        <c:crosses val="autoZero"/>
        <c:crossBetween val="midCat"/>
      </c:valAx>
      <c:valAx>
        <c:axId val="494512136"/>
        <c:scaling>
          <c:orientation val="minMax"/>
          <c:max val="480"/>
          <c:min val="3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Steel 1 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510168"/>
        <c:crosses val="autoZero"/>
        <c:crossBetween val="midCat"/>
      </c:valAx>
      <c:spPr>
        <a:noFill/>
        <a:ln>
          <a:noFill/>
        </a:ln>
        <a:effectLst/>
      </c:spPr>
    </c:plotArea>
    <c:legend>
      <c:legendPos val="b"/>
      <c:layout>
        <c:manualLayout>
          <c:xMode val="edge"/>
          <c:yMode val="edge"/>
          <c:x val="1.9308334409018552E-2"/>
          <c:y val="0.84570981451586336"/>
          <c:w val="0.9682139322748593"/>
          <c:h val="0.141737884228906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(25D) Impact Velocity Steel (inclusive of deformation)</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6.792430104936692E-2"/>
          <c:y val="7.7545473552163915E-2"/>
          <c:w val="0.90616070218756117"/>
          <c:h val="0.67333469423367864"/>
        </c:manualLayout>
      </c:layout>
      <c:scatterChart>
        <c:scatterStyle val="lineMarker"/>
        <c:varyColors val="0"/>
        <c:ser>
          <c:idx val="9"/>
          <c:order val="0"/>
          <c:tx>
            <c:strRef>
              <c:f>'Impact V'!$C$142:$D$142</c:f>
              <c:strCache>
                <c:ptCount val="1"/>
                <c:pt idx="0">
                  <c:v>Recorded Velocity</c:v>
                </c:pt>
              </c:strCache>
            </c:strRef>
          </c:tx>
          <c:spPr>
            <a:ln w="12700"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FF0000"/>
                </a:solidFill>
                <a:prstDash val="sysDot"/>
              </a:ln>
              <a:effectLst/>
            </c:spPr>
            <c:trendlineType val="linear"/>
            <c:dispRSqr val="1"/>
            <c:dispEq val="0"/>
            <c:trendlineLbl>
              <c:layout>
                <c:manualLayout>
                  <c:x val="-0.68241373103694691"/>
                  <c:y val="3.599272661450234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V'!$F$254:$F$264</c:f>
                <c:numCache>
                  <c:formatCode>General</c:formatCode>
                  <c:ptCount val="11"/>
                  <c:pt idx="0">
                    <c:v>9.4122083524491575</c:v>
                  </c:pt>
                  <c:pt idx="1">
                    <c:v>9.4122083524491575</c:v>
                  </c:pt>
                  <c:pt idx="2">
                    <c:v>9.4122083524491575</c:v>
                  </c:pt>
                  <c:pt idx="3">
                    <c:v>9.4122083524491575</c:v>
                  </c:pt>
                  <c:pt idx="4">
                    <c:v>8.580484407119112</c:v>
                  </c:pt>
                  <c:pt idx="5">
                    <c:v>8.580484407119112</c:v>
                  </c:pt>
                  <c:pt idx="6">
                    <c:v>8.580484407119112</c:v>
                  </c:pt>
                  <c:pt idx="7">
                    <c:v>8.580484407119112</c:v>
                  </c:pt>
                  <c:pt idx="8">
                    <c:v>22.042638603801603</c:v>
                  </c:pt>
                  <c:pt idx="9">
                    <c:v>22.042638603801603</c:v>
                  </c:pt>
                  <c:pt idx="10">
                    <c:v>22.042638603801603</c:v>
                  </c:pt>
                </c:numCache>
              </c:numRef>
            </c:plus>
            <c:minus>
              <c:numRef>
                <c:f>'Impact V'!$F$254:$F$264</c:f>
                <c:numCache>
                  <c:formatCode>General</c:formatCode>
                  <c:ptCount val="11"/>
                  <c:pt idx="0">
                    <c:v>9.4122083524491575</c:v>
                  </c:pt>
                  <c:pt idx="1">
                    <c:v>9.4122083524491575</c:v>
                  </c:pt>
                  <c:pt idx="2">
                    <c:v>9.4122083524491575</c:v>
                  </c:pt>
                  <c:pt idx="3">
                    <c:v>9.4122083524491575</c:v>
                  </c:pt>
                  <c:pt idx="4">
                    <c:v>8.580484407119112</c:v>
                  </c:pt>
                  <c:pt idx="5">
                    <c:v>8.580484407119112</c:v>
                  </c:pt>
                  <c:pt idx="6">
                    <c:v>8.580484407119112</c:v>
                  </c:pt>
                  <c:pt idx="7">
                    <c:v>8.580484407119112</c:v>
                  </c:pt>
                  <c:pt idx="8">
                    <c:v>22.042638603801603</c:v>
                  </c:pt>
                  <c:pt idx="9">
                    <c:v>22.042638603801603</c:v>
                  </c:pt>
                  <c:pt idx="10">
                    <c:v>22.042638603801603</c:v>
                  </c:pt>
                </c:numCache>
              </c:numRef>
            </c:minus>
            <c:spPr>
              <a:noFill/>
              <a:ln w="9525" cap="flat" cmpd="sng" algn="ctr">
                <a:solidFill>
                  <a:srgbClr val="FF0000"/>
                </a:solidFill>
                <a:round/>
              </a:ln>
              <a:effectLst/>
            </c:spPr>
          </c:errBars>
          <c:xVal>
            <c:numRef>
              <c:f>'Impact V'!$H$209:$H$219</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xVal>
          <c:yVal>
            <c:numRef>
              <c:f>'Impact V'!$D$144:$D$154</c:f>
              <c:numCache>
                <c:formatCode>General</c:formatCode>
                <c:ptCount val="11"/>
                <c:pt idx="0">
                  <c:v>416.06959141681364</c:v>
                </c:pt>
                <c:pt idx="1">
                  <c:v>431.48331863609639</c:v>
                </c:pt>
                <c:pt idx="2">
                  <c:v>438.34509112286889</c:v>
                </c:pt>
                <c:pt idx="3">
                  <c:v>425.92940162384605</c:v>
                </c:pt>
                <c:pt idx="4">
                  <c:v>423.83156966490287</c:v>
                </c:pt>
                <c:pt idx="5">
                  <c:v>428.44498910675378</c:v>
                </c:pt>
                <c:pt idx="6">
                  <c:v>430.13192931493575</c:v>
                </c:pt>
                <c:pt idx="7">
                  <c:v>443.78306878306876</c:v>
                </c:pt>
                <c:pt idx="8">
                  <c:v>378.67237538290169</c:v>
                </c:pt>
                <c:pt idx="9">
                  <c:v>418.07978036175706</c:v>
                </c:pt>
                <c:pt idx="10">
                  <c:v>381.26099462749011</c:v>
                </c:pt>
              </c:numCache>
            </c:numRef>
          </c:yVal>
          <c:smooth val="0"/>
          <c:extLst>
            <c:ext xmlns:c16="http://schemas.microsoft.com/office/drawing/2014/chart" uri="{C3380CC4-5D6E-409C-BE32-E72D297353CC}">
              <c16:uniqueId val="{00000001-0F92-47D1-9613-078E05BBE2D6}"/>
            </c:ext>
          </c:extLst>
        </c:ser>
        <c:ser>
          <c:idx val="0"/>
          <c:order val="1"/>
          <c:tx>
            <c:strRef>
              <c:f>'Impact V'!$A$197:$C$197</c:f>
              <c:strCache>
                <c:ptCount val="1"/>
                <c:pt idx="0">
                  <c:v>No Hisp 3 Robust Linear</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'Impact V'!$K$8:$K$18</c:f>
                <c:numCache>
                  <c:formatCode>General</c:formatCode>
                  <c:ptCount val="11"/>
                  <c:pt idx="0">
                    <c:v>9.4904508914377885</c:v>
                  </c:pt>
                  <c:pt idx="1">
                    <c:v>9.4904508914377885</c:v>
                  </c:pt>
                  <c:pt idx="2">
                    <c:v>9.4904508914377885</c:v>
                  </c:pt>
                  <c:pt idx="3">
                    <c:v>9.4904508914377885</c:v>
                  </c:pt>
                  <c:pt idx="4">
                    <c:v>7.0238083172292898</c:v>
                  </c:pt>
                  <c:pt idx="5">
                    <c:v>7.0238083172292898</c:v>
                  </c:pt>
                  <c:pt idx="6">
                    <c:v>7.0238083172292898</c:v>
                  </c:pt>
                  <c:pt idx="7">
                    <c:v>7.0238083172292898</c:v>
                  </c:pt>
                  <c:pt idx="8">
                    <c:v>14.618399266189099</c:v>
                  </c:pt>
                  <c:pt idx="9">
                    <c:v>14.618399266189099</c:v>
                  </c:pt>
                  <c:pt idx="10">
                    <c:v>14.618399266189099</c:v>
                  </c:pt>
                </c:numCache>
              </c:numRef>
            </c:plus>
            <c:minus>
              <c:numRef>
                <c:f>'Impact V'!$K$8:$K$18</c:f>
                <c:numCache>
                  <c:formatCode>General</c:formatCode>
                  <c:ptCount val="11"/>
                  <c:pt idx="0">
                    <c:v>9.4904508914377885</c:v>
                  </c:pt>
                  <c:pt idx="1">
                    <c:v>9.4904508914377885</c:v>
                  </c:pt>
                  <c:pt idx="2">
                    <c:v>9.4904508914377885</c:v>
                  </c:pt>
                  <c:pt idx="3">
                    <c:v>9.4904508914377885</c:v>
                  </c:pt>
                  <c:pt idx="4">
                    <c:v>7.0238083172292898</c:v>
                  </c:pt>
                  <c:pt idx="5">
                    <c:v>7.0238083172292898</c:v>
                  </c:pt>
                  <c:pt idx="6">
                    <c:v>7.0238083172292898</c:v>
                  </c:pt>
                  <c:pt idx="7">
                    <c:v>7.0238083172292898</c:v>
                  </c:pt>
                  <c:pt idx="8">
                    <c:v>14.618399266189099</c:v>
                  </c:pt>
                  <c:pt idx="9">
                    <c:v>14.618399266189099</c:v>
                  </c:pt>
                  <c:pt idx="10">
                    <c:v>14.618399266189099</c:v>
                  </c:pt>
                </c:numCache>
              </c:numRef>
            </c:minus>
            <c:spPr>
              <a:noFill/>
              <a:ln w="9525" cap="flat" cmpd="sng" algn="ctr">
                <a:solidFill>
                  <a:schemeClr val="accent1"/>
                </a:solidFill>
                <a:round/>
              </a:ln>
              <a:effectLst/>
            </c:spPr>
          </c:errBars>
          <c:xVal>
            <c:numRef>
              <c:f>'Impact V'!$I$209:$I$219</c:f>
              <c:numCache>
                <c:formatCode>General</c:formatCode>
                <c:ptCount val="11"/>
                <c:pt idx="0">
                  <c:v>0.7</c:v>
                </c:pt>
                <c:pt idx="1">
                  <c:v>1.7</c:v>
                </c:pt>
                <c:pt idx="2">
                  <c:v>2.7</c:v>
                </c:pt>
                <c:pt idx="3">
                  <c:v>3.7</c:v>
                </c:pt>
                <c:pt idx="4">
                  <c:v>4.7</c:v>
                </c:pt>
                <c:pt idx="5">
                  <c:v>5.7</c:v>
                </c:pt>
                <c:pt idx="6">
                  <c:v>6.7</c:v>
                </c:pt>
                <c:pt idx="7">
                  <c:v>7.7</c:v>
                </c:pt>
                <c:pt idx="8">
                  <c:v>8.6999999999999993</c:v>
                </c:pt>
                <c:pt idx="9">
                  <c:v>9.6999999999999993</c:v>
                </c:pt>
                <c:pt idx="10">
                  <c:v>10.7</c:v>
                </c:pt>
              </c:numCache>
            </c:numRef>
          </c:xVal>
          <c:yVal>
            <c:numRef>
              <c:f>'Impact V'!$J$8:$J$18</c:f>
              <c:numCache>
                <c:formatCode>General</c:formatCode>
                <c:ptCount val="11"/>
                <c:pt idx="0">
                  <c:v>434.15319722918406</c:v>
                </c:pt>
                <c:pt idx="1">
                  <c:v>425.10932191590086</c:v>
                </c:pt>
                <c:pt idx="2">
                  <c:v>433.89275445558337</c:v>
                </c:pt>
                <c:pt idx="3">
                  <c:v>414.0339929685324</c:v>
                </c:pt>
                <c:pt idx="4">
                  <c:v>436.08047375382898</c:v>
                </c:pt>
                <c:pt idx="5">
                  <c:v>426.9714877471456</c:v>
                </c:pt>
                <c:pt idx="6">
                  <c:v>425.04421122250068</c:v>
                </c:pt>
                <c:pt idx="7">
                  <c:v>439.596451197438</c:v>
                </c:pt>
                <c:pt idx="8">
                  <c:v>406.83275027847395</c:v>
                </c:pt>
                <c:pt idx="9">
                  <c:v>378.56474740671121</c:v>
                </c:pt>
                <c:pt idx="10">
                  <c:v>399.16271059593424</c:v>
                </c:pt>
              </c:numCache>
            </c:numRef>
          </c:yVal>
          <c:smooth val="0"/>
          <c:extLst>
            <c:ext xmlns:c16="http://schemas.microsoft.com/office/drawing/2014/chart" uri="{C3380CC4-5D6E-409C-BE32-E72D297353CC}">
              <c16:uniqueId val="{00000002-0F92-47D1-9613-078E05BBE2D6}"/>
            </c:ext>
          </c:extLst>
        </c:ser>
        <c:ser>
          <c:idx val="1"/>
          <c:order val="2"/>
          <c:tx>
            <c:strRef>
              <c:f>'Impact V'!$A$198:$C$198</c:f>
              <c:strCache>
                <c:ptCount val="1"/>
                <c:pt idx="0">
                  <c:v>No Pico No Hisp 3 Robust Linear</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'Impact V'!$K$25:$K$35</c:f>
                <c:numCache>
                  <c:formatCode>General</c:formatCode>
                  <c:ptCount val="11"/>
                  <c:pt idx="0">
                    <c:v>5.9546556206570038</c:v>
                  </c:pt>
                  <c:pt idx="1">
                    <c:v>5.9546556206570038</c:v>
                  </c:pt>
                  <c:pt idx="2">
                    <c:v>5.9546556206570038</c:v>
                  </c:pt>
                  <c:pt idx="3">
                    <c:v>5.9546556206570038</c:v>
                  </c:pt>
                  <c:pt idx="4">
                    <c:v>6.8352034015798724</c:v>
                  </c:pt>
                  <c:pt idx="5">
                    <c:v>6.8352034015798724</c:v>
                  </c:pt>
                  <c:pt idx="6">
                    <c:v>6.8352034015798724</c:v>
                  </c:pt>
                  <c:pt idx="7">
                    <c:v>6.8352034015798724</c:v>
                  </c:pt>
                  <c:pt idx="8">
                    <c:v>0.65107163858909589</c:v>
                  </c:pt>
                  <c:pt idx="9">
                    <c:v>0.65107163858909589</c:v>
                  </c:pt>
                  <c:pt idx="10">
                    <c:v>0.65107163858909589</c:v>
                  </c:pt>
                </c:numCache>
              </c:numRef>
            </c:plus>
            <c:minus>
              <c:numRef>
                <c:f>'Impact V'!$K$25:$K$35</c:f>
                <c:numCache>
                  <c:formatCode>General</c:formatCode>
                  <c:ptCount val="11"/>
                  <c:pt idx="0">
                    <c:v>5.9546556206570038</c:v>
                  </c:pt>
                  <c:pt idx="1">
                    <c:v>5.9546556206570038</c:v>
                  </c:pt>
                  <c:pt idx="2">
                    <c:v>5.9546556206570038</c:v>
                  </c:pt>
                  <c:pt idx="3">
                    <c:v>5.9546556206570038</c:v>
                  </c:pt>
                  <c:pt idx="4">
                    <c:v>6.8352034015798724</c:v>
                  </c:pt>
                  <c:pt idx="5">
                    <c:v>6.8352034015798724</c:v>
                  </c:pt>
                  <c:pt idx="6">
                    <c:v>6.8352034015798724</c:v>
                  </c:pt>
                  <c:pt idx="7">
                    <c:v>6.8352034015798724</c:v>
                  </c:pt>
                  <c:pt idx="8">
                    <c:v>0.65107163858909589</c:v>
                  </c:pt>
                  <c:pt idx="9">
                    <c:v>0.65107163858909589</c:v>
                  </c:pt>
                  <c:pt idx="10">
                    <c:v>0.65107163858909589</c:v>
                  </c:pt>
                </c:numCache>
              </c:numRef>
            </c:minus>
            <c:spPr>
              <a:noFill/>
              <a:ln w="9525" cap="flat" cmpd="sng" algn="ctr">
                <a:solidFill>
                  <a:schemeClr val="accent2"/>
                </a:solidFill>
                <a:round/>
              </a:ln>
              <a:effectLst/>
            </c:spPr>
          </c:errBars>
          <c:xVal>
            <c:numRef>
              <c:f>'Impact V'!$J$209:$J$219</c:f>
              <c:numCache>
                <c:formatCode>General</c:formatCode>
                <c:ptCount val="11"/>
                <c:pt idx="0">
                  <c:v>0.75</c:v>
                </c:pt>
                <c:pt idx="1">
                  <c:v>1.75</c:v>
                </c:pt>
                <c:pt idx="2">
                  <c:v>2.75</c:v>
                </c:pt>
                <c:pt idx="3">
                  <c:v>3.75</c:v>
                </c:pt>
                <c:pt idx="4">
                  <c:v>4.75</c:v>
                </c:pt>
                <c:pt idx="5">
                  <c:v>5.75</c:v>
                </c:pt>
                <c:pt idx="6">
                  <c:v>6.75</c:v>
                </c:pt>
                <c:pt idx="7">
                  <c:v>7.75</c:v>
                </c:pt>
                <c:pt idx="8">
                  <c:v>8.75</c:v>
                </c:pt>
                <c:pt idx="9">
                  <c:v>9.75</c:v>
                </c:pt>
                <c:pt idx="10">
                  <c:v>10.75</c:v>
                </c:pt>
              </c:numCache>
            </c:numRef>
          </c:xVal>
          <c:yVal>
            <c:numRef>
              <c:f>'Impact V'!$J$25:$J$35</c:f>
              <c:numCache>
                <c:formatCode>General</c:formatCode>
                <c:ptCount val="11"/>
                <c:pt idx="0">
                  <c:v>423.94384050403784</c:v>
                </c:pt>
                <c:pt idx="1">
                  <c:v>425.86460595934278</c:v>
                </c:pt>
                <c:pt idx="2">
                  <c:v>437.33059906711219</c:v>
                </c:pt>
                <c:pt idx="3">
                  <c:v>430.50048732943469</c:v>
                </c:pt>
                <c:pt idx="4">
                  <c:v>431.26228244221664</c:v>
                </c:pt>
                <c:pt idx="5">
                  <c:v>427.98070349484823</c:v>
                </c:pt>
                <c:pt idx="6">
                  <c:v>423.50108778891672</c:v>
                </c:pt>
                <c:pt idx="7">
                  <c:v>439.68109509885824</c:v>
                </c:pt>
                <c:pt idx="8">
                  <c:v>379.94073169033692</c:v>
                </c:pt>
                <c:pt idx="9">
                  <c:v>379.21422657337786</c:v>
                </c:pt>
                <c:pt idx="10">
                  <c:v>378.6416236024088</c:v>
                </c:pt>
              </c:numCache>
            </c:numRef>
          </c:yVal>
          <c:smooth val="0"/>
          <c:extLst>
            <c:ext xmlns:c16="http://schemas.microsoft.com/office/drawing/2014/chart" uri="{C3380CC4-5D6E-409C-BE32-E72D297353CC}">
              <c16:uniqueId val="{00000003-0F92-47D1-9613-078E05BBE2D6}"/>
            </c:ext>
          </c:extLst>
        </c:ser>
        <c:ser>
          <c:idx val="2"/>
          <c:order val="3"/>
          <c:tx>
            <c:strRef>
              <c:f>'Impact V'!$A$199:$C$199</c:f>
              <c:strCache>
                <c:ptCount val="1"/>
                <c:pt idx="0">
                  <c:v>No Hisp No Volume 4 Robust Linear</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'Impact V'!$S$42:$S$52</c:f>
                <c:numCache>
                  <c:formatCode>General</c:formatCode>
                  <c:ptCount val="11"/>
                  <c:pt idx="0">
                    <c:v>10.695611477832905</c:v>
                  </c:pt>
                  <c:pt idx="1">
                    <c:v>10.695611477832905</c:v>
                  </c:pt>
                  <c:pt idx="2">
                    <c:v>10.695611477832905</c:v>
                  </c:pt>
                  <c:pt idx="3">
                    <c:v>10.695611477832905</c:v>
                  </c:pt>
                  <c:pt idx="4">
                    <c:v>7.0016513016774056</c:v>
                  </c:pt>
                  <c:pt idx="5">
                    <c:v>7.0016513016774056</c:v>
                  </c:pt>
                  <c:pt idx="6">
                    <c:v>7.0016513016774056</c:v>
                  </c:pt>
                  <c:pt idx="7">
                    <c:v>7.0016513016774056</c:v>
                  </c:pt>
                  <c:pt idx="8">
                    <c:v>18.571264320139942</c:v>
                  </c:pt>
                  <c:pt idx="9">
                    <c:v>18.571264320139942</c:v>
                  </c:pt>
                  <c:pt idx="10">
                    <c:v>18.571264320139942</c:v>
                  </c:pt>
                </c:numCache>
              </c:numRef>
            </c:plus>
            <c:minus>
              <c:numRef>
                <c:f>'Impact V'!$S$42:$S$52</c:f>
                <c:numCache>
                  <c:formatCode>General</c:formatCode>
                  <c:ptCount val="11"/>
                  <c:pt idx="0">
                    <c:v>10.695611477832905</c:v>
                  </c:pt>
                  <c:pt idx="1">
                    <c:v>10.695611477832905</c:v>
                  </c:pt>
                  <c:pt idx="2">
                    <c:v>10.695611477832905</c:v>
                  </c:pt>
                  <c:pt idx="3">
                    <c:v>10.695611477832905</c:v>
                  </c:pt>
                  <c:pt idx="4">
                    <c:v>7.0016513016774056</c:v>
                  </c:pt>
                  <c:pt idx="5">
                    <c:v>7.0016513016774056</c:v>
                  </c:pt>
                  <c:pt idx="6">
                    <c:v>7.0016513016774056</c:v>
                  </c:pt>
                  <c:pt idx="7">
                    <c:v>7.0016513016774056</c:v>
                  </c:pt>
                  <c:pt idx="8">
                    <c:v>18.571264320139942</c:v>
                  </c:pt>
                  <c:pt idx="9">
                    <c:v>18.571264320139942</c:v>
                  </c:pt>
                  <c:pt idx="10">
                    <c:v>18.571264320139942</c:v>
                  </c:pt>
                </c:numCache>
              </c:numRef>
            </c:minus>
            <c:spPr>
              <a:noFill/>
              <a:ln w="9525" cap="flat" cmpd="sng" algn="ctr">
                <a:solidFill>
                  <a:schemeClr val="accent3"/>
                </a:solidFill>
                <a:round/>
              </a:ln>
              <a:effectLst/>
            </c:spPr>
          </c:errBars>
          <c:xVal>
            <c:numRef>
              <c:f>'Impact V'!$K$209:$K$219</c:f>
              <c:numCache>
                <c:formatCode>General</c:formatCode>
                <c:ptCount val="11"/>
                <c:pt idx="0">
                  <c:v>0.8</c:v>
                </c:pt>
                <c:pt idx="1">
                  <c:v>1.8</c:v>
                </c:pt>
                <c:pt idx="2">
                  <c:v>2.8</c:v>
                </c:pt>
                <c:pt idx="3">
                  <c:v>3.8</c:v>
                </c:pt>
                <c:pt idx="4">
                  <c:v>4.8</c:v>
                </c:pt>
                <c:pt idx="5">
                  <c:v>5.8</c:v>
                </c:pt>
                <c:pt idx="6">
                  <c:v>6.8</c:v>
                </c:pt>
                <c:pt idx="7">
                  <c:v>7.8</c:v>
                </c:pt>
                <c:pt idx="8">
                  <c:v>8.8000000000000007</c:v>
                </c:pt>
                <c:pt idx="9">
                  <c:v>9.8000000000000007</c:v>
                </c:pt>
                <c:pt idx="10">
                  <c:v>10.8</c:v>
                </c:pt>
              </c:numCache>
            </c:numRef>
          </c:xVal>
          <c:yVal>
            <c:numRef>
              <c:f>'Impact V'!$R$42:$R$52</c:f>
              <c:numCache>
                <c:formatCode>General</c:formatCode>
                <c:ptCount val="11"/>
                <c:pt idx="0">
                  <c:v>425.66276280980225</c:v>
                </c:pt>
                <c:pt idx="1">
                  <c:v>420.05022103870783</c:v>
                </c:pt>
                <c:pt idx="2">
                  <c:v>442.58503202450567</c:v>
                </c:pt>
                <c:pt idx="3">
                  <c:v>438.95185533277635</c:v>
                </c:pt>
                <c:pt idx="4">
                  <c:v>426.78917780562517</c:v>
                </c:pt>
                <c:pt idx="5">
                  <c:v>427.58352826510719</c:v>
                </c:pt>
                <c:pt idx="6">
                  <c:v>422.1598075048733</c:v>
                </c:pt>
                <c:pt idx="7">
                  <c:v>438.67187935115567</c:v>
                </c:pt>
                <c:pt idx="8">
                  <c:v>398.99993386243386</c:v>
                </c:pt>
                <c:pt idx="9">
                  <c:v>380.342464668616</c:v>
                </c:pt>
                <c:pt idx="10">
                  <c:v>417.48485971874129</c:v>
                </c:pt>
              </c:numCache>
            </c:numRef>
          </c:yVal>
          <c:smooth val="0"/>
          <c:extLst>
            <c:ext xmlns:c16="http://schemas.microsoft.com/office/drawing/2014/chart" uri="{C3380CC4-5D6E-409C-BE32-E72D297353CC}">
              <c16:uniqueId val="{00000004-0F92-47D1-9613-078E05BBE2D6}"/>
            </c:ext>
          </c:extLst>
        </c:ser>
        <c:ser>
          <c:idx val="3"/>
          <c:order val="4"/>
          <c:tx>
            <c:strRef>
              <c:f>'Impact V'!$A$200:$C$200</c:f>
              <c:strCache>
                <c:ptCount val="1"/>
                <c:pt idx="0">
                  <c:v>No Hisp No Pico No Volume 3 Robust Linear</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'Impact V'!$K$59:$K$69</c:f>
                <c:numCache>
                  <c:formatCode>General</c:formatCode>
                  <c:ptCount val="11"/>
                  <c:pt idx="0">
                    <c:v>10.889301003493188</c:v>
                  </c:pt>
                  <c:pt idx="1">
                    <c:v>10.889301003493188</c:v>
                  </c:pt>
                  <c:pt idx="2">
                    <c:v>10.889301003493188</c:v>
                  </c:pt>
                  <c:pt idx="3">
                    <c:v>10.889301003493188</c:v>
                  </c:pt>
                  <c:pt idx="4">
                    <c:v>6.6832439816242886</c:v>
                  </c:pt>
                  <c:pt idx="5">
                    <c:v>6.6832439816242886</c:v>
                  </c:pt>
                  <c:pt idx="6">
                    <c:v>6.6832439816242886</c:v>
                  </c:pt>
                  <c:pt idx="7">
                    <c:v>6.6832439816242886</c:v>
                  </c:pt>
                  <c:pt idx="8">
                    <c:v>0.6919096011596505</c:v>
                  </c:pt>
                  <c:pt idx="9">
                    <c:v>0.6919096011596505</c:v>
                  </c:pt>
                  <c:pt idx="10">
                    <c:v>0.6919096011596505</c:v>
                  </c:pt>
                </c:numCache>
              </c:numRef>
            </c:plus>
            <c:minus>
              <c:numRef>
                <c:f>'Impact V'!$K$59:$K$69</c:f>
                <c:numCache>
                  <c:formatCode>General</c:formatCode>
                  <c:ptCount val="11"/>
                  <c:pt idx="0">
                    <c:v>10.889301003493188</c:v>
                  </c:pt>
                  <c:pt idx="1">
                    <c:v>10.889301003493188</c:v>
                  </c:pt>
                  <c:pt idx="2">
                    <c:v>10.889301003493188</c:v>
                  </c:pt>
                  <c:pt idx="3">
                    <c:v>10.889301003493188</c:v>
                  </c:pt>
                  <c:pt idx="4">
                    <c:v>6.6832439816242886</c:v>
                  </c:pt>
                  <c:pt idx="5">
                    <c:v>6.6832439816242886</c:v>
                  </c:pt>
                  <c:pt idx="6">
                    <c:v>6.6832439816242886</c:v>
                  </c:pt>
                  <c:pt idx="7">
                    <c:v>6.6832439816242886</c:v>
                  </c:pt>
                  <c:pt idx="8">
                    <c:v>0.6919096011596505</c:v>
                  </c:pt>
                  <c:pt idx="9">
                    <c:v>0.6919096011596505</c:v>
                  </c:pt>
                  <c:pt idx="10">
                    <c:v>0.6919096011596505</c:v>
                  </c:pt>
                </c:numCache>
              </c:numRef>
            </c:minus>
            <c:spPr>
              <a:noFill/>
              <a:ln w="9525" cap="flat" cmpd="sng" algn="ctr">
                <a:solidFill>
                  <a:schemeClr val="accent4"/>
                </a:solidFill>
                <a:round/>
              </a:ln>
              <a:effectLst/>
            </c:spPr>
          </c:errBars>
          <c:xVal>
            <c:numRef>
              <c:f>'Impact V'!$L$209:$L$219</c:f>
              <c:numCache>
                <c:formatCode>General</c:formatCode>
                <c:ptCount val="11"/>
                <c:pt idx="0">
                  <c:v>0.85</c:v>
                </c:pt>
                <c:pt idx="1">
                  <c:v>1.85</c:v>
                </c:pt>
                <c:pt idx="2">
                  <c:v>2.85</c:v>
                </c:pt>
                <c:pt idx="3">
                  <c:v>3.85</c:v>
                </c:pt>
                <c:pt idx="4">
                  <c:v>4.8499999999999996</c:v>
                </c:pt>
                <c:pt idx="5">
                  <c:v>5.85</c:v>
                </c:pt>
                <c:pt idx="6">
                  <c:v>6.85</c:v>
                </c:pt>
                <c:pt idx="7">
                  <c:v>7.85</c:v>
                </c:pt>
                <c:pt idx="8">
                  <c:v>8.85</c:v>
                </c:pt>
                <c:pt idx="9">
                  <c:v>9.85</c:v>
                </c:pt>
                <c:pt idx="10">
                  <c:v>10.85</c:v>
                </c:pt>
              </c:numCache>
            </c:numRef>
          </c:xVal>
          <c:yVal>
            <c:numRef>
              <c:f>'Impact V'!$J$59:$J$69</c:f>
              <c:numCache>
                <c:formatCode>General</c:formatCode>
                <c:ptCount val="11"/>
                <c:pt idx="0">
                  <c:v>425.92971665274297</c:v>
                </c:pt>
                <c:pt idx="1">
                  <c:v>420.19997563352825</c:v>
                </c:pt>
                <c:pt idx="2">
                  <c:v>441.84277011974376</c:v>
                </c:pt>
                <c:pt idx="3">
                  <c:v>441.11353035366193</c:v>
                </c:pt>
                <c:pt idx="4">
                  <c:v>430.57210909217486</c:v>
                </c:pt>
                <c:pt idx="5">
                  <c:v>426.75011138958507</c:v>
                </c:pt>
                <c:pt idx="6">
                  <c:v>422.5504716652743</c:v>
                </c:pt>
                <c:pt idx="7">
                  <c:v>438.27470412141463</c:v>
                </c:pt>
                <c:pt idx="8">
                  <c:v>380.98901385407964</c:v>
                </c:pt>
                <c:pt idx="9">
                  <c:v>379.68419555834026</c:v>
                </c:pt>
                <c:pt idx="10">
                  <c:v>379.93747615566696</c:v>
                </c:pt>
              </c:numCache>
            </c:numRef>
          </c:yVal>
          <c:smooth val="0"/>
          <c:extLst>
            <c:ext xmlns:c16="http://schemas.microsoft.com/office/drawing/2014/chart" uri="{C3380CC4-5D6E-409C-BE32-E72D297353CC}">
              <c16:uniqueId val="{00000005-0F92-47D1-9613-078E05BBE2D6}"/>
            </c:ext>
          </c:extLst>
        </c:ser>
        <c:ser>
          <c:idx val="4"/>
          <c:order val="5"/>
          <c:tx>
            <c:strRef>
              <c:f>'Impact V'!$A$201:$C$201</c:f>
              <c:strCache>
                <c:ptCount val="1"/>
                <c:pt idx="0">
                  <c:v>No Hisp No Pico No Distance 3 Fine Tree</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'Impact V'!$G$76:$G$86</c:f>
                <c:numCache>
                  <c:formatCode>General</c:formatCode>
                  <c:ptCount val="11"/>
                  <c:pt idx="0">
                    <c:v>0.98306366527083355</c:v>
                  </c:pt>
                  <c:pt idx="1">
                    <c:v>0.98306366527083355</c:v>
                  </c:pt>
                  <c:pt idx="2">
                    <c:v>0.98306366527083355</c:v>
                  </c:pt>
                  <c:pt idx="3">
                    <c:v>0.98306366527083355</c:v>
                  </c:pt>
                  <c:pt idx="4">
                    <c:v>1.5687308771620472</c:v>
                  </c:pt>
                  <c:pt idx="5">
                    <c:v>1.5687308771620472</c:v>
                  </c:pt>
                  <c:pt idx="6">
                    <c:v>1.5687308771620472</c:v>
                  </c:pt>
                  <c:pt idx="7">
                    <c:v>1.5687308771620472</c:v>
                  </c:pt>
                  <c:pt idx="8">
                    <c:v>5.5607213277150276</c:v>
                  </c:pt>
                  <c:pt idx="9">
                    <c:v>5.5607213277150276</c:v>
                  </c:pt>
                  <c:pt idx="10">
                    <c:v>5.5607213277150276</c:v>
                  </c:pt>
                </c:numCache>
              </c:numRef>
            </c:plus>
            <c:minus>
              <c:numRef>
                <c:f>'Impact V'!$G$76:$G$86</c:f>
                <c:numCache>
                  <c:formatCode>General</c:formatCode>
                  <c:ptCount val="11"/>
                  <c:pt idx="0">
                    <c:v>0.98306366527083355</c:v>
                  </c:pt>
                  <c:pt idx="1">
                    <c:v>0.98306366527083355</c:v>
                  </c:pt>
                  <c:pt idx="2">
                    <c:v>0.98306366527083355</c:v>
                  </c:pt>
                  <c:pt idx="3">
                    <c:v>0.98306366527083355</c:v>
                  </c:pt>
                  <c:pt idx="4">
                    <c:v>1.5687308771620472</c:v>
                  </c:pt>
                  <c:pt idx="5">
                    <c:v>1.5687308771620472</c:v>
                  </c:pt>
                  <c:pt idx="6">
                    <c:v>1.5687308771620472</c:v>
                  </c:pt>
                  <c:pt idx="7">
                    <c:v>1.5687308771620472</c:v>
                  </c:pt>
                  <c:pt idx="8">
                    <c:v>5.5607213277150276</c:v>
                  </c:pt>
                  <c:pt idx="9">
                    <c:v>5.5607213277150276</c:v>
                  </c:pt>
                  <c:pt idx="10">
                    <c:v>5.5607213277150276</c:v>
                  </c:pt>
                </c:numCache>
              </c:numRef>
            </c:minus>
            <c:spPr>
              <a:noFill/>
              <a:ln w="9525" cap="flat" cmpd="sng" algn="ctr">
                <a:solidFill>
                  <a:schemeClr val="accent5"/>
                </a:solidFill>
                <a:round/>
              </a:ln>
              <a:effectLst/>
            </c:spPr>
          </c:errBars>
          <c:xVal>
            <c:numRef>
              <c:f>'Impact V'!$M$209:$M$219</c:f>
              <c:numCache>
                <c:formatCode>General</c:formatCode>
                <c:ptCount val="11"/>
                <c:pt idx="0">
                  <c:v>0.9</c:v>
                </c:pt>
                <c:pt idx="1">
                  <c:v>1.9</c:v>
                </c:pt>
                <c:pt idx="2">
                  <c:v>2.9</c:v>
                </c:pt>
                <c:pt idx="3">
                  <c:v>3.9</c:v>
                </c:pt>
                <c:pt idx="4">
                  <c:v>4.9000000000000004</c:v>
                </c:pt>
                <c:pt idx="5">
                  <c:v>5.9</c:v>
                </c:pt>
                <c:pt idx="6">
                  <c:v>6.9</c:v>
                </c:pt>
                <c:pt idx="7">
                  <c:v>7.9</c:v>
                </c:pt>
                <c:pt idx="8">
                  <c:v>8.9</c:v>
                </c:pt>
                <c:pt idx="9">
                  <c:v>9.9</c:v>
                </c:pt>
                <c:pt idx="10">
                  <c:v>10.9</c:v>
                </c:pt>
              </c:numCache>
            </c:numRef>
          </c:xVal>
          <c:yVal>
            <c:numRef>
              <c:f>'Impact V'!$F$76:$F$86</c:f>
              <c:numCache>
                <c:formatCode>General</c:formatCode>
                <c:ptCount val="11"/>
                <c:pt idx="0">
                  <c:v>431.90036723753826</c:v>
                </c:pt>
                <c:pt idx="1">
                  <c:v>430.97579539125587</c:v>
                </c:pt>
                <c:pt idx="2">
                  <c:v>429.82984718741295</c:v>
                </c:pt>
                <c:pt idx="3">
                  <c:v>431.90036723753826</c:v>
                </c:pt>
                <c:pt idx="4">
                  <c:v>432.25196498189916</c:v>
                </c:pt>
                <c:pt idx="5">
                  <c:v>432.25196498189916</c:v>
                </c:pt>
                <c:pt idx="6">
                  <c:v>431.20368281815649</c:v>
                </c:pt>
                <c:pt idx="7">
                  <c:v>428.92480854915061</c:v>
                </c:pt>
                <c:pt idx="8">
                  <c:v>410.33570558340296</c:v>
                </c:pt>
                <c:pt idx="9">
                  <c:v>400.48445767195767</c:v>
                </c:pt>
                <c:pt idx="10">
                  <c:v>409.87993072960177</c:v>
                </c:pt>
              </c:numCache>
            </c:numRef>
          </c:yVal>
          <c:smooth val="0"/>
          <c:extLst>
            <c:ext xmlns:c16="http://schemas.microsoft.com/office/drawing/2014/chart" uri="{C3380CC4-5D6E-409C-BE32-E72D297353CC}">
              <c16:uniqueId val="{00000006-0F92-47D1-9613-078E05BBE2D6}"/>
            </c:ext>
          </c:extLst>
        </c:ser>
        <c:ser>
          <c:idx val="5"/>
          <c:order val="6"/>
          <c:tx>
            <c:strRef>
              <c:f>'Impact V'!$A$202:$C$202</c:f>
              <c:strCache>
                <c:ptCount val="1"/>
                <c:pt idx="0">
                  <c:v>No Hisp No Distance 3 Linear</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'Impact V'!$K$93:$K$103</c:f>
                <c:numCache>
                  <c:formatCode>General</c:formatCode>
                  <c:ptCount val="11"/>
                  <c:pt idx="0">
                    <c:v>17.944923192810379</c:v>
                  </c:pt>
                  <c:pt idx="1">
                    <c:v>17.944923192810379</c:v>
                  </c:pt>
                  <c:pt idx="2">
                    <c:v>17.944923192810379</c:v>
                  </c:pt>
                  <c:pt idx="3">
                    <c:v>17.944923192810379</c:v>
                  </c:pt>
                  <c:pt idx="4">
                    <c:v>8.0028688400726615</c:v>
                  </c:pt>
                  <c:pt idx="5">
                    <c:v>8.0028688400726615</c:v>
                  </c:pt>
                  <c:pt idx="6">
                    <c:v>8.0028688400726615</c:v>
                  </c:pt>
                  <c:pt idx="7">
                    <c:v>8.0028688400726615</c:v>
                  </c:pt>
                  <c:pt idx="8">
                    <c:v>15.934652685815319</c:v>
                  </c:pt>
                  <c:pt idx="9">
                    <c:v>15.934652685815319</c:v>
                  </c:pt>
                  <c:pt idx="10">
                    <c:v>15.934652685815319</c:v>
                  </c:pt>
                </c:numCache>
              </c:numRef>
            </c:plus>
            <c:minus>
              <c:numRef>
                <c:f>'Impact V'!$K$93:$K$103</c:f>
                <c:numCache>
                  <c:formatCode>General</c:formatCode>
                  <c:ptCount val="11"/>
                  <c:pt idx="0">
                    <c:v>17.944923192810379</c:v>
                  </c:pt>
                  <c:pt idx="1">
                    <c:v>17.944923192810379</c:v>
                  </c:pt>
                  <c:pt idx="2">
                    <c:v>17.944923192810379</c:v>
                  </c:pt>
                  <c:pt idx="3">
                    <c:v>17.944923192810379</c:v>
                  </c:pt>
                  <c:pt idx="4">
                    <c:v>8.0028688400726615</c:v>
                  </c:pt>
                  <c:pt idx="5">
                    <c:v>8.0028688400726615</c:v>
                  </c:pt>
                  <c:pt idx="6">
                    <c:v>8.0028688400726615</c:v>
                  </c:pt>
                  <c:pt idx="7">
                    <c:v>8.0028688400726615</c:v>
                  </c:pt>
                  <c:pt idx="8">
                    <c:v>15.934652685815319</c:v>
                  </c:pt>
                  <c:pt idx="9">
                    <c:v>15.934652685815319</c:v>
                  </c:pt>
                  <c:pt idx="10">
                    <c:v>15.934652685815319</c:v>
                  </c:pt>
                </c:numCache>
              </c:numRef>
            </c:minus>
            <c:spPr>
              <a:noFill/>
              <a:ln w="9525" cap="flat" cmpd="sng" algn="ctr">
                <a:solidFill>
                  <a:schemeClr val="accent6"/>
                </a:solidFill>
                <a:round/>
              </a:ln>
              <a:effectLst/>
            </c:spPr>
          </c:errBars>
          <c:xVal>
            <c:numRef>
              <c:f>'Impact V'!$N$209:$N$219</c:f>
              <c:numCache>
                <c:formatCode>General</c:formatCode>
                <c:ptCount val="11"/>
                <c:pt idx="0">
                  <c:v>1.1000000000000001</c:v>
                </c:pt>
                <c:pt idx="1">
                  <c:v>2.1</c:v>
                </c:pt>
                <c:pt idx="2">
                  <c:v>3.1</c:v>
                </c:pt>
                <c:pt idx="3">
                  <c:v>4.0999999999999996</c:v>
                </c:pt>
                <c:pt idx="4">
                  <c:v>5.0999999999999996</c:v>
                </c:pt>
                <c:pt idx="5">
                  <c:v>6.1</c:v>
                </c:pt>
                <c:pt idx="6">
                  <c:v>7.1</c:v>
                </c:pt>
                <c:pt idx="7">
                  <c:v>8.1</c:v>
                </c:pt>
                <c:pt idx="8">
                  <c:v>9.1</c:v>
                </c:pt>
                <c:pt idx="9">
                  <c:v>10.1</c:v>
                </c:pt>
                <c:pt idx="10">
                  <c:v>11.1</c:v>
                </c:pt>
              </c:numCache>
            </c:numRef>
          </c:xVal>
          <c:yVal>
            <c:numRef>
              <c:f>'Impact V'!$J$93:$J$103</c:f>
              <c:numCache>
                <c:formatCode>General</c:formatCode>
                <c:ptCount val="11"/>
                <c:pt idx="0">
                  <c:v>435.24705687830686</c:v>
                </c:pt>
                <c:pt idx="1">
                  <c:v>422.74580374547475</c:v>
                </c:pt>
                <c:pt idx="2">
                  <c:v>431.789679058758</c:v>
                </c:pt>
                <c:pt idx="3">
                  <c:v>395.6206888749652</c:v>
                </c:pt>
                <c:pt idx="4">
                  <c:v>437.94263958507378</c:v>
                </c:pt>
                <c:pt idx="5">
                  <c:v>427.35564083820663</c:v>
                </c:pt>
                <c:pt idx="6">
                  <c:v>425.05723336118069</c:v>
                </c:pt>
                <c:pt idx="7">
                  <c:v>441.53023879142296</c:v>
                </c:pt>
                <c:pt idx="8">
                  <c:v>410.98030144806461</c:v>
                </c:pt>
                <c:pt idx="9">
                  <c:v>382.71640054998608</c:v>
                </c:pt>
                <c:pt idx="10">
                  <c:v>409.59995474798103</c:v>
                </c:pt>
              </c:numCache>
            </c:numRef>
          </c:yVal>
          <c:smooth val="0"/>
          <c:extLst>
            <c:ext xmlns:c16="http://schemas.microsoft.com/office/drawing/2014/chart" uri="{C3380CC4-5D6E-409C-BE32-E72D297353CC}">
              <c16:uniqueId val="{00000007-0F92-47D1-9613-078E05BBE2D6}"/>
            </c:ext>
          </c:extLst>
        </c:ser>
        <c:ser>
          <c:idx val="6"/>
          <c:order val="7"/>
          <c:tx>
            <c:strRef>
              <c:f>'Impact V'!$A$203:$C$203</c:f>
              <c:strCache>
                <c:ptCount val="1"/>
                <c:pt idx="0">
                  <c:v>No Hisp No Deviation No Area 3 SVM (Medium Gaussian)</c:v>
                </c:pt>
              </c:strCache>
            </c:strRef>
          </c:tx>
          <c:spPr>
            <a:ln w="25400" cap="rnd">
              <a:noFill/>
              <a:round/>
            </a:ln>
            <a:effectLst/>
          </c:spPr>
          <c:marker>
            <c:symbol val="circle"/>
            <c:size val="5"/>
            <c:spPr>
              <a:solidFill>
                <a:schemeClr val="accent1">
                  <a:lumMod val="60000"/>
                  <a:lumOff val="40000"/>
                </a:schemeClr>
              </a:solidFill>
              <a:ln w="9525">
                <a:solidFill>
                  <a:schemeClr val="accent1">
                    <a:lumMod val="60000"/>
                  </a:schemeClr>
                </a:solidFill>
              </a:ln>
              <a:effectLst/>
            </c:spPr>
          </c:marker>
          <c:errBars>
            <c:errDir val="y"/>
            <c:errBarType val="both"/>
            <c:errValType val="cust"/>
            <c:noEndCap val="0"/>
            <c:plus>
              <c:numRef>
                <c:f>'Impact V'!$K$110:$K$120</c:f>
                <c:numCache>
                  <c:formatCode>General</c:formatCode>
                  <c:ptCount val="11"/>
                  <c:pt idx="0">
                    <c:v>3.2942450597266024</c:v>
                  </c:pt>
                  <c:pt idx="1">
                    <c:v>3.2942450597266024</c:v>
                  </c:pt>
                  <c:pt idx="2">
                    <c:v>3.2942450597266024</c:v>
                  </c:pt>
                  <c:pt idx="3">
                    <c:v>3.2942450597266024</c:v>
                  </c:pt>
                  <c:pt idx="4">
                    <c:v>3.2805000511830387</c:v>
                  </c:pt>
                  <c:pt idx="5">
                    <c:v>3.2805000511830387</c:v>
                  </c:pt>
                  <c:pt idx="6">
                    <c:v>3.2805000511830387</c:v>
                  </c:pt>
                  <c:pt idx="7">
                    <c:v>3.2805000511830387</c:v>
                  </c:pt>
                  <c:pt idx="8">
                    <c:v>5.9351709622448245</c:v>
                  </c:pt>
                  <c:pt idx="9">
                    <c:v>5.9351709622448245</c:v>
                  </c:pt>
                  <c:pt idx="10">
                    <c:v>5.9351709622448245</c:v>
                  </c:pt>
                </c:numCache>
              </c:numRef>
            </c:plus>
            <c:minus>
              <c:numRef>
                <c:f>'Impact V'!$K$110:$K$120</c:f>
                <c:numCache>
                  <c:formatCode>General</c:formatCode>
                  <c:ptCount val="11"/>
                  <c:pt idx="0">
                    <c:v>3.2942450597266024</c:v>
                  </c:pt>
                  <c:pt idx="1">
                    <c:v>3.2942450597266024</c:v>
                  </c:pt>
                  <c:pt idx="2">
                    <c:v>3.2942450597266024</c:v>
                  </c:pt>
                  <c:pt idx="3">
                    <c:v>3.2942450597266024</c:v>
                  </c:pt>
                  <c:pt idx="4">
                    <c:v>3.2805000511830387</c:v>
                  </c:pt>
                  <c:pt idx="5">
                    <c:v>3.2805000511830387</c:v>
                  </c:pt>
                  <c:pt idx="6">
                    <c:v>3.2805000511830387</c:v>
                  </c:pt>
                  <c:pt idx="7">
                    <c:v>3.2805000511830387</c:v>
                  </c:pt>
                  <c:pt idx="8">
                    <c:v>5.9351709622448245</c:v>
                  </c:pt>
                  <c:pt idx="9">
                    <c:v>5.9351709622448245</c:v>
                  </c:pt>
                  <c:pt idx="10">
                    <c:v>5.9351709622448245</c:v>
                  </c:pt>
                </c:numCache>
              </c:numRef>
            </c:minus>
            <c:spPr>
              <a:noFill/>
              <a:ln w="9525" cap="flat" cmpd="sng" algn="ctr">
                <a:solidFill>
                  <a:schemeClr val="accent1">
                    <a:lumMod val="60000"/>
                    <a:lumOff val="40000"/>
                  </a:schemeClr>
                </a:solidFill>
                <a:round/>
              </a:ln>
              <a:effectLst/>
            </c:spPr>
          </c:errBars>
          <c:xVal>
            <c:numRef>
              <c:f>'Impact V'!$O$209:$O$219</c:f>
              <c:numCache>
                <c:formatCode>General</c:formatCode>
                <c:ptCount val="11"/>
                <c:pt idx="0">
                  <c:v>1.1499999999999999</c:v>
                </c:pt>
                <c:pt idx="1">
                  <c:v>2.15</c:v>
                </c:pt>
                <c:pt idx="2">
                  <c:v>3.15</c:v>
                </c:pt>
                <c:pt idx="3">
                  <c:v>4.1500000000000004</c:v>
                </c:pt>
                <c:pt idx="4">
                  <c:v>5.15</c:v>
                </c:pt>
                <c:pt idx="5">
                  <c:v>6.15</c:v>
                </c:pt>
                <c:pt idx="6">
                  <c:v>7.15</c:v>
                </c:pt>
                <c:pt idx="7">
                  <c:v>8.15</c:v>
                </c:pt>
                <c:pt idx="8">
                  <c:v>9.15</c:v>
                </c:pt>
                <c:pt idx="9">
                  <c:v>10.15</c:v>
                </c:pt>
                <c:pt idx="10">
                  <c:v>11.15</c:v>
                </c:pt>
              </c:numCache>
            </c:numRef>
          </c:xVal>
          <c:yVal>
            <c:numRef>
              <c:f>'Impact V'!$J$110:$J$120</c:f>
              <c:numCache>
                <c:formatCode>General</c:formatCode>
                <c:ptCount val="11"/>
                <c:pt idx="0">
                  <c:v>424.41914856585908</c:v>
                </c:pt>
                <c:pt idx="1">
                  <c:v>428.48856690336953</c:v>
                </c:pt>
                <c:pt idx="2">
                  <c:v>424.99863373712054</c:v>
                </c:pt>
                <c:pt idx="3">
                  <c:v>420.44739626844887</c:v>
                </c:pt>
                <c:pt idx="4">
                  <c:v>421.97098649401278</c:v>
                </c:pt>
                <c:pt idx="5">
                  <c:v>429.8103139793929</c:v>
                </c:pt>
                <c:pt idx="6">
                  <c:v>426.6589564188248</c:v>
                </c:pt>
                <c:pt idx="7">
                  <c:v>424.90096769702029</c:v>
                </c:pt>
                <c:pt idx="8">
                  <c:v>422.02307504873295</c:v>
                </c:pt>
                <c:pt idx="9">
                  <c:v>410.59614835700359</c:v>
                </c:pt>
                <c:pt idx="10">
                  <c:v>419.09309384572543</c:v>
                </c:pt>
              </c:numCache>
            </c:numRef>
          </c:yVal>
          <c:smooth val="0"/>
          <c:extLst>
            <c:ext xmlns:c16="http://schemas.microsoft.com/office/drawing/2014/chart" uri="{C3380CC4-5D6E-409C-BE32-E72D297353CC}">
              <c16:uniqueId val="{00000008-0F92-47D1-9613-078E05BBE2D6}"/>
            </c:ext>
          </c:extLst>
        </c:ser>
        <c:ser>
          <c:idx val="7"/>
          <c:order val="8"/>
          <c:tx>
            <c:strRef>
              <c:f>'Impact V'!$A$204:$C$204</c:f>
              <c:strCache>
                <c:ptCount val="1"/>
                <c:pt idx="0">
                  <c:v>No Hisp No Pico No Deviation No Area 2 SVM (Fine Gaussian)</c:v>
                </c:pt>
              </c:strCache>
            </c:strRef>
          </c:tx>
          <c:spPr>
            <a:ln w="25400" cap="rnd">
              <a:noFill/>
              <a:round/>
            </a:ln>
            <a:effectLst/>
          </c:spPr>
          <c:marker>
            <c:symbol val="circle"/>
            <c:size val="5"/>
            <c:spPr>
              <a:solidFill>
                <a:schemeClr val="accent2">
                  <a:lumMod val="60000"/>
                  <a:lumOff val="40000"/>
                </a:schemeClr>
              </a:solidFill>
              <a:ln w="9525">
                <a:solidFill>
                  <a:schemeClr val="accent2">
                    <a:lumMod val="60000"/>
                  </a:schemeClr>
                </a:solidFill>
              </a:ln>
              <a:effectLst/>
            </c:spPr>
          </c:marker>
          <c:errBars>
            <c:errDir val="y"/>
            <c:errBarType val="both"/>
            <c:errValType val="cust"/>
            <c:noEndCap val="0"/>
            <c:plus>
              <c:numRef>
                <c:f>'Impact V'!$G$127:$G$137</c:f>
                <c:numCache>
                  <c:formatCode>General</c:formatCode>
                  <c:ptCount val="11"/>
                  <c:pt idx="0">
                    <c:v>2.4430251748938829</c:v>
                  </c:pt>
                  <c:pt idx="1">
                    <c:v>2.4430251748938829</c:v>
                  </c:pt>
                  <c:pt idx="2">
                    <c:v>2.4430251748938829</c:v>
                  </c:pt>
                  <c:pt idx="3">
                    <c:v>2.4430251748938829</c:v>
                  </c:pt>
                  <c:pt idx="4">
                    <c:v>2.7407116494849371</c:v>
                  </c:pt>
                  <c:pt idx="5">
                    <c:v>2.7407116494849371</c:v>
                  </c:pt>
                  <c:pt idx="6">
                    <c:v>2.7407116494849371</c:v>
                  </c:pt>
                  <c:pt idx="7">
                    <c:v>2.7407116494849371</c:v>
                  </c:pt>
                  <c:pt idx="8">
                    <c:v>10.495596040189342</c:v>
                  </c:pt>
                  <c:pt idx="9">
                    <c:v>10.495596040189342</c:v>
                  </c:pt>
                  <c:pt idx="10">
                    <c:v>10.495596040189342</c:v>
                  </c:pt>
                </c:numCache>
              </c:numRef>
            </c:plus>
            <c:minus>
              <c:numRef>
                <c:f>'Impact V'!$G$127:$G$137</c:f>
                <c:numCache>
                  <c:formatCode>General</c:formatCode>
                  <c:ptCount val="11"/>
                  <c:pt idx="0">
                    <c:v>2.4430251748938829</c:v>
                  </c:pt>
                  <c:pt idx="1">
                    <c:v>2.4430251748938829</c:v>
                  </c:pt>
                  <c:pt idx="2">
                    <c:v>2.4430251748938829</c:v>
                  </c:pt>
                  <c:pt idx="3">
                    <c:v>2.4430251748938829</c:v>
                  </c:pt>
                  <c:pt idx="4">
                    <c:v>2.7407116494849371</c:v>
                  </c:pt>
                  <c:pt idx="5">
                    <c:v>2.7407116494849371</c:v>
                  </c:pt>
                  <c:pt idx="6">
                    <c:v>2.7407116494849371</c:v>
                  </c:pt>
                  <c:pt idx="7">
                    <c:v>2.7407116494849371</c:v>
                  </c:pt>
                  <c:pt idx="8">
                    <c:v>10.495596040189342</c:v>
                  </c:pt>
                  <c:pt idx="9">
                    <c:v>10.495596040189342</c:v>
                  </c:pt>
                  <c:pt idx="10">
                    <c:v>10.495596040189342</c:v>
                  </c:pt>
                </c:numCache>
              </c:numRef>
            </c:minus>
            <c:spPr>
              <a:noFill/>
              <a:ln w="9525" cap="flat" cmpd="sng" algn="ctr">
                <a:solidFill>
                  <a:schemeClr val="accent2">
                    <a:lumMod val="60000"/>
                    <a:lumOff val="40000"/>
                  </a:schemeClr>
                </a:solidFill>
                <a:round/>
              </a:ln>
              <a:effectLst/>
            </c:spPr>
          </c:errBars>
          <c:xVal>
            <c:numRef>
              <c:f>'Impact V'!$P$209:$P$219</c:f>
              <c:numCache>
                <c:formatCode>General</c:formatCode>
                <c:ptCount val="11"/>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numCache>
            </c:numRef>
          </c:xVal>
          <c:yVal>
            <c:numRef>
              <c:f>'Impact V'!$F$127:$F$137</c:f>
              <c:numCache>
                <c:formatCode>General</c:formatCode>
                <c:ptCount val="11"/>
                <c:pt idx="0">
                  <c:v>427.94814814814811</c:v>
                </c:pt>
                <c:pt idx="1">
                  <c:v>423.26668929267612</c:v>
                </c:pt>
                <c:pt idx="2">
                  <c:v>422.40722813979392</c:v>
                </c:pt>
                <c:pt idx="3">
                  <c:v>424.94003411306039</c:v>
                </c:pt>
                <c:pt idx="4">
                  <c:v>429.48476051239209</c:v>
                </c:pt>
                <c:pt idx="5">
                  <c:v>429.15269597605123</c:v>
                </c:pt>
                <c:pt idx="6">
                  <c:v>424.50379246727931</c:v>
                </c:pt>
                <c:pt idx="7">
                  <c:v>424.65354706209968</c:v>
                </c:pt>
                <c:pt idx="8">
                  <c:v>417.08768448900025</c:v>
                </c:pt>
                <c:pt idx="9">
                  <c:v>398.90877889167359</c:v>
                </c:pt>
                <c:pt idx="10">
                  <c:v>417.08768448900025</c:v>
                </c:pt>
              </c:numCache>
            </c:numRef>
          </c:yVal>
          <c:smooth val="0"/>
          <c:extLst>
            <c:ext xmlns:c16="http://schemas.microsoft.com/office/drawing/2014/chart" uri="{C3380CC4-5D6E-409C-BE32-E72D297353CC}">
              <c16:uniqueId val="{00000009-0F92-47D1-9613-078E05BBE2D6}"/>
            </c:ext>
          </c:extLst>
        </c:ser>
        <c:ser>
          <c:idx val="8"/>
          <c:order val="9"/>
          <c:tx>
            <c:strRef>
              <c:f>'Impact V'!$A$205:$C$205</c:f>
              <c:strCache>
                <c:ptCount val="1"/>
                <c:pt idx="0">
                  <c:v>No Hisp No Deviation No Area No Distance 2 SVM (Cubic)</c:v>
                </c:pt>
              </c:strCache>
            </c:strRef>
          </c:tx>
          <c:spPr>
            <a:ln w="25400" cap="rnd">
              <a:noFill/>
              <a:round/>
            </a:ln>
            <a:effectLst/>
          </c:spPr>
          <c:marker>
            <c:symbol val="circle"/>
            <c:size val="5"/>
            <c:spPr>
              <a:solidFill>
                <a:schemeClr val="accent4">
                  <a:lumMod val="60000"/>
                  <a:lumOff val="40000"/>
                </a:schemeClr>
              </a:solidFill>
              <a:ln w="9525">
                <a:solidFill>
                  <a:schemeClr val="accent3">
                    <a:lumMod val="60000"/>
                  </a:schemeClr>
                </a:solidFill>
              </a:ln>
              <a:effectLst/>
            </c:spPr>
          </c:marker>
          <c:errBars>
            <c:errDir val="y"/>
            <c:errBarType val="both"/>
            <c:errValType val="cust"/>
            <c:noEndCap val="0"/>
            <c:plus>
              <c:numRef>
                <c:f>'Impact V'!$G$144:$G$154</c:f>
                <c:numCache>
                  <c:formatCode>General</c:formatCode>
                  <c:ptCount val="11"/>
                  <c:pt idx="0">
                    <c:v>9.2815158317929125</c:v>
                  </c:pt>
                  <c:pt idx="1">
                    <c:v>9.2815158317929125</c:v>
                  </c:pt>
                  <c:pt idx="2">
                    <c:v>9.2815158317929125</c:v>
                  </c:pt>
                  <c:pt idx="3">
                    <c:v>9.2815158317929125</c:v>
                  </c:pt>
                  <c:pt idx="4">
                    <c:v>4.7562054246193464</c:v>
                  </c:pt>
                  <c:pt idx="5">
                    <c:v>4.7562054246193464</c:v>
                  </c:pt>
                  <c:pt idx="6">
                    <c:v>4.7562054246193464</c:v>
                  </c:pt>
                  <c:pt idx="7">
                    <c:v>4.7562054246193464</c:v>
                  </c:pt>
                  <c:pt idx="8">
                    <c:v>19.418533048260116</c:v>
                  </c:pt>
                  <c:pt idx="9">
                    <c:v>19.418533048260116</c:v>
                  </c:pt>
                  <c:pt idx="10">
                    <c:v>19.418533048260116</c:v>
                  </c:pt>
                </c:numCache>
              </c:numRef>
            </c:plus>
            <c:minus>
              <c:numRef>
                <c:f>'Impact V'!$G$144:$G$154</c:f>
                <c:numCache>
                  <c:formatCode>General</c:formatCode>
                  <c:ptCount val="11"/>
                  <c:pt idx="0">
                    <c:v>9.2815158317929125</c:v>
                  </c:pt>
                  <c:pt idx="1">
                    <c:v>9.2815158317929125</c:v>
                  </c:pt>
                  <c:pt idx="2">
                    <c:v>9.2815158317929125</c:v>
                  </c:pt>
                  <c:pt idx="3">
                    <c:v>9.2815158317929125</c:v>
                  </c:pt>
                  <c:pt idx="4">
                    <c:v>4.7562054246193464</c:v>
                  </c:pt>
                  <c:pt idx="5">
                    <c:v>4.7562054246193464</c:v>
                  </c:pt>
                  <c:pt idx="6">
                    <c:v>4.7562054246193464</c:v>
                  </c:pt>
                  <c:pt idx="7">
                    <c:v>4.7562054246193464</c:v>
                  </c:pt>
                  <c:pt idx="8">
                    <c:v>19.418533048260116</c:v>
                  </c:pt>
                  <c:pt idx="9">
                    <c:v>19.418533048260116</c:v>
                  </c:pt>
                  <c:pt idx="10">
                    <c:v>19.418533048260116</c:v>
                  </c:pt>
                </c:numCache>
              </c:numRef>
            </c:minus>
            <c:spPr>
              <a:noFill/>
              <a:ln w="9525" cap="flat" cmpd="sng" algn="ctr">
                <a:solidFill>
                  <a:schemeClr val="accent4">
                    <a:lumMod val="60000"/>
                    <a:lumOff val="40000"/>
                  </a:schemeClr>
                </a:solidFill>
                <a:round/>
              </a:ln>
              <a:effectLst/>
            </c:spPr>
          </c:errBars>
          <c:xVal>
            <c:numRef>
              <c:f>'Impact V'!$Q$209:$Q$219</c:f>
              <c:numCache>
                <c:formatCode>General</c:formatCode>
                <c:ptCount val="11"/>
                <c:pt idx="0">
                  <c:v>1.25</c:v>
                </c:pt>
                <c:pt idx="1">
                  <c:v>2.25</c:v>
                </c:pt>
                <c:pt idx="2">
                  <c:v>3.25</c:v>
                </c:pt>
                <c:pt idx="3">
                  <c:v>4.25</c:v>
                </c:pt>
                <c:pt idx="4">
                  <c:v>5.25</c:v>
                </c:pt>
                <c:pt idx="5">
                  <c:v>6.25</c:v>
                </c:pt>
                <c:pt idx="6">
                  <c:v>7.25</c:v>
                </c:pt>
                <c:pt idx="7">
                  <c:v>8.25</c:v>
                </c:pt>
                <c:pt idx="8">
                  <c:v>9.25</c:v>
                </c:pt>
                <c:pt idx="9">
                  <c:v>10.25</c:v>
                </c:pt>
                <c:pt idx="10">
                  <c:v>11.25</c:v>
                </c:pt>
              </c:numCache>
            </c:numRef>
          </c:xVal>
          <c:yVal>
            <c:numRef>
              <c:f>'Impact V'!$F$144:$F$154</c:f>
              <c:numCache>
                <c:formatCode>General</c:formatCode>
                <c:ptCount val="11"/>
                <c:pt idx="0">
                  <c:v>444.10862225006957</c:v>
                </c:pt>
                <c:pt idx="1">
                  <c:v>434.37457358674465</c:v>
                </c:pt>
                <c:pt idx="2">
                  <c:v>424.04150654413809</c:v>
                </c:pt>
                <c:pt idx="3">
                  <c:v>425.45440859092173</c:v>
                </c:pt>
                <c:pt idx="4">
                  <c:v>422.01005291005288</c:v>
                </c:pt>
                <c:pt idx="5">
                  <c:v>433.352335700362</c:v>
                </c:pt>
                <c:pt idx="6">
                  <c:v>426.63942321080475</c:v>
                </c:pt>
                <c:pt idx="7">
                  <c:v>425.39580896686158</c:v>
                </c:pt>
                <c:pt idx="8">
                  <c:v>428.37136765524923</c:v>
                </c:pt>
                <c:pt idx="9">
                  <c:v>420.25206418824837</c:v>
                </c:pt>
                <c:pt idx="10">
                  <c:v>391.42104915065443</c:v>
                </c:pt>
              </c:numCache>
            </c:numRef>
          </c:yVal>
          <c:smooth val="0"/>
          <c:extLst>
            <c:ext xmlns:c16="http://schemas.microsoft.com/office/drawing/2014/chart" uri="{C3380CC4-5D6E-409C-BE32-E72D297353CC}">
              <c16:uniqueId val="{0000000A-0F92-47D1-9613-078E05BBE2D6}"/>
            </c:ext>
          </c:extLst>
        </c:ser>
        <c:dLbls>
          <c:showLegendKey val="0"/>
          <c:showVal val="0"/>
          <c:showCatName val="0"/>
          <c:showSerName val="0"/>
          <c:showPercent val="0"/>
          <c:showBubbleSize val="0"/>
        </c:dLbls>
        <c:axId val="499027056"/>
        <c:axId val="499024432"/>
      </c:scatterChart>
      <c:valAx>
        <c:axId val="499027056"/>
        <c:scaling>
          <c:orientation val="minMax"/>
          <c:max val="1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024432"/>
        <c:crosses val="autoZero"/>
        <c:crossBetween val="midCat"/>
        <c:majorUnit val="1"/>
      </c:valAx>
      <c:valAx>
        <c:axId val="499024432"/>
        <c:scaling>
          <c:orientation val="minMax"/>
          <c:max val="480"/>
          <c:min val="3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Steel 2 Impact</a:t>
                </a:r>
                <a:r>
                  <a:rPr lang="en-GB" baseline="0"/>
                  <a:t> Velocity (mps)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027056"/>
        <c:crosses val="autoZero"/>
        <c:crossBetween val="midCat"/>
        <c:majorUnit val="10"/>
      </c:valAx>
      <c:spPr>
        <a:noFill/>
        <a:ln w="25400">
          <a:noFill/>
        </a:ln>
        <a:effectLst/>
      </c:spPr>
    </c:plotArea>
    <c:legend>
      <c:legendPos val="b"/>
      <c:layout>
        <c:manualLayout>
          <c:xMode val="edge"/>
          <c:yMode val="edge"/>
          <c:x val="1.8340262438514502E-2"/>
          <c:y val="0.83117142240974839"/>
          <c:w val="0.96741671631390269"/>
          <c:h val="0.156284149407102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(36A) Average</a:t>
            </a:r>
            <a:r>
              <a:rPr lang="en-GB" baseline="0"/>
              <a:t> Distance Prediction in Concrete Samples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8156497070414814E-2"/>
          <c:y val="8.1374674761491766E-2"/>
          <c:w val="0.92644943947001512"/>
          <c:h val="0.70592036522321089"/>
        </c:manualLayout>
      </c:layout>
      <c:scatterChart>
        <c:scatterStyle val="lineMarker"/>
        <c:varyColors val="0"/>
        <c:ser>
          <c:idx val="0"/>
          <c:order val="0"/>
          <c:tx>
            <c:v>Recorded Distance (M)</c:v>
          </c:tx>
          <c:spPr>
            <a:ln w="12700" cap="rnd">
              <a:solidFill>
                <a:srgbClr val="FF0000"/>
              </a:solidFill>
              <a:round/>
            </a:ln>
            <a:effectLst/>
          </c:spPr>
          <c:marker>
            <c:symbol val="circle"/>
            <c:size val="5"/>
            <c:spPr>
              <a:solidFill>
                <a:srgbClr val="FF0000"/>
              </a:solidFill>
              <a:ln w="9525">
                <a:solidFill>
                  <a:srgbClr val="FF0000"/>
                </a:solidFill>
              </a:ln>
              <a:effectLst/>
            </c:spPr>
          </c:marker>
          <c:xVal>
            <c:numRef>
              <c:f>'Distance (Ammended Inputs)'!$A$150:$A$152</c:f>
              <c:numCache>
                <c:formatCode>General</c:formatCode>
                <c:ptCount val="3"/>
                <c:pt idx="0">
                  <c:v>1</c:v>
                </c:pt>
                <c:pt idx="1">
                  <c:v>2</c:v>
                </c:pt>
                <c:pt idx="2">
                  <c:v>3</c:v>
                </c:pt>
              </c:numCache>
            </c:numRef>
          </c:xVal>
          <c:yVal>
            <c:numRef>
              <c:f>'Distance (Ammended Inputs)'!$C$109:$C$111</c:f>
              <c:numCache>
                <c:formatCode>General</c:formatCode>
                <c:ptCount val="3"/>
                <c:pt idx="0">
                  <c:v>3</c:v>
                </c:pt>
                <c:pt idx="1">
                  <c:v>5</c:v>
                </c:pt>
                <c:pt idx="2">
                  <c:v>7</c:v>
                </c:pt>
              </c:numCache>
            </c:numRef>
          </c:yVal>
          <c:smooth val="0"/>
          <c:extLst>
            <c:ext xmlns:c16="http://schemas.microsoft.com/office/drawing/2014/chart" uri="{C3380CC4-5D6E-409C-BE32-E72D297353CC}">
              <c16:uniqueId val="{00000000-5869-4B11-A3D6-3176098E1F4B}"/>
            </c:ext>
          </c:extLst>
        </c:ser>
        <c:ser>
          <c:idx val="1"/>
          <c:order val="1"/>
          <c:tx>
            <c:v>All Inputs (GPR Rat Quad 4)</c:v>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Inputs)'!$I$109:$I$111</c:f>
                <c:numCache>
                  <c:formatCode>General</c:formatCode>
                  <c:ptCount val="3"/>
                  <c:pt idx="0">
                    <c:v>0.44783042826498581</c:v>
                  </c:pt>
                  <c:pt idx="1">
                    <c:v>0.40530654078117206</c:v>
                  </c:pt>
                  <c:pt idx="2">
                    <c:v>0.12153874553683129</c:v>
                  </c:pt>
                </c:numCache>
              </c:numRef>
            </c:plus>
            <c:minus>
              <c:numRef>
                <c:f>'Distance (Ammended Inputs)'!$I$109:$I$111</c:f>
                <c:numCache>
                  <c:formatCode>General</c:formatCode>
                  <c:ptCount val="3"/>
                  <c:pt idx="0">
                    <c:v>0.44783042826498581</c:v>
                  </c:pt>
                  <c:pt idx="1">
                    <c:v>0.40530654078117206</c:v>
                  </c:pt>
                  <c:pt idx="2">
                    <c:v>0.12153874553683129</c:v>
                  </c:pt>
                </c:numCache>
              </c:numRef>
            </c:minus>
            <c:spPr>
              <a:noFill/>
              <a:ln w="12700" cap="flat" cmpd="sng" algn="ctr">
                <a:solidFill>
                  <a:schemeClr val="accent1"/>
                </a:solidFill>
                <a:round/>
              </a:ln>
              <a:effectLst/>
            </c:spPr>
          </c:errBars>
          <c:xVal>
            <c:numRef>
              <c:f>'Distance (Ammended Inputs)'!$B$150:$B$152</c:f>
              <c:numCache>
                <c:formatCode>General</c:formatCode>
                <c:ptCount val="3"/>
                <c:pt idx="0">
                  <c:v>0.7</c:v>
                </c:pt>
                <c:pt idx="1">
                  <c:v>1.7</c:v>
                </c:pt>
                <c:pt idx="2">
                  <c:v>2.7</c:v>
                </c:pt>
              </c:numCache>
            </c:numRef>
          </c:xVal>
          <c:yVal>
            <c:numRef>
              <c:f>'Distance (Ammended Inputs)'!$H$109:$H$111</c:f>
              <c:numCache>
                <c:formatCode>General</c:formatCode>
                <c:ptCount val="3"/>
                <c:pt idx="0">
                  <c:v>3.1296559999999998</c:v>
                </c:pt>
                <c:pt idx="1">
                  <c:v>5.0828800000000003</c:v>
                </c:pt>
                <c:pt idx="2">
                  <c:v>6.9138999999999999</c:v>
                </c:pt>
              </c:numCache>
            </c:numRef>
          </c:yVal>
          <c:smooth val="0"/>
          <c:extLst>
            <c:ext xmlns:c16="http://schemas.microsoft.com/office/drawing/2014/chart" uri="{C3380CC4-5D6E-409C-BE32-E72D297353CC}">
              <c16:uniqueId val="{00000001-5869-4B11-A3D6-3176098E1F4B}"/>
            </c:ext>
          </c:extLst>
        </c:ser>
        <c:ser>
          <c:idx val="2"/>
          <c:order val="2"/>
          <c:tx>
            <c:v>All Inputs (GPR Square Expon 4)</c:v>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Inputs)'!$K$109:$K$111</c:f>
                <c:numCache>
                  <c:formatCode>General</c:formatCode>
                  <c:ptCount val="3"/>
                  <c:pt idx="0">
                    <c:v>0.44783042826498581</c:v>
                  </c:pt>
                  <c:pt idx="1">
                    <c:v>0.40530654078117206</c:v>
                  </c:pt>
                  <c:pt idx="2">
                    <c:v>0.12153874553683129</c:v>
                  </c:pt>
                </c:numCache>
              </c:numRef>
            </c:plus>
            <c:minus>
              <c:numRef>
                <c:f>'Distance (Ammended Inputs)'!$K$109:$K$111</c:f>
                <c:numCache>
                  <c:formatCode>General</c:formatCode>
                  <c:ptCount val="3"/>
                  <c:pt idx="0">
                    <c:v>0.44783042826498581</c:v>
                  </c:pt>
                  <c:pt idx="1">
                    <c:v>0.40530654078117206</c:v>
                  </c:pt>
                  <c:pt idx="2">
                    <c:v>0.12153874553683129</c:v>
                  </c:pt>
                </c:numCache>
              </c:numRef>
            </c:minus>
            <c:spPr>
              <a:noFill/>
              <a:ln w="12700" cap="flat" cmpd="sng" algn="ctr">
                <a:solidFill>
                  <a:schemeClr val="accent1"/>
                </a:solidFill>
                <a:round/>
              </a:ln>
              <a:effectLst/>
            </c:spPr>
          </c:errBars>
          <c:xVal>
            <c:numRef>
              <c:f>'Distance (Ammended Inputs)'!$C$150:$C$152</c:f>
              <c:numCache>
                <c:formatCode>General</c:formatCode>
                <c:ptCount val="3"/>
                <c:pt idx="0">
                  <c:v>0.75</c:v>
                </c:pt>
                <c:pt idx="1">
                  <c:v>1.75</c:v>
                </c:pt>
                <c:pt idx="2">
                  <c:v>2.75</c:v>
                </c:pt>
              </c:numCache>
            </c:numRef>
          </c:xVal>
          <c:yVal>
            <c:numRef>
              <c:f>'Distance (Ammended Inputs)'!$J$109:$J$111</c:f>
              <c:numCache>
                <c:formatCode>General</c:formatCode>
                <c:ptCount val="3"/>
                <c:pt idx="0">
                  <c:v>3.1296559999999998</c:v>
                </c:pt>
                <c:pt idx="1">
                  <c:v>5.0828800000000003</c:v>
                </c:pt>
                <c:pt idx="2">
                  <c:v>6.9138999999999999</c:v>
                </c:pt>
              </c:numCache>
            </c:numRef>
          </c:yVal>
          <c:smooth val="0"/>
          <c:extLst>
            <c:ext xmlns:c16="http://schemas.microsoft.com/office/drawing/2014/chart" uri="{C3380CC4-5D6E-409C-BE32-E72D297353CC}">
              <c16:uniqueId val="{00000002-5869-4B11-A3D6-3176098E1F4B}"/>
            </c:ext>
          </c:extLst>
        </c:ser>
        <c:ser>
          <c:idx val="3"/>
          <c:order val="3"/>
          <c:tx>
            <c:v>No Volume (GPR Rat Quad 4)</c:v>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Inputs)'!$I$114:$I$116</c:f>
                <c:numCache>
                  <c:formatCode>General</c:formatCode>
                  <c:ptCount val="3"/>
                  <c:pt idx="0">
                    <c:v>0.57214127244518964</c:v>
                  </c:pt>
                  <c:pt idx="1">
                    <c:v>0.55142871887488754</c:v>
                  </c:pt>
                  <c:pt idx="2">
                    <c:v>0.16979466030080778</c:v>
                  </c:pt>
                </c:numCache>
              </c:numRef>
            </c:plus>
            <c:minus>
              <c:numRef>
                <c:f>'Distance (Ammended Inputs)'!$I$114:$I$116</c:f>
                <c:numCache>
                  <c:formatCode>General</c:formatCode>
                  <c:ptCount val="3"/>
                  <c:pt idx="0">
                    <c:v>0.57214127244518964</c:v>
                  </c:pt>
                  <c:pt idx="1">
                    <c:v>0.55142871887488754</c:v>
                  </c:pt>
                  <c:pt idx="2">
                    <c:v>0.16979466030080778</c:v>
                  </c:pt>
                </c:numCache>
              </c:numRef>
            </c:minus>
            <c:spPr>
              <a:noFill/>
              <a:ln w="12700" cap="flat" cmpd="sng" algn="ctr">
                <a:solidFill>
                  <a:schemeClr val="accent2"/>
                </a:solidFill>
                <a:round/>
              </a:ln>
              <a:effectLst/>
            </c:spPr>
          </c:errBars>
          <c:xVal>
            <c:numRef>
              <c:f>'Distance (Ammended Inputs)'!$D$150:$D$152</c:f>
              <c:numCache>
                <c:formatCode>General</c:formatCode>
                <c:ptCount val="3"/>
                <c:pt idx="0">
                  <c:v>0.8</c:v>
                </c:pt>
                <c:pt idx="1">
                  <c:v>1.8</c:v>
                </c:pt>
                <c:pt idx="2">
                  <c:v>2.8</c:v>
                </c:pt>
              </c:numCache>
            </c:numRef>
          </c:xVal>
          <c:yVal>
            <c:numRef>
              <c:f>'Distance (Ammended Inputs)'!$H$114:$H$116</c:f>
              <c:numCache>
                <c:formatCode>General</c:formatCode>
                <c:ptCount val="3"/>
                <c:pt idx="0">
                  <c:v>3.2263151999999997</c:v>
                </c:pt>
                <c:pt idx="1">
                  <c:v>5.3267199999999999</c:v>
                </c:pt>
                <c:pt idx="2">
                  <c:v>6.4220999999999995</c:v>
                </c:pt>
              </c:numCache>
            </c:numRef>
          </c:yVal>
          <c:smooth val="0"/>
          <c:extLst>
            <c:ext xmlns:c16="http://schemas.microsoft.com/office/drawing/2014/chart" uri="{C3380CC4-5D6E-409C-BE32-E72D297353CC}">
              <c16:uniqueId val="{00000003-5869-4B11-A3D6-3176098E1F4B}"/>
            </c:ext>
          </c:extLst>
        </c:ser>
        <c:ser>
          <c:idx val="4"/>
          <c:order val="4"/>
          <c:tx>
            <c:v>No Volume (GPR (Square Expon 4)</c:v>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Inputs)'!$K$114:$K$116</c:f>
                <c:numCache>
                  <c:formatCode>General</c:formatCode>
                  <c:ptCount val="3"/>
                  <c:pt idx="0">
                    <c:v>0.57214127244518964</c:v>
                  </c:pt>
                  <c:pt idx="1">
                    <c:v>0.55142871887488754</c:v>
                  </c:pt>
                  <c:pt idx="2">
                    <c:v>0.16979466030080778</c:v>
                  </c:pt>
                </c:numCache>
              </c:numRef>
            </c:plus>
            <c:minus>
              <c:numRef>
                <c:f>'Distance (Ammended Inputs)'!$K$114:$K$116</c:f>
                <c:numCache>
                  <c:formatCode>General</c:formatCode>
                  <c:ptCount val="3"/>
                  <c:pt idx="0">
                    <c:v>0.57214127244518964</c:v>
                  </c:pt>
                  <c:pt idx="1">
                    <c:v>0.55142871887488754</c:v>
                  </c:pt>
                  <c:pt idx="2">
                    <c:v>0.16979466030080778</c:v>
                  </c:pt>
                </c:numCache>
              </c:numRef>
            </c:minus>
            <c:spPr>
              <a:noFill/>
              <a:ln w="12700" cap="flat" cmpd="sng" algn="ctr">
                <a:solidFill>
                  <a:schemeClr val="accent2"/>
                </a:solidFill>
                <a:round/>
              </a:ln>
              <a:effectLst/>
            </c:spPr>
          </c:errBars>
          <c:xVal>
            <c:numRef>
              <c:f>'Distance (Ammended Inputs)'!$E$150:$E$152</c:f>
              <c:numCache>
                <c:formatCode>General</c:formatCode>
                <c:ptCount val="3"/>
                <c:pt idx="0">
                  <c:v>0.85</c:v>
                </c:pt>
                <c:pt idx="1">
                  <c:v>1.85</c:v>
                </c:pt>
                <c:pt idx="2">
                  <c:v>2.85</c:v>
                </c:pt>
              </c:numCache>
            </c:numRef>
          </c:xVal>
          <c:yVal>
            <c:numRef>
              <c:f>'Distance (Ammended Inputs)'!$J$114:$J$116</c:f>
              <c:numCache>
                <c:formatCode>General</c:formatCode>
                <c:ptCount val="3"/>
                <c:pt idx="0">
                  <c:v>3.2263151999999997</c:v>
                </c:pt>
                <c:pt idx="1">
                  <c:v>5.3267199999999999</c:v>
                </c:pt>
                <c:pt idx="2">
                  <c:v>6.4220999999999995</c:v>
                </c:pt>
              </c:numCache>
            </c:numRef>
          </c:yVal>
          <c:smooth val="0"/>
          <c:extLst>
            <c:ext xmlns:c16="http://schemas.microsoft.com/office/drawing/2014/chart" uri="{C3380CC4-5D6E-409C-BE32-E72D297353CC}">
              <c16:uniqueId val="{00000004-5869-4B11-A3D6-3176098E1F4B}"/>
            </c:ext>
          </c:extLst>
        </c:ser>
        <c:ser>
          <c:idx val="5"/>
          <c:order val="5"/>
          <c:tx>
            <c:v>No Dev No Area (Linear 3)</c:v>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'Distance (Ammended Inputs)'!$E$119:$E$121</c:f>
                <c:numCache>
                  <c:formatCode>General</c:formatCode>
                  <c:ptCount val="3"/>
                  <c:pt idx="0">
                    <c:v>1.3931673151491903</c:v>
                  </c:pt>
                  <c:pt idx="1">
                    <c:v>1.2052901526188609</c:v>
                  </c:pt>
                  <c:pt idx="2">
                    <c:v>0.71167955335717359</c:v>
                  </c:pt>
                </c:numCache>
              </c:numRef>
            </c:plus>
            <c:minus>
              <c:numRef>
                <c:f>'Distance (Ammended Inputs)'!$E$119:$E$121</c:f>
                <c:numCache>
                  <c:formatCode>General</c:formatCode>
                  <c:ptCount val="3"/>
                  <c:pt idx="0">
                    <c:v>1.3931673151491903</c:v>
                  </c:pt>
                  <c:pt idx="1">
                    <c:v>1.2052901526188609</c:v>
                  </c:pt>
                  <c:pt idx="2">
                    <c:v>0.71167955335717359</c:v>
                  </c:pt>
                </c:numCache>
              </c:numRef>
            </c:minus>
            <c:spPr>
              <a:noFill/>
              <a:ln w="12700" cap="flat" cmpd="sng" algn="ctr">
                <a:solidFill>
                  <a:schemeClr val="accent3"/>
                </a:solidFill>
                <a:round/>
              </a:ln>
              <a:effectLst/>
            </c:spPr>
          </c:errBars>
          <c:xVal>
            <c:numRef>
              <c:f>'Distance (Ammended Inputs)'!$F$150:$F$152</c:f>
              <c:numCache>
                <c:formatCode>General</c:formatCode>
                <c:ptCount val="3"/>
                <c:pt idx="0">
                  <c:v>0.9</c:v>
                </c:pt>
                <c:pt idx="1">
                  <c:v>1.9</c:v>
                </c:pt>
                <c:pt idx="2">
                  <c:v>2.9</c:v>
                </c:pt>
              </c:numCache>
            </c:numRef>
          </c:xVal>
          <c:yVal>
            <c:numRef>
              <c:f>'Distance (Ammended Inputs)'!$D$119:$D$121</c:f>
              <c:numCache>
                <c:formatCode>General</c:formatCode>
                <c:ptCount val="3"/>
                <c:pt idx="0">
                  <c:v>3.9228399999999999</c:v>
                </c:pt>
                <c:pt idx="1">
                  <c:v>4.7980800000000006</c:v>
                </c:pt>
                <c:pt idx="2">
                  <c:v>6.6044</c:v>
                </c:pt>
              </c:numCache>
            </c:numRef>
          </c:yVal>
          <c:smooth val="0"/>
          <c:extLst>
            <c:ext xmlns:c16="http://schemas.microsoft.com/office/drawing/2014/chart" uri="{C3380CC4-5D6E-409C-BE32-E72D297353CC}">
              <c16:uniqueId val="{00000005-5869-4B11-A3D6-3176098E1F4B}"/>
            </c:ext>
          </c:extLst>
        </c:ser>
        <c:ser>
          <c:idx val="6"/>
          <c:order val="6"/>
          <c:tx>
            <c:v>No HISP No Pico (SVM Quad 3)</c:v>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'Distance (Ammended Inputs)'!$E$124:$E$126</c:f>
                <c:numCache>
                  <c:formatCode>General</c:formatCode>
                  <c:ptCount val="3"/>
                  <c:pt idx="0">
                    <c:v>0.29647416823492739</c:v>
                  </c:pt>
                  <c:pt idx="1">
                    <c:v>0.2901927083853072</c:v>
                  </c:pt>
                  <c:pt idx="2">
                    <c:v>0.130358838084215</c:v>
                  </c:pt>
                </c:numCache>
              </c:numRef>
            </c:plus>
            <c:minus>
              <c:numRef>
                <c:f>'Distance (Ammended Inputs)'!$E$124:$E$126</c:f>
                <c:numCache>
                  <c:formatCode>General</c:formatCode>
                  <c:ptCount val="3"/>
                  <c:pt idx="0">
                    <c:v>0.29647416823492739</c:v>
                  </c:pt>
                  <c:pt idx="1">
                    <c:v>0.2901927083853072</c:v>
                  </c:pt>
                  <c:pt idx="2">
                    <c:v>0.130358838084215</c:v>
                  </c:pt>
                </c:numCache>
              </c:numRef>
            </c:minus>
            <c:spPr>
              <a:noFill/>
              <a:ln w="12700" cap="flat" cmpd="sng" algn="ctr">
                <a:solidFill>
                  <a:schemeClr val="accent4"/>
                </a:solidFill>
                <a:round/>
              </a:ln>
              <a:effectLst/>
            </c:spPr>
          </c:errBars>
          <c:xVal>
            <c:numRef>
              <c:f>'Distance (Ammended Inputs)'!$G$150:$G$152</c:f>
              <c:numCache>
                <c:formatCode>General</c:formatCode>
                <c:ptCount val="3"/>
                <c:pt idx="0">
                  <c:v>1.1000000000000001</c:v>
                </c:pt>
                <c:pt idx="1">
                  <c:v>2.1</c:v>
                </c:pt>
                <c:pt idx="2">
                  <c:v>3.1</c:v>
                </c:pt>
              </c:numCache>
            </c:numRef>
          </c:xVal>
          <c:yVal>
            <c:numRef>
              <c:f>'Distance (Ammended Inputs)'!$D$124:$D$126</c:f>
              <c:numCache>
                <c:formatCode>General</c:formatCode>
                <c:ptCount val="3"/>
                <c:pt idx="0">
                  <c:v>3.0426092799999997</c:v>
                </c:pt>
                <c:pt idx="1">
                  <c:v>5.2110399999999997</c:v>
                </c:pt>
                <c:pt idx="2">
                  <c:v>6.6876999999999995</c:v>
                </c:pt>
              </c:numCache>
            </c:numRef>
          </c:yVal>
          <c:smooth val="0"/>
          <c:extLst>
            <c:ext xmlns:c16="http://schemas.microsoft.com/office/drawing/2014/chart" uri="{C3380CC4-5D6E-409C-BE32-E72D297353CC}">
              <c16:uniqueId val="{00000006-5869-4B11-A3D6-3176098E1F4B}"/>
            </c:ext>
          </c:extLst>
        </c:ser>
        <c:ser>
          <c:idx val="7"/>
          <c:order val="7"/>
          <c:tx>
            <c:v>No HISP (GPR Rat Quad 3)</c:v>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'Distance (Ammended Inputs)'!$E$129:$E$131</c:f>
                <c:numCache>
                  <c:formatCode>General</c:formatCode>
                  <c:ptCount val="3"/>
                  <c:pt idx="0">
                    <c:v>0.4752703298831073</c:v>
                  </c:pt>
                  <c:pt idx="1">
                    <c:v>0.37006673992673272</c:v>
                  </c:pt>
                  <c:pt idx="2">
                    <c:v>0.36599386151500785</c:v>
                  </c:pt>
                </c:numCache>
              </c:numRef>
            </c:plus>
            <c:minus>
              <c:numRef>
                <c:f>'Distance (Ammended Inputs)'!$E$129:$E$131</c:f>
                <c:numCache>
                  <c:formatCode>General</c:formatCode>
                  <c:ptCount val="3"/>
                  <c:pt idx="0">
                    <c:v>0.4752703298831073</c:v>
                  </c:pt>
                  <c:pt idx="1">
                    <c:v>0.37006673992673272</c:v>
                  </c:pt>
                  <c:pt idx="2">
                    <c:v>0.36599386151500785</c:v>
                  </c:pt>
                </c:numCache>
              </c:numRef>
            </c:minus>
            <c:spPr>
              <a:noFill/>
              <a:ln w="12700" cap="flat" cmpd="sng" algn="ctr">
                <a:solidFill>
                  <a:schemeClr val="accent5"/>
                </a:solidFill>
                <a:round/>
              </a:ln>
              <a:effectLst/>
            </c:spPr>
          </c:errBars>
          <c:xVal>
            <c:numRef>
              <c:f>'Distance (Ammended Inputs)'!$H$150:$H$152</c:f>
              <c:numCache>
                <c:formatCode>General</c:formatCode>
                <c:ptCount val="3"/>
                <c:pt idx="0">
                  <c:v>1.1499999999999999</c:v>
                </c:pt>
                <c:pt idx="1">
                  <c:v>2.15</c:v>
                </c:pt>
                <c:pt idx="2">
                  <c:v>3.15</c:v>
                </c:pt>
              </c:numCache>
            </c:numRef>
          </c:xVal>
          <c:yVal>
            <c:numRef>
              <c:f>'Distance (Ammended Inputs)'!$D$129:$D$131</c:f>
              <c:numCache>
                <c:formatCode>General</c:formatCode>
                <c:ptCount val="3"/>
                <c:pt idx="0">
                  <c:v>3.2013128000000002</c:v>
                </c:pt>
                <c:pt idx="1">
                  <c:v>5.0183200000000001</c:v>
                </c:pt>
                <c:pt idx="2">
                  <c:v>6.7979000000000003</c:v>
                </c:pt>
              </c:numCache>
            </c:numRef>
          </c:yVal>
          <c:smooth val="0"/>
          <c:extLst>
            <c:ext xmlns:c16="http://schemas.microsoft.com/office/drawing/2014/chart" uri="{C3380CC4-5D6E-409C-BE32-E72D297353CC}">
              <c16:uniqueId val="{00000007-5869-4B11-A3D6-3176098E1F4B}"/>
            </c:ext>
          </c:extLst>
        </c:ser>
        <c:ser>
          <c:idx val="8"/>
          <c:order val="8"/>
          <c:tx>
            <c:v>No PICO (GPR Matern 5/2 4)</c:v>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'Distance (Ammended Inputs)'!$K$134:$K$136</c:f>
                <c:numCache>
                  <c:formatCode>General</c:formatCode>
                  <c:ptCount val="3"/>
                  <c:pt idx="0">
                    <c:v>0.36269006449033475</c:v>
                  </c:pt>
                  <c:pt idx="1">
                    <c:v>0.23735789011532785</c:v>
                  </c:pt>
                  <c:pt idx="2">
                    <c:v>0.4589070494119698</c:v>
                  </c:pt>
                </c:numCache>
              </c:numRef>
            </c:plus>
            <c:minus>
              <c:numRef>
                <c:f>'Distance (Ammended Inputs)'!$K$134:$K$136</c:f>
                <c:numCache>
                  <c:formatCode>General</c:formatCode>
                  <c:ptCount val="3"/>
                  <c:pt idx="0">
                    <c:v>0.36269006449033475</c:v>
                  </c:pt>
                  <c:pt idx="1">
                    <c:v>0.23735789011532785</c:v>
                  </c:pt>
                  <c:pt idx="2">
                    <c:v>0.4589070494119698</c:v>
                  </c:pt>
                </c:numCache>
              </c:numRef>
            </c:minus>
            <c:spPr>
              <a:noFill/>
              <a:ln w="9525" cap="flat" cmpd="sng" algn="ctr">
                <a:solidFill>
                  <a:schemeClr val="accent6"/>
                </a:solidFill>
                <a:round/>
              </a:ln>
              <a:effectLst/>
            </c:spPr>
          </c:errBars>
          <c:xVal>
            <c:numRef>
              <c:f>'Distance (Ammended Inputs)'!$J$150:$J$152</c:f>
              <c:numCache>
                <c:formatCode>General</c:formatCode>
                <c:ptCount val="3"/>
                <c:pt idx="0">
                  <c:v>1.25</c:v>
                </c:pt>
                <c:pt idx="1">
                  <c:v>2.25</c:v>
                </c:pt>
                <c:pt idx="2">
                  <c:v>3.25</c:v>
                </c:pt>
              </c:numCache>
            </c:numRef>
          </c:xVal>
          <c:yVal>
            <c:numRef>
              <c:f>'Distance (Ammended Inputs)'!$J$134:$J$136</c:f>
              <c:numCache>
                <c:formatCode>General</c:formatCode>
                <c:ptCount val="3"/>
                <c:pt idx="0">
                  <c:v>3.0600239999999994</c:v>
                </c:pt>
                <c:pt idx="1">
                  <c:v>5.1198399999999999</c:v>
                </c:pt>
                <c:pt idx="2">
                  <c:v>6.7606000000000002</c:v>
                </c:pt>
              </c:numCache>
            </c:numRef>
          </c:yVal>
          <c:smooth val="0"/>
          <c:extLst>
            <c:ext xmlns:c16="http://schemas.microsoft.com/office/drawing/2014/chart" uri="{C3380CC4-5D6E-409C-BE32-E72D297353CC}">
              <c16:uniqueId val="{00000008-5869-4B11-A3D6-3176098E1F4B}"/>
            </c:ext>
          </c:extLst>
        </c:ser>
        <c:ser>
          <c:idx val="9"/>
          <c:order val="9"/>
          <c:tx>
            <c:strRef>
              <c:f>'Distance (Ammended Inputs)'!$A$138:$A$142</c:f>
              <c:strCache>
                <c:ptCount val="5"/>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errBars>
            <c:errDir val="y"/>
            <c:errBarType val="both"/>
            <c:errValType val="cust"/>
            <c:noEndCap val="0"/>
            <c:plus>
              <c:numRef>
                <c:f>'Distance (Ammended Inputs)'!$E$139:$E$141</c:f>
                <c:numCache>
                  <c:formatCode>General</c:formatCode>
                  <c:ptCount val="3"/>
                  <c:pt idx="0">
                    <c:v>0.55722463495003982</c:v>
                  </c:pt>
                  <c:pt idx="1">
                    <c:v>0.6639444916557351</c:v>
                  </c:pt>
                  <c:pt idx="2">
                    <c:v>0.65738106655627548</c:v>
                  </c:pt>
                </c:numCache>
              </c:numRef>
            </c:plus>
            <c:minus>
              <c:numRef>
                <c:f>'Distance (Ammended Inputs)'!$E$139:$E$141</c:f>
                <c:numCache>
                  <c:formatCode>General</c:formatCode>
                  <c:ptCount val="3"/>
                  <c:pt idx="0">
                    <c:v>0.55722463495003982</c:v>
                  </c:pt>
                  <c:pt idx="1">
                    <c:v>0.6639444916557351</c:v>
                  </c:pt>
                  <c:pt idx="2">
                    <c:v>0.65738106655627548</c:v>
                  </c:pt>
                </c:numCache>
              </c:numRef>
            </c:minus>
            <c:spPr>
              <a:noFill/>
              <a:ln w="9525" cap="flat" cmpd="sng" algn="ctr">
                <a:solidFill>
                  <a:schemeClr val="accent1">
                    <a:lumMod val="60000"/>
                    <a:lumOff val="40000"/>
                  </a:schemeClr>
                </a:solidFill>
                <a:round/>
              </a:ln>
              <a:effectLst/>
            </c:spPr>
          </c:errBars>
          <c:xVal>
            <c:numRef>
              <c:f>'Distance (Ammended Inputs)'!$I$150:$I$152</c:f>
              <c:numCache>
                <c:formatCode>General</c:formatCode>
                <c:ptCount val="3"/>
                <c:pt idx="0">
                  <c:v>1.2</c:v>
                </c:pt>
                <c:pt idx="1">
                  <c:v>2.2000000000000002</c:v>
                </c:pt>
                <c:pt idx="2">
                  <c:v>3.2</c:v>
                </c:pt>
              </c:numCache>
            </c:numRef>
          </c:xVal>
          <c:yVal>
            <c:numRef>
              <c:f>'Distance (Ammended Inputs)'!$D$139:$D$141</c:f>
              <c:numCache>
                <c:formatCode>General</c:formatCode>
                <c:ptCount val="3"/>
                <c:pt idx="0">
                  <c:v>2.8526247999999996</c:v>
                </c:pt>
                <c:pt idx="1">
                  <c:v>5.3729600000000008</c:v>
                </c:pt>
                <c:pt idx="2">
                  <c:v>6.5655999999999999</c:v>
                </c:pt>
              </c:numCache>
            </c:numRef>
          </c:yVal>
          <c:smooth val="0"/>
          <c:extLst>
            <c:ext xmlns:c16="http://schemas.microsoft.com/office/drawing/2014/chart" uri="{C3380CC4-5D6E-409C-BE32-E72D297353CC}">
              <c16:uniqueId val="{00000009-5869-4B11-A3D6-3176098E1F4B}"/>
            </c:ext>
          </c:extLst>
        </c:ser>
        <c:ser>
          <c:idx val="10"/>
          <c:order val="10"/>
          <c:tx>
            <c:strRef>
              <c:f>'Distance (Ammended Inputs)'!$F$138:$F$142</c:f>
              <c:strCache>
                <c:ptCount val="5"/>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errBars>
            <c:errDir val="y"/>
            <c:errBarType val="both"/>
            <c:errValType val="cust"/>
            <c:noEndCap val="0"/>
            <c:plus>
              <c:numRef>
                <c:f>'Distance (Ammended Inputs)'!$H$139:$H$141</c:f>
                <c:numCache>
                  <c:formatCode>General</c:formatCode>
                  <c:ptCount val="3"/>
                  <c:pt idx="0">
                    <c:v>0.89355745287429877</c:v>
                  </c:pt>
                  <c:pt idx="1">
                    <c:v>0.69184040934308222</c:v>
                  </c:pt>
                  <c:pt idx="2">
                    <c:v>0.59744481474581956</c:v>
                  </c:pt>
                </c:numCache>
              </c:numRef>
            </c:plus>
            <c:minus>
              <c:numRef>
                <c:f>'Distance (Ammended Inputs)'!$H$139:$H$141</c:f>
                <c:numCache>
                  <c:formatCode>General</c:formatCode>
                  <c:ptCount val="3"/>
                  <c:pt idx="0">
                    <c:v>0.89355745287429877</c:v>
                  </c:pt>
                  <c:pt idx="1">
                    <c:v>0.69184040934308222</c:v>
                  </c:pt>
                  <c:pt idx="2">
                    <c:v>0.59744481474581956</c:v>
                  </c:pt>
                </c:numCache>
              </c:numRef>
            </c:minus>
            <c:spPr>
              <a:noFill/>
              <a:ln w="9525" cap="flat" cmpd="sng" algn="ctr">
                <a:solidFill>
                  <a:schemeClr val="accent2">
                    <a:lumMod val="60000"/>
                    <a:lumOff val="40000"/>
                  </a:schemeClr>
                </a:solidFill>
                <a:round/>
              </a:ln>
              <a:effectLst/>
            </c:spPr>
          </c:errBars>
          <c:xVal>
            <c:numRef>
              <c:f>'Distance (Ammended Inputs)'!$K$150:$K$152</c:f>
              <c:numCache>
                <c:formatCode>General</c:formatCode>
                <c:ptCount val="3"/>
                <c:pt idx="0">
                  <c:v>1.35</c:v>
                </c:pt>
                <c:pt idx="1">
                  <c:v>2.35</c:v>
                </c:pt>
                <c:pt idx="2">
                  <c:v>3.35</c:v>
                </c:pt>
              </c:numCache>
            </c:numRef>
          </c:xVal>
          <c:yVal>
            <c:numRef>
              <c:f>'Distance (Ammended Inputs)'!$G$139:$G$141</c:f>
              <c:numCache>
                <c:formatCode>General</c:formatCode>
                <c:ptCount val="3"/>
                <c:pt idx="0">
                  <c:v>3.8948912</c:v>
                </c:pt>
                <c:pt idx="1">
                  <c:v>4.4312800000000001</c:v>
                </c:pt>
                <c:pt idx="2">
                  <c:v>6.5848999999999993</c:v>
                </c:pt>
              </c:numCache>
            </c:numRef>
          </c:yVal>
          <c:smooth val="0"/>
          <c:extLst>
            <c:ext xmlns:c16="http://schemas.microsoft.com/office/drawing/2014/chart" uri="{C3380CC4-5D6E-409C-BE32-E72D297353CC}">
              <c16:uniqueId val="{0000000A-5869-4B11-A3D6-3176098E1F4B}"/>
            </c:ext>
          </c:extLst>
        </c:ser>
        <c:ser>
          <c:idx val="11"/>
          <c:order val="11"/>
          <c:tx>
            <c:strRef>
              <c:f>'Distance (Ammended Inputs)'!$I$138:$I$141</c:f>
              <c:strCache>
                <c:ptCount val="4"/>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errBars>
            <c:errDir val="y"/>
            <c:errBarType val="both"/>
            <c:errValType val="cust"/>
            <c:noEndCap val="0"/>
            <c:plus>
              <c:numRef>
                <c:f>'Distance (Ammended Inputs)'!$K$139:$K$141</c:f>
                <c:numCache>
                  <c:formatCode>General</c:formatCode>
                  <c:ptCount val="3"/>
                  <c:pt idx="0">
                    <c:v>0.66822773235237742</c:v>
                  </c:pt>
                  <c:pt idx="1">
                    <c:v>0.41484715257549964</c:v>
                  </c:pt>
                  <c:pt idx="2">
                    <c:v>0.63629515163955142</c:v>
                  </c:pt>
                </c:numCache>
              </c:numRef>
            </c:plus>
            <c:minus>
              <c:numRef>
                <c:f>'Distance (Ammended Inputs)'!$K$139:$K$141</c:f>
                <c:numCache>
                  <c:formatCode>General</c:formatCode>
                  <c:ptCount val="3"/>
                  <c:pt idx="0">
                    <c:v>0.66822773235237742</c:v>
                  </c:pt>
                  <c:pt idx="1">
                    <c:v>0.41484715257549964</c:v>
                  </c:pt>
                  <c:pt idx="2">
                    <c:v>0.63629515163955142</c:v>
                  </c:pt>
                </c:numCache>
              </c:numRef>
            </c:minus>
            <c:spPr>
              <a:noFill/>
              <a:ln w="9525" cap="flat" cmpd="sng" algn="ctr">
                <a:solidFill>
                  <a:schemeClr val="accent4">
                    <a:lumMod val="60000"/>
                    <a:lumOff val="40000"/>
                  </a:schemeClr>
                </a:solidFill>
                <a:round/>
              </a:ln>
              <a:effectLst/>
            </c:spPr>
          </c:errBars>
          <c:xVal>
            <c:numRef>
              <c:f>'Distance (Ammended Inputs)'!$L$150:$L$152</c:f>
              <c:numCache>
                <c:formatCode>General</c:formatCode>
                <c:ptCount val="3"/>
                <c:pt idx="0">
                  <c:v>1.45</c:v>
                </c:pt>
                <c:pt idx="1">
                  <c:v>2.4500000000000002</c:v>
                </c:pt>
                <c:pt idx="2">
                  <c:v>3.45</c:v>
                </c:pt>
              </c:numCache>
            </c:numRef>
          </c:xVal>
          <c:yVal>
            <c:numRef>
              <c:f>'Distance (Ammended Inputs)'!$J$139:$J$141</c:f>
              <c:numCache>
                <c:formatCode>General</c:formatCode>
                <c:ptCount val="3"/>
                <c:pt idx="0">
                  <c:v>2.8410063999999999</c:v>
                </c:pt>
                <c:pt idx="1">
                  <c:v>5.4715999999999996</c:v>
                </c:pt>
                <c:pt idx="2">
                  <c:v>6.5649999999999995</c:v>
                </c:pt>
              </c:numCache>
            </c:numRef>
          </c:yVal>
          <c:smooth val="0"/>
          <c:extLst>
            <c:ext xmlns:c16="http://schemas.microsoft.com/office/drawing/2014/chart" uri="{C3380CC4-5D6E-409C-BE32-E72D297353CC}">
              <c16:uniqueId val="{0000000B-5869-4B11-A3D6-3176098E1F4B}"/>
            </c:ext>
          </c:extLst>
        </c:ser>
        <c:ser>
          <c:idx val="12"/>
          <c:order val="12"/>
          <c:tx>
            <c:strRef>
              <c:f>'Distance (Ammended Inputs)'!$L$138:$L$141</c:f>
              <c:strCache>
                <c:ptCount val="4"/>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errBars>
            <c:errDir val="y"/>
            <c:errBarType val="both"/>
            <c:errValType val="cust"/>
            <c:noEndCap val="0"/>
            <c:plus>
              <c:numRef>
                <c:f>'Distance (Ammended Inputs)'!$N$139:$N$141</c:f>
                <c:numCache>
                  <c:formatCode>General</c:formatCode>
                  <c:ptCount val="3"/>
                  <c:pt idx="0">
                    <c:v>0.69020721526219531</c:v>
                  </c:pt>
                  <c:pt idx="1">
                    <c:v>0.21857037310669525</c:v>
                  </c:pt>
                  <c:pt idx="2">
                    <c:v>1.1258360567447894</c:v>
                  </c:pt>
                </c:numCache>
              </c:numRef>
            </c:plus>
            <c:minus>
              <c:numRef>
                <c:f>'Distance (Ammended Inputs)'!$N$139:$N$141</c:f>
                <c:numCache>
                  <c:formatCode>General</c:formatCode>
                  <c:ptCount val="3"/>
                  <c:pt idx="0">
                    <c:v>0.69020721526219531</c:v>
                  </c:pt>
                  <c:pt idx="1">
                    <c:v>0.21857037310669525</c:v>
                  </c:pt>
                  <c:pt idx="2">
                    <c:v>1.1258360567447894</c:v>
                  </c:pt>
                </c:numCache>
              </c:numRef>
            </c:minus>
            <c:spPr>
              <a:noFill/>
              <a:ln w="9525" cap="flat" cmpd="sng" algn="ctr">
                <a:solidFill>
                  <a:schemeClr val="accent6">
                    <a:lumMod val="60000"/>
                    <a:lumOff val="40000"/>
                  </a:schemeClr>
                </a:solidFill>
                <a:round/>
              </a:ln>
              <a:effectLst/>
            </c:spPr>
          </c:errBars>
          <c:xVal>
            <c:numRef>
              <c:f>'Distance (Ammended Inputs)'!$M$150:$M$152</c:f>
              <c:numCache>
                <c:formatCode>General</c:formatCode>
                <c:ptCount val="3"/>
                <c:pt idx="0">
                  <c:v>1.5</c:v>
                </c:pt>
                <c:pt idx="1">
                  <c:v>2.5</c:v>
                </c:pt>
                <c:pt idx="2">
                  <c:v>3.5</c:v>
                </c:pt>
              </c:numCache>
            </c:numRef>
          </c:xVal>
          <c:yVal>
            <c:numRef>
              <c:f>'Distance (Ammended Inputs)'!$M$139:$M$141</c:f>
              <c:numCache>
                <c:formatCode>General</c:formatCode>
                <c:ptCount val="3"/>
                <c:pt idx="0">
                  <c:v>4.4616000000000007</c:v>
                </c:pt>
                <c:pt idx="1">
                  <c:v>4.6729600000000007</c:v>
                </c:pt>
                <c:pt idx="2">
                  <c:v>5.5258000000000003</c:v>
                </c:pt>
              </c:numCache>
            </c:numRef>
          </c:yVal>
          <c:smooth val="0"/>
          <c:extLst>
            <c:ext xmlns:c16="http://schemas.microsoft.com/office/drawing/2014/chart" uri="{C3380CC4-5D6E-409C-BE32-E72D297353CC}">
              <c16:uniqueId val="{0000000C-5869-4B11-A3D6-3176098E1F4B}"/>
            </c:ext>
          </c:extLst>
        </c:ser>
        <c:dLbls>
          <c:showLegendKey val="0"/>
          <c:showVal val="0"/>
          <c:showCatName val="0"/>
          <c:showSerName val="0"/>
          <c:showPercent val="0"/>
          <c:showBubbleSize val="0"/>
        </c:dLbls>
        <c:axId val="463893656"/>
        <c:axId val="463892344"/>
      </c:scatterChart>
      <c:valAx>
        <c:axId val="463893656"/>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Test</a:t>
                </a:r>
                <a:r>
                  <a:rPr lang="en-GB" baseline="0"/>
                  <a:t> Set Number</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3892344"/>
        <c:crosses val="autoZero"/>
        <c:crossBetween val="midCat"/>
        <c:minorUnit val="1"/>
      </c:valAx>
      <c:valAx>
        <c:axId val="463892344"/>
        <c:scaling>
          <c:orientation val="minMax"/>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Distance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3893656"/>
        <c:crosses val="autoZero"/>
        <c:crossBetween val="midCat"/>
        <c:minorUnit val="0.5"/>
      </c:valAx>
      <c:spPr>
        <a:noFill/>
        <a:ln>
          <a:noFill/>
        </a:ln>
        <a:effectLst/>
      </c:spPr>
    </c:plotArea>
    <c:legend>
      <c:legendPos val="b"/>
      <c:layout>
        <c:manualLayout>
          <c:xMode val="edge"/>
          <c:yMode val="edge"/>
          <c:x val="2.7976672176538785E-2"/>
          <c:y val="0.87857659921737885"/>
          <c:w val="0.9526530118971448"/>
          <c:h val="0.108413860453046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(36B) </a:t>
            </a:r>
            <a:r>
              <a:rPr lang="en-GB"/>
              <a:t>Average</a:t>
            </a:r>
            <a:r>
              <a:rPr lang="en-GB" baseline="0"/>
              <a:t> Distance Prediction in Plywood Samples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8186494596484895E-2"/>
          <c:y val="8.1346638885842745E-2"/>
          <c:w val="0.92278771743789911"/>
          <c:h val="0.71379804906775068"/>
        </c:manualLayout>
      </c:layout>
      <c:scatterChart>
        <c:scatterStyle val="lineMarker"/>
        <c:varyColors val="0"/>
        <c:ser>
          <c:idx val="0"/>
          <c:order val="0"/>
          <c:tx>
            <c:v>Recorded Value</c:v>
          </c:tx>
          <c:spPr>
            <a:ln w="9525" cap="rnd">
              <a:solidFill>
                <a:srgbClr val="FF0000"/>
              </a:solidFill>
              <a:round/>
            </a:ln>
            <a:effectLst/>
          </c:spPr>
          <c:marker>
            <c:symbol val="circle"/>
            <c:size val="5"/>
            <c:spPr>
              <a:solidFill>
                <a:srgbClr val="FF0000"/>
              </a:solidFill>
              <a:ln w="9525">
                <a:solidFill>
                  <a:srgbClr val="FF0000"/>
                </a:solidFill>
              </a:ln>
              <a:effectLst/>
            </c:spPr>
          </c:marker>
          <c:xVal>
            <c:numRef>
              <c:f>'DIstance (Ammended Inputs)'!$AL$68:$AL$70</c:f>
              <c:numCache>
                <c:formatCode>General</c:formatCode>
                <c:ptCount val="3"/>
                <c:pt idx="0">
                  <c:v>1</c:v>
                </c:pt>
                <c:pt idx="1">
                  <c:v>2</c:v>
                </c:pt>
                <c:pt idx="2">
                  <c:v>3</c:v>
                </c:pt>
              </c:numCache>
            </c:numRef>
          </c:xVal>
          <c:yVal>
            <c:numRef>
              <c:f>'DIstance (Ammended Inputs)'!$C$109:$C$111</c:f>
              <c:numCache>
                <c:formatCode>General</c:formatCode>
                <c:ptCount val="3"/>
                <c:pt idx="0">
                  <c:v>3</c:v>
                </c:pt>
                <c:pt idx="1">
                  <c:v>5</c:v>
                </c:pt>
                <c:pt idx="2">
                  <c:v>7</c:v>
                </c:pt>
              </c:numCache>
            </c:numRef>
          </c:yVal>
          <c:smooth val="0"/>
          <c:extLst>
            <c:ext xmlns:c16="http://schemas.microsoft.com/office/drawing/2014/chart" uri="{C3380CC4-5D6E-409C-BE32-E72D297353CC}">
              <c16:uniqueId val="{00000000-DEB7-4F11-A119-CD27259243DD}"/>
            </c:ext>
          </c:extLst>
        </c:ser>
        <c:ser>
          <c:idx val="1"/>
          <c:order val="1"/>
          <c:tx>
            <c:v>All Inputs (SVM Linear 5)</c:v>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Inputs)'!$M$109:$M$111</c:f>
                <c:numCache>
                  <c:formatCode>General</c:formatCode>
                  <c:ptCount val="3"/>
                  <c:pt idx="0">
                    <c:v>1.5902053004565178</c:v>
                  </c:pt>
                  <c:pt idx="1">
                    <c:v>0.90107435135324221</c:v>
                  </c:pt>
                  <c:pt idx="2">
                    <c:v>0.54741891819702404</c:v>
                  </c:pt>
                </c:numCache>
              </c:numRef>
            </c:plus>
            <c:minus>
              <c:numRef>
                <c:f>'DIstance (Ammended Inputs)'!$M$109:$M$111</c:f>
                <c:numCache>
                  <c:formatCode>General</c:formatCode>
                  <c:ptCount val="3"/>
                  <c:pt idx="0">
                    <c:v>1.5902053004565178</c:v>
                  </c:pt>
                  <c:pt idx="1">
                    <c:v>0.90107435135324221</c:v>
                  </c:pt>
                  <c:pt idx="2">
                    <c:v>0.54741891819702404</c:v>
                  </c:pt>
                </c:numCache>
              </c:numRef>
            </c:minus>
            <c:spPr>
              <a:noFill/>
              <a:ln w="12700" cap="flat" cmpd="sng" algn="ctr">
                <a:solidFill>
                  <a:schemeClr val="accent1"/>
                </a:solidFill>
                <a:round/>
              </a:ln>
              <a:effectLst/>
            </c:spPr>
          </c:errBars>
          <c:xVal>
            <c:numRef>
              <c:f>'DIstance (Ammended Inputs)'!$AM$68:$AM$70</c:f>
              <c:numCache>
                <c:formatCode>General</c:formatCode>
                <c:ptCount val="3"/>
                <c:pt idx="0">
                  <c:v>1.05</c:v>
                </c:pt>
                <c:pt idx="1">
                  <c:v>2.0499999999999998</c:v>
                </c:pt>
                <c:pt idx="2">
                  <c:v>3.05</c:v>
                </c:pt>
              </c:numCache>
            </c:numRef>
          </c:xVal>
          <c:yVal>
            <c:numRef>
              <c:f>'DIstance (Ammended Inputs)'!$L$109:$L$111</c:f>
              <c:numCache>
                <c:formatCode>General</c:formatCode>
                <c:ptCount val="3"/>
                <c:pt idx="0">
                  <c:v>4.548</c:v>
                </c:pt>
                <c:pt idx="1">
                  <c:v>5.1085999999999991</c:v>
                </c:pt>
                <c:pt idx="2">
                  <c:v>6.4946400000000013</c:v>
                </c:pt>
              </c:numCache>
            </c:numRef>
          </c:yVal>
          <c:smooth val="0"/>
          <c:extLst>
            <c:ext xmlns:c16="http://schemas.microsoft.com/office/drawing/2014/chart" uri="{C3380CC4-5D6E-409C-BE32-E72D297353CC}">
              <c16:uniqueId val="{00000001-DEB7-4F11-A119-CD27259243DD}"/>
            </c:ext>
          </c:extLst>
        </c:ser>
        <c:ser>
          <c:idx val="2"/>
          <c:order val="2"/>
          <c:tx>
            <c:v>No Volume (GPR Expon 4)</c:v>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Inputs)'!$K$114:$K$116</c:f>
                <c:numCache>
                  <c:formatCode>General</c:formatCode>
                  <c:ptCount val="3"/>
                  <c:pt idx="0">
                    <c:v>1.4138654048152295</c:v>
                  </c:pt>
                  <c:pt idx="1">
                    <c:v>0.18579458190880221</c:v>
                  </c:pt>
                  <c:pt idx="2">
                    <c:v>0.52089181986281963</c:v>
                  </c:pt>
                </c:numCache>
              </c:numRef>
            </c:plus>
            <c:minus>
              <c:numRef>
                <c:f>'DIstance (Ammended Inputs)'!$K$114:$K$116</c:f>
                <c:numCache>
                  <c:formatCode>General</c:formatCode>
                  <c:ptCount val="3"/>
                  <c:pt idx="0">
                    <c:v>1.4138654048152295</c:v>
                  </c:pt>
                  <c:pt idx="1">
                    <c:v>0.18579458190880221</c:v>
                  </c:pt>
                  <c:pt idx="2">
                    <c:v>0.52089181986281963</c:v>
                  </c:pt>
                </c:numCache>
              </c:numRef>
            </c:minus>
            <c:spPr>
              <a:noFill/>
              <a:ln w="12700" cap="flat" cmpd="sng" algn="ctr">
                <a:solidFill>
                  <a:schemeClr val="accent2"/>
                </a:solidFill>
                <a:round/>
              </a:ln>
              <a:effectLst/>
            </c:spPr>
          </c:errBars>
          <c:xVal>
            <c:numRef>
              <c:f>'DIstance (Ammended Inputs)'!$AN$68:$AN$70</c:f>
              <c:numCache>
                <c:formatCode>General</c:formatCode>
                <c:ptCount val="3"/>
                <c:pt idx="0">
                  <c:v>1.1000000000000001</c:v>
                </c:pt>
                <c:pt idx="1">
                  <c:v>2.1</c:v>
                </c:pt>
                <c:pt idx="2">
                  <c:v>3.1</c:v>
                </c:pt>
              </c:numCache>
            </c:numRef>
          </c:xVal>
          <c:yVal>
            <c:numRef>
              <c:f>'DIstance (Ammended Inputs)'!$J$114:$J$116</c:f>
              <c:numCache>
                <c:formatCode>General</c:formatCode>
                <c:ptCount val="3"/>
                <c:pt idx="0">
                  <c:v>3.9732666666666669</c:v>
                </c:pt>
                <c:pt idx="1">
                  <c:v>5.3490000000000002</c:v>
                </c:pt>
                <c:pt idx="2">
                  <c:v>6.4650400000000001</c:v>
                </c:pt>
              </c:numCache>
            </c:numRef>
          </c:yVal>
          <c:smooth val="0"/>
          <c:extLst>
            <c:ext xmlns:c16="http://schemas.microsoft.com/office/drawing/2014/chart" uri="{C3380CC4-5D6E-409C-BE32-E72D297353CC}">
              <c16:uniqueId val="{00000002-DEB7-4F11-A119-CD27259243DD}"/>
            </c:ext>
          </c:extLst>
        </c:ser>
        <c:ser>
          <c:idx val="3"/>
          <c:order val="3"/>
          <c:tx>
            <c:v>No Dev No Area (SVM Med Gaussian 3)</c:v>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'DIstance (Ammended Inputs)'!$E$119:$E$121</c:f>
                <c:numCache>
                  <c:formatCode>General</c:formatCode>
                  <c:ptCount val="3"/>
                  <c:pt idx="0">
                    <c:v>1.158189145865218</c:v>
                  </c:pt>
                  <c:pt idx="1">
                    <c:v>0.71521375825692235</c:v>
                  </c:pt>
                  <c:pt idx="2">
                    <c:v>0.882079207327781</c:v>
                  </c:pt>
                </c:numCache>
              </c:numRef>
            </c:plus>
            <c:minus>
              <c:numRef>
                <c:f>'DIstance (Ammended Inputs)'!$E$119:$E$121</c:f>
                <c:numCache>
                  <c:formatCode>General</c:formatCode>
                  <c:ptCount val="3"/>
                  <c:pt idx="0">
                    <c:v>1.158189145865218</c:v>
                  </c:pt>
                  <c:pt idx="1">
                    <c:v>0.71521375825692235</c:v>
                  </c:pt>
                  <c:pt idx="2">
                    <c:v>0.882079207327781</c:v>
                  </c:pt>
                </c:numCache>
              </c:numRef>
            </c:minus>
            <c:spPr>
              <a:noFill/>
              <a:ln w="12700" cap="flat" cmpd="sng" algn="ctr">
                <a:solidFill>
                  <a:schemeClr val="accent3"/>
                </a:solidFill>
                <a:round/>
              </a:ln>
              <a:effectLst/>
            </c:spPr>
          </c:errBars>
          <c:xVal>
            <c:numRef>
              <c:f>'DIstance (Ammended Inputs)'!$AO$68:$AO$70</c:f>
              <c:numCache>
                <c:formatCode>General</c:formatCode>
                <c:ptCount val="3"/>
                <c:pt idx="0">
                  <c:v>1.1499999999999999</c:v>
                </c:pt>
                <c:pt idx="1">
                  <c:v>2.15</c:v>
                </c:pt>
                <c:pt idx="2">
                  <c:v>3.15</c:v>
                </c:pt>
              </c:numCache>
            </c:numRef>
          </c:xVal>
          <c:yVal>
            <c:numRef>
              <c:f>'DIstance (Ammended Inputs)'!$F$114:$F$116</c:f>
              <c:numCache>
                <c:formatCode>General</c:formatCode>
                <c:ptCount val="3"/>
                <c:pt idx="0">
                  <c:v>4.1377733333333326</c:v>
                </c:pt>
                <c:pt idx="1">
                  <c:v>5.2790000000000008</c:v>
                </c:pt>
                <c:pt idx="2">
                  <c:v>6.3626399999999999</c:v>
                </c:pt>
              </c:numCache>
            </c:numRef>
          </c:yVal>
          <c:smooth val="0"/>
          <c:extLst>
            <c:ext xmlns:c16="http://schemas.microsoft.com/office/drawing/2014/chart" uri="{C3380CC4-5D6E-409C-BE32-E72D297353CC}">
              <c16:uniqueId val="{00000003-DEB7-4F11-A119-CD27259243DD}"/>
            </c:ext>
          </c:extLst>
        </c:ser>
        <c:ser>
          <c:idx val="4"/>
          <c:order val="4"/>
          <c:tx>
            <c:v>No HISP No PICO (GPR Matern 5/2 3)</c:v>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'DIstance (Ammended Inputs)'!$E$124:$E$126</c:f>
                <c:numCache>
                  <c:formatCode>General</c:formatCode>
                  <c:ptCount val="3"/>
                  <c:pt idx="0">
                    <c:v>1.25901163521232</c:v>
                  </c:pt>
                  <c:pt idx="1">
                    <c:v>0.16551153031334898</c:v>
                  </c:pt>
                  <c:pt idx="2">
                    <c:v>0.14455991145542357</c:v>
                  </c:pt>
                </c:numCache>
              </c:numRef>
            </c:plus>
            <c:minus>
              <c:numRef>
                <c:f>'DIstance (Ammended Inputs)'!$E$124:$E$126</c:f>
                <c:numCache>
                  <c:formatCode>General</c:formatCode>
                  <c:ptCount val="3"/>
                  <c:pt idx="0">
                    <c:v>1.25901163521232</c:v>
                  </c:pt>
                  <c:pt idx="1">
                    <c:v>0.16551153031334898</c:v>
                  </c:pt>
                  <c:pt idx="2">
                    <c:v>0.14455991145542357</c:v>
                  </c:pt>
                </c:numCache>
              </c:numRef>
            </c:minus>
            <c:spPr>
              <a:noFill/>
              <a:ln w="12700" cap="flat" cmpd="sng" algn="ctr">
                <a:solidFill>
                  <a:schemeClr val="accent4"/>
                </a:solidFill>
                <a:round/>
              </a:ln>
              <a:effectLst/>
            </c:spPr>
          </c:errBars>
          <c:xVal>
            <c:numRef>
              <c:f>'DIstance (Ammended Inputs)'!$AP$68:$AP$70</c:f>
              <c:numCache>
                <c:formatCode>General</c:formatCode>
                <c:ptCount val="3"/>
                <c:pt idx="0">
                  <c:v>1.2</c:v>
                </c:pt>
                <c:pt idx="1">
                  <c:v>2.2000000000000002</c:v>
                </c:pt>
                <c:pt idx="2">
                  <c:v>3.2</c:v>
                </c:pt>
              </c:numCache>
            </c:numRef>
          </c:xVal>
          <c:yVal>
            <c:numRef>
              <c:f>'DIstance (Ammended Inputs)'!$D$124:$D$126</c:f>
              <c:numCache>
                <c:formatCode>General</c:formatCode>
                <c:ptCount val="3"/>
                <c:pt idx="0">
                  <c:v>3.7658400000000003</c:v>
                </c:pt>
                <c:pt idx="1">
                  <c:v>5.0393000000000008</c:v>
                </c:pt>
                <c:pt idx="2">
                  <c:v>6.9538399999999996</c:v>
                </c:pt>
              </c:numCache>
            </c:numRef>
          </c:yVal>
          <c:smooth val="0"/>
          <c:extLst>
            <c:ext xmlns:c16="http://schemas.microsoft.com/office/drawing/2014/chart" uri="{C3380CC4-5D6E-409C-BE32-E72D297353CC}">
              <c16:uniqueId val="{00000004-DEB7-4F11-A119-CD27259243DD}"/>
            </c:ext>
          </c:extLst>
        </c:ser>
        <c:ser>
          <c:idx val="5"/>
          <c:order val="5"/>
          <c:tx>
            <c:v>No HISP (GPR Expon 4)</c:v>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'DIstance (Ammended Inputs)'!$I$129:$I$131</c:f>
                <c:numCache>
                  <c:formatCode>General</c:formatCode>
                  <c:ptCount val="3"/>
                  <c:pt idx="0">
                    <c:v>1.167750400956185</c:v>
                  </c:pt>
                  <c:pt idx="1">
                    <c:v>0.24613262007841799</c:v>
                  </c:pt>
                  <c:pt idx="2">
                    <c:v>0.53192891254377228</c:v>
                  </c:pt>
                </c:numCache>
              </c:numRef>
            </c:plus>
            <c:minus>
              <c:numRef>
                <c:f>'DIstance (Ammended Inputs)'!$I$129:$I$131</c:f>
                <c:numCache>
                  <c:formatCode>General</c:formatCode>
                  <c:ptCount val="3"/>
                  <c:pt idx="0">
                    <c:v>1.167750400956185</c:v>
                  </c:pt>
                  <c:pt idx="1">
                    <c:v>0.24613262007841799</c:v>
                  </c:pt>
                  <c:pt idx="2">
                    <c:v>0.53192891254377228</c:v>
                  </c:pt>
                </c:numCache>
              </c:numRef>
            </c:minus>
            <c:spPr>
              <a:noFill/>
              <a:ln w="12700" cap="flat" cmpd="sng" algn="ctr">
                <a:solidFill>
                  <a:schemeClr val="accent5"/>
                </a:solidFill>
                <a:round/>
              </a:ln>
              <a:effectLst/>
            </c:spPr>
          </c:errBars>
          <c:xVal>
            <c:numRef>
              <c:f>'DIstance (Ammended Inputs)'!$AQ$68:$AQ$70</c:f>
              <c:numCache>
                <c:formatCode>General</c:formatCode>
                <c:ptCount val="3"/>
                <c:pt idx="0">
                  <c:v>1.25</c:v>
                </c:pt>
                <c:pt idx="1">
                  <c:v>2.25</c:v>
                </c:pt>
                <c:pt idx="2">
                  <c:v>3.25</c:v>
                </c:pt>
              </c:numCache>
            </c:numRef>
          </c:xVal>
          <c:yVal>
            <c:numRef>
              <c:f>'DIstance (Ammended Inputs)'!$H$129:$H$131</c:f>
              <c:numCache>
                <c:formatCode>General</c:formatCode>
                <c:ptCount val="3"/>
                <c:pt idx="0">
                  <c:v>3.7932666666666663</c:v>
                </c:pt>
                <c:pt idx="1">
                  <c:v>5.2575000000000003</c:v>
                </c:pt>
                <c:pt idx="2">
                  <c:v>6.5658399999999997</c:v>
                </c:pt>
              </c:numCache>
            </c:numRef>
          </c:yVal>
          <c:smooth val="0"/>
          <c:extLst>
            <c:ext xmlns:c16="http://schemas.microsoft.com/office/drawing/2014/chart" uri="{C3380CC4-5D6E-409C-BE32-E72D297353CC}">
              <c16:uniqueId val="{00000005-DEB7-4F11-A119-CD27259243DD}"/>
            </c:ext>
          </c:extLst>
        </c:ser>
        <c:ser>
          <c:idx val="6"/>
          <c:order val="6"/>
          <c:tx>
            <c:v>No PICO (GPR Matern 5/2 3)</c:v>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'DIstance (Ammended Inputs)'!$G$134:$G$136</c:f>
                <c:numCache>
                  <c:formatCode>General</c:formatCode>
                  <c:ptCount val="3"/>
                  <c:pt idx="0">
                    <c:v>0.84080852746706469</c:v>
                  </c:pt>
                  <c:pt idx="1">
                    <c:v>0.2214278513045122</c:v>
                  </c:pt>
                  <c:pt idx="2">
                    <c:v>0.58786934602852015</c:v>
                  </c:pt>
                </c:numCache>
              </c:numRef>
            </c:plus>
            <c:minus>
              <c:numRef>
                <c:f>'DIstance (Ammended Inputs)'!$G$134:$G$136</c:f>
                <c:numCache>
                  <c:formatCode>General</c:formatCode>
                  <c:ptCount val="3"/>
                  <c:pt idx="0">
                    <c:v>0.84080852746706469</c:v>
                  </c:pt>
                  <c:pt idx="1">
                    <c:v>0.2214278513045122</c:v>
                  </c:pt>
                  <c:pt idx="2">
                    <c:v>0.58786934602852015</c:v>
                  </c:pt>
                </c:numCache>
              </c:numRef>
            </c:minus>
            <c:spPr>
              <a:noFill/>
              <a:ln w="12700" cap="flat" cmpd="sng" algn="ctr">
                <a:solidFill>
                  <a:schemeClr val="accent6"/>
                </a:solidFill>
                <a:round/>
              </a:ln>
              <a:effectLst/>
            </c:spPr>
          </c:errBars>
          <c:xVal>
            <c:numRef>
              <c:f>'DIstance (Ammended Inputs)'!$AR$68:$AR$70</c:f>
              <c:numCache>
                <c:formatCode>General</c:formatCode>
                <c:ptCount val="3"/>
                <c:pt idx="0">
                  <c:v>1.3</c:v>
                </c:pt>
                <c:pt idx="1">
                  <c:v>2.2999999999999998</c:v>
                </c:pt>
                <c:pt idx="2">
                  <c:v>3.3</c:v>
                </c:pt>
              </c:numCache>
            </c:numRef>
          </c:xVal>
          <c:yVal>
            <c:numRef>
              <c:f>'DIstance (Ammended Inputs)'!$F$134:$F$136</c:f>
              <c:numCache>
                <c:formatCode>General</c:formatCode>
                <c:ptCount val="3"/>
                <c:pt idx="0">
                  <c:v>3.5388026666666668</c:v>
                </c:pt>
                <c:pt idx="1">
                  <c:v>5.1323999999999996</c:v>
                </c:pt>
                <c:pt idx="2">
                  <c:v>6.8242400000000005</c:v>
                </c:pt>
              </c:numCache>
            </c:numRef>
          </c:yVal>
          <c:smooth val="0"/>
          <c:extLst>
            <c:ext xmlns:c16="http://schemas.microsoft.com/office/drawing/2014/chart" uri="{C3380CC4-5D6E-409C-BE32-E72D297353CC}">
              <c16:uniqueId val="{00000006-DEB7-4F11-A119-CD27259243DD}"/>
            </c:ext>
          </c:extLst>
        </c:ser>
        <c:ser>
          <c:idx val="7"/>
          <c:order val="7"/>
          <c:tx>
            <c:strRef>
              <c:f>'DIstance (Ammended Inputs)'!$A$154:$A$170</c:f>
              <c:strCache>
                <c:ptCount val="17"/>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(Ammended Inputs)'!$K$156:$K$158</c:f>
                <c:numCache>
                  <c:formatCode>General</c:formatCode>
                  <c:ptCount val="3"/>
                  <c:pt idx="0">
                    <c:v>1.3329517335077588</c:v>
                  </c:pt>
                  <c:pt idx="1">
                    <c:v>9.3474773780594669E-2</c:v>
                  </c:pt>
                  <c:pt idx="2">
                    <c:v>0.39707607331593248</c:v>
                  </c:pt>
                </c:numCache>
              </c:numRef>
            </c:plus>
            <c:minus>
              <c:numRef>
                <c:f>'DIstance (Ammended Inputs)'!$K$156:$K$158</c:f>
                <c:numCache>
                  <c:formatCode>General</c:formatCode>
                  <c:ptCount val="3"/>
                  <c:pt idx="0">
                    <c:v>1.3329517335077588</c:v>
                  </c:pt>
                  <c:pt idx="1">
                    <c:v>9.3474773780594669E-2</c:v>
                  </c:pt>
                  <c:pt idx="2">
                    <c:v>0.39707607331593248</c:v>
                  </c:pt>
                </c:numCache>
              </c:numRef>
            </c:minus>
            <c:spPr>
              <a:noFill/>
              <a:ln w="9525" cap="flat" cmpd="sng" algn="ctr">
                <a:solidFill>
                  <a:schemeClr val="accent1">
                    <a:lumMod val="60000"/>
                    <a:lumOff val="40000"/>
                  </a:schemeClr>
                </a:solidFill>
                <a:round/>
              </a:ln>
              <a:effectLst/>
            </c:spPr>
          </c:errBars>
          <c:xVal>
            <c:numRef>
              <c:f>'DIstance (Ammended Inputs)'!$AS$68:$AS$70</c:f>
              <c:numCache>
                <c:formatCode>General</c:formatCode>
                <c:ptCount val="3"/>
                <c:pt idx="0">
                  <c:v>1.35</c:v>
                </c:pt>
                <c:pt idx="1">
                  <c:v>2.35</c:v>
                </c:pt>
                <c:pt idx="2">
                  <c:v>3.35</c:v>
                </c:pt>
              </c:numCache>
            </c:numRef>
          </c:xVal>
          <c:yVal>
            <c:numRef>
              <c:f>'DIstance (Ammended Inputs)'!$J$156:$J$158</c:f>
              <c:numCache>
                <c:formatCode>General</c:formatCode>
                <c:ptCount val="3"/>
                <c:pt idx="0">
                  <c:v>3.8947573333333332</c:v>
                </c:pt>
                <c:pt idx="1">
                  <c:v>5.1965000000000003</c:v>
                </c:pt>
                <c:pt idx="2">
                  <c:v>6.6546400000000006</c:v>
                </c:pt>
              </c:numCache>
            </c:numRef>
          </c:yVal>
          <c:smooth val="0"/>
          <c:extLst>
            <c:ext xmlns:c16="http://schemas.microsoft.com/office/drawing/2014/chart" uri="{C3380CC4-5D6E-409C-BE32-E72D297353CC}">
              <c16:uniqueId val="{00000007-DEB7-4F11-A119-CD27259243DD}"/>
            </c:ext>
          </c:extLst>
        </c:ser>
        <c:ser>
          <c:idx val="8"/>
          <c:order val="8"/>
          <c:tx>
            <c:strRef>
              <c:f>'DIstance (Ammended Inputs)'!$A$171:$A$187</c:f>
              <c:strCache>
                <c:ptCount val="17"/>
                <c:pt idx="0">
                  <c:v>No HISP No Vol</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(Ammended Inputs)'!$K$172:$K$174</c:f>
                <c:numCache>
                  <c:formatCode>General</c:formatCode>
                  <c:ptCount val="3"/>
                  <c:pt idx="0">
                    <c:v>0</c:v>
                  </c:pt>
                  <c:pt idx="1">
                    <c:v>0</c:v>
                  </c:pt>
                  <c:pt idx="2">
                    <c:v>0</c:v>
                  </c:pt>
                </c:numCache>
              </c:numRef>
            </c:plus>
            <c:minus>
              <c:numRef>
                <c:f>'DIstance (Ammended Inputs)'!$K$172:$K$174</c:f>
                <c:numCache>
                  <c:formatCode>General</c:formatCode>
                  <c:ptCount val="3"/>
                  <c:pt idx="0">
                    <c:v>0</c:v>
                  </c:pt>
                  <c:pt idx="1">
                    <c:v>0</c:v>
                  </c:pt>
                  <c:pt idx="2">
                    <c:v>0</c:v>
                  </c:pt>
                </c:numCache>
              </c:numRef>
            </c:minus>
            <c:spPr>
              <a:noFill/>
              <a:ln w="9525" cap="flat" cmpd="sng" algn="ctr">
                <a:solidFill>
                  <a:schemeClr val="tx1">
                    <a:lumMod val="65000"/>
                    <a:lumOff val="35000"/>
                  </a:schemeClr>
                </a:solidFill>
                <a:round/>
              </a:ln>
              <a:effectLst/>
            </c:spPr>
          </c:errBars>
          <c:xVal>
            <c:numRef>
              <c:f>'DIstance (Ammended Inputs)'!$AT$68:$AT$70</c:f>
              <c:numCache>
                <c:formatCode>General</c:formatCode>
                <c:ptCount val="3"/>
                <c:pt idx="0">
                  <c:v>1.4</c:v>
                </c:pt>
                <c:pt idx="1">
                  <c:v>2.4</c:v>
                </c:pt>
                <c:pt idx="2">
                  <c:v>3.4</c:v>
                </c:pt>
              </c:numCache>
            </c:numRef>
          </c:xVal>
          <c:yVal>
            <c:numRef>
              <c:f>'DIstance (Ammended Inputs)'!$J$172:$J$174</c:f>
              <c:numCache>
                <c:formatCode>General</c:formatCode>
                <c:ptCount val="3"/>
                <c:pt idx="0">
                  <c:v>4.3331999999999997</c:v>
                </c:pt>
                <c:pt idx="1">
                  <c:v>4</c:v>
                </c:pt>
                <c:pt idx="2">
                  <c:v>7</c:v>
                </c:pt>
              </c:numCache>
            </c:numRef>
          </c:yVal>
          <c:smooth val="0"/>
          <c:extLst>
            <c:ext xmlns:c16="http://schemas.microsoft.com/office/drawing/2014/chart" uri="{C3380CC4-5D6E-409C-BE32-E72D297353CC}">
              <c16:uniqueId val="{00000008-DEB7-4F11-A119-CD27259243DD}"/>
            </c:ext>
          </c:extLst>
        </c:ser>
        <c:ser>
          <c:idx val="9"/>
          <c:order val="9"/>
          <c:tx>
            <c:strRef>
              <c:f>'DIstance (Ammended Inputs)'!$A$188:$A$204</c:f>
              <c:strCache>
                <c:ptCount val="17"/>
                <c:pt idx="0">
                  <c:v>No PICO No Dev No Area</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(Ammended Inputs)'!$K$189:$K$191</c:f>
                <c:numCache>
                  <c:formatCode>General</c:formatCode>
                  <c:ptCount val="3"/>
                  <c:pt idx="0">
                    <c:v>1.2029348777053566</c:v>
                  </c:pt>
                  <c:pt idx="1">
                    <c:v>1.1141757790701958</c:v>
                  </c:pt>
                  <c:pt idx="2">
                    <c:v>0.45516549957130992</c:v>
                  </c:pt>
                </c:numCache>
              </c:numRef>
            </c:plus>
            <c:minus>
              <c:numRef>
                <c:f>'DIstance (Ammended Inputs)'!$K$189:$K$191</c:f>
                <c:numCache>
                  <c:formatCode>General</c:formatCode>
                  <c:ptCount val="3"/>
                  <c:pt idx="0">
                    <c:v>1.2029348777053566</c:v>
                  </c:pt>
                  <c:pt idx="1">
                    <c:v>1.1141757790701958</c:v>
                  </c:pt>
                  <c:pt idx="2">
                    <c:v>0.45516549957130992</c:v>
                  </c:pt>
                </c:numCache>
              </c:numRef>
            </c:minus>
            <c:spPr>
              <a:noFill/>
              <a:ln w="9525" cap="flat" cmpd="sng" algn="ctr">
                <a:solidFill>
                  <a:schemeClr val="accent4">
                    <a:lumMod val="60000"/>
                    <a:lumOff val="40000"/>
                  </a:schemeClr>
                </a:solidFill>
                <a:round/>
              </a:ln>
              <a:effectLst/>
            </c:spPr>
          </c:errBars>
          <c:xVal>
            <c:numRef>
              <c:f>'DIstance (Ammended Inputs)'!$AU$68:$AU$70</c:f>
              <c:numCache>
                <c:formatCode>General</c:formatCode>
                <c:ptCount val="3"/>
                <c:pt idx="0">
                  <c:v>1.45</c:v>
                </c:pt>
                <c:pt idx="1">
                  <c:v>2.4500000000000002</c:v>
                </c:pt>
                <c:pt idx="2">
                  <c:v>3.45</c:v>
                </c:pt>
              </c:numCache>
            </c:numRef>
          </c:xVal>
          <c:yVal>
            <c:numRef>
              <c:f>'DIstance (Ammended Inputs)'!$J$189:$J$191</c:f>
              <c:numCache>
                <c:formatCode>General</c:formatCode>
                <c:ptCount val="3"/>
                <c:pt idx="0">
                  <c:v>3.2555999999999998</c:v>
                </c:pt>
                <c:pt idx="1">
                  <c:v>5.2196999999999996</c:v>
                </c:pt>
                <c:pt idx="2">
                  <c:v>6.3688799999999999</c:v>
                </c:pt>
              </c:numCache>
            </c:numRef>
          </c:yVal>
          <c:smooth val="0"/>
          <c:extLst>
            <c:ext xmlns:c16="http://schemas.microsoft.com/office/drawing/2014/chart" uri="{C3380CC4-5D6E-409C-BE32-E72D297353CC}">
              <c16:uniqueId val="{00000009-DEB7-4F11-A119-CD27259243DD}"/>
            </c:ext>
          </c:extLst>
        </c:ser>
        <c:ser>
          <c:idx val="10"/>
          <c:order val="10"/>
          <c:tx>
            <c:strRef>
              <c:f>'DIstance (Ammended Inputs)'!$A$205:$A$221</c:f>
              <c:strCache>
                <c:ptCount val="17"/>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(Ammended Inputs)'!$K$206:$K$208</c:f>
                <c:numCache>
                  <c:formatCode>General</c:formatCode>
                  <c:ptCount val="3"/>
                  <c:pt idx="0">
                    <c:v>1.0328485142233257</c:v>
                  </c:pt>
                  <c:pt idx="1">
                    <c:v>0.49100695174983672</c:v>
                  </c:pt>
                  <c:pt idx="2">
                    <c:v>1.0857581830223528</c:v>
                  </c:pt>
                </c:numCache>
              </c:numRef>
            </c:plus>
            <c:minus>
              <c:numRef>
                <c:f>'DIstance (Ammended Inputs)'!$K$206:$K$208</c:f>
                <c:numCache>
                  <c:formatCode>General</c:formatCode>
                  <c:ptCount val="3"/>
                  <c:pt idx="0">
                    <c:v>1.0328485142233257</c:v>
                  </c:pt>
                  <c:pt idx="1">
                    <c:v>0.49100695174983672</c:v>
                  </c:pt>
                  <c:pt idx="2">
                    <c:v>1.0857581830223528</c:v>
                  </c:pt>
                </c:numCache>
              </c:numRef>
            </c:minus>
            <c:spPr>
              <a:noFill/>
              <a:ln w="9525" cap="flat" cmpd="sng" algn="ctr">
                <a:solidFill>
                  <a:schemeClr val="accent6">
                    <a:lumMod val="60000"/>
                    <a:lumOff val="40000"/>
                  </a:schemeClr>
                </a:solidFill>
                <a:round/>
              </a:ln>
              <a:effectLst/>
            </c:spPr>
          </c:errBars>
          <c:xVal>
            <c:numRef>
              <c:f>'DIstance (Ammended Inputs)'!$AV$68:$AV$70</c:f>
              <c:numCache>
                <c:formatCode>General</c:formatCode>
                <c:ptCount val="3"/>
                <c:pt idx="0">
                  <c:v>1.5</c:v>
                </c:pt>
                <c:pt idx="1">
                  <c:v>2.5</c:v>
                </c:pt>
                <c:pt idx="2">
                  <c:v>3.5</c:v>
                </c:pt>
              </c:numCache>
            </c:numRef>
          </c:xVal>
          <c:yVal>
            <c:numRef>
              <c:f>'DIstance (Ammended Inputs)'!$J$206:$J$208</c:f>
              <c:numCache>
                <c:formatCode>General</c:formatCode>
                <c:ptCount val="3"/>
                <c:pt idx="0">
                  <c:v>4.1538666666666666</c:v>
                </c:pt>
                <c:pt idx="1">
                  <c:v>5.4919000000000011</c:v>
                </c:pt>
                <c:pt idx="2">
                  <c:v>5.9311199999999999</c:v>
                </c:pt>
              </c:numCache>
            </c:numRef>
          </c:yVal>
          <c:smooth val="0"/>
          <c:extLst>
            <c:ext xmlns:c16="http://schemas.microsoft.com/office/drawing/2014/chart" uri="{C3380CC4-5D6E-409C-BE32-E72D297353CC}">
              <c16:uniqueId val="{0000000A-DEB7-4F11-A119-CD27259243DD}"/>
            </c:ext>
          </c:extLst>
        </c:ser>
        <c:dLbls>
          <c:showLegendKey val="0"/>
          <c:showVal val="0"/>
          <c:showCatName val="0"/>
          <c:showSerName val="0"/>
          <c:showPercent val="0"/>
          <c:showBubbleSize val="0"/>
        </c:dLbls>
        <c:axId val="546635120"/>
        <c:axId val="546634792"/>
      </c:scatterChart>
      <c:valAx>
        <c:axId val="546635120"/>
        <c:scaling>
          <c:orientation val="minMax"/>
          <c:min val="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634792"/>
        <c:crosses val="autoZero"/>
        <c:crossBetween val="midCat"/>
      </c:valAx>
      <c:valAx>
        <c:axId val="546634792"/>
        <c:scaling>
          <c:orientation val="minMax"/>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635120"/>
        <c:crosses val="autoZero"/>
        <c:crossBetween val="midCat"/>
        <c:minorUnit val="0.5"/>
      </c:valAx>
      <c:spPr>
        <a:noFill/>
        <a:ln w="25400">
          <a:noFill/>
        </a:ln>
        <a:effectLst/>
      </c:spPr>
    </c:plotArea>
    <c:legend>
      <c:legendPos val="b"/>
      <c:layout>
        <c:manualLayout>
          <c:xMode val="edge"/>
          <c:yMode val="edge"/>
          <c:x val="2.2992915641991737E-2"/>
          <c:y val="0.87279203324718757"/>
          <c:w val="0.96117749249825146"/>
          <c:h val="0.114048629106140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(36C) </a:t>
            </a:r>
            <a:r>
              <a:rPr lang="en-GB"/>
              <a:t>Average</a:t>
            </a:r>
            <a:r>
              <a:rPr lang="en-GB" baseline="0"/>
              <a:t> Distance Prediction in Steel samples (ignoring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4154206767887278E-2"/>
          <c:y val="7.5543219836846573E-2"/>
          <c:w val="0.92165605308081033"/>
          <c:h val="0.74199538407852594"/>
        </c:manualLayout>
      </c:layout>
      <c:scatterChart>
        <c:scatterStyle val="lineMarker"/>
        <c:varyColors val="0"/>
        <c:ser>
          <c:idx val="0"/>
          <c:order val="0"/>
          <c:tx>
            <c:v>Recorded Distance</c:v>
          </c:tx>
          <c:spPr>
            <a:ln w="6350" cap="rnd">
              <a:solidFill>
                <a:srgbClr val="FF0000"/>
              </a:solidFill>
              <a:round/>
            </a:ln>
            <a:effectLst/>
          </c:spPr>
          <c:marker>
            <c:symbol val="circle"/>
            <c:size val="5"/>
            <c:spPr>
              <a:solidFill>
                <a:srgbClr val="FF0000"/>
              </a:solidFill>
              <a:ln w="9525">
                <a:solidFill>
                  <a:srgbClr val="FF0000"/>
                </a:solidFill>
              </a:ln>
              <a:effectLst/>
            </c:spPr>
          </c:marker>
          <c:xVal>
            <c:numRef>
              <c:f>'DIstance (Ammended Inputs)'!$AQ$57:$AQ$59</c:f>
              <c:numCache>
                <c:formatCode>General</c:formatCode>
                <c:ptCount val="3"/>
                <c:pt idx="0">
                  <c:v>1</c:v>
                </c:pt>
                <c:pt idx="1">
                  <c:v>2</c:v>
                </c:pt>
                <c:pt idx="2">
                  <c:v>3</c:v>
                </c:pt>
              </c:numCache>
            </c:numRef>
          </c:xVal>
          <c:yVal>
            <c:numRef>
              <c:f>'DIstance (Ammended Inputs)'!$C$109:$C$111</c:f>
              <c:numCache>
                <c:formatCode>General</c:formatCode>
                <c:ptCount val="3"/>
                <c:pt idx="0">
                  <c:v>3</c:v>
                </c:pt>
                <c:pt idx="1">
                  <c:v>5</c:v>
                </c:pt>
                <c:pt idx="2">
                  <c:v>7</c:v>
                </c:pt>
              </c:numCache>
            </c:numRef>
          </c:yVal>
          <c:smooth val="0"/>
          <c:extLst>
            <c:ext xmlns:c16="http://schemas.microsoft.com/office/drawing/2014/chart" uri="{C3380CC4-5D6E-409C-BE32-E72D297353CC}">
              <c16:uniqueId val="{00000000-93A8-4293-BD58-C3D08B0AE279}"/>
            </c:ext>
          </c:extLst>
        </c:ser>
        <c:ser>
          <c:idx val="1"/>
          <c:order val="1"/>
          <c:tx>
            <c:strRef>
              <c:f>'DIstance (Ammended Inputs)'!$AJ$30:$AL$30</c:f>
              <c:strCache>
                <c:ptCount val="1"/>
                <c:pt idx="0">
                  <c:v>All Inputs 3 Stepwise Linear</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Inputs)'!$G$109:$G$111</c:f>
                <c:numCache>
                  <c:formatCode>General</c:formatCode>
                  <c:ptCount val="3"/>
                  <c:pt idx="0">
                    <c:v>0.50372546755814029</c:v>
                  </c:pt>
                  <c:pt idx="1">
                    <c:v>0.47053909508137576</c:v>
                  </c:pt>
                  <c:pt idx="2">
                    <c:v>0.80134430386278821</c:v>
                  </c:pt>
                </c:numCache>
              </c:numRef>
            </c:plus>
            <c:minus>
              <c:numRef>
                <c:f>'DIstance (Ammended Inputs)'!$G$109:$G$111</c:f>
                <c:numCache>
                  <c:formatCode>General</c:formatCode>
                  <c:ptCount val="3"/>
                  <c:pt idx="0">
                    <c:v>0.50372546755814029</c:v>
                  </c:pt>
                  <c:pt idx="1">
                    <c:v>0.47053909508137576</c:v>
                  </c:pt>
                  <c:pt idx="2">
                    <c:v>0.80134430386278821</c:v>
                  </c:pt>
                </c:numCache>
              </c:numRef>
            </c:minus>
            <c:spPr>
              <a:noFill/>
              <a:ln w="12700" cap="flat" cmpd="sng" algn="ctr">
                <a:solidFill>
                  <a:schemeClr val="accent1"/>
                </a:solidFill>
                <a:round/>
              </a:ln>
              <a:effectLst/>
            </c:spPr>
          </c:errBars>
          <c:xVal>
            <c:numRef>
              <c:f>'DIstance (Ammended Inputs)'!$AR$57:$AR$59</c:f>
              <c:numCache>
                <c:formatCode>General</c:formatCode>
                <c:ptCount val="3"/>
                <c:pt idx="0">
                  <c:v>1.05</c:v>
                </c:pt>
                <c:pt idx="1">
                  <c:v>2.0499999999999998</c:v>
                </c:pt>
                <c:pt idx="2">
                  <c:v>3.05</c:v>
                </c:pt>
              </c:numCache>
            </c:numRef>
          </c:xVal>
          <c:yVal>
            <c:numRef>
              <c:f>'DIstance (Ammended Inputs)'!$F$109:$F$111</c:f>
              <c:numCache>
                <c:formatCode>General</c:formatCode>
                <c:ptCount val="3"/>
                <c:pt idx="0">
                  <c:v>4.6089000000000002</c:v>
                </c:pt>
                <c:pt idx="1">
                  <c:v>4.194</c:v>
                </c:pt>
                <c:pt idx="2">
                  <c:v>5.1086666666666662</c:v>
                </c:pt>
              </c:numCache>
            </c:numRef>
          </c:yVal>
          <c:smooth val="0"/>
          <c:extLst>
            <c:ext xmlns:c16="http://schemas.microsoft.com/office/drawing/2014/chart" uri="{C3380CC4-5D6E-409C-BE32-E72D297353CC}">
              <c16:uniqueId val="{00000001-93A8-4293-BD58-C3D08B0AE279}"/>
            </c:ext>
          </c:extLst>
        </c:ser>
        <c:ser>
          <c:idx val="2"/>
          <c:order val="2"/>
          <c:tx>
            <c:strRef>
              <c:f>'DIstance (Ammended Inputs)'!$AJ$31:$AL$31</c:f>
              <c:strCache>
                <c:ptCount val="1"/>
                <c:pt idx="0">
                  <c:v>No Volume 3 SVM (Linear)</c:v>
                </c:pt>
              </c:strCache>
            </c:strRef>
          </c:tx>
          <c:spPr>
            <a:ln w="25400" cap="rnd">
              <a:noFill/>
              <a:round/>
            </a:ln>
            <a:effectLst/>
          </c:spPr>
          <c:marker>
            <c:symbol val="circle"/>
            <c:size val="5"/>
            <c:spPr>
              <a:solidFill>
                <a:schemeClr val="accent2"/>
              </a:solidFill>
              <a:ln w="9525">
                <a:noFill/>
              </a:ln>
              <a:effectLst/>
            </c:spPr>
          </c:marker>
          <c:errBars>
            <c:errDir val="y"/>
            <c:errBarType val="both"/>
            <c:errValType val="cust"/>
            <c:noEndCap val="0"/>
            <c:plus>
              <c:numRef>
                <c:f>'DIstance (Ammended Inputs)'!$G$114:$G$116</c:f>
                <c:numCache>
                  <c:formatCode>General</c:formatCode>
                  <c:ptCount val="3"/>
                  <c:pt idx="0">
                    <c:v>0.2814536314682522</c:v>
                  </c:pt>
                  <c:pt idx="1">
                    <c:v>0.87222838561162797</c:v>
                  </c:pt>
                  <c:pt idx="2">
                    <c:v>0.98651145626056236</c:v>
                  </c:pt>
                </c:numCache>
              </c:numRef>
            </c:plus>
            <c:minus>
              <c:numRef>
                <c:f>'DIstance (Ammended Inputs)'!$G$114:$G$116</c:f>
                <c:numCache>
                  <c:formatCode>General</c:formatCode>
                  <c:ptCount val="3"/>
                  <c:pt idx="0">
                    <c:v>0.2814536314682522</c:v>
                  </c:pt>
                  <c:pt idx="1">
                    <c:v>0.87222838561162797</c:v>
                  </c:pt>
                  <c:pt idx="2">
                    <c:v>0.98651145626056236</c:v>
                  </c:pt>
                </c:numCache>
              </c:numRef>
            </c:minus>
            <c:spPr>
              <a:noFill/>
              <a:ln w="12700" cap="flat" cmpd="sng" algn="ctr">
                <a:solidFill>
                  <a:schemeClr val="accent2"/>
                </a:solidFill>
                <a:round/>
              </a:ln>
              <a:effectLst/>
            </c:spPr>
          </c:errBars>
          <c:xVal>
            <c:numRef>
              <c:f>'DIstance (Ammended Inputs)'!$AS$57:$AS$59</c:f>
              <c:numCache>
                <c:formatCode>General</c:formatCode>
                <c:ptCount val="3"/>
                <c:pt idx="0">
                  <c:v>1.1000000000000001</c:v>
                </c:pt>
                <c:pt idx="1">
                  <c:v>2.1</c:v>
                </c:pt>
                <c:pt idx="2">
                  <c:v>3.1</c:v>
                </c:pt>
              </c:numCache>
            </c:numRef>
          </c:xVal>
          <c:yVal>
            <c:numRef>
              <c:f>'DIstance (Ammended Inputs)'!$F$114:$F$116</c:f>
              <c:numCache>
                <c:formatCode>General</c:formatCode>
                <c:ptCount val="3"/>
                <c:pt idx="0">
                  <c:v>5.0827</c:v>
                </c:pt>
                <c:pt idx="1">
                  <c:v>4.0963500000000002</c:v>
                </c:pt>
                <c:pt idx="2">
                  <c:v>6.2122666666666673</c:v>
                </c:pt>
              </c:numCache>
            </c:numRef>
          </c:yVal>
          <c:smooth val="0"/>
          <c:extLst>
            <c:ext xmlns:c16="http://schemas.microsoft.com/office/drawing/2014/chart" uri="{C3380CC4-5D6E-409C-BE32-E72D297353CC}">
              <c16:uniqueId val="{00000002-93A8-4293-BD58-C3D08B0AE279}"/>
            </c:ext>
          </c:extLst>
        </c:ser>
        <c:ser>
          <c:idx val="3"/>
          <c:order val="3"/>
          <c:tx>
            <c:strRef>
              <c:f>'DIstance (Ammended Inputs)'!$AJ$32:$AL$32</c:f>
              <c:strCache>
                <c:ptCount val="1"/>
                <c:pt idx="0">
                  <c:v>No Deviation No Area 3 SVM (Linear)</c:v>
                </c:pt>
              </c:strCache>
            </c:strRef>
          </c:tx>
          <c:spPr>
            <a:ln w="25400" cap="rnd">
              <a:noFill/>
              <a:round/>
            </a:ln>
            <a:effectLst/>
          </c:spPr>
          <c:marker>
            <c:symbol val="circle"/>
            <c:size val="5"/>
            <c:spPr>
              <a:solidFill>
                <a:schemeClr val="accent3"/>
              </a:solidFill>
              <a:ln w="9525">
                <a:noFill/>
              </a:ln>
              <a:effectLst/>
            </c:spPr>
          </c:marker>
          <c:errBars>
            <c:errDir val="y"/>
            <c:errBarType val="both"/>
            <c:errValType val="cust"/>
            <c:noEndCap val="0"/>
            <c:plus>
              <c:numRef>
                <c:f>'DIstance (Ammended Inputs)'!$G$119:$G$121</c:f>
                <c:numCache>
                  <c:formatCode>General</c:formatCode>
                  <c:ptCount val="3"/>
                  <c:pt idx="0">
                    <c:v>0.56849902960925713</c:v>
                  </c:pt>
                  <c:pt idx="1">
                    <c:v>0.14741555774973916</c:v>
                  </c:pt>
                  <c:pt idx="2">
                    <c:v>1.2411978945089002</c:v>
                  </c:pt>
                </c:numCache>
              </c:numRef>
            </c:plus>
            <c:minus>
              <c:numRef>
                <c:f>'DIstance (Ammended Inputs)'!$G$119:$G$121</c:f>
                <c:numCache>
                  <c:formatCode>General</c:formatCode>
                  <c:ptCount val="3"/>
                  <c:pt idx="0">
                    <c:v>0.56849902960925713</c:v>
                  </c:pt>
                  <c:pt idx="1">
                    <c:v>0.14741555774973916</c:v>
                  </c:pt>
                  <c:pt idx="2">
                    <c:v>1.2411978945089002</c:v>
                  </c:pt>
                </c:numCache>
              </c:numRef>
            </c:minus>
            <c:spPr>
              <a:noFill/>
              <a:ln w="12700" cap="flat" cmpd="sng" algn="ctr">
                <a:solidFill>
                  <a:schemeClr val="accent3"/>
                </a:solidFill>
                <a:round/>
              </a:ln>
              <a:effectLst/>
            </c:spPr>
          </c:errBars>
          <c:xVal>
            <c:numRef>
              <c:f>'DIstance (Ammended Inputs)'!$AT$57:$AT$59</c:f>
              <c:numCache>
                <c:formatCode>General</c:formatCode>
                <c:ptCount val="3"/>
                <c:pt idx="0">
                  <c:v>1.1499999999999999</c:v>
                </c:pt>
                <c:pt idx="1">
                  <c:v>2.15</c:v>
                </c:pt>
                <c:pt idx="2">
                  <c:v>3.15</c:v>
                </c:pt>
              </c:numCache>
            </c:numRef>
          </c:xVal>
          <c:yVal>
            <c:numRef>
              <c:f>'DIstance (Ammended Inputs)'!$F$119:$F$121</c:f>
              <c:numCache>
                <c:formatCode>General</c:formatCode>
                <c:ptCount val="3"/>
                <c:pt idx="0">
                  <c:v>4.9344000000000001</c:v>
                </c:pt>
                <c:pt idx="1">
                  <c:v>4.5733000000000006</c:v>
                </c:pt>
                <c:pt idx="2">
                  <c:v>6.3465333333333334</c:v>
                </c:pt>
              </c:numCache>
            </c:numRef>
          </c:yVal>
          <c:smooth val="0"/>
          <c:extLst>
            <c:ext xmlns:c16="http://schemas.microsoft.com/office/drawing/2014/chart" uri="{C3380CC4-5D6E-409C-BE32-E72D297353CC}">
              <c16:uniqueId val="{00000003-93A8-4293-BD58-C3D08B0AE279}"/>
            </c:ext>
          </c:extLst>
        </c:ser>
        <c:ser>
          <c:idx val="4"/>
          <c:order val="4"/>
          <c:tx>
            <c:strRef>
              <c:f>'DIstance (Ammended Inputs)'!$AJ$33:$AL$33</c:f>
              <c:strCache>
                <c:ptCount val="1"/>
                <c:pt idx="0">
                  <c:v>No HISP No PICO 3 Linear</c:v>
                </c:pt>
              </c:strCache>
            </c:strRef>
          </c:tx>
          <c:spPr>
            <a:ln w="25400" cap="rnd">
              <a:noFill/>
              <a:round/>
            </a:ln>
            <a:effectLst/>
          </c:spPr>
          <c:marker>
            <c:symbol val="circle"/>
            <c:size val="5"/>
            <c:spPr>
              <a:solidFill>
                <a:schemeClr val="accent4"/>
              </a:solidFill>
              <a:ln w="9525">
                <a:noFill/>
              </a:ln>
              <a:effectLst/>
            </c:spPr>
          </c:marker>
          <c:errBars>
            <c:errDir val="y"/>
            <c:errBarType val="both"/>
            <c:errValType val="cust"/>
            <c:noEndCap val="0"/>
            <c:plus>
              <c:numRef>
                <c:f>'DIstance (Ammended Inputs)'!$E$124:$E$126</c:f>
                <c:numCache>
                  <c:formatCode>General</c:formatCode>
                  <c:ptCount val="3"/>
                  <c:pt idx="0">
                    <c:v>1.7269861434302243</c:v>
                  </c:pt>
                  <c:pt idx="1">
                    <c:v>1.2704464503011019</c:v>
                  </c:pt>
                  <c:pt idx="2">
                    <c:v>1.5978447650924459</c:v>
                  </c:pt>
                </c:numCache>
              </c:numRef>
            </c:plus>
            <c:minus>
              <c:numRef>
                <c:f>'DIstance (Ammended Inputs)'!$E$124:$E$126</c:f>
                <c:numCache>
                  <c:formatCode>General</c:formatCode>
                  <c:ptCount val="3"/>
                  <c:pt idx="0">
                    <c:v>1.7269861434302243</c:v>
                  </c:pt>
                  <c:pt idx="1">
                    <c:v>1.2704464503011019</c:v>
                  </c:pt>
                  <c:pt idx="2">
                    <c:v>1.5978447650924459</c:v>
                  </c:pt>
                </c:numCache>
              </c:numRef>
            </c:minus>
            <c:spPr>
              <a:noFill/>
              <a:ln w="12700" cap="flat" cmpd="sng" algn="ctr">
                <a:solidFill>
                  <a:schemeClr val="accent4"/>
                </a:solidFill>
                <a:round/>
              </a:ln>
              <a:effectLst/>
            </c:spPr>
          </c:errBars>
          <c:xVal>
            <c:numRef>
              <c:f>'DIstance (Ammended Inputs)'!$AU$57:$AU$59</c:f>
              <c:numCache>
                <c:formatCode>General</c:formatCode>
                <c:ptCount val="3"/>
                <c:pt idx="0">
                  <c:v>1.2</c:v>
                </c:pt>
                <c:pt idx="1">
                  <c:v>2.2000000000000002</c:v>
                </c:pt>
                <c:pt idx="2">
                  <c:v>3.2</c:v>
                </c:pt>
              </c:numCache>
            </c:numRef>
          </c:xVal>
          <c:yVal>
            <c:numRef>
              <c:f>'DIstance (Ammended Inputs)'!$D$124:$D$126</c:f>
              <c:numCache>
                <c:formatCode>General</c:formatCode>
                <c:ptCount val="3"/>
                <c:pt idx="0">
                  <c:v>3.61273</c:v>
                </c:pt>
                <c:pt idx="1">
                  <c:v>4.8382480000000001</c:v>
                </c:pt>
                <c:pt idx="2">
                  <c:v>5.7225333333333337</c:v>
                </c:pt>
              </c:numCache>
            </c:numRef>
          </c:yVal>
          <c:smooth val="0"/>
          <c:extLst>
            <c:ext xmlns:c16="http://schemas.microsoft.com/office/drawing/2014/chart" uri="{C3380CC4-5D6E-409C-BE32-E72D297353CC}">
              <c16:uniqueId val="{00000004-93A8-4293-BD58-C3D08B0AE279}"/>
            </c:ext>
          </c:extLst>
        </c:ser>
        <c:ser>
          <c:idx val="5"/>
          <c:order val="5"/>
          <c:tx>
            <c:strRef>
              <c:f>'DIstance (Ammended Inputs)'!$AJ$34:$AL$34</c:f>
              <c:strCache>
                <c:ptCount val="1"/>
                <c:pt idx="0">
                  <c:v>No Hisp 4 SVM (Cor Gaus)</c:v>
                </c:pt>
              </c:strCache>
            </c:strRef>
          </c:tx>
          <c:spPr>
            <a:ln w="25400" cap="rnd">
              <a:noFill/>
              <a:round/>
            </a:ln>
            <a:effectLst/>
          </c:spPr>
          <c:marker>
            <c:symbol val="circle"/>
            <c:size val="5"/>
            <c:spPr>
              <a:solidFill>
                <a:schemeClr val="accent5"/>
              </a:solidFill>
              <a:ln w="9525">
                <a:noFill/>
              </a:ln>
              <a:effectLst/>
            </c:spPr>
          </c:marker>
          <c:errBars>
            <c:errDir val="y"/>
            <c:errBarType val="both"/>
            <c:errValType val="cust"/>
            <c:noEndCap val="0"/>
            <c:plus>
              <c:numRef>
                <c:f>'DIstance (Ammended Inputs)'!$I$129:$I$131</c:f>
                <c:numCache>
                  <c:formatCode>General</c:formatCode>
                  <c:ptCount val="3"/>
                  <c:pt idx="0">
                    <c:v>0.46236024915643442</c:v>
                  </c:pt>
                  <c:pt idx="1">
                    <c:v>0.57973515792414732</c:v>
                  </c:pt>
                  <c:pt idx="2">
                    <c:v>0.14565292078545275</c:v>
                  </c:pt>
                </c:numCache>
              </c:numRef>
            </c:plus>
            <c:minus>
              <c:numRef>
                <c:f>'DIstance (Ammended Inputs)'!$I$129:$I$131</c:f>
                <c:numCache>
                  <c:formatCode>General</c:formatCode>
                  <c:ptCount val="3"/>
                  <c:pt idx="0">
                    <c:v>0.46236024915643442</c:v>
                  </c:pt>
                  <c:pt idx="1">
                    <c:v>0.57973515792414732</c:v>
                  </c:pt>
                  <c:pt idx="2">
                    <c:v>0.14565292078545275</c:v>
                  </c:pt>
                </c:numCache>
              </c:numRef>
            </c:minus>
            <c:spPr>
              <a:noFill/>
              <a:ln w="12700" cap="flat" cmpd="sng" algn="ctr">
                <a:solidFill>
                  <a:schemeClr val="accent5"/>
                </a:solidFill>
                <a:round/>
              </a:ln>
              <a:effectLst/>
            </c:spPr>
          </c:errBars>
          <c:xVal>
            <c:numRef>
              <c:f>'DIstance (Ammended Inputs)'!$AV$57:$AV$59</c:f>
              <c:numCache>
                <c:formatCode>General</c:formatCode>
                <c:ptCount val="3"/>
                <c:pt idx="0">
                  <c:v>1.25</c:v>
                </c:pt>
                <c:pt idx="1">
                  <c:v>2.25</c:v>
                </c:pt>
                <c:pt idx="2">
                  <c:v>3.25</c:v>
                </c:pt>
              </c:numCache>
            </c:numRef>
          </c:xVal>
          <c:yVal>
            <c:numRef>
              <c:f>'DIstance (Ammended Inputs)'!$H$129:$H$131</c:f>
              <c:numCache>
                <c:formatCode>General</c:formatCode>
                <c:ptCount val="3"/>
                <c:pt idx="0">
                  <c:v>4.6959</c:v>
                </c:pt>
                <c:pt idx="1">
                  <c:v>4.7229999999999999</c:v>
                </c:pt>
                <c:pt idx="2">
                  <c:v>4.8701333333333325</c:v>
                </c:pt>
              </c:numCache>
            </c:numRef>
          </c:yVal>
          <c:smooth val="0"/>
          <c:extLst>
            <c:ext xmlns:c16="http://schemas.microsoft.com/office/drawing/2014/chart" uri="{C3380CC4-5D6E-409C-BE32-E72D297353CC}">
              <c16:uniqueId val="{00000005-93A8-4293-BD58-C3D08B0AE279}"/>
            </c:ext>
          </c:extLst>
        </c:ser>
        <c:ser>
          <c:idx val="6"/>
          <c:order val="6"/>
          <c:tx>
            <c:strRef>
              <c:f>'DIstance (Ammended Inputs)'!$AJ$35:$AL$35</c:f>
              <c:strCache>
                <c:ptCount val="1"/>
                <c:pt idx="0">
                  <c:v>No PICO 4 SVM (Med Gaus)</c:v>
                </c:pt>
              </c:strCache>
            </c:strRef>
          </c:tx>
          <c:spPr>
            <a:ln w="25400" cap="rnd">
              <a:noFill/>
              <a:round/>
            </a:ln>
            <a:effectLst/>
          </c:spPr>
          <c:marker>
            <c:symbol val="circle"/>
            <c:size val="5"/>
            <c:spPr>
              <a:solidFill>
                <a:schemeClr val="accent6"/>
              </a:solidFill>
              <a:ln w="9525">
                <a:noFill/>
              </a:ln>
              <a:effectLst/>
            </c:spPr>
          </c:marker>
          <c:errBars>
            <c:errDir val="y"/>
            <c:errBarType val="both"/>
            <c:errValType val="cust"/>
            <c:noEndCap val="0"/>
            <c:plus>
              <c:numRef>
                <c:f>'DIstance (Ammended Inputs)'!$K$134:$K$136</c:f>
                <c:numCache>
                  <c:formatCode>General</c:formatCode>
                  <c:ptCount val="3"/>
                  <c:pt idx="0">
                    <c:v>0.73981312955818002</c:v>
                  </c:pt>
                  <c:pt idx="1">
                    <c:v>0.85160385156480123</c:v>
                  </c:pt>
                  <c:pt idx="2">
                    <c:v>0.3109513145172409</c:v>
                  </c:pt>
                </c:numCache>
              </c:numRef>
            </c:plus>
            <c:minus>
              <c:numRef>
                <c:f>'DIstance (Ammended Inputs)'!$K$134:$K$136</c:f>
                <c:numCache>
                  <c:formatCode>General</c:formatCode>
                  <c:ptCount val="3"/>
                  <c:pt idx="0">
                    <c:v>0.73981312955818002</c:v>
                  </c:pt>
                  <c:pt idx="1">
                    <c:v>0.85160385156480123</c:v>
                  </c:pt>
                  <c:pt idx="2">
                    <c:v>0.3109513145172409</c:v>
                  </c:pt>
                </c:numCache>
              </c:numRef>
            </c:minus>
            <c:spPr>
              <a:noFill/>
              <a:ln w="12700" cap="flat" cmpd="sng" algn="ctr">
                <a:solidFill>
                  <a:schemeClr val="accent6"/>
                </a:solidFill>
                <a:round/>
              </a:ln>
              <a:effectLst/>
            </c:spPr>
          </c:errBars>
          <c:xVal>
            <c:numRef>
              <c:f>'DIstance (Ammended Inputs)'!$AW$57:$AW$59</c:f>
              <c:numCache>
                <c:formatCode>General</c:formatCode>
                <c:ptCount val="3"/>
                <c:pt idx="0">
                  <c:v>1.3</c:v>
                </c:pt>
                <c:pt idx="1">
                  <c:v>2.2999999999999998</c:v>
                </c:pt>
                <c:pt idx="2">
                  <c:v>3.3</c:v>
                </c:pt>
              </c:numCache>
            </c:numRef>
          </c:xVal>
          <c:yVal>
            <c:numRef>
              <c:f>'DIstance (Ammended Inputs)'!$J$134:$J$136</c:f>
              <c:numCache>
                <c:formatCode>General</c:formatCode>
                <c:ptCount val="3"/>
                <c:pt idx="0">
                  <c:v>4.6113999999999997</c:v>
                </c:pt>
                <c:pt idx="1">
                  <c:v>4.8956</c:v>
                </c:pt>
                <c:pt idx="2">
                  <c:v>4.9856000000000007</c:v>
                </c:pt>
              </c:numCache>
            </c:numRef>
          </c:yVal>
          <c:smooth val="0"/>
          <c:extLst>
            <c:ext xmlns:c16="http://schemas.microsoft.com/office/drawing/2014/chart" uri="{C3380CC4-5D6E-409C-BE32-E72D297353CC}">
              <c16:uniqueId val="{00000006-93A8-4293-BD58-C3D08B0AE279}"/>
            </c:ext>
          </c:extLst>
        </c:ser>
        <c:ser>
          <c:idx val="7"/>
          <c:order val="7"/>
          <c:tx>
            <c:strRef>
              <c:f>'DIstance (Ammended Inputs)'!$A$140:$A$152</c:f>
              <c:strCache>
                <c:ptCount val="13"/>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(Ammended Inputs)'!$J$143:$J$145</c:f>
                <c:numCache>
                  <c:formatCode>General</c:formatCode>
                  <c:ptCount val="3"/>
                  <c:pt idx="0">
                    <c:v>0.43603510562033132</c:v>
                  </c:pt>
                  <c:pt idx="1">
                    <c:v>0.62895251543074215</c:v>
                  </c:pt>
                  <c:pt idx="2">
                    <c:v>1.3018646934301608</c:v>
                  </c:pt>
                </c:numCache>
              </c:numRef>
            </c:plus>
            <c:minus>
              <c:numRef>
                <c:f>'DIstance (Ammended Inputs)'!$J$143:$J$145</c:f>
                <c:numCache>
                  <c:formatCode>General</c:formatCode>
                  <c:ptCount val="3"/>
                  <c:pt idx="0">
                    <c:v>0.43603510562033132</c:v>
                  </c:pt>
                  <c:pt idx="1">
                    <c:v>0.62895251543074215</c:v>
                  </c:pt>
                  <c:pt idx="2">
                    <c:v>1.3018646934301608</c:v>
                  </c:pt>
                </c:numCache>
              </c:numRef>
            </c:minus>
            <c:spPr>
              <a:noFill/>
              <a:ln w="9525" cap="flat" cmpd="sng" algn="ctr">
                <a:solidFill>
                  <a:schemeClr val="accent1">
                    <a:lumMod val="60000"/>
                    <a:lumOff val="40000"/>
                  </a:schemeClr>
                </a:solidFill>
                <a:round/>
              </a:ln>
              <a:effectLst/>
            </c:spPr>
          </c:errBars>
          <c:xVal>
            <c:numRef>
              <c:f>'DIstance (Ammended Inputs)'!$AX$57:$AX$68</c:f>
              <c:numCache>
                <c:formatCode>General</c:formatCode>
                <c:ptCount val="12"/>
                <c:pt idx="0">
                  <c:v>1.35</c:v>
                </c:pt>
                <c:pt idx="1">
                  <c:v>2.35</c:v>
                </c:pt>
                <c:pt idx="2">
                  <c:v>3.35</c:v>
                </c:pt>
                <c:pt idx="3">
                  <c:v>4.3499999999999996</c:v>
                </c:pt>
                <c:pt idx="4">
                  <c:v>5.35</c:v>
                </c:pt>
                <c:pt idx="5">
                  <c:v>6.35</c:v>
                </c:pt>
                <c:pt idx="6">
                  <c:v>7.35</c:v>
                </c:pt>
                <c:pt idx="7">
                  <c:v>8.35</c:v>
                </c:pt>
                <c:pt idx="8">
                  <c:v>9.35</c:v>
                </c:pt>
                <c:pt idx="9">
                  <c:v>10.35</c:v>
                </c:pt>
                <c:pt idx="10">
                  <c:v>11.35</c:v>
                </c:pt>
                <c:pt idx="11">
                  <c:v>12.35</c:v>
                </c:pt>
              </c:numCache>
            </c:numRef>
          </c:xVal>
          <c:yVal>
            <c:numRef>
              <c:f>'DIstance (Ammended Inputs)'!$I$143:$I$145</c:f>
              <c:numCache>
                <c:formatCode>General</c:formatCode>
                <c:ptCount val="3"/>
                <c:pt idx="0">
                  <c:v>4.5944000000000003</c:v>
                </c:pt>
                <c:pt idx="1">
                  <c:v>4.1731000000000007</c:v>
                </c:pt>
                <c:pt idx="2">
                  <c:v>5.3395999999999999</c:v>
                </c:pt>
              </c:numCache>
            </c:numRef>
          </c:yVal>
          <c:smooth val="0"/>
          <c:extLst>
            <c:ext xmlns:c16="http://schemas.microsoft.com/office/drawing/2014/chart" uri="{C3380CC4-5D6E-409C-BE32-E72D297353CC}">
              <c16:uniqueId val="{00000007-93A8-4293-BD58-C3D08B0AE279}"/>
            </c:ext>
          </c:extLst>
        </c:ser>
        <c:ser>
          <c:idx val="8"/>
          <c:order val="8"/>
          <c:tx>
            <c:strRef>
              <c:f>'DIstance (Ammended Inputs)'!$A$153:$A$165</c:f>
              <c:strCache>
                <c:ptCount val="13"/>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(Ammended Inputs)'!$J$155:$J$157</c:f>
                <c:numCache>
                  <c:formatCode>General</c:formatCode>
                  <c:ptCount val="3"/>
                  <c:pt idx="0">
                    <c:v>0.40359511064101539</c:v>
                  </c:pt>
                  <c:pt idx="1">
                    <c:v>0.92083631553061174</c:v>
                  </c:pt>
                  <c:pt idx="2">
                    <c:v>0.38926522235274652</c:v>
                  </c:pt>
                </c:numCache>
              </c:numRef>
            </c:plus>
            <c:minus>
              <c:numRef>
                <c:f>'DIstance (Ammended Inputs)'!$J$155:$J$157</c:f>
                <c:numCache>
                  <c:formatCode>General</c:formatCode>
                  <c:ptCount val="3"/>
                  <c:pt idx="0">
                    <c:v>0.40359511064101539</c:v>
                  </c:pt>
                  <c:pt idx="1">
                    <c:v>0.92083631553061174</c:v>
                  </c:pt>
                  <c:pt idx="2">
                    <c:v>0.38926522235274652</c:v>
                  </c:pt>
                </c:numCache>
              </c:numRef>
            </c:minus>
            <c:spPr>
              <a:noFill/>
              <a:ln w="9525" cap="flat" cmpd="sng" algn="ctr">
                <a:solidFill>
                  <a:schemeClr val="accent2">
                    <a:lumMod val="60000"/>
                    <a:lumOff val="40000"/>
                  </a:schemeClr>
                </a:solidFill>
                <a:round/>
              </a:ln>
              <a:effectLst/>
            </c:spPr>
          </c:errBars>
          <c:xVal>
            <c:numRef>
              <c:f>'DIstance (Ammended Inputs)'!$AY$57:$AY$59</c:f>
              <c:numCache>
                <c:formatCode>General</c:formatCode>
                <c:ptCount val="3"/>
                <c:pt idx="0">
                  <c:v>1.4</c:v>
                </c:pt>
                <c:pt idx="1">
                  <c:v>2.4</c:v>
                </c:pt>
                <c:pt idx="2">
                  <c:v>3.4</c:v>
                </c:pt>
              </c:numCache>
            </c:numRef>
          </c:xVal>
          <c:yVal>
            <c:numRef>
              <c:f>'DIstance (Ammended Inputs)'!$I$155:$I$157</c:f>
              <c:numCache>
                <c:formatCode>General</c:formatCode>
                <c:ptCount val="3"/>
                <c:pt idx="0">
                  <c:v>4.5002000000000004</c:v>
                </c:pt>
                <c:pt idx="1">
                  <c:v>4.6660000000000004</c:v>
                </c:pt>
                <c:pt idx="2">
                  <c:v>5.4878666666666662</c:v>
                </c:pt>
              </c:numCache>
            </c:numRef>
          </c:yVal>
          <c:smooth val="0"/>
          <c:extLst>
            <c:ext xmlns:c16="http://schemas.microsoft.com/office/drawing/2014/chart" uri="{C3380CC4-5D6E-409C-BE32-E72D297353CC}">
              <c16:uniqueId val="{00000008-93A8-4293-BD58-C3D08B0AE279}"/>
            </c:ext>
          </c:extLst>
        </c:ser>
        <c:ser>
          <c:idx val="9"/>
          <c:order val="9"/>
          <c:tx>
            <c:strRef>
              <c:f>'DIstance (Ammended Inputs)'!$A$166:$A$178</c:f>
              <c:strCache>
                <c:ptCount val="13"/>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(Ammended Inputs)'!$J$168:$J$170</c:f>
                <c:numCache>
                  <c:formatCode>General</c:formatCode>
                  <c:ptCount val="3"/>
                  <c:pt idx="0">
                    <c:v>0.36085298945692573</c:v>
                  </c:pt>
                  <c:pt idx="1">
                    <c:v>0.48470378583213092</c:v>
                  </c:pt>
                  <c:pt idx="2">
                    <c:v>0.41471461673460869</c:v>
                  </c:pt>
                </c:numCache>
              </c:numRef>
            </c:plus>
            <c:minus>
              <c:numRef>
                <c:f>'DIstance (Ammended Inputs)'!$J$168:$J$170</c:f>
                <c:numCache>
                  <c:formatCode>General</c:formatCode>
                  <c:ptCount val="3"/>
                  <c:pt idx="0">
                    <c:v>0.36085298945692573</c:v>
                  </c:pt>
                  <c:pt idx="1">
                    <c:v>0.48470378583213092</c:v>
                  </c:pt>
                  <c:pt idx="2">
                    <c:v>0.41471461673460869</c:v>
                  </c:pt>
                </c:numCache>
              </c:numRef>
            </c:minus>
            <c:spPr>
              <a:noFill/>
              <a:ln w="9525" cap="flat" cmpd="sng" algn="ctr">
                <a:solidFill>
                  <a:schemeClr val="accent4">
                    <a:lumMod val="60000"/>
                    <a:lumOff val="40000"/>
                  </a:schemeClr>
                </a:solidFill>
                <a:round/>
              </a:ln>
              <a:effectLst/>
            </c:spPr>
          </c:errBars>
          <c:xVal>
            <c:numRef>
              <c:f>'DIstance (Ammended Inputs)'!$AZ$57:$AZ$59</c:f>
              <c:numCache>
                <c:formatCode>General</c:formatCode>
                <c:ptCount val="3"/>
                <c:pt idx="0">
                  <c:v>1.45</c:v>
                </c:pt>
                <c:pt idx="1">
                  <c:v>2.4500000000000002</c:v>
                </c:pt>
                <c:pt idx="2">
                  <c:v>3.45</c:v>
                </c:pt>
              </c:numCache>
            </c:numRef>
          </c:xVal>
          <c:yVal>
            <c:numRef>
              <c:f>'DIstance (Ammended Inputs)'!$I$168:$I$170</c:f>
              <c:numCache>
                <c:formatCode>General</c:formatCode>
                <c:ptCount val="3"/>
                <c:pt idx="0">
                  <c:v>4.9854000000000003</c:v>
                </c:pt>
                <c:pt idx="1">
                  <c:v>4.6949999999999994</c:v>
                </c:pt>
                <c:pt idx="2">
                  <c:v>5.1117333333333326</c:v>
                </c:pt>
              </c:numCache>
            </c:numRef>
          </c:yVal>
          <c:smooth val="0"/>
          <c:extLst>
            <c:ext xmlns:c16="http://schemas.microsoft.com/office/drawing/2014/chart" uri="{C3380CC4-5D6E-409C-BE32-E72D297353CC}">
              <c16:uniqueId val="{00000009-93A8-4293-BD58-C3D08B0AE279}"/>
            </c:ext>
          </c:extLst>
        </c:ser>
        <c:ser>
          <c:idx val="10"/>
          <c:order val="10"/>
          <c:tx>
            <c:strRef>
              <c:f>'DIstance (Ammended Inputs)'!$A$179:$A$191</c:f>
              <c:strCache>
                <c:ptCount val="13"/>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(Ammended Inputs)'!$J$181:$J$183</c:f>
                <c:numCache>
                  <c:formatCode>General</c:formatCode>
                  <c:ptCount val="3"/>
                  <c:pt idx="0">
                    <c:v>1.4509005556550019</c:v>
                  </c:pt>
                  <c:pt idx="1">
                    <c:v>0.26251318697035647</c:v>
                  </c:pt>
                  <c:pt idx="2">
                    <c:v>0.71980075020799983</c:v>
                  </c:pt>
                </c:numCache>
              </c:numRef>
            </c:plus>
            <c:minus>
              <c:numRef>
                <c:f>'DIstance (Ammended Inputs)'!$J$181:$J$183</c:f>
                <c:numCache>
                  <c:formatCode>General</c:formatCode>
                  <c:ptCount val="3"/>
                  <c:pt idx="0">
                    <c:v>1.4509005556550019</c:v>
                  </c:pt>
                  <c:pt idx="1">
                    <c:v>0.26251318697035647</c:v>
                  </c:pt>
                  <c:pt idx="2">
                    <c:v>0.71980075020799983</c:v>
                  </c:pt>
                </c:numCache>
              </c:numRef>
            </c:minus>
            <c:spPr>
              <a:noFill/>
              <a:ln w="9525" cap="flat" cmpd="sng" algn="ctr">
                <a:solidFill>
                  <a:schemeClr val="accent5">
                    <a:lumMod val="60000"/>
                    <a:lumOff val="40000"/>
                  </a:schemeClr>
                </a:solidFill>
                <a:round/>
              </a:ln>
              <a:effectLst/>
            </c:spPr>
          </c:errBars>
          <c:xVal>
            <c:numRef>
              <c:f>'DIstance (Ammended Inputs)'!$BA$57:$BA$59</c:f>
              <c:numCache>
                <c:formatCode>General</c:formatCode>
                <c:ptCount val="3"/>
                <c:pt idx="0">
                  <c:v>1.5</c:v>
                </c:pt>
                <c:pt idx="1">
                  <c:v>2.5</c:v>
                </c:pt>
                <c:pt idx="2">
                  <c:v>3.5</c:v>
                </c:pt>
              </c:numCache>
            </c:numRef>
          </c:xVal>
          <c:yVal>
            <c:numRef>
              <c:f>'DIstance (Ammended Inputs)'!$I$181:$I$183</c:f>
              <c:numCache>
                <c:formatCode>General</c:formatCode>
                <c:ptCount val="3"/>
                <c:pt idx="0">
                  <c:v>4.5589599999999999</c:v>
                </c:pt>
                <c:pt idx="1">
                  <c:v>4.8160000000000007</c:v>
                </c:pt>
                <c:pt idx="2">
                  <c:v>6.1751999999999994</c:v>
                </c:pt>
              </c:numCache>
            </c:numRef>
          </c:yVal>
          <c:smooth val="0"/>
          <c:extLst>
            <c:ext xmlns:c16="http://schemas.microsoft.com/office/drawing/2014/chart" uri="{C3380CC4-5D6E-409C-BE32-E72D297353CC}">
              <c16:uniqueId val="{0000000A-93A8-4293-BD58-C3D08B0AE279}"/>
            </c:ext>
          </c:extLst>
        </c:ser>
        <c:dLbls>
          <c:showLegendKey val="0"/>
          <c:showVal val="0"/>
          <c:showCatName val="0"/>
          <c:showSerName val="0"/>
          <c:showPercent val="0"/>
          <c:showBubbleSize val="0"/>
        </c:dLbls>
        <c:axId val="493940808"/>
        <c:axId val="493941464"/>
      </c:scatterChart>
      <c:valAx>
        <c:axId val="493940808"/>
        <c:scaling>
          <c:orientation val="minMax"/>
          <c:max val="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 Number (Grouped by Distance)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941464"/>
        <c:crosses val="autoZero"/>
        <c:crossBetween val="midCat"/>
        <c:majorUnit val="1"/>
      </c:valAx>
      <c:valAx>
        <c:axId val="493941464"/>
        <c:scaling>
          <c:orientation val="minMax"/>
          <c:max val="8"/>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940808"/>
        <c:crosses val="autoZero"/>
        <c:crossBetween val="midCat"/>
        <c:majorUnit val="1"/>
      </c:valAx>
      <c:spPr>
        <a:noFill/>
        <a:ln>
          <a:noFill/>
        </a:ln>
        <a:effectLst/>
      </c:spPr>
    </c:plotArea>
    <c:legend>
      <c:legendPos val="b"/>
      <c:layout>
        <c:manualLayout>
          <c:xMode val="edge"/>
          <c:yMode val="edge"/>
          <c:x val="1.3222333694774642E-2"/>
          <c:y val="0.91004723027436385"/>
          <c:w val="0.9721253311804493"/>
          <c:h val="7.67891014500765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(36D) </a:t>
            </a:r>
            <a:r>
              <a:rPr lang="en-GB"/>
              <a:t>Average</a:t>
            </a:r>
            <a:r>
              <a:rPr lang="en-GB" baseline="0"/>
              <a:t> Distance Prediction in Steel Samples (inclusive of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8186494596484895E-2"/>
          <c:y val="8.351722585003378E-2"/>
          <c:w val="0.92278771743789911"/>
          <c:h val="0.73064926499139193"/>
        </c:manualLayout>
      </c:layout>
      <c:scatterChart>
        <c:scatterStyle val="lineMarker"/>
        <c:varyColors val="0"/>
        <c:ser>
          <c:idx val="0"/>
          <c:order val="0"/>
          <c:tx>
            <c:v>Recorded Value</c:v>
          </c:tx>
          <c:spPr>
            <a:ln w="9525" cap="rnd">
              <a:solidFill>
                <a:srgbClr val="FF0000"/>
              </a:solidFill>
              <a:round/>
            </a:ln>
            <a:effectLst/>
          </c:spPr>
          <c:marker>
            <c:symbol val="circle"/>
            <c:size val="5"/>
            <c:spPr>
              <a:solidFill>
                <a:srgbClr val="FF0000"/>
              </a:solidFill>
              <a:ln w="9525">
                <a:noFill/>
              </a:ln>
              <a:effectLst/>
            </c:spPr>
          </c:marker>
          <c:xVal>
            <c:numRef>
              <c:f>'Distance Prediction'!$A$174:$A$176</c:f>
              <c:numCache>
                <c:formatCode>General</c:formatCode>
                <c:ptCount val="3"/>
                <c:pt idx="0">
                  <c:v>1</c:v>
                </c:pt>
                <c:pt idx="1">
                  <c:v>2</c:v>
                </c:pt>
                <c:pt idx="2">
                  <c:v>3</c:v>
                </c:pt>
              </c:numCache>
            </c:numRef>
          </c:xVal>
          <c:yVal>
            <c:numRef>
              <c:f>'Distance Prediction'!$C$169:$C$171</c:f>
              <c:numCache>
                <c:formatCode>General</c:formatCode>
                <c:ptCount val="3"/>
                <c:pt idx="0">
                  <c:v>3</c:v>
                </c:pt>
                <c:pt idx="1">
                  <c:v>5</c:v>
                </c:pt>
                <c:pt idx="2">
                  <c:v>7</c:v>
                </c:pt>
              </c:numCache>
            </c:numRef>
          </c:yVal>
          <c:smooth val="0"/>
          <c:extLst>
            <c:ext xmlns:c16="http://schemas.microsoft.com/office/drawing/2014/chart" uri="{C3380CC4-5D6E-409C-BE32-E72D297353CC}">
              <c16:uniqueId val="{00000000-59E1-4B43-93E2-EAFE4359BAB0}"/>
            </c:ext>
          </c:extLst>
        </c:ser>
        <c:ser>
          <c:idx val="1"/>
          <c:order val="1"/>
          <c:tx>
            <c:v>All Inputs LinSVM4</c:v>
          </c:tx>
          <c:spPr>
            <a:ln w="25400" cap="rnd">
              <a:noFill/>
              <a:round/>
            </a:ln>
            <a:effectLst/>
          </c:spPr>
          <c:marker>
            <c:symbol val="circle"/>
            <c:size val="5"/>
            <c:spPr>
              <a:solidFill>
                <a:schemeClr val="accent1"/>
              </a:solidFill>
              <a:ln w="9525">
                <a:noFill/>
              </a:ln>
              <a:effectLst/>
            </c:spPr>
          </c:marker>
          <c:errBars>
            <c:errDir val="y"/>
            <c:errBarType val="both"/>
            <c:errValType val="cust"/>
            <c:noEndCap val="0"/>
            <c:plus>
              <c:numRef>
                <c:f>'Distance Prediction'!$K$144:$K$146</c:f>
                <c:numCache>
                  <c:formatCode>General</c:formatCode>
                  <c:ptCount val="3"/>
                  <c:pt idx="0">
                    <c:v>1.2143316838491864</c:v>
                  </c:pt>
                  <c:pt idx="1">
                    <c:v>0.48605364587323752</c:v>
                  </c:pt>
                  <c:pt idx="2">
                    <c:v>0.77106544469325033</c:v>
                  </c:pt>
                </c:numCache>
              </c:numRef>
            </c:plus>
            <c:minus>
              <c:numRef>
                <c:f>'Distance Prediction'!$K$144:$K$146</c:f>
                <c:numCache>
                  <c:formatCode>General</c:formatCode>
                  <c:ptCount val="3"/>
                  <c:pt idx="0">
                    <c:v>1.2143316838491864</c:v>
                  </c:pt>
                  <c:pt idx="1">
                    <c:v>0.48605364587323752</c:v>
                  </c:pt>
                  <c:pt idx="2">
                    <c:v>0.77106544469325033</c:v>
                  </c:pt>
                </c:numCache>
              </c:numRef>
            </c:minus>
            <c:spPr>
              <a:noFill/>
              <a:ln w="12700" cap="flat" cmpd="sng" algn="ctr">
                <a:solidFill>
                  <a:schemeClr val="accent1"/>
                </a:solidFill>
                <a:round/>
              </a:ln>
              <a:effectLst/>
            </c:spPr>
          </c:errBars>
          <c:xVal>
            <c:numRef>
              <c:f>'Distance Prediction'!$B$174:$B$176</c:f>
              <c:numCache>
                <c:formatCode>General</c:formatCode>
                <c:ptCount val="3"/>
                <c:pt idx="0">
                  <c:v>1.05</c:v>
                </c:pt>
                <c:pt idx="1">
                  <c:v>2.0499999999999998</c:v>
                </c:pt>
                <c:pt idx="2">
                  <c:v>3.05</c:v>
                </c:pt>
              </c:numCache>
            </c:numRef>
          </c:xVal>
          <c:yVal>
            <c:numRef>
              <c:f>'Distance Prediction'!$J$144:$J$146</c:f>
              <c:numCache>
                <c:formatCode>General</c:formatCode>
                <c:ptCount val="3"/>
                <c:pt idx="0">
                  <c:v>3.7407399999999997</c:v>
                </c:pt>
                <c:pt idx="1">
                  <c:v>4.9326999999999996</c:v>
                </c:pt>
                <c:pt idx="2">
                  <c:v>6.3688000000000002</c:v>
                </c:pt>
              </c:numCache>
            </c:numRef>
          </c:yVal>
          <c:smooth val="0"/>
          <c:extLst>
            <c:ext xmlns:c16="http://schemas.microsoft.com/office/drawing/2014/chart" uri="{C3380CC4-5D6E-409C-BE32-E72D297353CC}">
              <c16:uniqueId val="{00000001-59E1-4B43-93E2-EAFE4359BAB0}"/>
            </c:ext>
          </c:extLst>
        </c:ser>
        <c:ser>
          <c:idx val="2"/>
          <c:order val="2"/>
          <c:tx>
            <c:v>No Volume LinSVM3</c:v>
          </c:tx>
          <c:spPr>
            <a:ln w="25400" cap="rnd">
              <a:noFill/>
              <a:round/>
            </a:ln>
            <a:effectLst/>
          </c:spPr>
          <c:marker>
            <c:symbol val="circle"/>
            <c:size val="5"/>
            <c:spPr>
              <a:solidFill>
                <a:schemeClr val="accent2"/>
              </a:solidFill>
              <a:ln w="9525">
                <a:noFill/>
              </a:ln>
              <a:effectLst/>
            </c:spPr>
          </c:marker>
          <c:errBars>
            <c:errDir val="y"/>
            <c:errBarType val="both"/>
            <c:errValType val="cust"/>
            <c:noEndCap val="0"/>
            <c:plus>
              <c:numRef>
                <c:f>'Distance Prediction'!$E$149:$E$151</c:f>
                <c:numCache>
                  <c:formatCode>General</c:formatCode>
                  <c:ptCount val="3"/>
                  <c:pt idx="0">
                    <c:v>1.284373855438256</c:v>
                  </c:pt>
                  <c:pt idx="1">
                    <c:v>0.5032782663033778</c:v>
                  </c:pt>
                  <c:pt idx="2">
                    <c:v>0.64148066221827782</c:v>
                  </c:pt>
                </c:numCache>
              </c:numRef>
            </c:plus>
            <c:minus>
              <c:numRef>
                <c:f>'Distance Prediction'!$E$149:$E$151</c:f>
                <c:numCache>
                  <c:formatCode>General</c:formatCode>
                  <c:ptCount val="3"/>
                  <c:pt idx="0">
                    <c:v>1.284373855438256</c:v>
                  </c:pt>
                  <c:pt idx="1">
                    <c:v>0.5032782663033778</c:v>
                  </c:pt>
                  <c:pt idx="2">
                    <c:v>0.64148066221827782</c:v>
                  </c:pt>
                </c:numCache>
              </c:numRef>
            </c:minus>
            <c:spPr>
              <a:noFill/>
              <a:ln w="12700" cap="flat" cmpd="sng" algn="ctr">
                <a:solidFill>
                  <a:schemeClr val="accent2"/>
                </a:solidFill>
                <a:round/>
              </a:ln>
              <a:effectLst/>
            </c:spPr>
          </c:errBars>
          <c:xVal>
            <c:numRef>
              <c:f>'Distance Prediction'!$C$174:$C$176</c:f>
              <c:numCache>
                <c:formatCode>General</c:formatCode>
                <c:ptCount val="3"/>
                <c:pt idx="0">
                  <c:v>1.1000000000000001</c:v>
                </c:pt>
                <c:pt idx="1">
                  <c:v>2.1</c:v>
                </c:pt>
                <c:pt idx="2">
                  <c:v>3.1</c:v>
                </c:pt>
              </c:numCache>
            </c:numRef>
          </c:xVal>
          <c:yVal>
            <c:numRef>
              <c:f>'Distance Prediction'!$D$149:$D$151</c:f>
              <c:numCache>
                <c:formatCode>General</c:formatCode>
                <c:ptCount val="3"/>
                <c:pt idx="0">
                  <c:v>3.8901600000000003</c:v>
                </c:pt>
                <c:pt idx="1">
                  <c:v>4.8490000000000002</c:v>
                </c:pt>
                <c:pt idx="2">
                  <c:v>6.4951999999999996</c:v>
                </c:pt>
              </c:numCache>
            </c:numRef>
          </c:yVal>
          <c:smooth val="0"/>
          <c:extLst>
            <c:ext xmlns:c16="http://schemas.microsoft.com/office/drawing/2014/chart" uri="{C3380CC4-5D6E-409C-BE32-E72D297353CC}">
              <c16:uniqueId val="{00000002-59E1-4B43-93E2-EAFE4359BAB0}"/>
            </c:ext>
          </c:extLst>
        </c:ser>
        <c:ser>
          <c:idx val="3"/>
          <c:order val="3"/>
          <c:tx>
            <c:v>No Dev No Area LinSVM3</c:v>
          </c:tx>
          <c:spPr>
            <a:ln w="25400" cap="rnd">
              <a:noFill/>
              <a:round/>
            </a:ln>
            <a:effectLst/>
          </c:spPr>
          <c:marker>
            <c:symbol val="circle"/>
            <c:size val="5"/>
            <c:spPr>
              <a:solidFill>
                <a:schemeClr val="accent3"/>
              </a:solidFill>
              <a:ln w="9525">
                <a:noFill/>
              </a:ln>
              <a:effectLst/>
            </c:spPr>
          </c:marker>
          <c:errBars>
            <c:errDir val="y"/>
            <c:errBarType val="both"/>
            <c:errValType val="cust"/>
            <c:noEndCap val="0"/>
            <c:plus>
              <c:numRef>
                <c:f>'Distance Prediction'!$G$154:$G$156</c:f>
                <c:numCache>
                  <c:formatCode>General</c:formatCode>
                  <c:ptCount val="3"/>
                  <c:pt idx="0">
                    <c:v>0.81253939391679197</c:v>
                  </c:pt>
                  <c:pt idx="1">
                    <c:v>0.44949482755644682</c:v>
                  </c:pt>
                  <c:pt idx="2">
                    <c:v>1.2933545221632097</c:v>
                  </c:pt>
                </c:numCache>
              </c:numRef>
            </c:plus>
            <c:minus>
              <c:numRef>
                <c:f>'Distance Prediction'!$G$154:$G$156</c:f>
                <c:numCache>
                  <c:formatCode>General</c:formatCode>
                  <c:ptCount val="3"/>
                  <c:pt idx="0">
                    <c:v>0.81253939391679197</c:v>
                  </c:pt>
                  <c:pt idx="1">
                    <c:v>0.44949482755644682</c:v>
                  </c:pt>
                  <c:pt idx="2">
                    <c:v>1.2933545221632097</c:v>
                  </c:pt>
                </c:numCache>
              </c:numRef>
            </c:minus>
            <c:spPr>
              <a:noFill/>
              <a:ln w="12700" cap="flat" cmpd="sng" algn="ctr">
                <a:solidFill>
                  <a:schemeClr val="accent3"/>
                </a:solidFill>
                <a:round/>
              </a:ln>
              <a:effectLst/>
            </c:spPr>
          </c:errBars>
          <c:xVal>
            <c:numRef>
              <c:f>'Distance Prediction'!$D$174:$D$176</c:f>
              <c:numCache>
                <c:formatCode>General</c:formatCode>
                <c:ptCount val="3"/>
                <c:pt idx="0">
                  <c:v>1.1499999999999999</c:v>
                </c:pt>
                <c:pt idx="1">
                  <c:v>2.15</c:v>
                </c:pt>
                <c:pt idx="2">
                  <c:v>3.15</c:v>
                </c:pt>
              </c:numCache>
            </c:numRef>
          </c:xVal>
          <c:yVal>
            <c:numRef>
              <c:f>'Distance Prediction'!$F$154:$F$156</c:f>
              <c:numCache>
                <c:formatCode>General</c:formatCode>
                <c:ptCount val="3"/>
                <c:pt idx="0">
                  <c:v>3.4944000000000002</c:v>
                </c:pt>
                <c:pt idx="1">
                  <c:v>4.7870000000000008</c:v>
                </c:pt>
                <c:pt idx="2">
                  <c:v>6.5267999999999988</c:v>
                </c:pt>
              </c:numCache>
            </c:numRef>
          </c:yVal>
          <c:smooth val="0"/>
          <c:extLst>
            <c:ext xmlns:c16="http://schemas.microsoft.com/office/drawing/2014/chart" uri="{C3380CC4-5D6E-409C-BE32-E72D297353CC}">
              <c16:uniqueId val="{00000003-59E1-4B43-93E2-EAFE4359BAB0}"/>
            </c:ext>
          </c:extLst>
        </c:ser>
        <c:ser>
          <c:idx val="4"/>
          <c:order val="4"/>
          <c:tx>
            <c:v>No HISP No PICO FinGaus SVM3</c:v>
          </c:tx>
          <c:spPr>
            <a:ln w="25400" cap="rnd">
              <a:noFill/>
              <a:round/>
            </a:ln>
            <a:effectLst/>
          </c:spPr>
          <c:marker>
            <c:symbol val="circle"/>
            <c:size val="5"/>
            <c:spPr>
              <a:solidFill>
                <a:schemeClr val="accent4"/>
              </a:solidFill>
              <a:ln w="9525">
                <a:noFill/>
              </a:ln>
              <a:effectLst/>
            </c:spPr>
          </c:marker>
          <c:errBars>
            <c:errDir val="y"/>
            <c:errBarType val="both"/>
            <c:errValType val="cust"/>
            <c:noEndCap val="0"/>
            <c:plus>
              <c:numRef>
                <c:f>'Distance Prediction'!$G$159:$G$161</c:f>
                <c:numCache>
                  <c:formatCode>General</c:formatCode>
                  <c:ptCount val="3"/>
                  <c:pt idx="0">
                    <c:v>2.1101658702576281E-2</c:v>
                  </c:pt>
                  <c:pt idx="1">
                    <c:v>1.2505686546527495</c:v>
                  </c:pt>
                  <c:pt idx="2">
                    <c:v>0.13509996299037241</c:v>
                  </c:pt>
                </c:numCache>
              </c:numRef>
            </c:plus>
            <c:minus>
              <c:numRef>
                <c:f>'Distance Prediction'!$G$159:$G$161</c:f>
                <c:numCache>
                  <c:formatCode>General</c:formatCode>
                  <c:ptCount val="3"/>
                  <c:pt idx="0">
                    <c:v>2.1101658702576281E-2</c:v>
                  </c:pt>
                  <c:pt idx="1">
                    <c:v>1.2505686546527495</c:v>
                  </c:pt>
                  <c:pt idx="2">
                    <c:v>0.13509996299037241</c:v>
                  </c:pt>
                </c:numCache>
              </c:numRef>
            </c:minus>
            <c:spPr>
              <a:noFill/>
              <a:ln w="12700" cap="flat" cmpd="sng" algn="ctr">
                <a:solidFill>
                  <a:schemeClr val="accent4"/>
                </a:solidFill>
                <a:round/>
              </a:ln>
              <a:effectLst/>
            </c:spPr>
          </c:errBars>
          <c:xVal>
            <c:numRef>
              <c:f>'Distance Prediction'!$E$174:$E$176</c:f>
              <c:numCache>
                <c:formatCode>General</c:formatCode>
                <c:ptCount val="3"/>
                <c:pt idx="0">
                  <c:v>1.2</c:v>
                </c:pt>
                <c:pt idx="1">
                  <c:v>2.2000000000000002</c:v>
                </c:pt>
                <c:pt idx="2">
                  <c:v>3.2</c:v>
                </c:pt>
              </c:numCache>
            </c:numRef>
          </c:xVal>
          <c:yVal>
            <c:numRef>
              <c:f>'Distance Prediction'!$F$159:$F$161</c:f>
              <c:numCache>
                <c:formatCode>General</c:formatCode>
                <c:ptCount val="3"/>
                <c:pt idx="0">
                  <c:v>4.3978000000000002</c:v>
                </c:pt>
                <c:pt idx="1">
                  <c:v>5.0691000000000006</c:v>
                </c:pt>
                <c:pt idx="2">
                  <c:v>6.7595999999999989</c:v>
                </c:pt>
              </c:numCache>
            </c:numRef>
          </c:yVal>
          <c:smooth val="0"/>
          <c:extLst>
            <c:ext xmlns:c16="http://schemas.microsoft.com/office/drawing/2014/chart" uri="{C3380CC4-5D6E-409C-BE32-E72D297353CC}">
              <c16:uniqueId val="{00000004-59E1-4B43-93E2-EAFE4359BAB0}"/>
            </c:ext>
          </c:extLst>
        </c:ser>
        <c:ser>
          <c:idx val="5"/>
          <c:order val="5"/>
          <c:tx>
            <c:v>No HISP Step Linear 3</c:v>
          </c:tx>
          <c:spPr>
            <a:ln w="25400" cap="rnd">
              <a:noFill/>
              <a:round/>
            </a:ln>
            <a:effectLst/>
          </c:spPr>
          <c:marker>
            <c:symbol val="circle"/>
            <c:size val="5"/>
            <c:spPr>
              <a:solidFill>
                <a:schemeClr val="accent5"/>
              </a:solidFill>
              <a:ln w="9525">
                <a:noFill/>
              </a:ln>
              <a:effectLst/>
            </c:spPr>
          </c:marker>
          <c:errBars>
            <c:errDir val="y"/>
            <c:errBarType val="both"/>
            <c:errValType val="cust"/>
            <c:noEndCap val="0"/>
            <c:plus>
              <c:numRef>
                <c:f>'Distance Prediction'!$G$164:$G$166</c:f>
                <c:numCache>
                  <c:formatCode>General</c:formatCode>
                  <c:ptCount val="3"/>
                  <c:pt idx="0">
                    <c:v>1.5546144554411774</c:v>
                  </c:pt>
                  <c:pt idx="1">
                    <c:v>0.36854351167806487</c:v>
                  </c:pt>
                  <c:pt idx="2">
                    <c:v>0.71387801012031049</c:v>
                  </c:pt>
                </c:numCache>
              </c:numRef>
            </c:plus>
            <c:minus>
              <c:numRef>
                <c:f>'Distance Prediction'!$G$164:$G$166</c:f>
                <c:numCache>
                  <c:formatCode>General</c:formatCode>
                  <c:ptCount val="3"/>
                  <c:pt idx="0">
                    <c:v>1.5546144554411774</c:v>
                  </c:pt>
                  <c:pt idx="1">
                    <c:v>0.36854351167806487</c:v>
                  </c:pt>
                  <c:pt idx="2">
                    <c:v>0.71387801012031049</c:v>
                  </c:pt>
                </c:numCache>
              </c:numRef>
            </c:minus>
            <c:spPr>
              <a:noFill/>
              <a:ln w="12700" cap="flat" cmpd="sng" algn="ctr">
                <a:solidFill>
                  <a:schemeClr val="accent5"/>
                </a:solidFill>
                <a:round/>
              </a:ln>
              <a:effectLst/>
            </c:spPr>
          </c:errBars>
          <c:xVal>
            <c:numRef>
              <c:f>'Distance Prediction'!$F$174:$F$176</c:f>
              <c:numCache>
                <c:formatCode>General</c:formatCode>
                <c:ptCount val="3"/>
                <c:pt idx="0">
                  <c:v>1.25</c:v>
                </c:pt>
                <c:pt idx="1">
                  <c:v>2.25</c:v>
                </c:pt>
                <c:pt idx="2">
                  <c:v>3.25</c:v>
                </c:pt>
              </c:numCache>
            </c:numRef>
          </c:xVal>
          <c:yVal>
            <c:numRef>
              <c:f>'Distance Prediction'!$F$164:$F$166</c:f>
              <c:numCache>
                <c:formatCode>General</c:formatCode>
                <c:ptCount val="3"/>
                <c:pt idx="0">
                  <c:v>3.4273400000000001</c:v>
                </c:pt>
                <c:pt idx="1">
                  <c:v>4.6360000000000001</c:v>
                </c:pt>
                <c:pt idx="2">
                  <c:v>6.3737333333333339</c:v>
                </c:pt>
              </c:numCache>
            </c:numRef>
          </c:yVal>
          <c:smooth val="0"/>
          <c:extLst>
            <c:ext xmlns:c16="http://schemas.microsoft.com/office/drawing/2014/chart" uri="{C3380CC4-5D6E-409C-BE32-E72D297353CC}">
              <c16:uniqueId val="{00000005-59E1-4B43-93E2-EAFE4359BAB0}"/>
            </c:ext>
          </c:extLst>
        </c:ser>
        <c:ser>
          <c:idx val="6"/>
          <c:order val="6"/>
          <c:tx>
            <c:v>No PICO Linear SVM 3</c:v>
          </c:tx>
          <c:spPr>
            <a:ln w="25400" cap="rnd">
              <a:noFill/>
              <a:round/>
            </a:ln>
            <a:effectLst/>
          </c:spPr>
          <c:marker>
            <c:symbol val="circle"/>
            <c:size val="5"/>
            <c:spPr>
              <a:solidFill>
                <a:schemeClr val="accent6"/>
              </a:solidFill>
              <a:ln w="9525">
                <a:noFill/>
              </a:ln>
              <a:effectLst/>
            </c:spPr>
          </c:marker>
          <c:errBars>
            <c:errDir val="y"/>
            <c:errBarType val="both"/>
            <c:errValType val="stdErr"/>
            <c:noEndCap val="0"/>
            <c:spPr>
              <a:noFill/>
              <a:ln w="9525" cap="flat" cmpd="sng" algn="ctr">
                <a:solidFill>
                  <a:schemeClr val="accent6"/>
                </a:solidFill>
                <a:round/>
              </a:ln>
              <a:effectLst/>
            </c:spPr>
          </c:errBars>
          <c:xVal>
            <c:numRef>
              <c:f>'Distance Prediction'!$G$174:$G$176</c:f>
              <c:numCache>
                <c:formatCode>General</c:formatCode>
                <c:ptCount val="3"/>
                <c:pt idx="0">
                  <c:v>1.3</c:v>
                </c:pt>
                <c:pt idx="1">
                  <c:v>2.2999999999999998</c:v>
                </c:pt>
                <c:pt idx="2">
                  <c:v>3.3</c:v>
                </c:pt>
              </c:numCache>
            </c:numRef>
          </c:xVal>
          <c:yVal>
            <c:numRef>
              <c:f>'Distance Prediction'!$F$169:$F$171</c:f>
              <c:numCache>
                <c:formatCode>General</c:formatCode>
                <c:ptCount val="3"/>
                <c:pt idx="0">
                  <c:v>3.705187</c:v>
                </c:pt>
                <c:pt idx="1">
                  <c:v>4.9121000000000006</c:v>
                </c:pt>
                <c:pt idx="2">
                  <c:v>5.8120000000000003</c:v>
                </c:pt>
              </c:numCache>
            </c:numRef>
          </c:yVal>
          <c:smooth val="0"/>
          <c:extLst>
            <c:ext xmlns:c16="http://schemas.microsoft.com/office/drawing/2014/chart" uri="{C3380CC4-5D6E-409C-BE32-E72D297353CC}">
              <c16:uniqueId val="{00000006-59E1-4B43-93E2-EAFE4359BAB0}"/>
            </c:ext>
          </c:extLst>
        </c:ser>
        <c:ser>
          <c:idx val="7"/>
          <c:order val="7"/>
          <c:tx>
            <c:strRef>
              <c:f>'Distance Prediction'!$A$189:$A$203</c:f>
              <c:strCache>
                <c:ptCount val="15"/>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Prediction'!$I$192:$I$194</c:f>
                <c:numCache>
                  <c:formatCode>General</c:formatCode>
                  <c:ptCount val="3"/>
                  <c:pt idx="0">
                    <c:v>1.5363451679445836</c:v>
                  </c:pt>
                  <c:pt idx="1">
                    <c:v>0.53520402340291373</c:v>
                  </c:pt>
                  <c:pt idx="2">
                    <c:v>1.1255831081414309</c:v>
                  </c:pt>
                </c:numCache>
              </c:numRef>
            </c:plus>
            <c:minus>
              <c:numRef>
                <c:f>'Distance Prediction'!$I$192:$I$194</c:f>
                <c:numCache>
                  <c:formatCode>General</c:formatCode>
                  <c:ptCount val="3"/>
                  <c:pt idx="0">
                    <c:v>1.5363451679445836</c:v>
                  </c:pt>
                  <c:pt idx="1">
                    <c:v>0.53520402340291373</c:v>
                  </c:pt>
                  <c:pt idx="2">
                    <c:v>1.1255831081414309</c:v>
                  </c:pt>
                </c:numCache>
              </c:numRef>
            </c:minus>
            <c:spPr>
              <a:noFill/>
              <a:ln w="9525" cap="flat" cmpd="sng" algn="ctr">
                <a:solidFill>
                  <a:schemeClr val="accent1">
                    <a:lumMod val="60000"/>
                    <a:lumOff val="40000"/>
                  </a:schemeClr>
                </a:solidFill>
                <a:round/>
              </a:ln>
              <a:effectLst/>
            </c:spPr>
          </c:errBars>
          <c:xVal>
            <c:numRef>
              <c:f>'Distance Prediction'!$H$174:$H$176</c:f>
              <c:numCache>
                <c:formatCode>General</c:formatCode>
                <c:ptCount val="3"/>
                <c:pt idx="0">
                  <c:v>1.35</c:v>
                </c:pt>
                <c:pt idx="1">
                  <c:v>2.35</c:v>
                </c:pt>
                <c:pt idx="2">
                  <c:v>3.35</c:v>
                </c:pt>
              </c:numCache>
            </c:numRef>
          </c:xVal>
          <c:yVal>
            <c:numRef>
              <c:f>'Distance Prediction'!$H$192:$H$194</c:f>
              <c:numCache>
                <c:formatCode>General</c:formatCode>
                <c:ptCount val="3"/>
                <c:pt idx="0">
                  <c:v>3.9206099999999999</c:v>
                </c:pt>
                <c:pt idx="1">
                  <c:v>4.9519000000000002</c:v>
                </c:pt>
                <c:pt idx="2">
                  <c:v>5.5969333333333333</c:v>
                </c:pt>
              </c:numCache>
            </c:numRef>
          </c:yVal>
          <c:smooth val="0"/>
          <c:extLst>
            <c:ext xmlns:c16="http://schemas.microsoft.com/office/drawing/2014/chart" uri="{C3380CC4-5D6E-409C-BE32-E72D297353CC}">
              <c16:uniqueId val="{00000007-59E1-4B43-93E2-EAFE4359BAB0}"/>
            </c:ext>
          </c:extLst>
        </c:ser>
        <c:ser>
          <c:idx val="8"/>
          <c:order val="8"/>
          <c:tx>
            <c:strRef>
              <c:f>'Distance Prediction'!$A$204:$A$216</c:f>
              <c:strCache>
                <c:ptCount val="13"/>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Prediction'!$I$205:$I$207</c:f>
                <c:numCache>
                  <c:formatCode>General</c:formatCode>
                  <c:ptCount val="3"/>
                  <c:pt idx="0">
                    <c:v>1.0749148371847883</c:v>
                  </c:pt>
                  <c:pt idx="1">
                    <c:v>0.57113818526400972</c:v>
                  </c:pt>
                  <c:pt idx="2">
                    <c:v>0.83929837364313808</c:v>
                  </c:pt>
                </c:numCache>
              </c:numRef>
            </c:plus>
            <c:minus>
              <c:numRef>
                <c:f>'Distance Prediction'!$I$205:$I$207</c:f>
                <c:numCache>
                  <c:formatCode>General</c:formatCode>
                  <c:ptCount val="3"/>
                  <c:pt idx="0">
                    <c:v>1.0749148371847883</c:v>
                  </c:pt>
                  <c:pt idx="1">
                    <c:v>0.57113818526400972</c:v>
                  </c:pt>
                  <c:pt idx="2">
                    <c:v>0.83929837364313808</c:v>
                  </c:pt>
                </c:numCache>
              </c:numRef>
            </c:minus>
            <c:spPr>
              <a:noFill/>
              <a:ln w="9525" cap="flat" cmpd="sng" algn="ctr">
                <a:solidFill>
                  <a:schemeClr val="accent2">
                    <a:lumMod val="60000"/>
                    <a:lumOff val="40000"/>
                  </a:schemeClr>
                </a:solidFill>
                <a:round/>
              </a:ln>
              <a:effectLst/>
            </c:spPr>
          </c:errBars>
          <c:xVal>
            <c:numRef>
              <c:f>'Distance Prediction'!$I$174:$I$176</c:f>
              <c:numCache>
                <c:formatCode>General</c:formatCode>
                <c:ptCount val="3"/>
                <c:pt idx="0">
                  <c:v>1.4</c:v>
                </c:pt>
                <c:pt idx="1">
                  <c:v>2.4</c:v>
                </c:pt>
                <c:pt idx="2">
                  <c:v>3.4</c:v>
                </c:pt>
              </c:numCache>
            </c:numRef>
          </c:xVal>
          <c:yVal>
            <c:numRef>
              <c:f>'Distance Prediction'!$H$205:$H$207</c:f>
              <c:numCache>
                <c:formatCode>General</c:formatCode>
                <c:ptCount val="3"/>
                <c:pt idx="0">
                  <c:v>3.4443999999999999</c:v>
                </c:pt>
                <c:pt idx="1">
                  <c:v>4.9531999999999998</c:v>
                </c:pt>
                <c:pt idx="2">
                  <c:v>6.3743999999999987</c:v>
                </c:pt>
              </c:numCache>
            </c:numRef>
          </c:yVal>
          <c:smooth val="0"/>
          <c:extLst>
            <c:ext xmlns:c16="http://schemas.microsoft.com/office/drawing/2014/chart" uri="{C3380CC4-5D6E-409C-BE32-E72D297353CC}">
              <c16:uniqueId val="{00000008-59E1-4B43-93E2-EAFE4359BAB0}"/>
            </c:ext>
          </c:extLst>
        </c:ser>
        <c:ser>
          <c:idx val="9"/>
          <c:order val="9"/>
          <c:tx>
            <c:strRef>
              <c:f>'Distance Prediction'!$A$217:$A$229</c:f>
              <c:strCache>
                <c:ptCount val="13"/>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Prediction'!$I$205:$I$207</c:f>
                <c:numCache>
                  <c:formatCode>General</c:formatCode>
                  <c:ptCount val="3"/>
                  <c:pt idx="0">
                    <c:v>1.0749148371847883</c:v>
                  </c:pt>
                  <c:pt idx="1">
                    <c:v>0.57113818526400972</c:v>
                  </c:pt>
                  <c:pt idx="2">
                    <c:v>0.83929837364313808</c:v>
                  </c:pt>
                </c:numCache>
              </c:numRef>
            </c:plus>
            <c:minus>
              <c:numRef>
                <c:f>'Distance Prediction'!$I$205:$I$207</c:f>
                <c:numCache>
                  <c:formatCode>General</c:formatCode>
                  <c:ptCount val="3"/>
                  <c:pt idx="0">
                    <c:v>1.0749148371847883</c:v>
                  </c:pt>
                  <c:pt idx="1">
                    <c:v>0.57113818526400972</c:v>
                  </c:pt>
                  <c:pt idx="2">
                    <c:v>0.83929837364313808</c:v>
                  </c:pt>
                </c:numCache>
              </c:numRef>
            </c:minus>
            <c:spPr>
              <a:noFill/>
              <a:ln w="9525" cap="flat" cmpd="sng" algn="ctr">
                <a:solidFill>
                  <a:schemeClr val="accent4">
                    <a:lumMod val="60000"/>
                    <a:lumOff val="40000"/>
                  </a:schemeClr>
                </a:solidFill>
                <a:round/>
              </a:ln>
              <a:effectLst/>
            </c:spPr>
          </c:errBars>
          <c:xVal>
            <c:numRef>
              <c:f>'Distance Prediction'!$J$174:$J$176</c:f>
              <c:numCache>
                <c:formatCode>General</c:formatCode>
                <c:ptCount val="3"/>
                <c:pt idx="0">
                  <c:v>1.45</c:v>
                </c:pt>
                <c:pt idx="1">
                  <c:v>2.4500000000000002</c:v>
                </c:pt>
                <c:pt idx="2">
                  <c:v>3.45</c:v>
                </c:pt>
              </c:numCache>
            </c:numRef>
          </c:xVal>
          <c:yVal>
            <c:numRef>
              <c:f>'Distance Prediction'!$H$218:$H$220</c:f>
              <c:numCache>
                <c:formatCode>General</c:formatCode>
                <c:ptCount val="3"/>
                <c:pt idx="0">
                  <c:v>3.7815600000000003</c:v>
                </c:pt>
                <c:pt idx="1">
                  <c:v>4.3780999999999999</c:v>
                </c:pt>
                <c:pt idx="2">
                  <c:v>6.3978666666666655</c:v>
                </c:pt>
              </c:numCache>
            </c:numRef>
          </c:yVal>
          <c:smooth val="0"/>
          <c:extLst>
            <c:ext xmlns:c16="http://schemas.microsoft.com/office/drawing/2014/chart" uri="{C3380CC4-5D6E-409C-BE32-E72D297353CC}">
              <c16:uniqueId val="{00000009-59E1-4B43-93E2-EAFE4359BAB0}"/>
            </c:ext>
          </c:extLst>
        </c:ser>
        <c:ser>
          <c:idx val="10"/>
          <c:order val="10"/>
          <c:tx>
            <c:strRef>
              <c:f>'Distance Prediction'!$A$230:$A$240</c:f>
              <c:strCache>
                <c:ptCount val="11"/>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Prediction'!$I$218:$I$220</c:f>
                <c:numCache>
                  <c:formatCode>General</c:formatCode>
                  <c:ptCount val="3"/>
                  <c:pt idx="0">
                    <c:v>1.6729337443744334</c:v>
                  </c:pt>
                  <c:pt idx="1">
                    <c:v>0.96755793624981501</c:v>
                  </c:pt>
                  <c:pt idx="2">
                    <c:v>1.0775581531097753</c:v>
                  </c:pt>
                </c:numCache>
              </c:numRef>
            </c:plus>
            <c:minus>
              <c:numRef>
                <c:f>'Distance Prediction'!$I$218:$I$220</c:f>
                <c:numCache>
                  <c:formatCode>General</c:formatCode>
                  <c:ptCount val="3"/>
                  <c:pt idx="0">
                    <c:v>1.6729337443744334</c:v>
                  </c:pt>
                  <c:pt idx="1">
                    <c:v>0.96755793624981501</c:v>
                  </c:pt>
                  <c:pt idx="2">
                    <c:v>1.0775581531097753</c:v>
                  </c:pt>
                </c:numCache>
              </c:numRef>
            </c:minus>
            <c:spPr>
              <a:noFill/>
              <a:ln w="9525" cap="flat" cmpd="sng" algn="ctr">
                <a:solidFill>
                  <a:schemeClr val="accent5">
                    <a:lumMod val="60000"/>
                    <a:lumOff val="40000"/>
                  </a:schemeClr>
                </a:solidFill>
                <a:round/>
              </a:ln>
              <a:effectLst/>
            </c:spPr>
          </c:errBars>
          <c:xVal>
            <c:numRef>
              <c:f>'Distance Prediction'!$K$174:$K$176</c:f>
              <c:numCache>
                <c:formatCode>General</c:formatCode>
                <c:ptCount val="3"/>
                <c:pt idx="0">
                  <c:v>1.5</c:v>
                </c:pt>
                <c:pt idx="1">
                  <c:v>2.5</c:v>
                </c:pt>
                <c:pt idx="2">
                  <c:v>3.5</c:v>
                </c:pt>
              </c:numCache>
            </c:numRef>
          </c:xVal>
          <c:yVal>
            <c:numRef>
              <c:f>'Distance Prediction'!$H$231:$H$233</c:f>
              <c:numCache>
                <c:formatCode>General</c:formatCode>
                <c:ptCount val="3"/>
                <c:pt idx="0">
                  <c:v>3.2959000000000001</c:v>
                </c:pt>
                <c:pt idx="1">
                  <c:v>5.2825000000000006</c:v>
                </c:pt>
                <c:pt idx="2">
                  <c:v>5.8546666666666667</c:v>
                </c:pt>
              </c:numCache>
            </c:numRef>
          </c:yVal>
          <c:smooth val="0"/>
          <c:extLst>
            <c:ext xmlns:c16="http://schemas.microsoft.com/office/drawing/2014/chart" uri="{C3380CC4-5D6E-409C-BE32-E72D297353CC}">
              <c16:uniqueId val="{0000000A-59E1-4B43-93E2-EAFE4359BAB0}"/>
            </c:ext>
          </c:extLst>
        </c:ser>
        <c:dLbls>
          <c:showLegendKey val="0"/>
          <c:showVal val="0"/>
          <c:showCatName val="0"/>
          <c:showSerName val="0"/>
          <c:showPercent val="0"/>
          <c:showBubbleSize val="0"/>
        </c:dLbls>
        <c:axId val="505594800"/>
        <c:axId val="505595128"/>
      </c:scatterChart>
      <c:valAx>
        <c:axId val="505594800"/>
        <c:scaling>
          <c:orientation val="minMax"/>
          <c:max val="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a:t>
                </a:r>
                <a:r>
                  <a:rPr lang="en-GB" baseline="0"/>
                  <a:t> Group</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595128"/>
        <c:crosses val="autoZero"/>
        <c:crossBetween val="midCat"/>
        <c:majorUnit val="1"/>
      </c:valAx>
      <c:valAx>
        <c:axId val="505595128"/>
        <c:scaling>
          <c:orientation val="minMax"/>
          <c:max val="8"/>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594800"/>
        <c:crosses val="autoZero"/>
        <c:crossBetween val="midCat"/>
      </c:valAx>
      <c:spPr>
        <a:noFill/>
        <a:ln>
          <a:noFill/>
        </a:ln>
        <a:effectLst/>
      </c:spPr>
    </c:plotArea>
    <c:legend>
      <c:legendPos val="b"/>
      <c:layout>
        <c:manualLayout>
          <c:xMode val="edge"/>
          <c:yMode val="edge"/>
          <c:x val="5.0743406357872896E-2"/>
          <c:y val="0.90514443969667058"/>
          <c:w val="0.93432980619542905"/>
          <c:h val="8.13450896886031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(37A) Distance</a:t>
            </a:r>
            <a:r>
              <a:rPr lang="en-GB" baseline="0"/>
              <a:t> Predictions in Concrete Samples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7744770133006658E-2"/>
          <c:y val="7.5086335657411962E-2"/>
          <c:w val="0.94027289065837083"/>
          <c:h val="0.67552924373615386"/>
        </c:manualLayout>
      </c:layout>
      <c:scatterChart>
        <c:scatterStyle val="lineMarker"/>
        <c:varyColors val="0"/>
        <c:ser>
          <c:idx val="1"/>
          <c:order val="0"/>
          <c:tx>
            <c:v>Recorded Value</c:v>
          </c:tx>
          <c:spPr>
            <a:ln w="9525" cap="rnd">
              <a:solidFill>
                <a:srgbClr val="FF0000"/>
              </a:solidFill>
              <a:round/>
            </a:ln>
            <a:effectLst/>
          </c:spPr>
          <c:marker>
            <c:symbol val="circle"/>
            <c:size val="5"/>
            <c:spPr>
              <a:solidFill>
                <a:srgbClr val="FF0000"/>
              </a:solidFill>
              <a:ln w="9525">
                <a:solidFill>
                  <a:srgbClr val="FF0000"/>
                </a:solidFill>
              </a:ln>
              <a:effectLst/>
            </c:spPr>
          </c:marker>
          <c:xVal>
            <c:strRef>
              <c:f>'Distance (Ammended Inputs)'!$AH$42:$AH$56</c:f>
              <c:strCache>
                <c:ptCount val="15"/>
                <c:pt idx="0">
                  <c:v>Shot Number (randomised)</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xVal>
          <c:yVal>
            <c:numRef>
              <c:f>'Distance (Ammended Inputs)'!$D$6:$D$19</c:f>
              <c:numCache>
                <c:formatCode>General</c:formatCode>
                <c:ptCount val="14"/>
                <c:pt idx="0">
                  <c:v>3</c:v>
                </c:pt>
                <c:pt idx="1">
                  <c:v>3</c:v>
                </c:pt>
                <c:pt idx="2">
                  <c:v>3</c:v>
                </c:pt>
                <c:pt idx="3">
                  <c:v>3</c:v>
                </c:pt>
                <c:pt idx="4">
                  <c:v>3</c:v>
                </c:pt>
                <c:pt idx="5">
                  <c:v>5</c:v>
                </c:pt>
                <c:pt idx="6">
                  <c:v>5</c:v>
                </c:pt>
                <c:pt idx="7">
                  <c:v>5</c:v>
                </c:pt>
                <c:pt idx="8">
                  <c:v>5</c:v>
                </c:pt>
                <c:pt idx="9">
                  <c:v>5</c:v>
                </c:pt>
                <c:pt idx="10">
                  <c:v>7</c:v>
                </c:pt>
                <c:pt idx="11">
                  <c:v>7</c:v>
                </c:pt>
                <c:pt idx="12">
                  <c:v>7</c:v>
                </c:pt>
                <c:pt idx="13">
                  <c:v>7</c:v>
                </c:pt>
              </c:numCache>
            </c:numRef>
          </c:yVal>
          <c:smooth val="0"/>
          <c:extLst>
            <c:ext xmlns:c16="http://schemas.microsoft.com/office/drawing/2014/chart" uri="{C3380CC4-5D6E-409C-BE32-E72D297353CC}">
              <c16:uniqueId val="{00000000-9369-46BF-8B42-ECE165A659A0}"/>
            </c:ext>
          </c:extLst>
        </c:ser>
        <c:ser>
          <c:idx val="0"/>
          <c:order val="1"/>
          <c:tx>
            <c:v>All Inputs (Rational Quad GPR 4)</c:v>
          </c:tx>
          <c:spPr>
            <a:ln w="1905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Inputs)'!$O$6:$O$19</c:f>
                <c:numCache>
                  <c:formatCode>General</c:formatCode>
                  <c:ptCount val="14"/>
                  <c:pt idx="0">
                    <c:v>0.44783042826498581</c:v>
                  </c:pt>
                  <c:pt idx="1">
                    <c:v>0.44783042826498581</c:v>
                  </c:pt>
                  <c:pt idx="2">
                    <c:v>0.44783042826498581</c:v>
                  </c:pt>
                  <c:pt idx="3">
                    <c:v>0.44783042826498581</c:v>
                  </c:pt>
                  <c:pt idx="4">
                    <c:v>0.44783042826498581</c:v>
                  </c:pt>
                  <c:pt idx="5">
                    <c:v>0.40530654078117206</c:v>
                  </c:pt>
                  <c:pt idx="6">
                    <c:v>0.40530654078117206</c:v>
                  </c:pt>
                  <c:pt idx="7">
                    <c:v>0.40530654078117206</c:v>
                  </c:pt>
                  <c:pt idx="8">
                    <c:v>0.40530654078117206</c:v>
                  </c:pt>
                  <c:pt idx="9">
                    <c:v>0.40530654078117206</c:v>
                  </c:pt>
                  <c:pt idx="10">
                    <c:v>0.12153874553683129</c:v>
                  </c:pt>
                  <c:pt idx="11">
                    <c:v>0.12153874553683129</c:v>
                  </c:pt>
                  <c:pt idx="12">
                    <c:v>0.12153874553683129</c:v>
                  </c:pt>
                  <c:pt idx="13">
                    <c:v>0.12153874553683129</c:v>
                  </c:pt>
                </c:numCache>
              </c:numRef>
            </c:plus>
            <c:minus>
              <c:numRef>
                <c:f>'Distance (Ammended Inputs)'!$O$6:$O$19</c:f>
                <c:numCache>
                  <c:formatCode>General</c:formatCode>
                  <c:ptCount val="14"/>
                  <c:pt idx="0">
                    <c:v>0.44783042826498581</c:v>
                  </c:pt>
                  <c:pt idx="1">
                    <c:v>0.44783042826498581</c:v>
                  </c:pt>
                  <c:pt idx="2">
                    <c:v>0.44783042826498581</c:v>
                  </c:pt>
                  <c:pt idx="3">
                    <c:v>0.44783042826498581</c:v>
                  </c:pt>
                  <c:pt idx="4">
                    <c:v>0.44783042826498581</c:v>
                  </c:pt>
                  <c:pt idx="5">
                    <c:v>0.40530654078117206</c:v>
                  </c:pt>
                  <c:pt idx="6">
                    <c:v>0.40530654078117206</c:v>
                  </c:pt>
                  <c:pt idx="7">
                    <c:v>0.40530654078117206</c:v>
                  </c:pt>
                  <c:pt idx="8">
                    <c:v>0.40530654078117206</c:v>
                  </c:pt>
                  <c:pt idx="9">
                    <c:v>0.40530654078117206</c:v>
                  </c:pt>
                  <c:pt idx="10">
                    <c:v>0.12153874553683129</c:v>
                  </c:pt>
                  <c:pt idx="11">
                    <c:v>0.12153874553683129</c:v>
                  </c:pt>
                  <c:pt idx="12">
                    <c:v>0.12153874553683129</c:v>
                  </c:pt>
                  <c:pt idx="13">
                    <c:v>0.12153874553683129</c:v>
                  </c:pt>
                </c:numCache>
              </c:numRef>
            </c:minus>
            <c:spPr>
              <a:noFill/>
              <a:ln w="9525" cap="flat" cmpd="sng" algn="ctr">
                <a:solidFill>
                  <a:schemeClr val="accent1"/>
                </a:solidFill>
                <a:round/>
              </a:ln>
              <a:effectLst/>
            </c:spPr>
          </c:errBars>
          <c:xVal>
            <c:numRef>
              <c:f>'Distance (Ammended Inputs)'!$AI$43:$AI$56</c:f>
              <c:numCache>
                <c:formatCode>General</c:formatCode>
                <c:ptCount val="14"/>
                <c:pt idx="0">
                  <c:v>0.91742796227018686</c:v>
                </c:pt>
                <c:pt idx="1">
                  <c:v>1.9320965508789767</c:v>
                </c:pt>
                <c:pt idx="2">
                  <c:v>3.2600315775136219</c:v>
                </c:pt>
                <c:pt idx="3">
                  <c:v>3.7017474987288108</c:v>
                </c:pt>
                <c:pt idx="4">
                  <c:v>5.2530302059063239</c:v>
                </c:pt>
                <c:pt idx="5">
                  <c:v>5.8056085419139949</c:v>
                </c:pt>
                <c:pt idx="6">
                  <c:v>6.757616266904555</c:v>
                </c:pt>
                <c:pt idx="7">
                  <c:v>8.3994119668576115</c:v>
                </c:pt>
                <c:pt idx="8">
                  <c:v>8.8635500580788094</c:v>
                </c:pt>
                <c:pt idx="9">
                  <c:v>9.6035962774997632</c:v>
                </c:pt>
                <c:pt idx="10">
                  <c:v>11.012089741037141</c:v>
                </c:pt>
                <c:pt idx="11">
                  <c:v>12.3753579868965</c:v>
                </c:pt>
                <c:pt idx="12">
                  <c:v>12.817195027001979</c:v>
                </c:pt>
                <c:pt idx="13">
                  <c:v>14.083767684915125</c:v>
                </c:pt>
              </c:numCache>
            </c:numRef>
          </c:xVal>
          <c:yVal>
            <c:numRef>
              <c:f>'Distance (Ammended Inputs)'!$N$6:$N$19</c:f>
              <c:numCache>
                <c:formatCode>General</c:formatCode>
                <c:ptCount val="14"/>
                <c:pt idx="0">
                  <c:v>3.8340000000000001</c:v>
                </c:pt>
                <c:pt idx="1">
                  <c:v>3.16588</c:v>
                </c:pt>
                <c:pt idx="2">
                  <c:v>3.1541600000000001</c:v>
                </c:pt>
                <c:pt idx="3">
                  <c:v>2.8230399999999998</c:v>
                </c:pt>
                <c:pt idx="4">
                  <c:v>2.6711999999999998</c:v>
                </c:pt>
                <c:pt idx="5">
                  <c:v>5.5535999999999994</c:v>
                </c:pt>
                <c:pt idx="6">
                  <c:v>4.9047999999999998</c:v>
                </c:pt>
                <c:pt idx="7">
                  <c:v>5.3252000000000006</c:v>
                </c:pt>
                <c:pt idx="8">
                  <c:v>4.4976000000000003</c:v>
                </c:pt>
                <c:pt idx="9">
                  <c:v>5.1332000000000004</c:v>
                </c:pt>
                <c:pt idx="10">
                  <c:v>6.7932000000000006</c:v>
                </c:pt>
                <c:pt idx="11">
                  <c:v>7.048</c:v>
                </c:pt>
                <c:pt idx="12">
                  <c:v>6.8308</c:v>
                </c:pt>
                <c:pt idx="13">
                  <c:v>6.9836</c:v>
                </c:pt>
              </c:numCache>
            </c:numRef>
          </c:yVal>
          <c:smooth val="0"/>
          <c:extLst>
            <c:ext xmlns:c16="http://schemas.microsoft.com/office/drawing/2014/chart" uri="{C3380CC4-5D6E-409C-BE32-E72D297353CC}">
              <c16:uniqueId val="{00000001-9369-46BF-8B42-ECE165A659A0}"/>
            </c:ext>
          </c:extLst>
        </c:ser>
        <c:ser>
          <c:idx val="2"/>
          <c:order val="2"/>
          <c:tx>
            <c:v>All Inputs (Square Exponential GPR 4)</c:v>
          </c:tx>
          <c:spPr>
            <a:ln w="1905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Inputs)'!$S$6:$S$19</c:f>
                <c:numCache>
                  <c:formatCode>General</c:formatCode>
                  <c:ptCount val="14"/>
                  <c:pt idx="0">
                    <c:v>0.44783042826498581</c:v>
                  </c:pt>
                  <c:pt idx="1">
                    <c:v>0.44783042826498581</c:v>
                  </c:pt>
                  <c:pt idx="2">
                    <c:v>0.44783042826498581</c:v>
                  </c:pt>
                  <c:pt idx="3">
                    <c:v>0.44783042826498581</c:v>
                  </c:pt>
                  <c:pt idx="4">
                    <c:v>0.44783042826498581</c:v>
                  </c:pt>
                  <c:pt idx="5">
                    <c:v>0.40530654078117206</c:v>
                  </c:pt>
                  <c:pt idx="6">
                    <c:v>0.40530654078117206</c:v>
                  </c:pt>
                  <c:pt idx="7">
                    <c:v>0.40530654078117206</c:v>
                  </c:pt>
                  <c:pt idx="8">
                    <c:v>0.40530654078117206</c:v>
                  </c:pt>
                  <c:pt idx="9">
                    <c:v>0.40530654078117206</c:v>
                  </c:pt>
                  <c:pt idx="10">
                    <c:v>0.12153874553683129</c:v>
                  </c:pt>
                  <c:pt idx="11">
                    <c:v>0.12153874553683129</c:v>
                  </c:pt>
                  <c:pt idx="12">
                    <c:v>0.12153874553683129</c:v>
                  </c:pt>
                  <c:pt idx="13">
                    <c:v>0.12153874553683129</c:v>
                  </c:pt>
                </c:numCache>
              </c:numRef>
            </c:plus>
            <c:minus>
              <c:numRef>
                <c:f>'Distance (Ammended Inputs)'!$S$6:$S$19</c:f>
                <c:numCache>
                  <c:formatCode>General</c:formatCode>
                  <c:ptCount val="14"/>
                  <c:pt idx="0">
                    <c:v>0.44783042826498581</c:v>
                  </c:pt>
                  <c:pt idx="1">
                    <c:v>0.44783042826498581</c:v>
                  </c:pt>
                  <c:pt idx="2">
                    <c:v>0.44783042826498581</c:v>
                  </c:pt>
                  <c:pt idx="3">
                    <c:v>0.44783042826498581</c:v>
                  </c:pt>
                  <c:pt idx="4">
                    <c:v>0.44783042826498581</c:v>
                  </c:pt>
                  <c:pt idx="5">
                    <c:v>0.40530654078117206</c:v>
                  </c:pt>
                  <c:pt idx="6">
                    <c:v>0.40530654078117206</c:v>
                  </c:pt>
                  <c:pt idx="7">
                    <c:v>0.40530654078117206</c:v>
                  </c:pt>
                  <c:pt idx="8">
                    <c:v>0.40530654078117206</c:v>
                  </c:pt>
                  <c:pt idx="9">
                    <c:v>0.40530654078117206</c:v>
                  </c:pt>
                  <c:pt idx="10">
                    <c:v>0.12153874553683129</c:v>
                  </c:pt>
                  <c:pt idx="11">
                    <c:v>0.12153874553683129</c:v>
                  </c:pt>
                  <c:pt idx="12">
                    <c:v>0.12153874553683129</c:v>
                  </c:pt>
                  <c:pt idx="13">
                    <c:v>0.12153874553683129</c:v>
                  </c:pt>
                </c:numCache>
              </c:numRef>
            </c:minus>
            <c:spPr>
              <a:noFill/>
              <a:ln w="9525" cap="flat" cmpd="sng" algn="ctr">
                <a:solidFill>
                  <a:schemeClr val="accent1"/>
                </a:solidFill>
                <a:round/>
              </a:ln>
              <a:effectLst/>
            </c:spPr>
          </c:errBars>
          <c:xVal>
            <c:numRef>
              <c:f>'Distance (Ammended Inputs)'!$AJ$43:$AJ$56</c:f>
              <c:numCache>
                <c:formatCode>General</c:formatCode>
                <c:ptCount val="14"/>
                <c:pt idx="0">
                  <c:v>1.1577931903510099</c:v>
                </c:pt>
                <c:pt idx="1">
                  <c:v>2.1864696283754212</c:v>
                </c:pt>
                <c:pt idx="2">
                  <c:v>3.1342724370853725</c:v>
                </c:pt>
                <c:pt idx="3">
                  <c:v>4.1146131621377844</c:v>
                </c:pt>
                <c:pt idx="4">
                  <c:v>5.0156757052424679</c:v>
                </c:pt>
                <c:pt idx="5">
                  <c:v>6.1956176843167112</c:v>
                </c:pt>
                <c:pt idx="6">
                  <c:v>7.2177229887635708</c:v>
                </c:pt>
                <c:pt idx="7">
                  <c:v>8.3221201910825826</c:v>
                </c:pt>
                <c:pt idx="8">
                  <c:v>8.7589721578518507</c:v>
                </c:pt>
                <c:pt idx="9">
                  <c:v>10.28773391967241</c:v>
                </c:pt>
                <c:pt idx="10">
                  <c:v>10.78095825357372</c:v>
                </c:pt>
                <c:pt idx="11">
                  <c:v>12.210068233285385</c:v>
                </c:pt>
                <c:pt idx="12">
                  <c:v>12.858976840434963</c:v>
                </c:pt>
                <c:pt idx="13">
                  <c:v>13.77382570248211</c:v>
                </c:pt>
              </c:numCache>
            </c:numRef>
          </c:xVal>
          <c:yVal>
            <c:numRef>
              <c:f>'Distance (Ammended Inputs)'!$R$6:$R$19</c:f>
              <c:numCache>
                <c:formatCode>General</c:formatCode>
                <c:ptCount val="14"/>
                <c:pt idx="0">
                  <c:v>3.8340000000000001</c:v>
                </c:pt>
                <c:pt idx="1">
                  <c:v>3.16588</c:v>
                </c:pt>
                <c:pt idx="2">
                  <c:v>3.1541600000000001</c:v>
                </c:pt>
                <c:pt idx="3">
                  <c:v>2.8230399999999998</c:v>
                </c:pt>
                <c:pt idx="4">
                  <c:v>2.6711999999999998</c:v>
                </c:pt>
                <c:pt idx="5">
                  <c:v>5.5535999999999994</c:v>
                </c:pt>
                <c:pt idx="6">
                  <c:v>4.9047999999999998</c:v>
                </c:pt>
                <c:pt idx="7">
                  <c:v>5.3252000000000006</c:v>
                </c:pt>
                <c:pt idx="8">
                  <c:v>4.4976000000000003</c:v>
                </c:pt>
                <c:pt idx="9">
                  <c:v>5.1332000000000004</c:v>
                </c:pt>
                <c:pt idx="10">
                  <c:v>6.7932000000000006</c:v>
                </c:pt>
                <c:pt idx="11">
                  <c:v>7.048</c:v>
                </c:pt>
                <c:pt idx="12">
                  <c:v>6.8308</c:v>
                </c:pt>
                <c:pt idx="13">
                  <c:v>6.9836</c:v>
                </c:pt>
              </c:numCache>
            </c:numRef>
          </c:yVal>
          <c:smooth val="0"/>
          <c:extLst>
            <c:ext xmlns:c16="http://schemas.microsoft.com/office/drawing/2014/chart" uri="{C3380CC4-5D6E-409C-BE32-E72D297353CC}">
              <c16:uniqueId val="{00000002-9369-46BF-8B42-ECE165A659A0}"/>
            </c:ext>
          </c:extLst>
        </c:ser>
        <c:ser>
          <c:idx val="3"/>
          <c:order val="3"/>
          <c:tx>
            <c:v>No Volume (Rational Quad GPR 4)</c:v>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Inputs)'!$S$23:$S$36</c:f>
                <c:numCache>
                  <c:formatCode>General</c:formatCode>
                  <c:ptCount val="14"/>
                  <c:pt idx="0">
                    <c:v>0.57214127244518964</c:v>
                  </c:pt>
                  <c:pt idx="1">
                    <c:v>0.57214127244518964</c:v>
                  </c:pt>
                  <c:pt idx="2">
                    <c:v>0.57214127244518964</c:v>
                  </c:pt>
                  <c:pt idx="3">
                    <c:v>0.57214127244518964</c:v>
                  </c:pt>
                  <c:pt idx="4">
                    <c:v>0.57214127244518964</c:v>
                  </c:pt>
                  <c:pt idx="5">
                    <c:v>0.55142871887488754</c:v>
                  </c:pt>
                  <c:pt idx="6">
                    <c:v>0.55142871887488754</c:v>
                  </c:pt>
                  <c:pt idx="7">
                    <c:v>0.55142871887488754</c:v>
                  </c:pt>
                  <c:pt idx="8">
                    <c:v>0.55142871887488754</c:v>
                  </c:pt>
                  <c:pt idx="9">
                    <c:v>0.55142871887488754</c:v>
                  </c:pt>
                  <c:pt idx="10">
                    <c:v>0.16979466030080778</c:v>
                  </c:pt>
                  <c:pt idx="11">
                    <c:v>0.16979466030080778</c:v>
                  </c:pt>
                  <c:pt idx="12">
                    <c:v>0.16979466030080778</c:v>
                  </c:pt>
                  <c:pt idx="13">
                    <c:v>0.16979466030080778</c:v>
                  </c:pt>
                </c:numCache>
              </c:numRef>
            </c:plus>
            <c:minus>
              <c:numRef>
                <c:f>'Distance (Ammended Inputs)'!$S$23:$S$36</c:f>
                <c:numCache>
                  <c:formatCode>General</c:formatCode>
                  <c:ptCount val="14"/>
                  <c:pt idx="0">
                    <c:v>0.57214127244518964</c:v>
                  </c:pt>
                  <c:pt idx="1">
                    <c:v>0.57214127244518964</c:v>
                  </c:pt>
                  <c:pt idx="2">
                    <c:v>0.57214127244518964</c:v>
                  </c:pt>
                  <c:pt idx="3">
                    <c:v>0.57214127244518964</c:v>
                  </c:pt>
                  <c:pt idx="4">
                    <c:v>0.57214127244518964</c:v>
                  </c:pt>
                  <c:pt idx="5">
                    <c:v>0.55142871887488754</c:v>
                  </c:pt>
                  <c:pt idx="6">
                    <c:v>0.55142871887488754</c:v>
                  </c:pt>
                  <c:pt idx="7">
                    <c:v>0.55142871887488754</c:v>
                  </c:pt>
                  <c:pt idx="8">
                    <c:v>0.55142871887488754</c:v>
                  </c:pt>
                  <c:pt idx="9">
                    <c:v>0.55142871887488754</c:v>
                  </c:pt>
                  <c:pt idx="10">
                    <c:v>0.16979466030080778</c:v>
                  </c:pt>
                  <c:pt idx="11">
                    <c:v>0.16979466030080778</c:v>
                  </c:pt>
                  <c:pt idx="12">
                    <c:v>0.16979466030080778</c:v>
                  </c:pt>
                  <c:pt idx="13">
                    <c:v>0.16979466030080778</c:v>
                  </c:pt>
                </c:numCache>
              </c:numRef>
            </c:minus>
            <c:spPr>
              <a:noFill/>
              <a:ln w="9525" cap="flat" cmpd="sng" algn="ctr">
                <a:solidFill>
                  <a:schemeClr val="accent2"/>
                </a:solidFill>
                <a:round/>
              </a:ln>
              <a:effectLst/>
            </c:spPr>
          </c:errBars>
          <c:xVal>
            <c:numRef>
              <c:f>'Distance (Ammended Inputs)'!$AK$43:$AK$56</c:f>
              <c:numCache>
                <c:formatCode>General</c:formatCode>
                <c:ptCount val="14"/>
                <c:pt idx="0">
                  <c:v>1.1280004382083144</c:v>
                </c:pt>
                <c:pt idx="1">
                  <c:v>1.8229584437048689</c:v>
                </c:pt>
                <c:pt idx="2">
                  <c:v>3.1759443780520575</c:v>
                </c:pt>
                <c:pt idx="3">
                  <c:v>4.1531152201340298</c:v>
                </c:pt>
                <c:pt idx="4">
                  <c:v>5.0277706114664245</c:v>
                </c:pt>
                <c:pt idx="5">
                  <c:v>5.6519990503687119</c:v>
                </c:pt>
                <c:pt idx="6">
                  <c:v>7.308622446158564</c:v>
                </c:pt>
                <c:pt idx="7">
                  <c:v>7.8836441521300165</c:v>
                </c:pt>
                <c:pt idx="8">
                  <c:v>9.2965164930921276</c:v>
                </c:pt>
                <c:pt idx="9">
                  <c:v>10.137607671857003</c:v>
                </c:pt>
                <c:pt idx="10">
                  <c:v>10.629663514337679</c:v>
                </c:pt>
                <c:pt idx="11">
                  <c:v>11.70932518262279</c:v>
                </c:pt>
                <c:pt idx="12">
                  <c:v>13.316650434877836</c:v>
                </c:pt>
                <c:pt idx="13">
                  <c:v>13.827458599461186</c:v>
                </c:pt>
              </c:numCache>
            </c:numRef>
          </c:xVal>
          <c:yVal>
            <c:numRef>
              <c:f>'Distance (Ammended Inputs)'!$N$23:$N$36</c:f>
              <c:numCache>
                <c:formatCode>General</c:formatCode>
                <c:ptCount val="14"/>
                <c:pt idx="0">
                  <c:v>3.9287999999999998</c:v>
                </c:pt>
                <c:pt idx="1">
                  <c:v>3.4247999999999998</c:v>
                </c:pt>
                <c:pt idx="2">
                  <c:v>3.3824399999999999</c:v>
                </c:pt>
                <c:pt idx="3">
                  <c:v>3.0087359999999999</c:v>
                </c:pt>
                <c:pt idx="4">
                  <c:v>2.3868</c:v>
                </c:pt>
                <c:pt idx="5">
                  <c:v>6.1183999999999994</c:v>
                </c:pt>
                <c:pt idx="6">
                  <c:v>5.2067999999999994</c:v>
                </c:pt>
                <c:pt idx="7">
                  <c:v>5.0708000000000002</c:v>
                </c:pt>
                <c:pt idx="8">
                  <c:v>4.6588000000000003</c:v>
                </c:pt>
                <c:pt idx="9">
                  <c:v>5.5788000000000002</c:v>
                </c:pt>
                <c:pt idx="10">
                  <c:v>6.2016</c:v>
                </c:pt>
                <c:pt idx="11">
                  <c:v>6.3795999999999999</c:v>
                </c:pt>
                <c:pt idx="12">
                  <c:v>6.5264000000000006</c:v>
                </c:pt>
                <c:pt idx="13">
                  <c:v>6.5808</c:v>
                </c:pt>
              </c:numCache>
            </c:numRef>
          </c:yVal>
          <c:smooth val="0"/>
          <c:extLst>
            <c:ext xmlns:c16="http://schemas.microsoft.com/office/drawing/2014/chart" uri="{C3380CC4-5D6E-409C-BE32-E72D297353CC}">
              <c16:uniqueId val="{00000003-9369-46BF-8B42-ECE165A659A0}"/>
            </c:ext>
          </c:extLst>
        </c:ser>
        <c:ser>
          <c:idx val="4"/>
          <c:order val="4"/>
          <c:tx>
            <c:v>No Volume (Square Exponential GPR 4)</c:v>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Inputs)'!$O$23:$O$36</c:f>
                <c:numCache>
                  <c:formatCode>General</c:formatCode>
                  <c:ptCount val="14"/>
                  <c:pt idx="0">
                    <c:v>0.57214127244518964</c:v>
                  </c:pt>
                  <c:pt idx="1">
                    <c:v>0.57214127244518964</c:v>
                  </c:pt>
                  <c:pt idx="2">
                    <c:v>0.57214127244518964</c:v>
                  </c:pt>
                  <c:pt idx="3">
                    <c:v>0.57214127244518964</c:v>
                  </c:pt>
                  <c:pt idx="4">
                    <c:v>0.57214127244518964</c:v>
                  </c:pt>
                  <c:pt idx="5">
                    <c:v>0.55142871887488754</c:v>
                  </c:pt>
                  <c:pt idx="6">
                    <c:v>0.55142871887488754</c:v>
                  </c:pt>
                  <c:pt idx="7">
                    <c:v>0.55142871887488754</c:v>
                  </c:pt>
                  <c:pt idx="8">
                    <c:v>0.55142871887488754</c:v>
                  </c:pt>
                  <c:pt idx="9">
                    <c:v>0.55142871887488754</c:v>
                  </c:pt>
                  <c:pt idx="10">
                    <c:v>0.16979466030080778</c:v>
                  </c:pt>
                  <c:pt idx="11">
                    <c:v>0.16979466030080778</c:v>
                  </c:pt>
                  <c:pt idx="12">
                    <c:v>0.16979466030080778</c:v>
                  </c:pt>
                  <c:pt idx="13">
                    <c:v>0.16979466030080778</c:v>
                  </c:pt>
                </c:numCache>
              </c:numRef>
            </c:plus>
            <c:minus>
              <c:numRef>
                <c:f>'Distance (Ammended Inputs)'!$O$23:$O$36</c:f>
                <c:numCache>
                  <c:formatCode>General</c:formatCode>
                  <c:ptCount val="14"/>
                  <c:pt idx="0">
                    <c:v>0.57214127244518964</c:v>
                  </c:pt>
                  <c:pt idx="1">
                    <c:v>0.57214127244518964</c:v>
                  </c:pt>
                  <c:pt idx="2">
                    <c:v>0.57214127244518964</c:v>
                  </c:pt>
                  <c:pt idx="3">
                    <c:v>0.57214127244518964</c:v>
                  </c:pt>
                  <c:pt idx="4">
                    <c:v>0.57214127244518964</c:v>
                  </c:pt>
                  <c:pt idx="5">
                    <c:v>0.55142871887488754</c:v>
                  </c:pt>
                  <c:pt idx="6">
                    <c:v>0.55142871887488754</c:v>
                  </c:pt>
                  <c:pt idx="7">
                    <c:v>0.55142871887488754</c:v>
                  </c:pt>
                  <c:pt idx="8">
                    <c:v>0.55142871887488754</c:v>
                  </c:pt>
                  <c:pt idx="9">
                    <c:v>0.55142871887488754</c:v>
                  </c:pt>
                  <c:pt idx="10">
                    <c:v>0.16979466030080778</c:v>
                  </c:pt>
                  <c:pt idx="11">
                    <c:v>0.16979466030080778</c:v>
                  </c:pt>
                  <c:pt idx="12">
                    <c:v>0.16979466030080778</c:v>
                  </c:pt>
                  <c:pt idx="13">
                    <c:v>0.16979466030080778</c:v>
                  </c:pt>
                </c:numCache>
              </c:numRef>
            </c:minus>
            <c:spPr>
              <a:noFill/>
              <a:ln w="9525" cap="flat" cmpd="sng" algn="ctr">
                <a:solidFill>
                  <a:schemeClr val="accent2"/>
                </a:solidFill>
                <a:round/>
              </a:ln>
              <a:effectLst/>
            </c:spPr>
          </c:errBars>
          <c:xVal>
            <c:numRef>
              <c:f>'Distance (Ammended Inputs)'!$AL$43:$AL$56</c:f>
              <c:numCache>
                <c:formatCode>General</c:formatCode>
                <c:ptCount val="14"/>
                <c:pt idx="0">
                  <c:v>0.94845545037999901</c:v>
                </c:pt>
                <c:pt idx="1">
                  <c:v>2.2813680937783283</c:v>
                </c:pt>
                <c:pt idx="2">
                  <c:v>2.8864562349550198</c:v>
                </c:pt>
                <c:pt idx="3">
                  <c:v>4.2575634993007467</c:v>
                </c:pt>
                <c:pt idx="4">
                  <c:v>4.6397189067072198</c:v>
                </c:pt>
                <c:pt idx="5">
                  <c:v>6.1661263304433191</c:v>
                </c:pt>
                <c:pt idx="6">
                  <c:v>6.9080467164618726</c:v>
                </c:pt>
                <c:pt idx="7">
                  <c:v>7.8427097413508298</c:v>
                </c:pt>
                <c:pt idx="8">
                  <c:v>9.2107830875292986</c:v>
                </c:pt>
                <c:pt idx="9">
                  <c:v>9.7617403793694031</c:v>
                </c:pt>
                <c:pt idx="10">
                  <c:v>10.893817836195021</c:v>
                </c:pt>
                <c:pt idx="11">
                  <c:v>11.955977393635949</c:v>
                </c:pt>
                <c:pt idx="12">
                  <c:v>13.009605559973439</c:v>
                </c:pt>
                <c:pt idx="13">
                  <c:v>14.109759253731442</c:v>
                </c:pt>
              </c:numCache>
            </c:numRef>
          </c:xVal>
          <c:yVal>
            <c:numRef>
              <c:f>'Distance (Ammended Inputs)'!$R$23:$R$36</c:f>
              <c:numCache>
                <c:formatCode>General</c:formatCode>
                <c:ptCount val="14"/>
                <c:pt idx="0">
                  <c:v>3.9287999999999998</c:v>
                </c:pt>
                <c:pt idx="1">
                  <c:v>3.4247999999999998</c:v>
                </c:pt>
                <c:pt idx="2">
                  <c:v>3.3824399999999999</c:v>
                </c:pt>
                <c:pt idx="3">
                  <c:v>3.0087359999999999</c:v>
                </c:pt>
                <c:pt idx="4">
                  <c:v>2.3868</c:v>
                </c:pt>
                <c:pt idx="5">
                  <c:v>6.1183999999999994</c:v>
                </c:pt>
                <c:pt idx="6">
                  <c:v>5.2067999999999994</c:v>
                </c:pt>
                <c:pt idx="7">
                  <c:v>5.0708000000000002</c:v>
                </c:pt>
                <c:pt idx="8">
                  <c:v>4.6588000000000003</c:v>
                </c:pt>
                <c:pt idx="9">
                  <c:v>5.5788000000000002</c:v>
                </c:pt>
                <c:pt idx="10">
                  <c:v>6.2016</c:v>
                </c:pt>
                <c:pt idx="11">
                  <c:v>6.3795999999999999</c:v>
                </c:pt>
                <c:pt idx="12">
                  <c:v>6.5264000000000006</c:v>
                </c:pt>
                <c:pt idx="13">
                  <c:v>6.5808</c:v>
                </c:pt>
              </c:numCache>
            </c:numRef>
          </c:yVal>
          <c:smooth val="0"/>
          <c:extLst>
            <c:ext xmlns:c16="http://schemas.microsoft.com/office/drawing/2014/chart" uri="{C3380CC4-5D6E-409C-BE32-E72D297353CC}">
              <c16:uniqueId val="{00000004-9369-46BF-8B42-ECE165A659A0}"/>
            </c:ext>
          </c:extLst>
        </c:ser>
        <c:ser>
          <c:idx val="5"/>
          <c:order val="5"/>
          <c:tx>
            <c:v>No Deviation No Area (Linear 3)</c:v>
          </c:tx>
          <c:spPr>
            <a:ln w="1905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'Distance (Ammended Inputs)'!$G$40:$G$53</c:f>
                <c:numCache>
                  <c:formatCode>General</c:formatCode>
                  <c:ptCount val="14"/>
                  <c:pt idx="0">
                    <c:v>1.3931673151491903</c:v>
                  </c:pt>
                  <c:pt idx="1">
                    <c:v>1.3931673151491903</c:v>
                  </c:pt>
                  <c:pt idx="2">
                    <c:v>1.3931673151491903</c:v>
                  </c:pt>
                  <c:pt idx="3">
                    <c:v>1.3931673151491903</c:v>
                  </c:pt>
                  <c:pt idx="4">
                    <c:v>1.3931673151491903</c:v>
                  </c:pt>
                  <c:pt idx="5">
                    <c:v>1.2052901526188609</c:v>
                  </c:pt>
                  <c:pt idx="6">
                    <c:v>1.2052901526188609</c:v>
                  </c:pt>
                  <c:pt idx="7">
                    <c:v>1.2052901526188609</c:v>
                  </c:pt>
                  <c:pt idx="8">
                    <c:v>1.2052901526188609</c:v>
                  </c:pt>
                  <c:pt idx="9">
                    <c:v>1.2052901526188609</c:v>
                  </c:pt>
                  <c:pt idx="10">
                    <c:v>0.71167955335717359</c:v>
                  </c:pt>
                  <c:pt idx="11">
                    <c:v>0.71167955335717359</c:v>
                  </c:pt>
                  <c:pt idx="12">
                    <c:v>0.71167955335717359</c:v>
                  </c:pt>
                  <c:pt idx="13">
                    <c:v>0.71167955335717359</c:v>
                  </c:pt>
                </c:numCache>
              </c:numRef>
            </c:plus>
            <c:minus>
              <c:numRef>
                <c:f>'Distance (Ammended Inputs)'!$G$40:$G$53</c:f>
                <c:numCache>
                  <c:formatCode>General</c:formatCode>
                  <c:ptCount val="14"/>
                  <c:pt idx="0">
                    <c:v>1.3931673151491903</c:v>
                  </c:pt>
                  <c:pt idx="1">
                    <c:v>1.3931673151491903</c:v>
                  </c:pt>
                  <c:pt idx="2">
                    <c:v>1.3931673151491903</c:v>
                  </c:pt>
                  <c:pt idx="3">
                    <c:v>1.3931673151491903</c:v>
                  </c:pt>
                  <c:pt idx="4">
                    <c:v>1.3931673151491903</c:v>
                  </c:pt>
                  <c:pt idx="5">
                    <c:v>1.2052901526188609</c:v>
                  </c:pt>
                  <c:pt idx="6">
                    <c:v>1.2052901526188609</c:v>
                  </c:pt>
                  <c:pt idx="7">
                    <c:v>1.2052901526188609</c:v>
                  </c:pt>
                  <c:pt idx="8">
                    <c:v>1.2052901526188609</c:v>
                  </c:pt>
                  <c:pt idx="9">
                    <c:v>1.2052901526188609</c:v>
                  </c:pt>
                  <c:pt idx="10">
                    <c:v>0.71167955335717359</c:v>
                  </c:pt>
                  <c:pt idx="11">
                    <c:v>0.71167955335717359</c:v>
                  </c:pt>
                  <c:pt idx="12">
                    <c:v>0.71167955335717359</c:v>
                  </c:pt>
                  <c:pt idx="13">
                    <c:v>0.71167955335717359</c:v>
                  </c:pt>
                </c:numCache>
              </c:numRef>
            </c:minus>
            <c:spPr>
              <a:noFill/>
              <a:ln w="9525" cap="flat" cmpd="sng" algn="ctr">
                <a:solidFill>
                  <a:schemeClr val="accent3"/>
                </a:solidFill>
                <a:round/>
              </a:ln>
              <a:effectLst/>
            </c:spPr>
          </c:errBars>
          <c:xVal>
            <c:numRef>
              <c:f>'Distance (Ammended Inputs)'!$AM$43:$AM$56</c:f>
              <c:numCache>
                <c:formatCode>General</c:formatCode>
                <c:ptCount val="14"/>
                <c:pt idx="0">
                  <c:v>0.63827849078521348</c:v>
                </c:pt>
                <c:pt idx="1">
                  <c:v>1.879731339071268</c:v>
                </c:pt>
                <c:pt idx="2">
                  <c:v>2.9053309819676758</c:v>
                </c:pt>
                <c:pt idx="3">
                  <c:v>3.7326586618613682</c:v>
                </c:pt>
                <c:pt idx="4">
                  <c:v>4.8006271722418861</c:v>
                </c:pt>
                <c:pt idx="5">
                  <c:v>5.7620414745522828</c:v>
                </c:pt>
                <c:pt idx="6">
                  <c:v>7.2264907128888609</c:v>
                </c:pt>
                <c:pt idx="7">
                  <c:v>7.7968175217308566</c:v>
                </c:pt>
                <c:pt idx="8">
                  <c:v>8.7533520639387952</c:v>
                </c:pt>
                <c:pt idx="9">
                  <c:v>10.292871794356818</c:v>
                </c:pt>
                <c:pt idx="10">
                  <c:v>10.671262258052005</c:v>
                </c:pt>
                <c:pt idx="11">
                  <c:v>12.088982428969166</c:v>
                </c:pt>
                <c:pt idx="12">
                  <c:v>12.72474564555371</c:v>
                </c:pt>
                <c:pt idx="13">
                  <c:v>14.040558490356265</c:v>
                </c:pt>
              </c:numCache>
            </c:numRef>
          </c:xVal>
          <c:yVal>
            <c:numRef>
              <c:f>'Distance (Ammended Inputs)'!$F$40:$F$53</c:f>
              <c:numCache>
                <c:formatCode>General</c:formatCode>
                <c:ptCount val="14"/>
                <c:pt idx="0">
                  <c:v>5.1951999999999998</c:v>
                </c:pt>
                <c:pt idx="1">
                  <c:v>5.3723999999999998</c:v>
                </c:pt>
                <c:pt idx="2">
                  <c:v>3.1682000000000001</c:v>
                </c:pt>
                <c:pt idx="3">
                  <c:v>3.8163999999999998</c:v>
                </c:pt>
                <c:pt idx="4">
                  <c:v>2.0620000000000003</c:v>
                </c:pt>
                <c:pt idx="5">
                  <c:v>6.6568000000000005</c:v>
                </c:pt>
                <c:pt idx="6">
                  <c:v>4.4728000000000003</c:v>
                </c:pt>
                <c:pt idx="7">
                  <c:v>3.8368000000000002</c:v>
                </c:pt>
                <c:pt idx="8">
                  <c:v>3.7496</c:v>
                </c:pt>
                <c:pt idx="9">
                  <c:v>5.2744</c:v>
                </c:pt>
                <c:pt idx="10">
                  <c:v>7.18</c:v>
                </c:pt>
                <c:pt idx="11">
                  <c:v>7.1639999999999997</c:v>
                </c:pt>
                <c:pt idx="12">
                  <c:v>6.3764000000000003</c:v>
                </c:pt>
                <c:pt idx="13">
                  <c:v>5.6972000000000005</c:v>
                </c:pt>
              </c:numCache>
            </c:numRef>
          </c:yVal>
          <c:smooth val="0"/>
          <c:extLst>
            <c:ext xmlns:c16="http://schemas.microsoft.com/office/drawing/2014/chart" uri="{C3380CC4-5D6E-409C-BE32-E72D297353CC}">
              <c16:uniqueId val="{00000005-9369-46BF-8B42-ECE165A659A0}"/>
            </c:ext>
          </c:extLst>
        </c:ser>
        <c:ser>
          <c:idx val="6"/>
          <c:order val="6"/>
          <c:tx>
            <c:v>No HISP No PICO (Quadratic SVM 3)</c:v>
          </c:tx>
          <c:spPr>
            <a:ln w="1905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'Distance (Ammended Inputs)'!$G$57:$G$70</c:f>
                <c:numCache>
                  <c:formatCode>General</c:formatCode>
                  <c:ptCount val="14"/>
                  <c:pt idx="0">
                    <c:v>0.29647416823492739</c:v>
                  </c:pt>
                  <c:pt idx="1">
                    <c:v>0.29647416823492739</c:v>
                  </c:pt>
                  <c:pt idx="2">
                    <c:v>0.29647416823492739</c:v>
                  </c:pt>
                  <c:pt idx="3">
                    <c:v>0.29647416823492739</c:v>
                  </c:pt>
                  <c:pt idx="4">
                    <c:v>0.29647416823492739</c:v>
                  </c:pt>
                  <c:pt idx="5">
                    <c:v>0.2901927083853072</c:v>
                  </c:pt>
                  <c:pt idx="6">
                    <c:v>0.2901927083853072</c:v>
                  </c:pt>
                  <c:pt idx="7">
                    <c:v>0.2901927083853072</c:v>
                  </c:pt>
                  <c:pt idx="8">
                    <c:v>0.2901927083853072</c:v>
                  </c:pt>
                  <c:pt idx="9">
                    <c:v>0.2901927083853072</c:v>
                  </c:pt>
                  <c:pt idx="10">
                    <c:v>0.130358838084215</c:v>
                  </c:pt>
                  <c:pt idx="11">
                    <c:v>0.130358838084215</c:v>
                  </c:pt>
                  <c:pt idx="12">
                    <c:v>0.130358838084215</c:v>
                  </c:pt>
                  <c:pt idx="13">
                    <c:v>0.130358838084215</c:v>
                  </c:pt>
                </c:numCache>
              </c:numRef>
            </c:plus>
            <c:minus>
              <c:numRef>
                <c:f>'Distance (Ammended Inputs)'!$G$57:$G$70</c:f>
                <c:numCache>
                  <c:formatCode>General</c:formatCode>
                  <c:ptCount val="14"/>
                  <c:pt idx="0">
                    <c:v>0.29647416823492739</c:v>
                  </c:pt>
                  <c:pt idx="1">
                    <c:v>0.29647416823492739</c:v>
                  </c:pt>
                  <c:pt idx="2">
                    <c:v>0.29647416823492739</c:v>
                  </c:pt>
                  <c:pt idx="3">
                    <c:v>0.29647416823492739</c:v>
                  </c:pt>
                  <c:pt idx="4">
                    <c:v>0.29647416823492739</c:v>
                  </c:pt>
                  <c:pt idx="5">
                    <c:v>0.2901927083853072</c:v>
                  </c:pt>
                  <c:pt idx="6">
                    <c:v>0.2901927083853072</c:v>
                  </c:pt>
                  <c:pt idx="7">
                    <c:v>0.2901927083853072</c:v>
                  </c:pt>
                  <c:pt idx="8">
                    <c:v>0.2901927083853072</c:v>
                  </c:pt>
                  <c:pt idx="9">
                    <c:v>0.2901927083853072</c:v>
                  </c:pt>
                  <c:pt idx="10">
                    <c:v>0.130358838084215</c:v>
                  </c:pt>
                  <c:pt idx="11">
                    <c:v>0.130358838084215</c:v>
                  </c:pt>
                  <c:pt idx="12">
                    <c:v>0.130358838084215</c:v>
                  </c:pt>
                  <c:pt idx="13">
                    <c:v>0.130358838084215</c:v>
                  </c:pt>
                </c:numCache>
              </c:numRef>
            </c:minus>
            <c:spPr>
              <a:noFill/>
              <a:ln w="9525" cap="flat" cmpd="sng" algn="ctr">
                <a:solidFill>
                  <a:schemeClr val="accent4"/>
                </a:solidFill>
                <a:round/>
              </a:ln>
              <a:effectLst/>
            </c:spPr>
          </c:errBars>
          <c:xVal>
            <c:numRef>
              <c:f>'Distance (Ammended Inputs)'!$AN$43:$AN$56</c:f>
              <c:numCache>
                <c:formatCode>General</c:formatCode>
                <c:ptCount val="14"/>
                <c:pt idx="0">
                  <c:v>1.3111065380303359</c:v>
                </c:pt>
                <c:pt idx="1">
                  <c:v>1.8410177360262379</c:v>
                </c:pt>
                <c:pt idx="2">
                  <c:v>3.3509715150640718</c:v>
                </c:pt>
                <c:pt idx="3">
                  <c:v>4.3036505427923544</c:v>
                </c:pt>
                <c:pt idx="4">
                  <c:v>5.2056802386891796</c:v>
                </c:pt>
                <c:pt idx="5">
                  <c:v>5.7023003785632769</c:v>
                </c:pt>
                <c:pt idx="6">
                  <c:v>7.1907344858043132</c:v>
                </c:pt>
                <c:pt idx="7">
                  <c:v>8.0152237631747205</c:v>
                </c:pt>
                <c:pt idx="8">
                  <c:v>8.6742205414749147</c:v>
                </c:pt>
                <c:pt idx="9">
                  <c:v>9.9224955388834157</c:v>
                </c:pt>
                <c:pt idx="10">
                  <c:v>10.884051796690198</c:v>
                </c:pt>
                <c:pt idx="11">
                  <c:v>11.977667664726297</c:v>
                </c:pt>
                <c:pt idx="12">
                  <c:v>12.967498737820522</c:v>
                </c:pt>
                <c:pt idx="13">
                  <c:v>13.927954792880493</c:v>
                </c:pt>
              </c:numCache>
            </c:numRef>
          </c:xVal>
          <c:yVal>
            <c:numRef>
              <c:f>'Distance (Ammended Inputs)'!$F$57:$F$70</c:f>
              <c:numCache>
                <c:formatCode>General</c:formatCode>
                <c:ptCount val="14"/>
                <c:pt idx="0">
                  <c:v>3.496</c:v>
                </c:pt>
                <c:pt idx="1">
                  <c:v>3.1413199999999999</c:v>
                </c:pt>
                <c:pt idx="2">
                  <c:v>2.74064</c:v>
                </c:pt>
                <c:pt idx="3">
                  <c:v>3.0006463999999999</c:v>
                </c:pt>
                <c:pt idx="4">
                  <c:v>2.8344399999999998</c:v>
                </c:pt>
                <c:pt idx="5">
                  <c:v>4.7812000000000001</c:v>
                </c:pt>
                <c:pt idx="6">
                  <c:v>5.4424000000000001</c:v>
                </c:pt>
                <c:pt idx="7">
                  <c:v>5.3555999999999999</c:v>
                </c:pt>
                <c:pt idx="8">
                  <c:v>5.0427999999999997</c:v>
                </c:pt>
                <c:pt idx="9">
                  <c:v>5.4331999999999994</c:v>
                </c:pt>
                <c:pt idx="10">
                  <c:v>6.6652000000000005</c:v>
                </c:pt>
                <c:pt idx="11">
                  <c:v>6.8751999999999995</c:v>
                </c:pt>
                <c:pt idx="12">
                  <c:v>6.6343999999999994</c:v>
                </c:pt>
                <c:pt idx="13">
                  <c:v>6.5760000000000005</c:v>
                </c:pt>
              </c:numCache>
            </c:numRef>
          </c:yVal>
          <c:smooth val="0"/>
          <c:extLst>
            <c:ext xmlns:c16="http://schemas.microsoft.com/office/drawing/2014/chart" uri="{C3380CC4-5D6E-409C-BE32-E72D297353CC}">
              <c16:uniqueId val="{00000006-9369-46BF-8B42-ECE165A659A0}"/>
            </c:ext>
          </c:extLst>
        </c:ser>
        <c:ser>
          <c:idx val="7"/>
          <c:order val="7"/>
          <c:tx>
            <c:v>No Hisp (GPR Rational Quad 3) </c:v>
          </c:tx>
          <c:spPr>
            <a:ln w="1905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'Distance (Ammended Inputs)'!$G$74:$G$87</c:f>
                <c:numCache>
                  <c:formatCode>General</c:formatCode>
                  <c:ptCount val="14"/>
                  <c:pt idx="0">
                    <c:v>0.4752703298831073</c:v>
                  </c:pt>
                  <c:pt idx="1">
                    <c:v>0.4752703298831073</c:v>
                  </c:pt>
                  <c:pt idx="2">
                    <c:v>0.4752703298831073</c:v>
                  </c:pt>
                  <c:pt idx="3">
                    <c:v>0.4752703298831073</c:v>
                  </c:pt>
                  <c:pt idx="4">
                    <c:v>0.4752703298831073</c:v>
                  </c:pt>
                  <c:pt idx="5">
                    <c:v>0.37006673992673272</c:v>
                  </c:pt>
                  <c:pt idx="6">
                    <c:v>0.37006673992673272</c:v>
                  </c:pt>
                  <c:pt idx="7">
                    <c:v>0.37006673992673272</c:v>
                  </c:pt>
                  <c:pt idx="8">
                    <c:v>0.37006673992673272</c:v>
                  </c:pt>
                  <c:pt idx="9">
                    <c:v>0.37006673992673272</c:v>
                  </c:pt>
                  <c:pt idx="10">
                    <c:v>0.36599386151500785</c:v>
                  </c:pt>
                  <c:pt idx="11">
                    <c:v>0.36599386151500785</c:v>
                  </c:pt>
                  <c:pt idx="12">
                    <c:v>0.36599386151500785</c:v>
                  </c:pt>
                  <c:pt idx="13">
                    <c:v>0.36599386151500785</c:v>
                  </c:pt>
                </c:numCache>
              </c:numRef>
            </c:plus>
            <c:minus>
              <c:numRef>
                <c:f>'Distance (Ammended Inputs)'!$G$74:$G$87</c:f>
                <c:numCache>
                  <c:formatCode>General</c:formatCode>
                  <c:ptCount val="14"/>
                  <c:pt idx="0">
                    <c:v>0.4752703298831073</c:v>
                  </c:pt>
                  <c:pt idx="1">
                    <c:v>0.4752703298831073</c:v>
                  </c:pt>
                  <c:pt idx="2">
                    <c:v>0.4752703298831073</c:v>
                  </c:pt>
                  <c:pt idx="3">
                    <c:v>0.4752703298831073</c:v>
                  </c:pt>
                  <c:pt idx="4">
                    <c:v>0.4752703298831073</c:v>
                  </c:pt>
                  <c:pt idx="5">
                    <c:v>0.37006673992673272</c:v>
                  </c:pt>
                  <c:pt idx="6">
                    <c:v>0.37006673992673272</c:v>
                  </c:pt>
                  <c:pt idx="7">
                    <c:v>0.37006673992673272</c:v>
                  </c:pt>
                  <c:pt idx="8">
                    <c:v>0.37006673992673272</c:v>
                  </c:pt>
                  <c:pt idx="9">
                    <c:v>0.37006673992673272</c:v>
                  </c:pt>
                  <c:pt idx="10">
                    <c:v>0.36599386151500785</c:v>
                  </c:pt>
                  <c:pt idx="11">
                    <c:v>0.36599386151500785</c:v>
                  </c:pt>
                  <c:pt idx="12">
                    <c:v>0.36599386151500785</c:v>
                  </c:pt>
                  <c:pt idx="13">
                    <c:v>0.36599386151500785</c:v>
                  </c:pt>
                </c:numCache>
              </c:numRef>
            </c:minus>
            <c:spPr>
              <a:noFill/>
              <a:ln w="9525" cap="flat" cmpd="sng" algn="ctr">
                <a:solidFill>
                  <a:schemeClr val="accent5"/>
                </a:solidFill>
                <a:round/>
              </a:ln>
              <a:effectLst/>
            </c:spPr>
          </c:errBars>
          <c:xVal>
            <c:numRef>
              <c:f>'Distance (Ammended Inputs)'!$AQ$43:$AQ$56</c:f>
              <c:numCache>
                <c:formatCode>General</c:formatCode>
                <c:ptCount val="14"/>
                <c:pt idx="0">
                  <c:v>1.2185925986671378</c:v>
                </c:pt>
                <c:pt idx="1">
                  <c:v>2.149280140540077</c:v>
                </c:pt>
                <c:pt idx="2">
                  <c:v>2.7229877452981199</c:v>
                </c:pt>
                <c:pt idx="3">
                  <c:v>3.7012982183478669</c:v>
                </c:pt>
                <c:pt idx="4">
                  <c:v>5.0733872896550611</c:v>
                </c:pt>
                <c:pt idx="5">
                  <c:v>6.1850623048468458</c:v>
                </c:pt>
                <c:pt idx="6">
                  <c:v>7.3910009627221251</c:v>
                </c:pt>
                <c:pt idx="7">
                  <c:v>8.3417383899467765</c:v>
                </c:pt>
                <c:pt idx="8">
                  <c:v>9.3659490557018721</c:v>
                </c:pt>
                <c:pt idx="9">
                  <c:v>9.604126159850022</c:v>
                </c:pt>
                <c:pt idx="10">
                  <c:v>11.358039906490523</c:v>
                </c:pt>
                <c:pt idx="11">
                  <c:v>12.253334988887012</c:v>
                </c:pt>
                <c:pt idx="12">
                  <c:v>13.277829953336752</c:v>
                </c:pt>
                <c:pt idx="13">
                  <c:v>14.184104114974858</c:v>
                </c:pt>
              </c:numCache>
            </c:numRef>
          </c:xVal>
          <c:yVal>
            <c:numRef>
              <c:f>'Distance (Ammended Inputs)'!$F$74:$F$87</c:f>
              <c:numCache>
                <c:formatCode>General</c:formatCode>
                <c:ptCount val="14"/>
                <c:pt idx="0">
                  <c:v>3.988</c:v>
                </c:pt>
                <c:pt idx="1">
                  <c:v>3.2636400000000001</c:v>
                </c:pt>
                <c:pt idx="2">
                  <c:v>2.9799120000000001</c:v>
                </c:pt>
                <c:pt idx="3">
                  <c:v>3.019412</c:v>
                </c:pt>
                <c:pt idx="4">
                  <c:v>2.7555999999999998</c:v>
                </c:pt>
                <c:pt idx="5">
                  <c:v>4.9152000000000005</c:v>
                </c:pt>
                <c:pt idx="6">
                  <c:v>5.274</c:v>
                </c:pt>
                <c:pt idx="7">
                  <c:v>5.3971999999999998</c:v>
                </c:pt>
                <c:pt idx="8">
                  <c:v>4.4467999999999996</c:v>
                </c:pt>
                <c:pt idx="9">
                  <c:v>5.0583999999999998</c:v>
                </c:pt>
                <c:pt idx="10">
                  <c:v>6.5095999999999998</c:v>
                </c:pt>
                <c:pt idx="11">
                  <c:v>6.944</c:v>
                </c:pt>
                <c:pt idx="12">
                  <c:v>6.49</c:v>
                </c:pt>
                <c:pt idx="13">
                  <c:v>7.2480000000000002</c:v>
                </c:pt>
              </c:numCache>
            </c:numRef>
          </c:yVal>
          <c:smooth val="0"/>
          <c:extLst>
            <c:ext xmlns:c16="http://schemas.microsoft.com/office/drawing/2014/chart" uri="{C3380CC4-5D6E-409C-BE32-E72D297353CC}">
              <c16:uniqueId val="{00000007-9369-46BF-8B42-ECE165A659A0}"/>
            </c:ext>
          </c:extLst>
        </c:ser>
        <c:ser>
          <c:idx val="8"/>
          <c:order val="8"/>
          <c:tx>
            <c:v>No PICO (GPR Matern 5/2 4)</c:v>
          </c:tx>
          <c:spPr>
            <a:ln w="1905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'Distance (Ammended Inputs)'!$S$91:$S$104</c:f>
                <c:numCache>
                  <c:formatCode>General</c:formatCode>
                  <c:ptCount val="14"/>
                  <c:pt idx="0">
                    <c:v>0.36269006449033475</c:v>
                  </c:pt>
                  <c:pt idx="1">
                    <c:v>0.36269006449033475</c:v>
                  </c:pt>
                  <c:pt idx="2">
                    <c:v>0.36269006449033475</c:v>
                  </c:pt>
                  <c:pt idx="3">
                    <c:v>0.36269006449033475</c:v>
                  </c:pt>
                  <c:pt idx="4">
                    <c:v>0.36269006449033475</c:v>
                  </c:pt>
                  <c:pt idx="5">
                    <c:v>0.23735789011532785</c:v>
                  </c:pt>
                  <c:pt idx="6">
                    <c:v>0.23735789011532785</c:v>
                  </c:pt>
                  <c:pt idx="7">
                    <c:v>0.23735789011532785</c:v>
                  </c:pt>
                  <c:pt idx="8">
                    <c:v>0.23735789011532785</c:v>
                  </c:pt>
                  <c:pt idx="9">
                    <c:v>0.23735789011532785</c:v>
                  </c:pt>
                  <c:pt idx="10">
                    <c:v>0.4589070494119698</c:v>
                  </c:pt>
                  <c:pt idx="11">
                    <c:v>0.4589070494119698</c:v>
                  </c:pt>
                  <c:pt idx="12">
                    <c:v>0.4589070494119698</c:v>
                  </c:pt>
                  <c:pt idx="13">
                    <c:v>0.4589070494119698</c:v>
                  </c:pt>
                </c:numCache>
              </c:numRef>
            </c:plus>
            <c:minus>
              <c:numRef>
                <c:f>'Distance (Ammended Inputs)'!$S$91:$S$104</c:f>
                <c:numCache>
                  <c:formatCode>General</c:formatCode>
                  <c:ptCount val="14"/>
                  <c:pt idx="0">
                    <c:v>0.36269006449033475</c:v>
                  </c:pt>
                  <c:pt idx="1">
                    <c:v>0.36269006449033475</c:v>
                  </c:pt>
                  <c:pt idx="2">
                    <c:v>0.36269006449033475</c:v>
                  </c:pt>
                  <c:pt idx="3">
                    <c:v>0.36269006449033475</c:v>
                  </c:pt>
                  <c:pt idx="4">
                    <c:v>0.36269006449033475</c:v>
                  </c:pt>
                  <c:pt idx="5">
                    <c:v>0.23735789011532785</c:v>
                  </c:pt>
                  <c:pt idx="6">
                    <c:v>0.23735789011532785</c:v>
                  </c:pt>
                  <c:pt idx="7">
                    <c:v>0.23735789011532785</c:v>
                  </c:pt>
                  <c:pt idx="8">
                    <c:v>0.23735789011532785</c:v>
                  </c:pt>
                  <c:pt idx="9">
                    <c:v>0.23735789011532785</c:v>
                  </c:pt>
                  <c:pt idx="10">
                    <c:v>0.4589070494119698</c:v>
                  </c:pt>
                  <c:pt idx="11">
                    <c:v>0.4589070494119698</c:v>
                  </c:pt>
                  <c:pt idx="12">
                    <c:v>0.4589070494119698</c:v>
                  </c:pt>
                  <c:pt idx="13">
                    <c:v>0.4589070494119698</c:v>
                  </c:pt>
                </c:numCache>
              </c:numRef>
            </c:minus>
            <c:spPr>
              <a:noFill/>
              <a:ln w="9525" cap="flat" cmpd="sng" algn="ctr">
                <a:solidFill>
                  <a:schemeClr val="accent6"/>
                </a:solidFill>
                <a:round/>
              </a:ln>
              <a:effectLst/>
            </c:spPr>
          </c:errBars>
          <c:xVal>
            <c:numRef>
              <c:f>'Distance (Ammended Inputs)'!$AR$43:$AR$56</c:f>
              <c:numCache>
                <c:formatCode>General</c:formatCode>
                <c:ptCount val="14"/>
                <c:pt idx="0">
                  <c:v>1.078699619102838</c:v>
                </c:pt>
                <c:pt idx="1">
                  <c:v>2.0714467627639723</c:v>
                </c:pt>
                <c:pt idx="2">
                  <c:v>3.0936551912125396</c:v>
                </c:pt>
                <c:pt idx="3">
                  <c:v>4.3029221638995354</c:v>
                </c:pt>
                <c:pt idx="4">
                  <c:v>4.92577063747878</c:v>
                </c:pt>
                <c:pt idx="5">
                  <c:v>6.2242300443302989</c:v>
                </c:pt>
                <c:pt idx="6">
                  <c:v>7.2789566408657054</c:v>
                </c:pt>
                <c:pt idx="7">
                  <c:v>8.1249026835648692</c:v>
                </c:pt>
                <c:pt idx="8">
                  <c:v>9.3340277470744137</c:v>
                </c:pt>
                <c:pt idx="9">
                  <c:v>10.075687236540309</c:v>
                </c:pt>
                <c:pt idx="10">
                  <c:v>10.805851054811043</c:v>
                </c:pt>
                <c:pt idx="11">
                  <c:v>12.290897077248511</c:v>
                </c:pt>
                <c:pt idx="12">
                  <c:v>13.056474997444907</c:v>
                </c:pt>
                <c:pt idx="13">
                  <c:v>13.975700210664723</c:v>
                </c:pt>
              </c:numCache>
            </c:numRef>
          </c:xVal>
          <c:yVal>
            <c:numRef>
              <c:f>'Distance (Ammended Inputs)'!$R$91:$R$104</c:f>
              <c:numCache>
                <c:formatCode>General</c:formatCode>
                <c:ptCount val="14"/>
                <c:pt idx="0">
                  <c:v>3.5444</c:v>
                </c:pt>
                <c:pt idx="1">
                  <c:v>3.1067999999999998</c:v>
                </c:pt>
                <c:pt idx="2">
                  <c:v>3.1680000000000001</c:v>
                </c:pt>
                <c:pt idx="3">
                  <c:v>2.9321199999999998</c:v>
                </c:pt>
                <c:pt idx="4">
                  <c:v>2.5488</c:v>
                </c:pt>
                <c:pt idx="5">
                  <c:v>5.2379999999999995</c:v>
                </c:pt>
                <c:pt idx="6">
                  <c:v>5.2240000000000002</c:v>
                </c:pt>
                <c:pt idx="7">
                  <c:v>5.3048000000000002</c:v>
                </c:pt>
                <c:pt idx="8">
                  <c:v>4.7119999999999997</c:v>
                </c:pt>
                <c:pt idx="9">
                  <c:v>5.1204000000000001</c:v>
                </c:pt>
                <c:pt idx="10">
                  <c:v>6.3692000000000002</c:v>
                </c:pt>
                <c:pt idx="11">
                  <c:v>7.4240000000000004</c:v>
                </c:pt>
                <c:pt idx="12">
                  <c:v>6.6520000000000001</c:v>
                </c:pt>
                <c:pt idx="13">
                  <c:v>6.5972</c:v>
                </c:pt>
              </c:numCache>
            </c:numRef>
          </c:yVal>
          <c:smooth val="0"/>
          <c:extLst>
            <c:ext xmlns:c16="http://schemas.microsoft.com/office/drawing/2014/chart" uri="{C3380CC4-5D6E-409C-BE32-E72D297353CC}">
              <c16:uniqueId val="{00000008-9369-46BF-8B42-ECE165A659A0}"/>
            </c:ext>
          </c:extLst>
        </c:ser>
        <c:ser>
          <c:idx val="9"/>
          <c:order val="9"/>
          <c:tx>
            <c:strRef>
              <c:f>'Distance (Ammended Inputs)'!$A$165:$A$181</c:f>
              <c:strCache>
                <c:ptCount val="17"/>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4">
                    <a:lumMod val="60000"/>
                  </a:schemeClr>
                </a:solidFill>
              </a:ln>
              <a:effectLst/>
            </c:spPr>
          </c:marker>
          <c:errBars>
            <c:errDir val="y"/>
            <c:errBarType val="both"/>
            <c:errValType val="cust"/>
            <c:noEndCap val="0"/>
            <c:plus>
              <c:numRef>
                <c:f>'Distance (Ammended Inputs)'!$G$167:$G$180</c:f>
                <c:numCache>
                  <c:formatCode>General</c:formatCode>
                  <c:ptCount val="14"/>
                  <c:pt idx="0">
                    <c:v>0.55722463495003982</c:v>
                  </c:pt>
                  <c:pt idx="1">
                    <c:v>0.55722463495003982</c:v>
                  </c:pt>
                  <c:pt idx="2">
                    <c:v>0.55722463495003982</c:v>
                  </c:pt>
                  <c:pt idx="3">
                    <c:v>0.55722463495003982</c:v>
                  </c:pt>
                  <c:pt idx="4">
                    <c:v>0.55722463495003982</c:v>
                  </c:pt>
                  <c:pt idx="5">
                    <c:v>0.6639444916557351</c:v>
                  </c:pt>
                  <c:pt idx="6">
                    <c:v>0.6639444916557351</c:v>
                  </c:pt>
                  <c:pt idx="7">
                    <c:v>0.6639444916557351</c:v>
                  </c:pt>
                  <c:pt idx="8">
                    <c:v>0.6639444916557351</c:v>
                  </c:pt>
                  <c:pt idx="9">
                    <c:v>0.6639444916557351</c:v>
                  </c:pt>
                  <c:pt idx="10">
                    <c:v>0.65738106655627548</c:v>
                  </c:pt>
                  <c:pt idx="11">
                    <c:v>0.65738106655627548</c:v>
                  </c:pt>
                  <c:pt idx="12">
                    <c:v>0.65738106655627548</c:v>
                  </c:pt>
                  <c:pt idx="13">
                    <c:v>0.65738106655627548</c:v>
                  </c:pt>
                </c:numCache>
              </c:numRef>
            </c:plus>
            <c:minus>
              <c:numRef>
                <c:f>'Distance (Ammended Inputs)'!$G$167:$G$180</c:f>
                <c:numCache>
                  <c:formatCode>General</c:formatCode>
                  <c:ptCount val="14"/>
                  <c:pt idx="0">
                    <c:v>0.55722463495003982</c:v>
                  </c:pt>
                  <c:pt idx="1">
                    <c:v>0.55722463495003982</c:v>
                  </c:pt>
                  <c:pt idx="2">
                    <c:v>0.55722463495003982</c:v>
                  </c:pt>
                  <c:pt idx="3">
                    <c:v>0.55722463495003982</c:v>
                  </c:pt>
                  <c:pt idx="4">
                    <c:v>0.55722463495003982</c:v>
                  </c:pt>
                  <c:pt idx="5">
                    <c:v>0.6639444916557351</c:v>
                  </c:pt>
                  <c:pt idx="6">
                    <c:v>0.6639444916557351</c:v>
                  </c:pt>
                  <c:pt idx="7">
                    <c:v>0.6639444916557351</c:v>
                  </c:pt>
                  <c:pt idx="8">
                    <c:v>0.6639444916557351</c:v>
                  </c:pt>
                  <c:pt idx="9">
                    <c:v>0.6639444916557351</c:v>
                  </c:pt>
                  <c:pt idx="10">
                    <c:v>0.65738106655627548</c:v>
                  </c:pt>
                  <c:pt idx="11">
                    <c:v>0.65738106655627548</c:v>
                  </c:pt>
                  <c:pt idx="12">
                    <c:v>0.65738106655627548</c:v>
                  </c:pt>
                  <c:pt idx="13">
                    <c:v>0.65738106655627548</c:v>
                  </c:pt>
                </c:numCache>
              </c:numRef>
            </c:minus>
            <c:spPr>
              <a:noFill/>
              <a:ln w="9525" cap="flat" cmpd="sng" algn="ctr">
                <a:solidFill>
                  <a:schemeClr val="accent1">
                    <a:lumMod val="60000"/>
                    <a:lumOff val="40000"/>
                  </a:schemeClr>
                </a:solidFill>
                <a:round/>
              </a:ln>
              <a:effectLst/>
            </c:spPr>
          </c:errBars>
          <c:xVal>
            <c:numRef>
              <c:f>'Distance (Ammended Inputs)'!$I$150:$I$163</c:f>
              <c:numCache>
                <c:formatCode>General</c:formatCode>
                <c:ptCount val="14"/>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pt idx="12">
                  <c:v>13.2</c:v>
                </c:pt>
                <c:pt idx="13">
                  <c:v>14.2</c:v>
                </c:pt>
              </c:numCache>
            </c:numRef>
          </c:xVal>
          <c:yVal>
            <c:numRef>
              <c:f>'Distance (Ammended Inputs)'!$F$167:$F$180</c:f>
              <c:numCache>
                <c:formatCode>General</c:formatCode>
                <c:ptCount val="14"/>
                <c:pt idx="0">
                  <c:v>2.2932000000000001</c:v>
                </c:pt>
                <c:pt idx="1">
                  <c:v>3.6976</c:v>
                </c:pt>
                <c:pt idx="2">
                  <c:v>2.8214399999999999</c:v>
                </c:pt>
                <c:pt idx="3">
                  <c:v>3.0268839999999999</c:v>
                </c:pt>
                <c:pt idx="4">
                  <c:v>2.4239999999999999</c:v>
                </c:pt>
                <c:pt idx="5">
                  <c:v>6.2943999999999996</c:v>
                </c:pt>
                <c:pt idx="6">
                  <c:v>4.8235999999999999</c:v>
                </c:pt>
                <c:pt idx="7">
                  <c:v>5.0432000000000006</c:v>
                </c:pt>
                <c:pt idx="8">
                  <c:v>4.8504000000000005</c:v>
                </c:pt>
                <c:pt idx="9">
                  <c:v>5.8532000000000002</c:v>
                </c:pt>
                <c:pt idx="10">
                  <c:v>6.7628000000000004</c:v>
                </c:pt>
                <c:pt idx="11">
                  <c:v>7.3559999999999999</c:v>
                </c:pt>
                <c:pt idx="12">
                  <c:v>5.8024000000000004</c:v>
                </c:pt>
                <c:pt idx="13">
                  <c:v>6.3412000000000006</c:v>
                </c:pt>
              </c:numCache>
            </c:numRef>
          </c:yVal>
          <c:smooth val="0"/>
          <c:extLst>
            <c:ext xmlns:c16="http://schemas.microsoft.com/office/drawing/2014/chart" uri="{C3380CC4-5D6E-409C-BE32-E72D297353CC}">
              <c16:uniqueId val="{00000009-9369-46BF-8B42-ECE165A659A0}"/>
            </c:ext>
          </c:extLst>
        </c:ser>
        <c:ser>
          <c:idx val="10"/>
          <c:order val="10"/>
          <c:tx>
            <c:strRef>
              <c:f>'Distance (Ammended Inputs)'!$A$182:$A$198</c:f>
              <c:strCache>
                <c:ptCount val="17"/>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5">
                    <a:lumMod val="60000"/>
                  </a:schemeClr>
                </a:solidFill>
              </a:ln>
              <a:effectLst/>
            </c:spPr>
          </c:marker>
          <c:errBars>
            <c:errDir val="y"/>
            <c:errBarType val="both"/>
            <c:errValType val="cust"/>
            <c:noEndCap val="0"/>
            <c:plus>
              <c:numRef>
                <c:f>'Distance (Ammended Inputs)'!$G$184:$G$197</c:f>
                <c:numCache>
                  <c:formatCode>General</c:formatCode>
                  <c:ptCount val="14"/>
                  <c:pt idx="0">
                    <c:v>0.89355745287429877</c:v>
                  </c:pt>
                  <c:pt idx="1">
                    <c:v>0.89355745287429877</c:v>
                  </c:pt>
                  <c:pt idx="2">
                    <c:v>0.89355745287429877</c:v>
                  </c:pt>
                  <c:pt idx="3">
                    <c:v>0.89355745287429877</c:v>
                  </c:pt>
                  <c:pt idx="4">
                    <c:v>0.89355745287429877</c:v>
                  </c:pt>
                  <c:pt idx="5">
                    <c:v>0.69184040934308222</c:v>
                  </c:pt>
                  <c:pt idx="6">
                    <c:v>0.69184040934308222</c:v>
                  </c:pt>
                  <c:pt idx="7">
                    <c:v>0.69184040934308222</c:v>
                  </c:pt>
                  <c:pt idx="8">
                    <c:v>0.69184040934308222</c:v>
                  </c:pt>
                  <c:pt idx="9">
                    <c:v>0.69184040934308222</c:v>
                  </c:pt>
                  <c:pt idx="10">
                    <c:v>0.59744481474581956</c:v>
                  </c:pt>
                  <c:pt idx="11">
                    <c:v>0.59744481474581956</c:v>
                  </c:pt>
                  <c:pt idx="12">
                    <c:v>0.59744481474581956</c:v>
                  </c:pt>
                  <c:pt idx="13">
                    <c:v>0.59744481474581956</c:v>
                  </c:pt>
                </c:numCache>
              </c:numRef>
            </c:plus>
            <c:minus>
              <c:numRef>
                <c:f>'Distance (Ammended Inputs)'!$G$184:$G$197</c:f>
                <c:numCache>
                  <c:formatCode>General</c:formatCode>
                  <c:ptCount val="14"/>
                  <c:pt idx="0">
                    <c:v>0.89355745287429877</c:v>
                  </c:pt>
                  <c:pt idx="1">
                    <c:v>0.89355745287429877</c:v>
                  </c:pt>
                  <c:pt idx="2">
                    <c:v>0.89355745287429877</c:v>
                  </c:pt>
                  <c:pt idx="3">
                    <c:v>0.89355745287429877</c:v>
                  </c:pt>
                  <c:pt idx="4">
                    <c:v>0.89355745287429877</c:v>
                  </c:pt>
                  <c:pt idx="5">
                    <c:v>0.69184040934308222</c:v>
                  </c:pt>
                  <c:pt idx="6">
                    <c:v>0.69184040934308222</c:v>
                  </c:pt>
                  <c:pt idx="7">
                    <c:v>0.69184040934308222</c:v>
                  </c:pt>
                  <c:pt idx="8">
                    <c:v>0.69184040934308222</c:v>
                  </c:pt>
                  <c:pt idx="9">
                    <c:v>0.69184040934308222</c:v>
                  </c:pt>
                  <c:pt idx="10">
                    <c:v>0.59744481474581956</c:v>
                  </c:pt>
                  <c:pt idx="11">
                    <c:v>0.59744481474581956</c:v>
                  </c:pt>
                  <c:pt idx="12">
                    <c:v>0.59744481474581956</c:v>
                  </c:pt>
                  <c:pt idx="13">
                    <c:v>0.59744481474581956</c:v>
                  </c:pt>
                </c:numCache>
              </c:numRef>
            </c:minus>
            <c:spPr>
              <a:noFill/>
              <a:ln w="9525" cap="flat" cmpd="sng" algn="ctr">
                <a:solidFill>
                  <a:schemeClr val="accent2">
                    <a:lumMod val="60000"/>
                    <a:lumOff val="40000"/>
                  </a:schemeClr>
                </a:solidFill>
                <a:round/>
              </a:ln>
              <a:effectLst/>
            </c:spPr>
          </c:errBars>
          <c:xVal>
            <c:numRef>
              <c:f>'Distance (Ammended Inputs)'!$K$150:$K$163</c:f>
              <c:numCache>
                <c:formatCode>General</c:formatCode>
                <c:ptCount val="14"/>
                <c:pt idx="0">
                  <c:v>1.35</c:v>
                </c:pt>
                <c:pt idx="1">
                  <c:v>2.35</c:v>
                </c:pt>
                <c:pt idx="2">
                  <c:v>3.35</c:v>
                </c:pt>
                <c:pt idx="3">
                  <c:v>4.3499999999999996</c:v>
                </c:pt>
                <c:pt idx="4">
                  <c:v>5.35</c:v>
                </c:pt>
                <c:pt idx="5">
                  <c:v>6.35</c:v>
                </c:pt>
                <c:pt idx="6">
                  <c:v>7.35</c:v>
                </c:pt>
                <c:pt idx="7">
                  <c:v>8.35</c:v>
                </c:pt>
                <c:pt idx="8">
                  <c:v>9.35</c:v>
                </c:pt>
                <c:pt idx="9">
                  <c:v>10.35</c:v>
                </c:pt>
                <c:pt idx="10">
                  <c:v>11.35</c:v>
                </c:pt>
                <c:pt idx="11">
                  <c:v>12.35</c:v>
                </c:pt>
                <c:pt idx="12">
                  <c:v>13.35</c:v>
                </c:pt>
                <c:pt idx="13">
                  <c:v>14.35</c:v>
                </c:pt>
              </c:numCache>
            </c:numRef>
          </c:xVal>
          <c:yVal>
            <c:numRef>
              <c:f>'Distance (Ammended Inputs)'!$F$184:$F$197</c:f>
              <c:numCache>
                <c:formatCode>General</c:formatCode>
                <c:ptCount val="14"/>
                <c:pt idx="0">
                  <c:v>5.0296000000000003</c:v>
                </c:pt>
                <c:pt idx="1">
                  <c:v>4.5516000000000005</c:v>
                </c:pt>
                <c:pt idx="2">
                  <c:v>3.0886</c:v>
                </c:pt>
                <c:pt idx="3">
                  <c:v>3.8144</c:v>
                </c:pt>
                <c:pt idx="4">
                  <c:v>2.990256</c:v>
                </c:pt>
                <c:pt idx="5">
                  <c:v>4.8580000000000005</c:v>
                </c:pt>
                <c:pt idx="6">
                  <c:v>4.7244000000000002</c:v>
                </c:pt>
                <c:pt idx="7">
                  <c:v>3.7416</c:v>
                </c:pt>
                <c:pt idx="8">
                  <c:v>3.6512000000000002</c:v>
                </c:pt>
                <c:pt idx="9">
                  <c:v>5.1812000000000005</c:v>
                </c:pt>
                <c:pt idx="10">
                  <c:v>7.2720000000000002</c:v>
                </c:pt>
                <c:pt idx="11">
                  <c:v>6.7948000000000004</c:v>
                </c:pt>
                <c:pt idx="12">
                  <c:v>6.4123999999999999</c:v>
                </c:pt>
                <c:pt idx="13">
                  <c:v>5.8604000000000003</c:v>
                </c:pt>
              </c:numCache>
            </c:numRef>
          </c:yVal>
          <c:smooth val="0"/>
          <c:extLst>
            <c:ext xmlns:c16="http://schemas.microsoft.com/office/drawing/2014/chart" uri="{C3380CC4-5D6E-409C-BE32-E72D297353CC}">
              <c16:uniqueId val="{0000000A-9369-46BF-8B42-ECE165A659A0}"/>
            </c:ext>
          </c:extLst>
        </c:ser>
        <c:ser>
          <c:idx val="11"/>
          <c:order val="11"/>
          <c:tx>
            <c:strRef>
              <c:f>'Distance (Ammended Inputs)'!$A$199:$A$215</c:f>
              <c:strCache>
                <c:ptCount val="17"/>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6">
                    <a:lumMod val="60000"/>
                  </a:schemeClr>
                </a:solidFill>
              </a:ln>
              <a:effectLst/>
            </c:spPr>
          </c:marker>
          <c:errBars>
            <c:errDir val="y"/>
            <c:errBarType val="both"/>
            <c:errValType val="cust"/>
            <c:noEndCap val="0"/>
            <c:plus>
              <c:numRef>
                <c:f>'Distance (Ammended Inputs)'!$G$201:$G$214</c:f>
                <c:numCache>
                  <c:formatCode>General</c:formatCode>
                  <c:ptCount val="14"/>
                  <c:pt idx="0">
                    <c:v>0.66822773235237742</c:v>
                  </c:pt>
                  <c:pt idx="1">
                    <c:v>0.66822773235237742</c:v>
                  </c:pt>
                  <c:pt idx="2">
                    <c:v>0.66822773235237742</c:v>
                  </c:pt>
                  <c:pt idx="3">
                    <c:v>0.66822773235237742</c:v>
                  </c:pt>
                  <c:pt idx="4">
                    <c:v>0.66822773235237742</c:v>
                  </c:pt>
                  <c:pt idx="5">
                    <c:v>0.41484715257549964</c:v>
                  </c:pt>
                  <c:pt idx="6">
                    <c:v>0.41484715257549964</c:v>
                  </c:pt>
                  <c:pt idx="7">
                    <c:v>0.41484715257549964</c:v>
                  </c:pt>
                  <c:pt idx="8">
                    <c:v>0.41484715257549964</c:v>
                  </c:pt>
                  <c:pt idx="9">
                    <c:v>0.41484715257549964</c:v>
                  </c:pt>
                  <c:pt idx="10">
                    <c:v>0.63629515163955142</c:v>
                  </c:pt>
                  <c:pt idx="11">
                    <c:v>0.63629515163955142</c:v>
                  </c:pt>
                  <c:pt idx="12">
                    <c:v>0.63629515163955142</c:v>
                  </c:pt>
                  <c:pt idx="13">
                    <c:v>0.63629515163955142</c:v>
                  </c:pt>
                </c:numCache>
              </c:numRef>
            </c:plus>
            <c:minus>
              <c:numRef>
                <c:f>'Distance (Ammended Inputs)'!$G$201:$G$214</c:f>
                <c:numCache>
                  <c:formatCode>General</c:formatCode>
                  <c:ptCount val="14"/>
                  <c:pt idx="0">
                    <c:v>0.66822773235237742</c:v>
                  </c:pt>
                  <c:pt idx="1">
                    <c:v>0.66822773235237742</c:v>
                  </c:pt>
                  <c:pt idx="2">
                    <c:v>0.66822773235237742</c:v>
                  </c:pt>
                  <c:pt idx="3">
                    <c:v>0.66822773235237742</c:v>
                  </c:pt>
                  <c:pt idx="4">
                    <c:v>0.66822773235237742</c:v>
                  </c:pt>
                  <c:pt idx="5">
                    <c:v>0.41484715257549964</c:v>
                  </c:pt>
                  <c:pt idx="6">
                    <c:v>0.41484715257549964</c:v>
                  </c:pt>
                  <c:pt idx="7">
                    <c:v>0.41484715257549964</c:v>
                  </c:pt>
                  <c:pt idx="8">
                    <c:v>0.41484715257549964</c:v>
                  </c:pt>
                  <c:pt idx="9">
                    <c:v>0.41484715257549964</c:v>
                  </c:pt>
                  <c:pt idx="10">
                    <c:v>0.63629515163955142</c:v>
                  </c:pt>
                  <c:pt idx="11">
                    <c:v>0.63629515163955142</c:v>
                  </c:pt>
                  <c:pt idx="12">
                    <c:v>0.63629515163955142</c:v>
                  </c:pt>
                  <c:pt idx="13">
                    <c:v>0.63629515163955142</c:v>
                  </c:pt>
                </c:numCache>
              </c:numRef>
            </c:minus>
            <c:spPr>
              <a:noFill/>
              <a:ln w="9525" cap="flat" cmpd="sng" algn="ctr">
                <a:solidFill>
                  <a:schemeClr val="accent4">
                    <a:lumMod val="60000"/>
                    <a:lumOff val="40000"/>
                  </a:schemeClr>
                </a:solidFill>
                <a:round/>
              </a:ln>
              <a:effectLst/>
            </c:spPr>
          </c:errBars>
          <c:xVal>
            <c:numRef>
              <c:f>'Distance (Ammended Inputs)'!$L$150:$L$163</c:f>
              <c:numCache>
                <c:formatCode>General</c:formatCode>
                <c:ptCount val="14"/>
                <c:pt idx="0">
                  <c:v>1.45</c:v>
                </c:pt>
                <c:pt idx="1">
                  <c:v>2.4500000000000002</c:v>
                </c:pt>
                <c:pt idx="2">
                  <c:v>3.45</c:v>
                </c:pt>
                <c:pt idx="3">
                  <c:v>4.45</c:v>
                </c:pt>
                <c:pt idx="4">
                  <c:v>5.45</c:v>
                </c:pt>
                <c:pt idx="5">
                  <c:v>6.45</c:v>
                </c:pt>
                <c:pt idx="6">
                  <c:v>7.45</c:v>
                </c:pt>
                <c:pt idx="7">
                  <c:v>8.4499999999999993</c:v>
                </c:pt>
                <c:pt idx="8">
                  <c:v>9.4499999999999993</c:v>
                </c:pt>
                <c:pt idx="9">
                  <c:v>10.45</c:v>
                </c:pt>
                <c:pt idx="10">
                  <c:v>11.45</c:v>
                </c:pt>
                <c:pt idx="11">
                  <c:v>12.45</c:v>
                </c:pt>
                <c:pt idx="12">
                  <c:v>13.45</c:v>
                </c:pt>
                <c:pt idx="13">
                  <c:v>14.45</c:v>
                </c:pt>
              </c:numCache>
            </c:numRef>
          </c:xVal>
          <c:yVal>
            <c:numRef>
              <c:f>'Distance (Ammended Inputs)'!$F$201:$F$214</c:f>
              <c:numCache>
                <c:formatCode>General</c:formatCode>
                <c:ptCount val="14"/>
                <c:pt idx="0">
                  <c:v>2.985312</c:v>
                </c:pt>
                <c:pt idx="1">
                  <c:v>1.7467999999999999</c:v>
                </c:pt>
                <c:pt idx="2">
                  <c:v>3.5068000000000001</c:v>
                </c:pt>
                <c:pt idx="3">
                  <c:v>3.1884399999999999</c:v>
                </c:pt>
                <c:pt idx="4">
                  <c:v>2.7776800000000001</c:v>
                </c:pt>
                <c:pt idx="5">
                  <c:v>5.8368000000000002</c:v>
                </c:pt>
                <c:pt idx="6">
                  <c:v>5.3563999999999998</c:v>
                </c:pt>
                <c:pt idx="7">
                  <c:v>5.5139999999999993</c:v>
                </c:pt>
                <c:pt idx="8">
                  <c:v>4.8268000000000004</c:v>
                </c:pt>
                <c:pt idx="9">
                  <c:v>5.8239999999999998</c:v>
                </c:pt>
                <c:pt idx="10">
                  <c:v>6.8003999999999998</c:v>
                </c:pt>
                <c:pt idx="11">
                  <c:v>6.2783999999999995</c:v>
                </c:pt>
                <c:pt idx="12">
                  <c:v>5.8572000000000006</c:v>
                </c:pt>
                <c:pt idx="13">
                  <c:v>7.3239999999999998</c:v>
                </c:pt>
              </c:numCache>
            </c:numRef>
          </c:yVal>
          <c:smooth val="0"/>
          <c:extLst>
            <c:ext xmlns:c16="http://schemas.microsoft.com/office/drawing/2014/chart" uri="{C3380CC4-5D6E-409C-BE32-E72D297353CC}">
              <c16:uniqueId val="{0000000B-9369-46BF-8B42-ECE165A659A0}"/>
            </c:ext>
          </c:extLst>
        </c:ser>
        <c:ser>
          <c:idx val="12"/>
          <c:order val="12"/>
          <c:tx>
            <c:strRef>
              <c:f>'Distance (Ammended Inputs)'!$A$216:$A$232</c:f>
              <c:strCache>
                <c:ptCount val="17"/>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1">
                    <a:lumMod val="80000"/>
                    <a:lumOff val="20000"/>
                  </a:schemeClr>
                </a:solidFill>
              </a:ln>
              <a:effectLst/>
            </c:spPr>
          </c:marker>
          <c:errBars>
            <c:errDir val="y"/>
            <c:errBarType val="both"/>
            <c:errValType val="cust"/>
            <c:noEndCap val="0"/>
            <c:plus>
              <c:numRef>
                <c:f>'Distance (Ammended Inputs)'!$G$218:$G$231</c:f>
                <c:numCache>
                  <c:formatCode>General</c:formatCode>
                  <c:ptCount val="14"/>
                  <c:pt idx="0">
                    <c:v>0.69020721526219531</c:v>
                  </c:pt>
                  <c:pt idx="1">
                    <c:v>0.69020721526219531</c:v>
                  </c:pt>
                  <c:pt idx="2">
                    <c:v>0.69020721526219531</c:v>
                  </c:pt>
                  <c:pt idx="3">
                    <c:v>0.69020721526219531</c:v>
                  </c:pt>
                  <c:pt idx="4">
                    <c:v>0.69020721526219531</c:v>
                  </c:pt>
                  <c:pt idx="5">
                    <c:v>0.21857037310669525</c:v>
                  </c:pt>
                  <c:pt idx="6">
                    <c:v>0.21857037310669525</c:v>
                  </c:pt>
                  <c:pt idx="7">
                    <c:v>0.21857037310669525</c:v>
                  </c:pt>
                  <c:pt idx="8">
                    <c:v>0.21857037310669525</c:v>
                  </c:pt>
                  <c:pt idx="9">
                    <c:v>0.21857037310669525</c:v>
                  </c:pt>
                  <c:pt idx="10">
                    <c:v>1.1258360567447894</c:v>
                  </c:pt>
                  <c:pt idx="11">
                    <c:v>1.1258360567447894</c:v>
                  </c:pt>
                  <c:pt idx="12">
                    <c:v>1.1258360567447894</c:v>
                  </c:pt>
                  <c:pt idx="13">
                    <c:v>1.1258360567447894</c:v>
                  </c:pt>
                </c:numCache>
              </c:numRef>
            </c:plus>
            <c:minus>
              <c:numRef>
                <c:f>'Distance (Ammended Inputs)'!$G$218:$G$231</c:f>
                <c:numCache>
                  <c:formatCode>General</c:formatCode>
                  <c:ptCount val="14"/>
                  <c:pt idx="0">
                    <c:v>0.69020721526219531</c:v>
                  </c:pt>
                  <c:pt idx="1">
                    <c:v>0.69020721526219531</c:v>
                  </c:pt>
                  <c:pt idx="2">
                    <c:v>0.69020721526219531</c:v>
                  </c:pt>
                  <c:pt idx="3">
                    <c:v>0.69020721526219531</c:v>
                  </c:pt>
                  <c:pt idx="4">
                    <c:v>0.69020721526219531</c:v>
                  </c:pt>
                  <c:pt idx="5">
                    <c:v>0.21857037310669525</c:v>
                  </c:pt>
                  <c:pt idx="6">
                    <c:v>0.21857037310669525</c:v>
                  </c:pt>
                  <c:pt idx="7">
                    <c:v>0.21857037310669525</c:v>
                  </c:pt>
                  <c:pt idx="8">
                    <c:v>0.21857037310669525</c:v>
                  </c:pt>
                  <c:pt idx="9">
                    <c:v>0.21857037310669525</c:v>
                  </c:pt>
                  <c:pt idx="10">
                    <c:v>1.1258360567447894</c:v>
                  </c:pt>
                  <c:pt idx="11">
                    <c:v>1.1258360567447894</c:v>
                  </c:pt>
                  <c:pt idx="12">
                    <c:v>1.1258360567447894</c:v>
                  </c:pt>
                  <c:pt idx="13">
                    <c:v>1.1258360567447894</c:v>
                  </c:pt>
                </c:numCache>
              </c:numRef>
            </c:minus>
            <c:spPr>
              <a:noFill/>
              <a:ln w="9525" cap="flat" cmpd="sng" algn="ctr">
                <a:solidFill>
                  <a:schemeClr val="accent6">
                    <a:lumMod val="60000"/>
                    <a:lumOff val="40000"/>
                  </a:schemeClr>
                </a:solidFill>
                <a:round/>
              </a:ln>
              <a:effectLst/>
            </c:spPr>
          </c:errBars>
          <c:xVal>
            <c:numRef>
              <c:f>'Distance (Ammended Inputs)'!$M$150:$M$163</c:f>
              <c:numCache>
                <c:formatCode>General</c:formatCode>
                <c:ptCount val="14"/>
                <c:pt idx="0">
                  <c:v>1.5</c:v>
                </c:pt>
                <c:pt idx="1">
                  <c:v>2.5</c:v>
                </c:pt>
                <c:pt idx="2">
                  <c:v>3.5</c:v>
                </c:pt>
                <c:pt idx="3">
                  <c:v>4.5</c:v>
                </c:pt>
                <c:pt idx="4">
                  <c:v>5.5</c:v>
                </c:pt>
                <c:pt idx="5">
                  <c:v>6.5</c:v>
                </c:pt>
                <c:pt idx="6">
                  <c:v>7.5</c:v>
                </c:pt>
                <c:pt idx="7">
                  <c:v>8.5</c:v>
                </c:pt>
                <c:pt idx="8">
                  <c:v>9.5</c:v>
                </c:pt>
                <c:pt idx="9">
                  <c:v>10.5</c:v>
                </c:pt>
                <c:pt idx="10">
                  <c:v>11.5</c:v>
                </c:pt>
                <c:pt idx="11">
                  <c:v>12.5</c:v>
                </c:pt>
                <c:pt idx="12">
                  <c:v>13.5</c:v>
                </c:pt>
                <c:pt idx="13">
                  <c:v>14.5</c:v>
                </c:pt>
              </c:numCache>
            </c:numRef>
          </c:xVal>
          <c:yVal>
            <c:numRef>
              <c:f>'Distance (Ammended Inputs)'!$F$218:$F$231</c:f>
              <c:numCache>
                <c:formatCode>General</c:formatCode>
                <c:ptCount val="14"/>
                <c:pt idx="0">
                  <c:v>4.9820000000000002</c:v>
                </c:pt>
                <c:pt idx="1">
                  <c:v>4.9576000000000002</c:v>
                </c:pt>
                <c:pt idx="2">
                  <c:v>4.9572000000000003</c:v>
                </c:pt>
                <c:pt idx="3">
                  <c:v>3.7088000000000001</c:v>
                </c:pt>
                <c:pt idx="4">
                  <c:v>3.7023999999999999</c:v>
                </c:pt>
                <c:pt idx="5">
                  <c:v>4.7564000000000002</c:v>
                </c:pt>
                <c:pt idx="6">
                  <c:v>4.8856000000000002</c:v>
                </c:pt>
                <c:pt idx="7">
                  <c:v>4.6264000000000003</c:v>
                </c:pt>
                <c:pt idx="8">
                  <c:v>4.3184000000000005</c:v>
                </c:pt>
                <c:pt idx="9">
                  <c:v>4.7780000000000005</c:v>
                </c:pt>
                <c:pt idx="10">
                  <c:v>4.5507999999999997</c:v>
                </c:pt>
                <c:pt idx="11">
                  <c:v>4.5507999999999997</c:v>
                </c:pt>
                <c:pt idx="12">
                  <c:v>6.4976000000000003</c:v>
                </c:pt>
                <c:pt idx="13">
                  <c:v>6.5039999999999996</c:v>
                </c:pt>
              </c:numCache>
            </c:numRef>
          </c:yVal>
          <c:smooth val="0"/>
          <c:extLst>
            <c:ext xmlns:c16="http://schemas.microsoft.com/office/drawing/2014/chart" uri="{C3380CC4-5D6E-409C-BE32-E72D297353CC}">
              <c16:uniqueId val="{0000000C-9369-46BF-8B42-ECE165A659A0}"/>
            </c:ext>
          </c:extLst>
        </c:ser>
        <c:dLbls>
          <c:showLegendKey val="0"/>
          <c:showVal val="0"/>
          <c:showCatName val="0"/>
          <c:showSerName val="0"/>
          <c:showPercent val="0"/>
          <c:showBubbleSize val="0"/>
        </c:dLbls>
        <c:axId val="475023496"/>
        <c:axId val="475018904"/>
      </c:scatterChart>
      <c:valAx>
        <c:axId val="475023496"/>
        <c:scaling>
          <c:orientation val="minMax"/>
          <c:max val="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a:t>
                </a:r>
                <a:r>
                  <a:rPr lang="en-GB" baseline="0"/>
                  <a:t> Number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018904"/>
        <c:crosses val="autoZero"/>
        <c:crossBetween val="midCat"/>
        <c:majorUnit val="1"/>
      </c:valAx>
      <c:valAx>
        <c:axId val="475018904"/>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 (m)</a:t>
                </a:r>
                <a:r>
                  <a:rPr lang="en-GB" baseline="0"/>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023496"/>
        <c:crosses val="autoZero"/>
        <c:crossBetween val="midCat"/>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(37B) </a:t>
            </a:r>
            <a:r>
              <a:rPr lang="en-GB"/>
              <a:t>Distance</a:t>
            </a:r>
            <a:r>
              <a:rPr lang="en-GB" baseline="0"/>
              <a:t> Prediction in Plywood Samples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509118594187994E-2"/>
          <c:y val="6.6047478455358063E-2"/>
          <c:w val="0.92322436736231706"/>
          <c:h val="0.75979522294426882"/>
        </c:manualLayout>
      </c:layout>
      <c:scatterChart>
        <c:scatterStyle val="lineMarker"/>
        <c:varyColors val="0"/>
        <c:ser>
          <c:idx val="0"/>
          <c:order val="0"/>
          <c:tx>
            <c:v>Recorded Distance</c:v>
          </c:tx>
          <c:spPr>
            <a:ln w="19050" cap="rnd">
              <a:solidFill>
                <a:srgbClr val="FF0000"/>
              </a:solidFill>
              <a:round/>
            </a:ln>
            <a:effectLst/>
          </c:spPr>
          <c:marker>
            <c:symbol val="circle"/>
            <c:size val="5"/>
            <c:spPr>
              <a:solidFill>
                <a:srgbClr val="FF0000"/>
              </a:solidFill>
              <a:ln w="9525">
                <a:solidFill>
                  <a:srgbClr val="FF0000"/>
                </a:solidFill>
              </a:ln>
              <a:effectLst/>
            </c:spPr>
          </c:marker>
          <c:xVal>
            <c:numRef>
              <c:f>'DIstance (Ammended Inputs)'!$AL$68:$AL$79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'DIstance (Ammended Inputs)'!$D$6:$D$17</c:f>
              <c:numCache>
                <c:formatCode>General</c:formatCode>
                <c:ptCount val="12"/>
                <c:pt idx="0">
                  <c:v>3</c:v>
                </c:pt>
                <c:pt idx="1">
                  <c:v>3</c:v>
                </c:pt>
                <c:pt idx="2">
                  <c:v>3</c:v>
                </c:pt>
                <c:pt idx="3">
                  <c:v>5</c:v>
                </c:pt>
                <c:pt idx="4">
                  <c:v>5</c:v>
                </c:pt>
                <c:pt idx="5">
                  <c:v>5</c:v>
                </c:pt>
                <c:pt idx="6">
                  <c:v>5</c:v>
                </c:pt>
                <c:pt idx="7">
                  <c:v>7</c:v>
                </c:pt>
                <c:pt idx="8">
                  <c:v>7</c:v>
                </c:pt>
                <c:pt idx="9">
                  <c:v>7</c:v>
                </c:pt>
                <c:pt idx="10">
                  <c:v>7</c:v>
                </c:pt>
                <c:pt idx="11">
                  <c:v>7</c:v>
                </c:pt>
              </c:numCache>
            </c:numRef>
          </c:yVal>
          <c:smooth val="0"/>
          <c:extLst>
            <c:ext xmlns:c16="http://schemas.microsoft.com/office/drawing/2014/chart" uri="{C3380CC4-5D6E-409C-BE32-E72D297353CC}">
              <c16:uniqueId val="{00000000-5810-49D4-8A7D-A5DF09A98C29}"/>
            </c:ext>
          </c:extLst>
        </c:ser>
        <c:ser>
          <c:idx val="1"/>
          <c:order val="1"/>
          <c:tx>
            <c:v>All Inputs</c:v>
          </c:tx>
          <c:spPr>
            <a:ln w="1905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'DIstance (Ammended Inputs)'!$W$6:$W$17</c:f>
                <c:numCache>
                  <c:formatCode>General</c:formatCode>
                  <c:ptCount val="12"/>
                  <c:pt idx="0">
                    <c:v>1.5902053004565178</c:v>
                  </c:pt>
                  <c:pt idx="1">
                    <c:v>1.5902053004565178</c:v>
                  </c:pt>
                  <c:pt idx="2">
                    <c:v>1.5902053004565178</c:v>
                  </c:pt>
                  <c:pt idx="3">
                    <c:v>0.90107435135324221</c:v>
                  </c:pt>
                  <c:pt idx="4">
                    <c:v>0.90107435135324221</c:v>
                  </c:pt>
                  <c:pt idx="5">
                    <c:v>0.90107435135324221</c:v>
                  </c:pt>
                  <c:pt idx="6">
                    <c:v>0.90107435135324221</c:v>
                  </c:pt>
                  <c:pt idx="7">
                    <c:v>0.54741891819702404</c:v>
                  </c:pt>
                  <c:pt idx="8">
                    <c:v>0.54741891819702404</c:v>
                  </c:pt>
                  <c:pt idx="9">
                    <c:v>0.54741891819702404</c:v>
                  </c:pt>
                  <c:pt idx="10">
                    <c:v>0.54741891819702404</c:v>
                  </c:pt>
                  <c:pt idx="11">
                    <c:v>0.54741891819702404</c:v>
                  </c:pt>
                </c:numCache>
              </c:numRef>
            </c:plus>
            <c:minus>
              <c:numRef>
                <c:f>'DIstance (Ammended Inputs)'!$W$6:$W$17</c:f>
                <c:numCache>
                  <c:formatCode>General</c:formatCode>
                  <c:ptCount val="12"/>
                  <c:pt idx="0">
                    <c:v>1.5902053004565178</c:v>
                  </c:pt>
                  <c:pt idx="1">
                    <c:v>1.5902053004565178</c:v>
                  </c:pt>
                  <c:pt idx="2">
                    <c:v>1.5902053004565178</c:v>
                  </c:pt>
                  <c:pt idx="3">
                    <c:v>0.90107435135324221</c:v>
                  </c:pt>
                  <c:pt idx="4">
                    <c:v>0.90107435135324221</c:v>
                  </c:pt>
                  <c:pt idx="5">
                    <c:v>0.90107435135324221</c:v>
                  </c:pt>
                  <c:pt idx="6">
                    <c:v>0.90107435135324221</c:v>
                  </c:pt>
                  <c:pt idx="7">
                    <c:v>0.54741891819702404</c:v>
                  </c:pt>
                  <c:pt idx="8">
                    <c:v>0.54741891819702404</c:v>
                  </c:pt>
                  <c:pt idx="9">
                    <c:v>0.54741891819702404</c:v>
                  </c:pt>
                  <c:pt idx="10">
                    <c:v>0.54741891819702404</c:v>
                  </c:pt>
                  <c:pt idx="11">
                    <c:v>0.54741891819702404</c:v>
                  </c:pt>
                </c:numCache>
              </c:numRef>
            </c:minus>
            <c:spPr>
              <a:noFill/>
              <a:ln w="12700" cap="flat" cmpd="sng" algn="ctr">
                <a:solidFill>
                  <a:schemeClr val="accent1"/>
                </a:solidFill>
                <a:round/>
              </a:ln>
              <a:effectLst/>
            </c:spPr>
          </c:errBars>
          <c:xVal>
            <c:numRef>
              <c:f>'DIstance (Ammended Inputs)'!$AM$68:$AM$79</c:f>
              <c:numCache>
                <c:formatCode>General</c:formatCode>
                <c:ptCount val="12"/>
                <c:pt idx="0">
                  <c:v>1.05</c:v>
                </c:pt>
                <c:pt idx="1">
                  <c:v>2.0499999999999998</c:v>
                </c:pt>
                <c:pt idx="2">
                  <c:v>3.05</c:v>
                </c:pt>
                <c:pt idx="3">
                  <c:v>4.05</c:v>
                </c:pt>
                <c:pt idx="4">
                  <c:v>5.05</c:v>
                </c:pt>
                <c:pt idx="5">
                  <c:v>6.05</c:v>
                </c:pt>
                <c:pt idx="6">
                  <c:v>7.05</c:v>
                </c:pt>
                <c:pt idx="7">
                  <c:v>8.0500000000000007</c:v>
                </c:pt>
                <c:pt idx="8">
                  <c:v>9.0500000000000007</c:v>
                </c:pt>
                <c:pt idx="9">
                  <c:v>10.050000000000001</c:v>
                </c:pt>
                <c:pt idx="10">
                  <c:v>11.05</c:v>
                </c:pt>
                <c:pt idx="11">
                  <c:v>12.05</c:v>
                </c:pt>
              </c:numCache>
            </c:numRef>
          </c:xVal>
          <c:yVal>
            <c:numRef>
              <c:f>'DIstance (Ammended Inputs)'!$V$6:$V$17</c:f>
              <c:numCache>
                <c:formatCode>General</c:formatCode>
                <c:ptCount val="12"/>
                <c:pt idx="0">
                  <c:v>4.4260000000000002</c:v>
                </c:pt>
                <c:pt idx="1">
                  <c:v>4.5152000000000001</c:v>
                </c:pt>
                <c:pt idx="2">
                  <c:v>4.7027999999999999</c:v>
                </c:pt>
                <c:pt idx="3">
                  <c:v>5.3271999999999995</c:v>
                </c:pt>
                <c:pt idx="4">
                  <c:v>5.1764000000000001</c:v>
                </c:pt>
                <c:pt idx="5">
                  <c:v>5.2088000000000001</c:v>
                </c:pt>
                <c:pt idx="6">
                  <c:v>4.7219999999999995</c:v>
                </c:pt>
                <c:pt idx="7">
                  <c:v>6.4340000000000002</c:v>
                </c:pt>
                <c:pt idx="8">
                  <c:v>6.4672000000000001</c:v>
                </c:pt>
                <c:pt idx="9">
                  <c:v>6.2292000000000005</c:v>
                </c:pt>
                <c:pt idx="10">
                  <c:v>6.1828000000000003</c:v>
                </c:pt>
                <c:pt idx="11">
                  <c:v>7.16</c:v>
                </c:pt>
              </c:numCache>
            </c:numRef>
          </c:yVal>
          <c:smooth val="0"/>
          <c:extLst>
            <c:ext xmlns:c16="http://schemas.microsoft.com/office/drawing/2014/chart" uri="{C3380CC4-5D6E-409C-BE32-E72D297353CC}">
              <c16:uniqueId val="{00000001-5810-49D4-8A7D-A5DF09A98C29}"/>
            </c:ext>
          </c:extLst>
        </c:ser>
        <c:ser>
          <c:idx val="2"/>
          <c:order val="2"/>
          <c:tx>
            <c:v>No Volume</c:v>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'DIstance (Ammended Inputs)'!$S$23:$S$34</c:f>
                <c:numCache>
                  <c:formatCode>General</c:formatCode>
                  <c:ptCount val="12"/>
                  <c:pt idx="0">
                    <c:v>1.4138654048152295</c:v>
                  </c:pt>
                  <c:pt idx="1">
                    <c:v>1.4138654048152295</c:v>
                  </c:pt>
                  <c:pt idx="2">
                    <c:v>1.4138654048152295</c:v>
                  </c:pt>
                  <c:pt idx="3">
                    <c:v>0.18579458190880221</c:v>
                  </c:pt>
                  <c:pt idx="4">
                    <c:v>0.18579458190880221</c:v>
                  </c:pt>
                  <c:pt idx="5">
                    <c:v>0.18579458190880221</c:v>
                  </c:pt>
                  <c:pt idx="6">
                    <c:v>0.18579458190880221</c:v>
                  </c:pt>
                  <c:pt idx="7">
                    <c:v>0.52089181986281963</c:v>
                  </c:pt>
                  <c:pt idx="8">
                    <c:v>0.52089181986281963</c:v>
                  </c:pt>
                  <c:pt idx="9">
                    <c:v>0.52089181986281963</c:v>
                  </c:pt>
                  <c:pt idx="10">
                    <c:v>0.52089181986281963</c:v>
                  </c:pt>
                  <c:pt idx="11">
                    <c:v>0.52089181986281963</c:v>
                  </c:pt>
                </c:numCache>
              </c:numRef>
            </c:plus>
            <c:minus>
              <c:numRef>
                <c:f>'DIstance (Ammended Inputs)'!$S$23:$S$34</c:f>
                <c:numCache>
                  <c:formatCode>General</c:formatCode>
                  <c:ptCount val="12"/>
                  <c:pt idx="0">
                    <c:v>1.4138654048152295</c:v>
                  </c:pt>
                  <c:pt idx="1">
                    <c:v>1.4138654048152295</c:v>
                  </c:pt>
                  <c:pt idx="2">
                    <c:v>1.4138654048152295</c:v>
                  </c:pt>
                  <c:pt idx="3">
                    <c:v>0.18579458190880221</c:v>
                  </c:pt>
                  <c:pt idx="4">
                    <c:v>0.18579458190880221</c:v>
                  </c:pt>
                  <c:pt idx="5">
                    <c:v>0.18579458190880221</c:v>
                  </c:pt>
                  <c:pt idx="6">
                    <c:v>0.18579458190880221</c:v>
                  </c:pt>
                  <c:pt idx="7">
                    <c:v>0.52089181986281963</c:v>
                  </c:pt>
                  <c:pt idx="8">
                    <c:v>0.52089181986281963</c:v>
                  </c:pt>
                  <c:pt idx="9">
                    <c:v>0.52089181986281963</c:v>
                  </c:pt>
                  <c:pt idx="10">
                    <c:v>0.52089181986281963</c:v>
                  </c:pt>
                  <c:pt idx="11">
                    <c:v>0.52089181986281963</c:v>
                  </c:pt>
                </c:numCache>
              </c:numRef>
            </c:minus>
            <c:spPr>
              <a:noFill/>
              <a:ln w="12700" cap="flat" cmpd="sng" algn="ctr">
                <a:solidFill>
                  <a:schemeClr val="accent2"/>
                </a:solidFill>
                <a:round/>
              </a:ln>
              <a:effectLst/>
            </c:spPr>
          </c:errBars>
          <c:xVal>
            <c:numRef>
              <c:f>'DIstance (Ammended Inputs)'!$AN$68:$AN$79</c:f>
              <c:numCache>
                <c:formatCode>General</c:formatCode>
                <c:ptCount val="12"/>
                <c:pt idx="0">
                  <c:v>1.1000000000000001</c:v>
                </c:pt>
                <c:pt idx="1">
                  <c:v>2.1</c:v>
                </c:pt>
                <c:pt idx="2">
                  <c:v>3.1</c:v>
                </c:pt>
                <c:pt idx="3">
                  <c:v>4.0999999999999996</c:v>
                </c:pt>
                <c:pt idx="4">
                  <c:v>5.0999999999999996</c:v>
                </c:pt>
                <c:pt idx="5">
                  <c:v>6.1</c:v>
                </c:pt>
                <c:pt idx="6">
                  <c:v>7.1</c:v>
                </c:pt>
                <c:pt idx="7">
                  <c:v>8.1</c:v>
                </c:pt>
                <c:pt idx="8">
                  <c:v>9.1</c:v>
                </c:pt>
                <c:pt idx="9">
                  <c:v>10.1</c:v>
                </c:pt>
                <c:pt idx="10">
                  <c:v>11.1</c:v>
                </c:pt>
                <c:pt idx="11">
                  <c:v>12.1</c:v>
                </c:pt>
              </c:numCache>
            </c:numRef>
          </c:xVal>
          <c:yVal>
            <c:numRef>
              <c:f>'DIstance (Ammended Inputs)'!$R$23:$R$34</c:f>
              <c:numCache>
                <c:formatCode>General</c:formatCode>
                <c:ptCount val="12"/>
                <c:pt idx="0">
                  <c:v>5.6020000000000003</c:v>
                </c:pt>
                <c:pt idx="1">
                  <c:v>3.25604</c:v>
                </c:pt>
                <c:pt idx="2">
                  <c:v>3.06176</c:v>
                </c:pt>
                <c:pt idx="3">
                  <c:v>5.1660000000000004</c:v>
                </c:pt>
                <c:pt idx="4">
                  <c:v>5.3420000000000005</c:v>
                </c:pt>
                <c:pt idx="5">
                  <c:v>5.2827999999999999</c:v>
                </c:pt>
                <c:pt idx="6">
                  <c:v>5.6052</c:v>
                </c:pt>
                <c:pt idx="7">
                  <c:v>6.4</c:v>
                </c:pt>
                <c:pt idx="8">
                  <c:v>6.8696000000000002</c:v>
                </c:pt>
                <c:pt idx="9">
                  <c:v>5.7831999999999999</c:v>
                </c:pt>
                <c:pt idx="10">
                  <c:v>6.1924000000000001</c:v>
                </c:pt>
                <c:pt idx="11">
                  <c:v>7.08</c:v>
                </c:pt>
              </c:numCache>
            </c:numRef>
          </c:yVal>
          <c:smooth val="0"/>
          <c:extLst>
            <c:ext xmlns:c16="http://schemas.microsoft.com/office/drawing/2014/chart" uri="{C3380CC4-5D6E-409C-BE32-E72D297353CC}">
              <c16:uniqueId val="{00000002-5810-49D4-8A7D-A5DF09A98C29}"/>
            </c:ext>
          </c:extLst>
        </c:ser>
        <c:ser>
          <c:idx val="3"/>
          <c:order val="3"/>
          <c:tx>
            <c:v>No Deviation No Area</c:v>
          </c:tx>
          <c:spPr>
            <a:ln w="1905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'DIstance (Ammended Inputs)'!$G$40:$G$51</c:f>
                <c:numCache>
                  <c:formatCode>General</c:formatCode>
                  <c:ptCount val="12"/>
                  <c:pt idx="0">
                    <c:v>1.158189145865218</c:v>
                  </c:pt>
                  <c:pt idx="1">
                    <c:v>1.158189145865218</c:v>
                  </c:pt>
                  <c:pt idx="2">
                    <c:v>1.158189145865218</c:v>
                  </c:pt>
                  <c:pt idx="3">
                    <c:v>0.71521375825692235</c:v>
                  </c:pt>
                  <c:pt idx="4">
                    <c:v>0.71521375825692235</c:v>
                  </c:pt>
                  <c:pt idx="5">
                    <c:v>0.71521375825692235</c:v>
                  </c:pt>
                  <c:pt idx="6">
                    <c:v>0.71521375825692235</c:v>
                  </c:pt>
                  <c:pt idx="7">
                    <c:v>0.882079207327781</c:v>
                  </c:pt>
                  <c:pt idx="8">
                    <c:v>0.882079207327781</c:v>
                  </c:pt>
                  <c:pt idx="9">
                    <c:v>0.882079207327781</c:v>
                  </c:pt>
                  <c:pt idx="10">
                    <c:v>0.882079207327781</c:v>
                  </c:pt>
                  <c:pt idx="11">
                    <c:v>0.882079207327781</c:v>
                  </c:pt>
                </c:numCache>
              </c:numRef>
            </c:plus>
            <c:minus>
              <c:numRef>
                <c:f>'DIstance (Ammended Inputs)'!$G$40:$G$51</c:f>
                <c:numCache>
                  <c:formatCode>General</c:formatCode>
                  <c:ptCount val="12"/>
                  <c:pt idx="0">
                    <c:v>1.158189145865218</c:v>
                  </c:pt>
                  <c:pt idx="1">
                    <c:v>1.158189145865218</c:v>
                  </c:pt>
                  <c:pt idx="2">
                    <c:v>1.158189145865218</c:v>
                  </c:pt>
                  <c:pt idx="3">
                    <c:v>0.71521375825692235</c:v>
                  </c:pt>
                  <c:pt idx="4">
                    <c:v>0.71521375825692235</c:v>
                  </c:pt>
                  <c:pt idx="5">
                    <c:v>0.71521375825692235</c:v>
                  </c:pt>
                  <c:pt idx="6">
                    <c:v>0.71521375825692235</c:v>
                  </c:pt>
                  <c:pt idx="7">
                    <c:v>0.882079207327781</c:v>
                  </c:pt>
                  <c:pt idx="8">
                    <c:v>0.882079207327781</c:v>
                  </c:pt>
                  <c:pt idx="9">
                    <c:v>0.882079207327781</c:v>
                  </c:pt>
                  <c:pt idx="10">
                    <c:v>0.882079207327781</c:v>
                  </c:pt>
                  <c:pt idx="11">
                    <c:v>0.882079207327781</c:v>
                  </c:pt>
                </c:numCache>
              </c:numRef>
            </c:minus>
            <c:spPr>
              <a:noFill/>
              <a:ln w="12700" cap="flat" cmpd="sng" algn="ctr">
                <a:solidFill>
                  <a:schemeClr val="accent3"/>
                </a:solidFill>
                <a:round/>
              </a:ln>
              <a:effectLst/>
            </c:spPr>
          </c:errBars>
          <c:xVal>
            <c:numRef>
              <c:f>'DIstance (Ammended Inputs)'!$AO$68:$AO$79</c:f>
              <c:numCache>
                <c:formatCode>General</c:formatCode>
                <c:ptCount val="12"/>
                <c:pt idx="0">
                  <c:v>1.1499999999999999</c:v>
                </c:pt>
                <c:pt idx="1">
                  <c:v>2.15</c:v>
                </c:pt>
                <c:pt idx="2">
                  <c:v>3.15</c:v>
                </c:pt>
                <c:pt idx="3">
                  <c:v>4.1500000000000004</c:v>
                </c:pt>
                <c:pt idx="4">
                  <c:v>5.15</c:v>
                </c:pt>
                <c:pt idx="5">
                  <c:v>6.15</c:v>
                </c:pt>
                <c:pt idx="6">
                  <c:v>7.15</c:v>
                </c:pt>
                <c:pt idx="7">
                  <c:v>8.15</c:v>
                </c:pt>
                <c:pt idx="8">
                  <c:v>9.15</c:v>
                </c:pt>
                <c:pt idx="9">
                  <c:v>10.15</c:v>
                </c:pt>
                <c:pt idx="10">
                  <c:v>11.15</c:v>
                </c:pt>
                <c:pt idx="11">
                  <c:v>12.15</c:v>
                </c:pt>
              </c:numCache>
            </c:numRef>
          </c:xVal>
          <c:yVal>
            <c:numRef>
              <c:f>'DIstance (Ammended Inputs)'!$F$40:$F$51</c:f>
              <c:numCache>
                <c:formatCode>General</c:formatCode>
                <c:ptCount val="12"/>
                <c:pt idx="0">
                  <c:v>5.3</c:v>
                </c:pt>
                <c:pt idx="1">
                  <c:v>3.2785199999999999</c:v>
                </c:pt>
                <c:pt idx="2">
                  <c:v>3.3097599999999998</c:v>
                </c:pt>
                <c:pt idx="3">
                  <c:v>4.6592000000000002</c:v>
                </c:pt>
                <c:pt idx="4">
                  <c:v>6.1964000000000006</c:v>
                </c:pt>
                <c:pt idx="5">
                  <c:v>5.7884000000000002</c:v>
                </c:pt>
                <c:pt idx="6">
                  <c:v>4.952</c:v>
                </c:pt>
                <c:pt idx="7">
                  <c:v>5.4811999999999994</c:v>
                </c:pt>
                <c:pt idx="8">
                  <c:v>7.2359999999999998</c:v>
                </c:pt>
                <c:pt idx="9">
                  <c:v>4.8583999999999996</c:v>
                </c:pt>
                <c:pt idx="10">
                  <c:v>5.8308</c:v>
                </c:pt>
                <c:pt idx="11">
                  <c:v>6.1508000000000003</c:v>
                </c:pt>
              </c:numCache>
            </c:numRef>
          </c:yVal>
          <c:smooth val="0"/>
          <c:extLst>
            <c:ext xmlns:c16="http://schemas.microsoft.com/office/drawing/2014/chart" uri="{C3380CC4-5D6E-409C-BE32-E72D297353CC}">
              <c16:uniqueId val="{00000003-5810-49D4-8A7D-A5DF09A98C29}"/>
            </c:ext>
          </c:extLst>
        </c:ser>
        <c:ser>
          <c:idx val="4"/>
          <c:order val="4"/>
          <c:tx>
            <c:v>No HISP No PICO</c:v>
          </c:tx>
          <c:spPr>
            <a:ln w="1905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'DIstance (Ammended Inputs)'!$G$57:$G$68</c:f>
                <c:numCache>
                  <c:formatCode>General</c:formatCode>
                  <c:ptCount val="12"/>
                  <c:pt idx="0">
                    <c:v>1.25901163521232</c:v>
                  </c:pt>
                  <c:pt idx="1">
                    <c:v>1.25901163521232</c:v>
                  </c:pt>
                  <c:pt idx="2">
                    <c:v>1.25901163521232</c:v>
                  </c:pt>
                  <c:pt idx="3">
                    <c:v>0.16551153031334898</c:v>
                  </c:pt>
                  <c:pt idx="4">
                    <c:v>0.16551153031334898</c:v>
                  </c:pt>
                  <c:pt idx="5">
                    <c:v>0.16551153031334898</c:v>
                  </c:pt>
                  <c:pt idx="6">
                    <c:v>0.16551153031334898</c:v>
                  </c:pt>
                  <c:pt idx="7">
                    <c:v>0.14455991145542357</c:v>
                  </c:pt>
                  <c:pt idx="8">
                    <c:v>0.14455991145542357</c:v>
                  </c:pt>
                  <c:pt idx="9">
                    <c:v>0.14455991145542357</c:v>
                  </c:pt>
                  <c:pt idx="10">
                    <c:v>0.14455991145542357</c:v>
                  </c:pt>
                  <c:pt idx="11">
                    <c:v>0.14455991145542357</c:v>
                  </c:pt>
                </c:numCache>
              </c:numRef>
            </c:plus>
            <c:minus>
              <c:numRef>
                <c:f>'DIstance (Ammended Inputs)'!$G$57:$G$68</c:f>
                <c:numCache>
                  <c:formatCode>General</c:formatCode>
                  <c:ptCount val="12"/>
                  <c:pt idx="0">
                    <c:v>1.25901163521232</c:v>
                  </c:pt>
                  <c:pt idx="1">
                    <c:v>1.25901163521232</c:v>
                  </c:pt>
                  <c:pt idx="2">
                    <c:v>1.25901163521232</c:v>
                  </c:pt>
                  <c:pt idx="3">
                    <c:v>0.16551153031334898</c:v>
                  </c:pt>
                  <c:pt idx="4">
                    <c:v>0.16551153031334898</c:v>
                  </c:pt>
                  <c:pt idx="5">
                    <c:v>0.16551153031334898</c:v>
                  </c:pt>
                  <c:pt idx="6">
                    <c:v>0.16551153031334898</c:v>
                  </c:pt>
                  <c:pt idx="7">
                    <c:v>0.14455991145542357</c:v>
                  </c:pt>
                  <c:pt idx="8">
                    <c:v>0.14455991145542357</c:v>
                  </c:pt>
                  <c:pt idx="9">
                    <c:v>0.14455991145542357</c:v>
                  </c:pt>
                  <c:pt idx="10">
                    <c:v>0.14455991145542357</c:v>
                  </c:pt>
                  <c:pt idx="11">
                    <c:v>0.14455991145542357</c:v>
                  </c:pt>
                </c:numCache>
              </c:numRef>
            </c:minus>
            <c:spPr>
              <a:noFill/>
              <a:ln w="12700" cap="flat" cmpd="sng" algn="ctr">
                <a:solidFill>
                  <a:schemeClr val="accent4"/>
                </a:solidFill>
                <a:round/>
              </a:ln>
              <a:effectLst/>
            </c:spPr>
          </c:errBars>
          <c:xVal>
            <c:numRef>
              <c:f>'DIstance (Ammended Inputs)'!$AP$68:$AP$79</c:f>
              <c:numCache>
                <c:formatCode>General</c:formatCode>
                <c:ptCount val="12"/>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numCache>
            </c:numRef>
          </c:xVal>
          <c:yVal>
            <c:numRef>
              <c:f>'DIstance (Ammended Inputs)'!$F$57:$F$68</c:f>
              <c:numCache>
                <c:formatCode>General</c:formatCode>
                <c:ptCount val="12"/>
                <c:pt idx="0">
                  <c:v>5.2092000000000001</c:v>
                </c:pt>
                <c:pt idx="1">
                  <c:v>3.1946400000000001</c:v>
                </c:pt>
                <c:pt idx="2">
                  <c:v>2.8936799999999998</c:v>
                </c:pt>
                <c:pt idx="3">
                  <c:v>5.0432000000000006</c:v>
                </c:pt>
                <c:pt idx="4">
                  <c:v>4.9923999999999999</c:v>
                </c:pt>
                <c:pt idx="5">
                  <c:v>5.2595999999999998</c:v>
                </c:pt>
                <c:pt idx="6">
                  <c:v>4.8620000000000001</c:v>
                </c:pt>
                <c:pt idx="7">
                  <c:v>7.0039999999999996</c:v>
                </c:pt>
                <c:pt idx="8">
                  <c:v>7.08</c:v>
                </c:pt>
                <c:pt idx="9">
                  <c:v>6.9947999999999997</c:v>
                </c:pt>
                <c:pt idx="10">
                  <c:v>6.7040000000000006</c:v>
                </c:pt>
                <c:pt idx="11">
                  <c:v>6.9863999999999997</c:v>
                </c:pt>
              </c:numCache>
            </c:numRef>
          </c:yVal>
          <c:smooth val="0"/>
          <c:extLst>
            <c:ext xmlns:c16="http://schemas.microsoft.com/office/drawing/2014/chart" uri="{C3380CC4-5D6E-409C-BE32-E72D297353CC}">
              <c16:uniqueId val="{00000004-5810-49D4-8A7D-A5DF09A98C29}"/>
            </c:ext>
          </c:extLst>
        </c:ser>
        <c:ser>
          <c:idx val="5"/>
          <c:order val="5"/>
          <c:tx>
            <c:v>No HISP </c:v>
          </c:tx>
          <c:spPr>
            <a:ln w="1905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'DIstance (Ammended Inputs)'!$O$74:$O$85</c:f>
                <c:numCache>
                  <c:formatCode>General</c:formatCode>
                  <c:ptCount val="12"/>
                  <c:pt idx="0">
                    <c:v>1.167750400956185</c:v>
                  </c:pt>
                  <c:pt idx="1">
                    <c:v>1.167750400956185</c:v>
                  </c:pt>
                  <c:pt idx="2">
                    <c:v>1.167750400956185</c:v>
                  </c:pt>
                  <c:pt idx="3">
                    <c:v>0.24613262007841799</c:v>
                  </c:pt>
                  <c:pt idx="4">
                    <c:v>0.24613262007841799</c:v>
                  </c:pt>
                  <c:pt idx="5">
                    <c:v>0.24613262007841799</c:v>
                  </c:pt>
                  <c:pt idx="6">
                    <c:v>0.24613262007841799</c:v>
                  </c:pt>
                  <c:pt idx="7">
                    <c:v>0.53192891254377228</c:v>
                  </c:pt>
                  <c:pt idx="8">
                    <c:v>0.53192891254377228</c:v>
                  </c:pt>
                  <c:pt idx="9">
                    <c:v>0.53192891254377228</c:v>
                  </c:pt>
                  <c:pt idx="10">
                    <c:v>0.53192891254377228</c:v>
                  </c:pt>
                  <c:pt idx="11">
                    <c:v>0.53192891254377228</c:v>
                  </c:pt>
                </c:numCache>
              </c:numRef>
            </c:plus>
            <c:minus>
              <c:numRef>
                <c:f>'DIstance (Ammended Inputs)'!$O$74:$O$85</c:f>
                <c:numCache>
                  <c:formatCode>General</c:formatCode>
                  <c:ptCount val="12"/>
                  <c:pt idx="0">
                    <c:v>1.167750400956185</c:v>
                  </c:pt>
                  <c:pt idx="1">
                    <c:v>1.167750400956185</c:v>
                  </c:pt>
                  <c:pt idx="2">
                    <c:v>1.167750400956185</c:v>
                  </c:pt>
                  <c:pt idx="3">
                    <c:v>0.24613262007841799</c:v>
                  </c:pt>
                  <c:pt idx="4">
                    <c:v>0.24613262007841799</c:v>
                  </c:pt>
                  <c:pt idx="5">
                    <c:v>0.24613262007841799</c:v>
                  </c:pt>
                  <c:pt idx="6">
                    <c:v>0.24613262007841799</c:v>
                  </c:pt>
                  <c:pt idx="7">
                    <c:v>0.53192891254377228</c:v>
                  </c:pt>
                  <c:pt idx="8">
                    <c:v>0.53192891254377228</c:v>
                  </c:pt>
                  <c:pt idx="9">
                    <c:v>0.53192891254377228</c:v>
                  </c:pt>
                  <c:pt idx="10">
                    <c:v>0.53192891254377228</c:v>
                  </c:pt>
                  <c:pt idx="11">
                    <c:v>0.53192891254377228</c:v>
                  </c:pt>
                </c:numCache>
              </c:numRef>
            </c:minus>
            <c:spPr>
              <a:noFill/>
              <a:ln w="12700" cap="flat" cmpd="sng" algn="ctr">
                <a:solidFill>
                  <a:schemeClr val="accent5"/>
                </a:solidFill>
                <a:round/>
              </a:ln>
              <a:effectLst/>
            </c:spPr>
          </c:errBars>
          <c:xVal>
            <c:numRef>
              <c:f>'DIstance (Ammended Inputs)'!$AQ$68:$AQ$79</c:f>
              <c:numCache>
                <c:formatCode>General</c:formatCode>
                <c:ptCount val="12"/>
                <c:pt idx="0">
                  <c:v>1.25</c:v>
                </c:pt>
                <c:pt idx="1">
                  <c:v>2.25</c:v>
                </c:pt>
                <c:pt idx="2">
                  <c:v>3.25</c:v>
                </c:pt>
                <c:pt idx="3">
                  <c:v>4.25</c:v>
                </c:pt>
                <c:pt idx="4">
                  <c:v>5.25</c:v>
                </c:pt>
                <c:pt idx="5">
                  <c:v>6.25</c:v>
                </c:pt>
                <c:pt idx="6">
                  <c:v>7.25</c:v>
                </c:pt>
                <c:pt idx="7">
                  <c:v>8.25</c:v>
                </c:pt>
                <c:pt idx="8">
                  <c:v>9.25</c:v>
                </c:pt>
                <c:pt idx="9">
                  <c:v>10.25</c:v>
                </c:pt>
                <c:pt idx="10">
                  <c:v>11.25</c:v>
                </c:pt>
                <c:pt idx="11">
                  <c:v>12.25</c:v>
                </c:pt>
              </c:numCache>
            </c:numRef>
          </c:xVal>
          <c:yVal>
            <c:numRef>
              <c:f>'DIstance (Ammended Inputs)'!$N$74:$N$85</c:f>
              <c:numCache>
                <c:formatCode>General</c:formatCode>
                <c:ptCount val="12"/>
                <c:pt idx="0">
                  <c:v>5.1395999999999997</c:v>
                </c:pt>
                <c:pt idx="1">
                  <c:v>3.1847599999999998</c:v>
                </c:pt>
                <c:pt idx="2">
                  <c:v>3.0554399999999999</c:v>
                </c:pt>
                <c:pt idx="3">
                  <c:v>5.2395999999999994</c:v>
                </c:pt>
                <c:pt idx="4">
                  <c:v>4.9871999999999996</c:v>
                </c:pt>
                <c:pt idx="5">
                  <c:v>5.2187999999999999</c:v>
                </c:pt>
                <c:pt idx="6">
                  <c:v>5.5844000000000005</c:v>
                </c:pt>
                <c:pt idx="7">
                  <c:v>6.9700000000000006</c:v>
                </c:pt>
                <c:pt idx="8">
                  <c:v>6.8284000000000002</c:v>
                </c:pt>
                <c:pt idx="9">
                  <c:v>5.7552000000000003</c:v>
                </c:pt>
                <c:pt idx="10">
                  <c:v>6.2972000000000001</c:v>
                </c:pt>
                <c:pt idx="11">
                  <c:v>6.9784000000000006</c:v>
                </c:pt>
              </c:numCache>
            </c:numRef>
          </c:yVal>
          <c:smooth val="0"/>
          <c:extLst>
            <c:ext xmlns:c16="http://schemas.microsoft.com/office/drawing/2014/chart" uri="{C3380CC4-5D6E-409C-BE32-E72D297353CC}">
              <c16:uniqueId val="{00000005-5810-49D4-8A7D-A5DF09A98C29}"/>
            </c:ext>
          </c:extLst>
        </c:ser>
        <c:ser>
          <c:idx val="6"/>
          <c:order val="6"/>
          <c:tx>
            <c:v>No PICO </c:v>
          </c:tx>
          <c:spPr>
            <a:ln w="1905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'DIstance (Ammended Inputs)'!$K$91:$K$102</c:f>
                <c:numCache>
                  <c:formatCode>General</c:formatCode>
                  <c:ptCount val="12"/>
                  <c:pt idx="0">
                    <c:v>0.84080852746706469</c:v>
                  </c:pt>
                  <c:pt idx="1">
                    <c:v>0.84080852746706469</c:v>
                  </c:pt>
                  <c:pt idx="2">
                    <c:v>0.84080852746706469</c:v>
                  </c:pt>
                  <c:pt idx="3">
                    <c:v>0.2214278513045122</c:v>
                  </c:pt>
                  <c:pt idx="4">
                    <c:v>0.2214278513045122</c:v>
                  </c:pt>
                  <c:pt idx="5">
                    <c:v>0.2214278513045122</c:v>
                  </c:pt>
                  <c:pt idx="6">
                    <c:v>0.2214278513045122</c:v>
                  </c:pt>
                  <c:pt idx="7">
                    <c:v>0.58786934602852015</c:v>
                  </c:pt>
                  <c:pt idx="8">
                    <c:v>0.58786934602852015</c:v>
                  </c:pt>
                  <c:pt idx="9">
                    <c:v>0.58786934602852015</c:v>
                  </c:pt>
                  <c:pt idx="10">
                    <c:v>0.58786934602852015</c:v>
                  </c:pt>
                  <c:pt idx="11">
                    <c:v>0.58786934602852015</c:v>
                  </c:pt>
                </c:numCache>
              </c:numRef>
            </c:plus>
            <c:minus>
              <c:numRef>
                <c:f>'DIstance (Ammended Inputs)'!$K$91:$K$102</c:f>
                <c:numCache>
                  <c:formatCode>General</c:formatCode>
                  <c:ptCount val="12"/>
                  <c:pt idx="0">
                    <c:v>0.84080852746706469</c:v>
                  </c:pt>
                  <c:pt idx="1">
                    <c:v>0.84080852746706469</c:v>
                  </c:pt>
                  <c:pt idx="2">
                    <c:v>0.84080852746706469</c:v>
                  </c:pt>
                  <c:pt idx="3">
                    <c:v>0.2214278513045122</c:v>
                  </c:pt>
                  <c:pt idx="4">
                    <c:v>0.2214278513045122</c:v>
                  </c:pt>
                  <c:pt idx="5">
                    <c:v>0.2214278513045122</c:v>
                  </c:pt>
                  <c:pt idx="6">
                    <c:v>0.2214278513045122</c:v>
                  </c:pt>
                  <c:pt idx="7">
                    <c:v>0.58786934602852015</c:v>
                  </c:pt>
                  <c:pt idx="8">
                    <c:v>0.58786934602852015</c:v>
                  </c:pt>
                  <c:pt idx="9">
                    <c:v>0.58786934602852015</c:v>
                  </c:pt>
                  <c:pt idx="10">
                    <c:v>0.58786934602852015</c:v>
                  </c:pt>
                  <c:pt idx="11">
                    <c:v>0.58786934602852015</c:v>
                  </c:pt>
                </c:numCache>
              </c:numRef>
            </c:minus>
            <c:spPr>
              <a:noFill/>
              <a:ln w="12700" cap="flat" cmpd="sng" algn="ctr">
                <a:solidFill>
                  <a:schemeClr val="accent6"/>
                </a:solidFill>
                <a:round/>
              </a:ln>
              <a:effectLst/>
            </c:spPr>
          </c:errBars>
          <c:xVal>
            <c:numRef>
              <c:f>'DIstance (Ammended Inputs)'!$AR$68:$AR$79</c:f>
              <c:numCache>
                <c:formatCode>General</c:formatCode>
                <c:ptCount val="12"/>
                <c:pt idx="0">
                  <c:v>1.3</c:v>
                </c:pt>
                <c:pt idx="1">
                  <c:v>2.2999999999999998</c:v>
                </c:pt>
                <c:pt idx="2">
                  <c:v>3.3</c:v>
                </c:pt>
                <c:pt idx="3">
                  <c:v>4.3</c:v>
                </c:pt>
                <c:pt idx="4">
                  <c:v>5.3</c:v>
                </c:pt>
                <c:pt idx="5">
                  <c:v>6.3</c:v>
                </c:pt>
                <c:pt idx="6">
                  <c:v>7.3</c:v>
                </c:pt>
                <c:pt idx="7">
                  <c:v>8.3000000000000007</c:v>
                </c:pt>
                <c:pt idx="8">
                  <c:v>9.3000000000000007</c:v>
                </c:pt>
                <c:pt idx="9">
                  <c:v>10.3</c:v>
                </c:pt>
                <c:pt idx="10">
                  <c:v>11.3</c:v>
                </c:pt>
                <c:pt idx="11">
                  <c:v>12.3</c:v>
                </c:pt>
              </c:numCache>
            </c:numRef>
          </c:xVal>
          <c:yVal>
            <c:numRef>
              <c:f>'DIstance (Ammended Inputs)'!$J$91:$J$102</c:f>
              <c:numCache>
                <c:formatCode>General</c:formatCode>
                <c:ptCount val="12"/>
                <c:pt idx="0">
                  <c:v>4.5072000000000001</c:v>
                </c:pt>
                <c:pt idx="1">
                  <c:v>2.994488</c:v>
                </c:pt>
                <c:pt idx="2">
                  <c:v>3.1147200000000002</c:v>
                </c:pt>
                <c:pt idx="3">
                  <c:v>5.1292</c:v>
                </c:pt>
                <c:pt idx="4">
                  <c:v>4.8512000000000004</c:v>
                </c:pt>
                <c:pt idx="5">
                  <c:v>5.1571999999999996</c:v>
                </c:pt>
                <c:pt idx="6">
                  <c:v>5.3919999999999995</c:v>
                </c:pt>
                <c:pt idx="7">
                  <c:v>6.0112000000000005</c:v>
                </c:pt>
                <c:pt idx="8">
                  <c:v>7.4480000000000004</c:v>
                </c:pt>
                <c:pt idx="9">
                  <c:v>6.9695999999999998</c:v>
                </c:pt>
                <c:pt idx="10">
                  <c:v>6.4523999999999999</c:v>
                </c:pt>
                <c:pt idx="11">
                  <c:v>7.24</c:v>
                </c:pt>
              </c:numCache>
            </c:numRef>
          </c:yVal>
          <c:smooth val="0"/>
          <c:extLst>
            <c:ext xmlns:c16="http://schemas.microsoft.com/office/drawing/2014/chart" uri="{C3380CC4-5D6E-409C-BE32-E72D297353CC}">
              <c16:uniqueId val="{00000006-5810-49D4-8A7D-A5DF09A98C29}"/>
            </c:ext>
          </c:extLst>
        </c:ser>
        <c:ser>
          <c:idx val="7"/>
          <c:order val="7"/>
          <c:tx>
            <c:strRef>
              <c:f>'DIstance (Ammended Inputs)'!$A$154:$A$170</c:f>
              <c:strCache>
                <c:ptCount val="17"/>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(Ammended Inputs)'!$G$156:$G$167</c:f>
                <c:numCache>
                  <c:formatCode>General</c:formatCode>
                  <c:ptCount val="12"/>
                  <c:pt idx="0">
                    <c:v>1.3329517335077588</c:v>
                  </c:pt>
                  <c:pt idx="1">
                    <c:v>1.3329517335077588</c:v>
                  </c:pt>
                  <c:pt idx="2">
                    <c:v>1.3329517335077588</c:v>
                  </c:pt>
                  <c:pt idx="3">
                    <c:v>9.3474773780594669E-2</c:v>
                  </c:pt>
                  <c:pt idx="4">
                    <c:v>9.3474773780594669E-2</c:v>
                  </c:pt>
                  <c:pt idx="5">
                    <c:v>9.3474773780594669E-2</c:v>
                  </c:pt>
                  <c:pt idx="6">
                    <c:v>9.3474773780594669E-2</c:v>
                  </c:pt>
                  <c:pt idx="7">
                    <c:v>0.39707607331593248</c:v>
                  </c:pt>
                  <c:pt idx="8">
                    <c:v>0.39707607331593248</c:v>
                  </c:pt>
                  <c:pt idx="9">
                    <c:v>0.39707607331593248</c:v>
                  </c:pt>
                  <c:pt idx="10">
                    <c:v>0.39707607331593248</c:v>
                  </c:pt>
                  <c:pt idx="11">
                    <c:v>0.39707607331593248</c:v>
                  </c:pt>
                </c:numCache>
              </c:numRef>
            </c:plus>
            <c:minus>
              <c:numRef>
                <c:f>'DIstance (Ammended Inputs)'!$G$156:$G$167</c:f>
                <c:numCache>
                  <c:formatCode>General</c:formatCode>
                  <c:ptCount val="12"/>
                  <c:pt idx="0">
                    <c:v>1.3329517335077588</c:v>
                  </c:pt>
                  <c:pt idx="1">
                    <c:v>1.3329517335077588</c:v>
                  </c:pt>
                  <c:pt idx="2">
                    <c:v>1.3329517335077588</c:v>
                  </c:pt>
                  <c:pt idx="3">
                    <c:v>9.3474773780594669E-2</c:v>
                  </c:pt>
                  <c:pt idx="4">
                    <c:v>9.3474773780594669E-2</c:v>
                  </c:pt>
                  <c:pt idx="5">
                    <c:v>9.3474773780594669E-2</c:v>
                  </c:pt>
                  <c:pt idx="6">
                    <c:v>9.3474773780594669E-2</c:v>
                  </c:pt>
                  <c:pt idx="7">
                    <c:v>0.39707607331593248</c:v>
                  </c:pt>
                  <c:pt idx="8">
                    <c:v>0.39707607331593248</c:v>
                  </c:pt>
                  <c:pt idx="9">
                    <c:v>0.39707607331593248</c:v>
                  </c:pt>
                  <c:pt idx="10">
                    <c:v>0.39707607331593248</c:v>
                  </c:pt>
                  <c:pt idx="11">
                    <c:v>0.39707607331593248</c:v>
                  </c:pt>
                </c:numCache>
              </c:numRef>
            </c:minus>
            <c:spPr>
              <a:noFill/>
              <a:ln w="9525" cap="flat" cmpd="sng" algn="ctr">
                <a:solidFill>
                  <a:schemeClr val="accent1">
                    <a:lumMod val="60000"/>
                    <a:lumOff val="40000"/>
                  </a:schemeClr>
                </a:solidFill>
                <a:round/>
              </a:ln>
              <a:effectLst/>
            </c:spPr>
          </c:errBars>
          <c:xVal>
            <c:numRef>
              <c:f>'DIstance (Ammended Inputs)'!$AS$68:$AS$79</c:f>
              <c:numCache>
                <c:formatCode>General</c:formatCode>
                <c:ptCount val="12"/>
                <c:pt idx="0">
                  <c:v>1.35</c:v>
                </c:pt>
                <c:pt idx="1">
                  <c:v>2.35</c:v>
                </c:pt>
                <c:pt idx="2">
                  <c:v>3.35</c:v>
                </c:pt>
                <c:pt idx="3">
                  <c:v>4.3499999999999996</c:v>
                </c:pt>
                <c:pt idx="4">
                  <c:v>5.35</c:v>
                </c:pt>
                <c:pt idx="5">
                  <c:v>6.35</c:v>
                </c:pt>
                <c:pt idx="6">
                  <c:v>7.35</c:v>
                </c:pt>
                <c:pt idx="7">
                  <c:v>8.35</c:v>
                </c:pt>
                <c:pt idx="8">
                  <c:v>9.35</c:v>
                </c:pt>
                <c:pt idx="9">
                  <c:v>10.35</c:v>
                </c:pt>
                <c:pt idx="10">
                  <c:v>11.35</c:v>
                </c:pt>
                <c:pt idx="11">
                  <c:v>12.35</c:v>
                </c:pt>
              </c:numCache>
            </c:numRef>
          </c:xVal>
          <c:yVal>
            <c:numRef>
              <c:f>'DIstance (Ammended Inputs)'!$F$156:$F$167</c:f>
              <c:numCache>
                <c:formatCode>General</c:formatCode>
                <c:ptCount val="12"/>
                <c:pt idx="0">
                  <c:v>5.4304000000000006</c:v>
                </c:pt>
                <c:pt idx="1">
                  <c:v>3.2170000000000001</c:v>
                </c:pt>
                <c:pt idx="2">
                  <c:v>3.0368719999999998</c:v>
                </c:pt>
                <c:pt idx="3">
                  <c:v>5.1723999999999997</c:v>
                </c:pt>
                <c:pt idx="4">
                  <c:v>5.1972000000000005</c:v>
                </c:pt>
                <c:pt idx="5">
                  <c:v>5.0956000000000001</c:v>
                </c:pt>
                <c:pt idx="6">
                  <c:v>5.3208000000000002</c:v>
                </c:pt>
                <c:pt idx="7">
                  <c:v>6.1804000000000006</c:v>
                </c:pt>
                <c:pt idx="8">
                  <c:v>6.9071999999999996</c:v>
                </c:pt>
                <c:pt idx="9">
                  <c:v>6.8407999999999998</c:v>
                </c:pt>
                <c:pt idx="10">
                  <c:v>6.2808000000000002</c:v>
                </c:pt>
                <c:pt idx="11">
                  <c:v>7.0640000000000001</c:v>
                </c:pt>
              </c:numCache>
            </c:numRef>
          </c:yVal>
          <c:smooth val="0"/>
          <c:extLst>
            <c:ext xmlns:c16="http://schemas.microsoft.com/office/drawing/2014/chart" uri="{C3380CC4-5D6E-409C-BE32-E72D297353CC}">
              <c16:uniqueId val="{00000007-5810-49D4-8A7D-A5DF09A98C29}"/>
            </c:ext>
          </c:extLst>
        </c:ser>
        <c:ser>
          <c:idx val="8"/>
          <c:order val="8"/>
          <c:tx>
            <c:strRef>
              <c:f>'DIstance (Ammended Inputs)'!$A$171:$A$187</c:f>
              <c:strCache>
                <c:ptCount val="17"/>
                <c:pt idx="0">
                  <c:v>No HISP No Vol</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(Ammended Inputs)'!$G$173:$G$184</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plus>
            <c:minus>
              <c:numRef>
                <c:f>'DIstance (Ammended Inputs)'!$G$173:$G$184</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minus>
            <c:spPr>
              <a:noFill/>
              <a:ln w="9525" cap="flat" cmpd="sng" algn="ctr">
                <a:solidFill>
                  <a:schemeClr val="tx1">
                    <a:lumMod val="65000"/>
                    <a:lumOff val="35000"/>
                  </a:schemeClr>
                </a:solidFill>
                <a:round/>
              </a:ln>
              <a:effectLst/>
            </c:spPr>
          </c:errBars>
          <c:xVal>
            <c:numRef>
              <c:f>'DIstance (Ammended Inputs)'!$AT$68:$AT$79</c:f>
              <c:numCache>
                <c:formatCode>General</c:formatCode>
                <c:ptCount val="12"/>
                <c:pt idx="0">
                  <c:v>1.4</c:v>
                </c:pt>
                <c:pt idx="1">
                  <c:v>2.4</c:v>
                </c:pt>
                <c:pt idx="2">
                  <c:v>3.4</c:v>
                </c:pt>
                <c:pt idx="3">
                  <c:v>4.4000000000000004</c:v>
                </c:pt>
                <c:pt idx="4">
                  <c:v>5.4</c:v>
                </c:pt>
                <c:pt idx="5">
                  <c:v>6.4</c:v>
                </c:pt>
                <c:pt idx="6">
                  <c:v>7.4</c:v>
                </c:pt>
                <c:pt idx="7">
                  <c:v>8.4</c:v>
                </c:pt>
                <c:pt idx="8">
                  <c:v>9.4</c:v>
                </c:pt>
                <c:pt idx="9">
                  <c:v>10.4</c:v>
                </c:pt>
                <c:pt idx="10">
                  <c:v>11.4</c:v>
                </c:pt>
                <c:pt idx="11">
                  <c:v>12.4</c:v>
                </c:pt>
              </c:numCache>
            </c:numRef>
          </c:xVal>
          <c:yVal>
            <c:numRef>
              <c:f>'DIstance (Ammended Inputs)'!$F$173:$F$184</c:f>
              <c:numCache>
                <c:formatCode>General</c:formatCode>
                <c:ptCount val="12"/>
                <c:pt idx="0">
                  <c:v>4.3331999999999997</c:v>
                </c:pt>
                <c:pt idx="1">
                  <c:v>4.3331999999999997</c:v>
                </c:pt>
                <c:pt idx="2">
                  <c:v>4.3331999999999997</c:v>
                </c:pt>
                <c:pt idx="3">
                  <c:v>4</c:v>
                </c:pt>
                <c:pt idx="4">
                  <c:v>4</c:v>
                </c:pt>
                <c:pt idx="5">
                  <c:v>4</c:v>
                </c:pt>
                <c:pt idx="6">
                  <c:v>4</c:v>
                </c:pt>
                <c:pt idx="7">
                  <c:v>7</c:v>
                </c:pt>
                <c:pt idx="8">
                  <c:v>7</c:v>
                </c:pt>
                <c:pt idx="9">
                  <c:v>7</c:v>
                </c:pt>
                <c:pt idx="10">
                  <c:v>7</c:v>
                </c:pt>
                <c:pt idx="11">
                  <c:v>7</c:v>
                </c:pt>
              </c:numCache>
            </c:numRef>
          </c:yVal>
          <c:smooth val="0"/>
          <c:extLst>
            <c:ext xmlns:c16="http://schemas.microsoft.com/office/drawing/2014/chart" uri="{C3380CC4-5D6E-409C-BE32-E72D297353CC}">
              <c16:uniqueId val="{00000008-5810-49D4-8A7D-A5DF09A98C29}"/>
            </c:ext>
          </c:extLst>
        </c:ser>
        <c:ser>
          <c:idx val="9"/>
          <c:order val="9"/>
          <c:tx>
            <c:strRef>
              <c:f>'DIstance (Ammended Inputs)'!$A$188:$A$204</c:f>
              <c:strCache>
                <c:ptCount val="17"/>
                <c:pt idx="0">
                  <c:v>No PICO No Dev No Area</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(Ammended Inputs)'!$G$190:$G$201</c:f>
                <c:numCache>
                  <c:formatCode>General</c:formatCode>
                  <c:ptCount val="12"/>
                  <c:pt idx="0">
                    <c:v>1.2029348777053566</c:v>
                  </c:pt>
                  <c:pt idx="1">
                    <c:v>1.2029348777053566</c:v>
                  </c:pt>
                  <c:pt idx="2">
                    <c:v>1.2029348777053566</c:v>
                  </c:pt>
                  <c:pt idx="3">
                    <c:v>1.1141757790701958</c:v>
                  </c:pt>
                  <c:pt idx="4">
                    <c:v>1.1141757790701958</c:v>
                  </c:pt>
                  <c:pt idx="5">
                    <c:v>1.1141757790701958</c:v>
                  </c:pt>
                  <c:pt idx="6">
                    <c:v>1.1141757790701958</c:v>
                  </c:pt>
                  <c:pt idx="7">
                    <c:v>0.45516549957130992</c:v>
                  </c:pt>
                  <c:pt idx="8">
                    <c:v>0.45516549957130992</c:v>
                  </c:pt>
                  <c:pt idx="9">
                    <c:v>0.45516549957130992</c:v>
                  </c:pt>
                  <c:pt idx="10">
                    <c:v>0.45516549957130992</c:v>
                  </c:pt>
                  <c:pt idx="11">
                    <c:v>0.45516549957130992</c:v>
                  </c:pt>
                </c:numCache>
              </c:numRef>
            </c:plus>
            <c:minus>
              <c:numRef>
                <c:f>'DIstance (Ammended Inputs)'!$G$190:$G$201</c:f>
                <c:numCache>
                  <c:formatCode>General</c:formatCode>
                  <c:ptCount val="12"/>
                  <c:pt idx="0">
                    <c:v>1.2029348777053566</c:v>
                  </c:pt>
                  <c:pt idx="1">
                    <c:v>1.2029348777053566</c:v>
                  </c:pt>
                  <c:pt idx="2">
                    <c:v>1.2029348777053566</c:v>
                  </c:pt>
                  <c:pt idx="3">
                    <c:v>1.1141757790701958</c:v>
                  </c:pt>
                  <c:pt idx="4">
                    <c:v>1.1141757790701958</c:v>
                  </c:pt>
                  <c:pt idx="5">
                    <c:v>1.1141757790701958</c:v>
                  </c:pt>
                  <c:pt idx="6">
                    <c:v>1.1141757790701958</c:v>
                  </c:pt>
                  <c:pt idx="7">
                    <c:v>0.45516549957130992</c:v>
                  </c:pt>
                  <c:pt idx="8">
                    <c:v>0.45516549957130992</c:v>
                  </c:pt>
                  <c:pt idx="9">
                    <c:v>0.45516549957130992</c:v>
                  </c:pt>
                  <c:pt idx="10">
                    <c:v>0.45516549957130992</c:v>
                  </c:pt>
                  <c:pt idx="11">
                    <c:v>0.45516549957130992</c:v>
                  </c:pt>
                </c:numCache>
              </c:numRef>
            </c:minus>
            <c:spPr>
              <a:noFill/>
              <a:ln w="9525" cap="flat" cmpd="sng" algn="ctr">
                <a:solidFill>
                  <a:schemeClr val="accent4">
                    <a:lumMod val="60000"/>
                    <a:lumOff val="40000"/>
                  </a:schemeClr>
                </a:solidFill>
                <a:round/>
              </a:ln>
              <a:effectLst/>
            </c:spPr>
          </c:errBars>
          <c:xVal>
            <c:numRef>
              <c:f>'DIstance (Ammended Inputs)'!$AU$68:$AU$79</c:f>
              <c:numCache>
                <c:formatCode>General</c:formatCode>
                <c:ptCount val="12"/>
                <c:pt idx="0">
                  <c:v>1.45</c:v>
                </c:pt>
                <c:pt idx="1">
                  <c:v>2.4500000000000002</c:v>
                </c:pt>
                <c:pt idx="2">
                  <c:v>3.45</c:v>
                </c:pt>
                <c:pt idx="3">
                  <c:v>4.45</c:v>
                </c:pt>
                <c:pt idx="4">
                  <c:v>5.45</c:v>
                </c:pt>
                <c:pt idx="5">
                  <c:v>6.45</c:v>
                </c:pt>
                <c:pt idx="6">
                  <c:v>7.45</c:v>
                </c:pt>
                <c:pt idx="7">
                  <c:v>8.4499999999999993</c:v>
                </c:pt>
                <c:pt idx="8">
                  <c:v>9.4499999999999993</c:v>
                </c:pt>
                <c:pt idx="9">
                  <c:v>10.45</c:v>
                </c:pt>
                <c:pt idx="10">
                  <c:v>11.45</c:v>
                </c:pt>
                <c:pt idx="11">
                  <c:v>12.45</c:v>
                </c:pt>
              </c:numCache>
            </c:numRef>
          </c:xVal>
          <c:yVal>
            <c:numRef>
              <c:f>'DIstance (Ammended Inputs)'!$F$190:$F$201</c:f>
              <c:numCache>
                <c:formatCode>General</c:formatCode>
                <c:ptCount val="12"/>
                <c:pt idx="0">
                  <c:v>4.5884</c:v>
                </c:pt>
                <c:pt idx="1">
                  <c:v>2.2504</c:v>
                </c:pt>
                <c:pt idx="2">
                  <c:v>2.9279999999999999</c:v>
                </c:pt>
                <c:pt idx="3">
                  <c:v>4.6024000000000003</c:v>
                </c:pt>
                <c:pt idx="4">
                  <c:v>4.1375999999999999</c:v>
                </c:pt>
                <c:pt idx="5">
                  <c:v>5.4660000000000002</c:v>
                </c:pt>
                <c:pt idx="6">
                  <c:v>6.6728000000000005</c:v>
                </c:pt>
                <c:pt idx="7">
                  <c:v>6.4556000000000004</c:v>
                </c:pt>
                <c:pt idx="8">
                  <c:v>5.5819999999999999</c:v>
                </c:pt>
                <c:pt idx="9">
                  <c:v>6.726</c:v>
                </c:pt>
                <c:pt idx="10">
                  <c:v>6.6288</c:v>
                </c:pt>
                <c:pt idx="11">
                  <c:v>6.452</c:v>
                </c:pt>
              </c:numCache>
            </c:numRef>
          </c:yVal>
          <c:smooth val="0"/>
          <c:extLst>
            <c:ext xmlns:c16="http://schemas.microsoft.com/office/drawing/2014/chart" uri="{C3380CC4-5D6E-409C-BE32-E72D297353CC}">
              <c16:uniqueId val="{00000009-5810-49D4-8A7D-A5DF09A98C29}"/>
            </c:ext>
          </c:extLst>
        </c:ser>
        <c:ser>
          <c:idx val="10"/>
          <c:order val="10"/>
          <c:tx>
            <c:strRef>
              <c:f>'DIstance (Ammended Inputs)'!$A$205:$A$221</c:f>
              <c:strCache>
                <c:ptCount val="17"/>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(Ammended Inputs)'!$G$207:$G$218</c:f>
                <c:numCache>
                  <c:formatCode>General</c:formatCode>
                  <c:ptCount val="12"/>
                  <c:pt idx="0">
                    <c:v>1.0328485142233257</c:v>
                  </c:pt>
                  <c:pt idx="1">
                    <c:v>1.0328485142233257</c:v>
                  </c:pt>
                  <c:pt idx="2">
                    <c:v>1.0328485142233257</c:v>
                  </c:pt>
                  <c:pt idx="3">
                    <c:v>0.49100695174983672</c:v>
                  </c:pt>
                  <c:pt idx="4">
                    <c:v>0.49100695174983672</c:v>
                  </c:pt>
                  <c:pt idx="5">
                    <c:v>0.49100695174983672</c:v>
                  </c:pt>
                  <c:pt idx="6">
                    <c:v>0.49100695174983672</c:v>
                  </c:pt>
                  <c:pt idx="7">
                    <c:v>1.0857581830223528</c:v>
                  </c:pt>
                  <c:pt idx="8">
                    <c:v>1.0857581830223528</c:v>
                  </c:pt>
                  <c:pt idx="9">
                    <c:v>1.0857581830223528</c:v>
                  </c:pt>
                  <c:pt idx="10">
                    <c:v>1.0857581830223528</c:v>
                  </c:pt>
                  <c:pt idx="11">
                    <c:v>1.0857581830223528</c:v>
                  </c:pt>
                </c:numCache>
              </c:numRef>
            </c:plus>
            <c:minus>
              <c:numRef>
                <c:f>'DIstance (Ammended Inputs)'!$G$207:$G$218</c:f>
                <c:numCache>
                  <c:formatCode>General</c:formatCode>
                  <c:ptCount val="12"/>
                  <c:pt idx="0">
                    <c:v>1.0328485142233257</c:v>
                  </c:pt>
                  <c:pt idx="1">
                    <c:v>1.0328485142233257</c:v>
                  </c:pt>
                  <c:pt idx="2">
                    <c:v>1.0328485142233257</c:v>
                  </c:pt>
                  <c:pt idx="3">
                    <c:v>0.49100695174983672</c:v>
                  </c:pt>
                  <c:pt idx="4">
                    <c:v>0.49100695174983672</c:v>
                  </c:pt>
                  <c:pt idx="5">
                    <c:v>0.49100695174983672</c:v>
                  </c:pt>
                  <c:pt idx="6">
                    <c:v>0.49100695174983672</c:v>
                  </c:pt>
                  <c:pt idx="7">
                    <c:v>1.0857581830223528</c:v>
                  </c:pt>
                  <c:pt idx="8">
                    <c:v>1.0857581830223528</c:v>
                  </c:pt>
                  <c:pt idx="9">
                    <c:v>1.0857581830223528</c:v>
                  </c:pt>
                  <c:pt idx="10">
                    <c:v>1.0857581830223528</c:v>
                  </c:pt>
                  <c:pt idx="11">
                    <c:v>1.0857581830223528</c:v>
                  </c:pt>
                </c:numCache>
              </c:numRef>
            </c:minus>
            <c:spPr>
              <a:noFill/>
              <a:ln w="9525" cap="flat" cmpd="sng" algn="ctr">
                <a:solidFill>
                  <a:schemeClr val="accent6">
                    <a:lumMod val="60000"/>
                    <a:lumOff val="40000"/>
                  </a:schemeClr>
                </a:solidFill>
                <a:round/>
              </a:ln>
              <a:effectLst/>
            </c:spPr>
          </c:errBars>
          <c:xVal>
            <c:numRef>
              <c:f>'DIstance (Ammended Inputs)'!$AV$68:$AV$79</c:f>
              <c:numCache>
                <c:formatCode>General</c:formatCode>
                <c:ptCount val="12"/>
                <c:pt idx="0">
                  <c:v>1.5</c:v>
                </c:pt>
                <c:pt idx="1">
                  <c:v>2.5</c:v>
                </c:pt>
                <c:pt idx="2">
                  <c:v>3.5</c:v>
                </c:pt>
                <c:pt idx="3">
                  <c:v>4.5</c:v>
                </c:pt>
                <c:pt idx="4">
                  <c:v>5.5</c:v>
                </c:pt>
                <c:pt idx="5">
                  <c:v>6.5</c:v>
                </c:pt>
                <c:pt idx="6">
                  <c:v>7.5</c:v>
                </c:pt>
                <c:pt idx="7">
                  <c:v>8.5</c:v>
                </c:pt>
                <c:pt idx="8">
                  <c:v>9.5</c:v>
                </c:pt>
                <c:pt idx="9">
                  <c:v>10.5</c:v>
                </c:pt>
                <c:pt idx="10">
                  <c:v>11.5</c:v>
                </c:pt>
                <c:pt idx="11">
                  <c:v>12.5</c:v>
                </c:pt>
              </c:numCache>
            </c:numRef>
          </c:xVal>
          <c:yVal>
            <c:numRef>
              <c:f>'DIstance (Ammended Inputs)'!$F$207:$F$218</c:f>
              <c:numCache>
                <c:formatCode>General</c:formatCode>
                <c:ptCount val="12"/>
                <c:pt idx="0">
                  <c:v>5.3464</c:v>
                </c:pt>
                <c:pt idx="1">
                  <c:v>3.5444</c:v>
                </c:pt>
                <c:pt idx="2">
                  <c:v>3.5708000000000002</c:v>
                </c:pt>
                <c:pt idx="3">
                  <c:v>5.5676000000000005</c:v>
                </c:pt>
                <c:pt idx="4">
                  <c:v>4.9775999999999998</c:v>
                </c:pt>
                <c:pt idx="5">
                  <c:v>6.1335999999999995</c:v>
                </c:pt>
                <c:pt idx="6">
                  <c:v>5.2888000000000002</c:v>
                </c:pt>
                <c:pt idx="7">
                  <c:v>6.6831999999999994</c:v>
                </c:pt>
                <c:pt idx="8">
                  <c:v>6.4092000000000002</c:v>
                </c:pt>
                <c:pt idx="9">
                  <c:v>4.1820000000000004</c:v>
                </c:pt>
                <c:pt idx="10">
                  <c:v>6.7935999999999996</c:v>
                </c:pt>
                <c:pt idx="11">
                  <c:v>5.5876000000000001</c:v>
                </c:pt>
              </c:numCache>
            </c:numRef>
          </c:yVal>
          <c:smooth val="0"/>
          <c:extLst>
            <c:ext xmlns:c16="http://schemas.microsoft.com/office/drawing/2014/chart" uri="{C3380CC4-5D6E-409C-BE32-E72D297353CC}">
              <c16:uniqueId val="{0000000A-5810-49D4-8A7D-A5DF09A98C29}"/>
            </c:ext>
          </c:extLst>
        </c:ser>
        <c:dLbls>
          <c:showLegendKey val="0"/>
          <c:showVal val="0"/>
          <c:showCatName val="0"/>
          <c:showSerName val="0"/>
          <c:showPercent val="0"/>
          <c:showBubbleSize val="0"/>
        </c:dLbls>
        <c:axId val="368581024"/>
        <c:axId val="368585944"/>
      </c:scatterChart>
      <c:valAx>
        <c:axId val="368581024"/>
        <c:scaling>
          <c:orientation val="minMax"/>
          <c:max val="1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a:t>
                </a:r>
                <a:r>
                  <a:rPr lang="en-GB" baseline="0"/>
                  <a:t> Number</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585944"/>
        <c:crosses val="autoZero"/>
        <c:crossBetween val="midCat"/>
        <c:majorUnit val="1"/>
      </c:valAx>
      <c:valAx>
        <c:axId val="368585944"/>
        <c:scaling>
          <c:orientation val="minMax"/>
          <c:max val="9"/>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 (m)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581024"/>
        <c:crosses val="autoZero"/>
        <c:crossBetween val="midCat"/>
      </c:valAx>
      <c:spPr>
        <a:noFill/>
        <a:ln>
          <a:noFill/>
        </a:ln>
        <a:effectLst/>
      </c:spPr>
    </c:plotArea>
    <c:legend>
      <c:legendPos val="b"/>
      <c:layout>
        <c:manualLayout>
          <c:xMode val="edge"/>
          <c:yMode val="edge"/>
          <c:x val="3.0308750138627043E-2"/>
          <c:y val="0.91345766347307522"/>
          <c:w val="0.9450163025396473"/>
          <c:h val="7.360154066797942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(37C) </a:t>
            </a:r>
            <a:r>
              <a:rPr lang="en-GB"/>
              <a:t>Distance Prediction in Steel</a:t>
            </a:r>
            <a:r>
              <a:rPr lang="en-GB" baseline="0"/>
              <a:t> Samples (ignoring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Recorded Data</c:v>
          </c:tx>
          <c:spPr>
            <a:ln w="12700" cap="rnd">
              <a:solidFill>
                <a:srgbClr val="FF0000"/>
              </a:solidFill>
              <a:round/>
            </a:ln>
            <a:effectLst/>
          </c:spPr>
          <c:marker>
            <c:symbol val="circle"/>
            <c:size val="5"/>
            <c:spPr>
              <a:solidFill>
                <a:srgbClr val="FF0000"/>
              </a:solidFill>
              <a:ln w="9525">
                <a:noFill/>
              </a:ln>
              <a:effectLst/>
            </c:spPr>
          </c:marker>
          <c:xVal>
            <c:numRef>
              <c:f>'DIstance (Ammended Inputs)'!$AQ$57:$AQ$68</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'DIstance (Ammended Inputs)'!$D$6:$D$16</c:f>
              <c:numCache>
                <c:formatCode>General</c:formatCode>
                <c:ptCount val="11"/>
                <c:pt idx="0">
                  <c:v>3</c:v>
                </c:pt>
                <c:pt idx="1">
                  <c:v>3</c:v>
                </c:pt>
                <c:pt idx="2">
                  <c:v>3</c:v>
                </c:pt>
                <c:pt idx="3">
                  <c:v>3</c:v>
                </c:pt>
                <c:pt idx="4">
                  <c:v>5</c:v>
                </c:pt>
                <c:pt idx="5">
                  <c:v>5</c:v>
                </c:pt>
                <c:pt idx="6">
                  <c:v>5</c:v>
                </c:pt>
                <c:pt idx="7">
                  <c:v>5</c:v>
                </c:pt>
                <c:pt idx="8">
                  <c:v>7</c:v>
                </c:pt>
                <c:pt idx="9">
                  <c:v>7</c:v>
                </c:pt>
                <c:pt idx="10">
                  <c:v>7</c:v>
                </c:pt>
              </c:numCache>
            </c:numRef>
          </c:yVal>
          <c:smooth val="0"/>
          <c:extLst>
            <c:ext xmlns:c16="http://schemas.microsoft.com/office/drawing/2014/chart" uri="{C3380CC4-5D6E-409C-BE32-E72D297353CC}">
              <c16:uniqueId val="{00000000-7570-4F31-A840-D1C520C7F4B2}"/>
            </c:ext>
          </c:extLst>
        </c:ser>
        <c:ser>
          <c:idx val="1"/>
          <c:order val="1"/>
          <c:tx>
            <c:v>All Inputs (Stepwise Linear 3)</c:v>
          </c:tx>
          <c:spPr>
            <a:ln w="19050" cap="rnd">
              <a:noFill/>
              <a:round/>
            </a:ln>
            <a:effectLst/>
          </c:spPr>
          <c:marker>
            <c:symbol val="circle"/>
            <c:size val="5"/>
            <c:spPr>
              <a:solidFill>
                <a:schemeClr val="accent1"/>
              </a:solidFill>
              <a:ln w="9525">
                <a:noFill/>
              </a:ln>
              <a:effectLst/>
            </c:spPr>
          </c:marker>
          <c:errBars>
            <c:errDir val="y"/>
            <c:errBarType val="both"/>
            <c:errValType val="cust"/>
            <c:noEndCap val="0"/>
            <c:plus>
              <c:numRef>
                <c:f>'DIstance (Ammended Inputs)'!$K$6:$K$16</c:f>
                <c:numCache>
                  <c:formatCode>General</c:formatCode>
                  <c:ptCount val="11"/>
                  <c:pt idx="0">
                    <c:v>0.50372546755814029</c:v>
                  </c:pt>
                  <c:pt idx="1">
                    <c:v>0.50372546755814029</c:v>
                  </c:pt>
                  <c:pt idx="2">
                    <c:v>0.50372546755814029</c:v>
                  </c:pt>
                  <c:pt idx="3">
                    <c:v>0.50372546755814029</c:v>
                  </c:pt>
                  <c:pt idx="4">
                    <c:v>0.47053909508137576</c:v>
                  </c:pt>
                  <c:pt idx="5">
                    <c:v>0.47053909508137576</c:v>
                  </c:pt>
                  <c:pt idx="6">
                    <c:v>0.47053909508137576</c:v>
                  </c:pt>
                  <c:pt idx="7">
                    <c:v>0.47053909508137576</c:v>
                  </c:pt>
                  <c:pt idx="8">
                    <c:v>0.80134430386278832</c:v>
                  </c:pt>
                  <c:pt idx="9">
                    <c:v>0.80134430386278832</c:v>
                  </c:pt>
                  <c:pt idx="10">
                    <c:v>0.80134430386278832</c:v>
                  </c:pt>
                </c:numCache>
              </c:numRef>
            </c:plus>
            <c:minus>
              <c:numRef>
                <c:f>'DIstance (Ammended Inputs)'!$K$6:$K$16</c:f>
                <c:numCache>
                  <c:formatCode>General</c:formatCode>
                  <c:ptCount val="11"/>
                  <c:pt idx="0">
                    <c:v>0.50372546755814029</c:v>
                  </c:pt>
                  <c:pt idx="1">
                    <c:v>0.50372546755814029</c:v>
                  </c:pt>
                  <c:pt idx="2">
                    <c:v>0.50372546755814029</c:v>
                  </c:pt>
                  <c:pt idx="3">
                    <c:v>0.50372546755814029</c:v>
                  </c:pt>
                  <c:pt idx="4">
                    <c:v>0.47053909508137576</c:v>
                  </c:pt>
                  <c:pt idx="5">
                    <c:v>0.47053909508137576</c:v>
                  </c:pt>
                  <c:pt idx="6">
                    <c:v>0.47053909508137576</c:v>
                  </c:pt>
                  <c:pt idx="7">
                    <c:v>0.47053909508137576</c:v>
                  </c:pt>
                  <c:pt idx="8">
                    <c:v>0.80134430386278832</c:v>
                  </c:pt>
                  <c:pt idx="9">
                    <c:v>0.80134430386278832</c:v>
                  </c:pt>
                  <c:pt idx="10">
                    <c:v>0.80134430386278832</c:v>
                  </c:pt>
                </c:numCache>
              </c:numRef>
            </c:minus>
            <c:spPr>
              <a:noFill/>
              <a:ln w="12700" cap="flat" cmpd="sng" algn="ctr">
                <a:solidFill>
                  <a:schemeClr val="accent1"/>
                </a:solidFill>
                <a:round/>
              </a:ln>
              <a:effectLst/>
            </c:spPr>
          </c:errBars>
          <c:xVal>
            <c:numRef>
              <c:f>'DIstance (Ammended Inputs)'!$AR$57:$AR$68</c:f>
              <c:numCache>
                <c:formatCode>General</c:formatCode>
                <c:ptCount val="12"/>
                <c:pt idx="0">
                  <c:v>1.05</c:v>
                </c:pt>
                <c:pt idx="1">
                  <c:v>2.0499999999999998</c:v>
                </c:pt>
                <c:pt idx="2">
                  <c:v>3.05</c:v>
                </c:pt>
                <c:pt idx="3">
                  <c:v>4.05</c:v>
                </c:pt>
                <c:pt idx="4">
                  <c:v>5.05</c:v>
                </c:pt>
                <c:pt idx="5">
                  <c:v>6.05</c:v>
                </c:pt>
                <c:pt idx="6">
                  <c:v>7.05</c:v>
                </c:pt>
                <c:pt idx="7">
                  <c:v>8.0500000000000007</c:v>
                </c:pt>
                <c:pt idx="8">
                  <c:v>9.0500000000000007</c:v>
                </c:pt>
                <c:pt idx="9">
                  <c:v>10.050000000000001</c:v>
                </c:pt>
                <c:pt idx="10">
                  <c:v>11.05</c:v>
                </c:pt>
                <c:pt idx="11">
                  <c:v>12.05</c:v>
                </c:pt>
              </c:numCache>
            </c:numRef>
          </c:xVal>
          <c:yVal>
            <c:numRef>
              <c:f>'DIstance (Ammended Inputs)'!$J$6:$J$16</c:f>
              <c:numCache>
                <c:formatCode>General</c:formatCode>
                <c:ptCount val="11"/>
                <c:pt idx="0">
                  <c:v>4.8040000000000003</c:v>
                </c:pt>
                <c:pt idx="1">
                  <c:v>5.2308000000000003</c:v>
                </c:pt>
                <c:pt idx="2">
                  <c:v>4.1639999999999997</c:v>
                </c:pt>
                <c:pt idx="3">
                  <c:v>4.2367999999999997</c:v>
                </c:pt>
                <c:pt idx="4">
                  <c:v>4.8643999999999998</c:v>
                </c:pt>
                <c:pt idx="5">
                  <c:v>4.032</c:v>
                </c:pt>
                <c:pt idx="6">
                  <c:v>4.1120000000000001</c:v>
                </c:pt>
                <c:pt idx="7">
                  <c:v>3.7675999999999998</c:v>
                </c:pt>
                <c:pt idx="8">
                  <c:v>6.0324</c:v>
                </c:pt>
                <c:pt idx="9">
                  <c:v>4.6936</c:v>
                </c:pt>
                <c:pt idx="10">
                  <c:v>4.5999999999999996</c:v>
                </c:pt>
              </c:numCache>
            </c:numRef>
          </c:yVal>
          <c:smooth val="0"/>
          <c:extLst>
            <c:ext xmlns:c16="http://schemas.microsoft.com/office/drawing/2014/chart" uri="{C3380CC4-5D6E-409C-BE32-E72D297353CC}">
              <c16:uniqueId val="{00000001-7570-4F31-A840-D1C520C7F4B2}"/>
            </c:ext>
          </c:extLst>
        </c:ser>
        <c:ser>
          <c:idx val="2"/>
          <c:order val="2"/>
          <c:tx>
            <c:v>No Volume (SVM Linear 3)</c:v>
          </c:tx>
          <c:spPr>
            <a:ln w="19050" cap="rnd">
              <a:noFill/>
              <a:round/>
            </a:ln>
            <a:effectLst/>
          </c:spPr>
          <c:marker>
            <c:symbol val="circle"/>
            <c:size val="5"/>
            <c:spPr>
              <a:solidFill>
                <a:schemeClr val="accent2"/>
              </a:solidFill>
              <a:ln w="9525">
                <a:noFill/>
              </a:ln>
              <a:effectLst/>
            </c:spPr>
          </c:marker>
          <c:errBars>
            <c:errDir val="y"/>
            <c:errBarType val="both"/>
            <c:errValType val="cust"/>
            <c:noEndCap val="0"/>
            <c:plus>
              <c:numRef>
                <c:f>'DIstance (Ammended Inputs)'!$K$23:$K$33</c:f>
                <c:numCache>
                  <c:formatCode>General</c:formatCode>
                  <c:ptCount val="11"/>
                  <c:pt idx="0">
                    <c:v>0.2814536314682522</c:v>
                  </c:pt>
                  <c:pt idx="1">
                    <c:v>0.2814536314682522</c:v>
                  </c:pt>
                  <c:pt idx="2">
                    <c:v>0.2814536314682522</c:v>
                  </c:pt>
                  <c:pt idx="3">
                    <c:v>0.2814536314682522</c:v>
                  </c:pt>
                  <c:pt idx="4">
                    <c:v>0.87222838561162797</c:v>
                  </c:pt>
                  <c:pt idx="5">
                    <c:v>0.87222838561162797</c:v>
                  </c:pt>
                  <c:pt idx="6">
                    <c:v>0.87222838561162797</c:v>
                  </c:pt>
                  <c:pt idx="7">
                    <c:v>0.87222838561162797</c:v>
                  </c:pt>
                  <c:pt idx="8">
                    <c:v>0.98651145626056236</c:v>
                  </c:pt>
                  <c:pt idx="9">
                    <c:v>0.98651145626056236</c:v>
                  </c:pt>
                  <c:pt idx="10">
                    <c:v>0.98651145626056236</c:v>
                  </c:pt>
                </c:numCache>
              </c:numRef>
            </c:plus>
            <c:minus>
              <c:numRef>
                <c:f>'DIstance (Ammended Inputs)'!$K$23:$K$33</c:f>
                <c:numCache>
                  <c:formatCode>General</c:formatCode>
                  <c:ptCount val="11"/>
                  <c:pt idx="0">
                    <c:v>0.2814536314682522</c:v>
                  </c:pt>
                  <c:pt idx="1">
                    <c:v>0.2814536314682522</c:v>
                  </c:pt>
                  <c:pt idx="2">
                    <c:v>0.2814536314682522</c:v>
                  </c:pt>
                  <c:pt idx="3">
                    <c:v>0.2814536314682522</c:v>
                  </c:pt>
                  <c:pt idx="4">
                    <c:v>0.87222838561162797</c:v>
                  </c:pt>
                  <c:pt idx="5">
                    <c:v>0.87222838561162797</c:v>
                  </c:pt>
                  <c:pt idx="6">
                    <c:v>0.87222838561162797</c:v>
                  </c:pt>
                  <c:pt idx="7">
                    <c:v>0.87222838561162797</c:v>
                  </c:pt>
                  <c:pt idx="8">
                    <c:v>0.98651145626056236</c:v>
                  </c:pt>
                  <c:pt idx="9">
                    <c:v>0.98651145626056236</c:v>
                  </c:pt>
                  <c:pt idx="10">
                    <c:v>0.98651145626056236</c:v>
                  </c:pt>
                </c:numCache>
              </c:numRef>
            </c:minus>
            <c:spPr>
              <a:noFill/>
              <a:ln w="12700" cap="flat" cmpd="sng" algn="ctr">
                <a:solidFill>
                  <a:schemeClr val="accent2"/>
                </a:solidFill>
                <a:round/>
              </a:ln>
              <a:effectLst/>
            </c:spPr>
          </c:errBars>
          <c:xVal>
            <c:numRef>
              <c:f>'DIstance (Ammended Inputs)'!$AS$57:$AS$68</c:f>
              <c:numCache>
                <c:formatCode>General</c:formatCode>
                <c:ptCount val="12"/>
                <c:pt idx="0">
                  <c:v>1.1000000000000001</c:v>
                </c:pt>
                <c:pt idx="1">
                  <c:v>2.1</c:v>
                </c:pt>
                <c:pt idx="2">
                  <c:v>3.1</c:v>
                </c:pt>
                <c:pt idx="3">
                  <c:v>4.0999999999999996</c:v>
                </c:pt>
                <c:pt idx="4">
                  <c:v>5.0999999999999996</c:v>
                </c:pt>
                <c:pt idx="5">
                  <c:v>6.1</c:v>
                </c:pt>
                <c:pt idx="6">
                  <c:v>7.1</c:v>
                </c:pt>
                <c:pt idx="7">
                  <c:v>8.1</c:v>
                </c:pt>
                <c:pt idx="8">
                  <c:v>9.1</c:v>
                </c:pt>
                <c:pt idx="9">
                  <c:v>10.1</c:v>
                </c:pt>
                <c:pt idx="10">
                  <c:v>11.1</c:v>
                </c:pt>
                <c:pt idx="11">
                  <c:v>12.1</c:v>
                </c:pt>
              </c:numCache>
            </c:numRef>
          </c:xVal>
          <c:yVal>
            <c:numRef>
              <c:f>'DIstance (Ammended Inputs)'!$J$23:$J$33</c:f>
              <c:numCache>
                <c:formatCode>General</c:formatCode>
                <c:ptCount val="11"/>
                <c:pt idx="0">
                  <c:v>5.3040000000000003</c:v>
                </c:pt>
                <c:pt idx="1">
                  <c:v>5.3475999999999999</c:v>
                </c:pt>
                <c:pt idx="2">
                  <c:v>4.8520000000000003</c:v>
                </c:pt>
                <c:pt idx="3">
                  <c:v>4.8271999999999995</c:v>
                </c:pt>
                <c:pt idx="4">
                  <c:v>4.9559999999999995</c:v>
                </c:pt>
                <c:pt idx="5">
                  <c:v>4.3052000000000001</c:v>
                </c:pt>
                <c:pt idx="6">
                  <c:v>4.2435999999999998</c:v>
                </c:pt>
                <c:pt idx="7">
                  <c:v>2.8805999999999998</c:v>
                </c:pt>
                <c:pt idx="8">
                  <c:v>5.8883999999999999</c:v>
                </c:pt>
                <c:pt idx="9">
                  <c:v>5.4283999999999999</c:v>
                </c:pt>
                <c:pt idx="10">
                  <c:v>7.32</c:v>
                </c:pt>
              </c:numCache>
            </c:numRef>
          </c:yVal>
          <c:smooth val="0"/>
          <c:extLst>
            <c:ext xmlns:c16="http://schemas.microsoft.com/office/drawing/2014/chart" uri="{C3380CC4-5D6E-409C-BE32-E72D297353CC}">
              <c16:uniqueId val="{00000002-7570-4F31-A840-D1C520C7F4B2}"/>
            </c:ext>
          </c:extLst>
        </c:ser>
        <c:ser>
          <c:idx val="3"/>
          <c:order val="3"/>
          <c:tx>
            <c:v>No Deviation No Area (SVM Linear 3)</c:v>
          </c:tx>
          <c:spPr>
            <a:ln w="19050" cap="rnd">
              <a:noFill/>
              <a:round/>
            </a:ln>
            <a:effectLst/>
          </c:spPr>
          <c:marker>
            <c:symbol val="circle"/>
            <c:size val="5"/>
            <c:spPr>
              <a:solidFill>
                <a:schemeClr val="accent3"/>
              </a:solidFill>
              <a:ln w="9525">
                <a:noFill/>
              </a:ln>
              <a:effectLst/>
            </c:spPr>
          </c:marker>
          <c:errBars>
            <c:errDir val="y"/>
            <c:errBarType val="both"/>
            <c:errValType val="cust"/>
            <c:noEndCap val="0"/>
            <c:plus>
              <c:numRef>
                <c:f>'DIstance (Ammended Inputs)'!$K$40:$K$50</c:f>
                <c:numCache>
                  <c:formatCode>General</c:formatCode>
                  <c:ptCount val="11"/>
                  <c:pt idx="0">
                    <c:v>0.56849902960925713</c:v>
                  </c:pt>
                  <c:pt idx="1">
                    <c:v>0.56849902960925713</c:v>
                  </c:pt>
                  <c:pt idx="2">
                    <c:v>0.56849902960925713</c:v>
                  </c:pt>
                  <c:pt idx="3">
                    <c:v>0.56849902960925713</c:v>
                  </c:pt>
                  <c:pt idx="4">
                    <c:v>0.14741555774973916</c:v>
                  </c:pt>
                  <c:pt idx="5">
                    <c:v>0.14741555774973916</c:v>
                  </c:pt>
                  <c:pt idx="6">
                    <c:v>0.14741555774973916</c:v>
                  </c:pt>
                  <c:pt idx="7">
                    <c:v>0.14741555774973916</c:v>
                  </c:pt>
                  <c:pt idx="8">
                    <c:v>1.2411978945089002</c:v>
                  </c:pt>
                  <c:pt idx="9">
                    <c:v>1.2411978945089002</c:v>
                  </c:pt>
                  <c:pt idx="10">
                    <c:v>1.2411978945089002</c:v>
                  </c:pt>
                </c:numCache>
              </c:numRef>
            </c:plus>
            <c:minus>
              <c:numRef>
                <c:f>'DIstance (Ammended Inputs)'!$K$40:$K$50</c:f>
                <c:numCache>
                  <c:formatCode>General</c:formatCode>
                  <c:ptCount val="11"/>
                  <c:pt idx="0">
                    <c:v>0.56849902960925713</c:v>
                  </c:pt>
                  <c:pt idx="1">
                    <c:v>0.56849902960925713</c:v>
                  </c:pt>
                  <c:pt idx="2">
                    <c:v>0.56849902960925713</c:v>
                  </c:pt>
                  <c:pt idx="3">
                    <c:v>0.56849902960925713</c:v>
                  </c:pt>
                  <c:pt idx="4">
                    <c:v>0.14741555774973916</c:v>
                  </c:pt>
                  <c:pt idx="5">
                    <c:v>0.14741555774973916</c:v>
                  </c:pt>
                  <c:pt idx="6">
                    <c:v>0.14741555774973916</c:v>
                  </c:pt>
                  <c:pt idx="7">
                    <c:v>0.14741555774973916</c:v>
                  </c:pt>
                  <c:pt idx="8">
                    <c:v>1.2411978945089002</c:v>
                  </c:pt>
                  <c:pt idx="9">
                    <c:v>1.2411978945089002</c:v>
                  </c:pt>
                  <c:pt idx="10">
                    <c:v>1.2411978945089002</c:v>
                  </c:pt>
                </c:numCache>
              </c:numRef>
            </c:minus>
            <c:spPr>
              <a:noFill/>
              <a:ln w="12700" cap="flat" cmpd="sng" algn="ctr">
                <a:solidFill>
                  <a:schemeClr val="accent3"/>
                </a:solidFill>
                <a:round/>
              </a:ln>
              <a:effectLst/>
            </c:spPr>
          </c:errBars>
          <c:xVal>
            <c:numRef>
              <c:f>'DIstance (Ammended Inputs)'!$AT$57:$AT$68</c:f>
              <c:numCache>
                <c:formatCode>General</c:formatCode>
                <c:ptCount val="12"/>
                <c:pt idx="0">
                  <c:v>1.1499999999999999</c:v>
                </c:pt>
                <c:pt idx="1">
                  <c:v>2.15</c:v>
                </c:pt>
                <c:pt idx="2">
                  <c:v>3.15</c:v>
                </c:pt>
                <c:pt idx="3">
                  <c:v>4.1500000000000004</c:v>
                </c:pt>
                <c:pt idx="4">
                  <c:v>5.15</c:v>
                </c:pt>
                <c:pt idx="5">
                  <c:v>6.15</c:v>
                </c:pt>
                <c:pt idx="6">
                  <c:v>7.15</c:v>
                </c:pt>
                <c:pt idx="7">
                  <c:v>8.15</c:v>
                </c:pt>
                <c:pt idx="8">
                  <c:v>9.15</c:v>
                </c:pt>
                <c:pt idx="9">
                  <c:v>10.15</c:v>
                </c:pt>
                <c:pt idx="10">
                  <c:v>11.15</c:v>
                </c:pt>
                <c:pt idx="11">
                  <c:v>12.15</c:v>
                </c:pt>
              </c:numCache>
            </c:numRef>
          </c:xVal>
          <c:yVal>
            <c:numRef>
              <c:f>'DIstance (Ammended Inputs)'!$J$40:$J$50</c:f>
              <c:numCache>
                <c:formatCode>General</c:formatCode>
                <c:ptCount val="11"/>
                <c:pt idx="0">
                  <c:v>5.1143999999999998</c:v>
                </c:pt>
                <c:pt idx="1">
                  <c:v>5.6492000000000004</c:v>
                </c:pt>
                <c:pt idx="2">
                  <c:v>4.6007999999999996</c:v>
                </c:pt>
                <c:pt idx="3">
                  <c:v>4.3731999999999998</c:v>
                </c:pt>
                <c:pt idx="4">
                  <c:v>4.6536</c:v>
                </c:pt>
                <c:pt idx="5">
                  <c:v>4.7392000000000003</c:v>
                </c:pt>
                <c:pt idx="6">
                  <c:v>4.4716000000000005</c:v>
                </c:pt>
                <c:pt idx="7">
                  <c:v>4.4287999999999998</c:v>
                </c:pt>
                <c:pt idx="8">
                  <c:v>5.8667999999999996</c:v>
                </c:pt>
                <c:pt idx="9">
                  <c:v>5.4168000000000003</c:v>
                </c:pt>
                <c:pt idx="10">
                  <c:v>7.7560000000000002</c:v>
                </c:pt>
              </c:numCache>
            </c:numRef>
          </c:yVal>
          <c:smooth val="0"/>
          <c:extLst>
            <c:ext xmlns:c16="http://schemas.microsoft.com/office/drawing/2014/chart" uri="{C3380CC4-5D6E-409C-BE32-E72D297353CC}">
              <c16:uniqueId val="{00000003-7570-4F31-A840-D1C520C7F4B2}"/>
            </c:ext>
          </c:extLst>
        </c:ser>
        <c:ser>
          <c:idx val="4"/>
          <c:order val="4"/>
          <c:tx>
            <c:v>No HISP No PICO (Linear 2)</c:v>
          </c:tx>
          <c:spPr>
            <a:ln w="19050" cap="rnd">
              <a:noFill/>
              <a:round/>
            </a:ln>
            <a:effectLst/>
          </c:spPr>
          <c:marker>
            <c:symbol val="circle"/>
            <c:size val="5"/>
            <c:spPr>
              <a:solidFill>
                <a:schemeClr val="accent4"/>
              </a:solidFill>
              <a:ln w="9525">
                <a:noFill/>
              </a:ln>
              <a:effectLst/>
            </c:spPr>
          </c:marker>
          <c:errBars>
            <c:errDir val="y"/>
            <c:errBarType val="both"/>
            <c:errValType val="cust"/>
            <c:noEndCap val="0"/>
            <c:plus>
              <c:numRef>
                <c:f>'DIstance (Ammended Inputs)'!$G$57:$G$67</c:f>
                <c:numCache>
                  <c:formatCode>General</c:formatCode>
                  <c:ptCount val="11"/>
                  <c:pt idx="0">
                    <c:v>1.7269861434302243</c:v>
                  </c:pt>
                  <c:pt idx="1">
                    <c:v>1.7269861434302243</c:v>
                  </c:pt>
                  <c:pt idx="2">
                    <c:v>1.7269861434302243</c:v>
                  </c:pt>
                  <c:pt idx="3">
                    <c:v>1.7269861434302243</c:v>
                  </c:pt>
                  <c:pt idx="4">
                    <c:v>1.2704464503011019</c:v>
                  </c:pt>
                  <c:pt idx="5">
                    <c:v>1.2704464503011019</c:v>
                  </c:pt>
                  <c:pt idx="6">
                    <c:v>1.2704464503011019</c:v>
                  </c:pt>
                  <c:pt idx="7">
                    <c:v>1.2704464503011019</c:v>
                  </c:pt>
                  <c:pt idx="8">
                    <c:v>1.5978447650924459</c:v>
                  </c:pt>
                  <c:pt idx="9">
                    <c:v>1.5978447650924459</c:v>
                  </c:pt>
                  <c:pt idx="10">
                    <c:v>1.5978447650924459</c:v>
                  </c:pt>
                </c:numCache>
              </c:numRef>
            </c:plus>
            <c:minus>
              <c:numRef>
                <c:f>'DIstance (Ammended Inputs)'!$G$57:$G$67</c:f>
                <c:numCache>
                  <c:formatCode>General</c:formatCode>
                  <c:ptCount val="11"/>
                  <c:pt idx="0">
                    <c:v>1.7269861434302243</c:v>
                  </c:pt>
                  <c:pt idx="1">
                    <c:v>1.7269861434302243</c:v>
                  </c:pt>
                  <c:pt idx="2">
                    <c:v>1.7269861434302243</c:v>
                  </c:pt>
                  <c:pt idx="3">
                    <c:v>1.7269861434302243</c:v>
                  </c:pt>
                  <c:pt idx="4">
                    <c:v>1.2704464503011019</c:v>
                  </c:pt>
                  <c:pt idx="5">
                    <c:v>1.2704464503011019</c:v>
                  </c:pt>
                  <c:pt idx="6">
                    <c:v>1.2704464503011019</c:v>
                  </c:pt>
                  <c:pt idx="7">
                    <c:v>1.2704464503011019</c:v>
                  </c:pt>
                  <c:pt idx="8">
                    <c:v>1.5978447650924459</c:v>
                  </c:pt>
                  <c:pt idx="9">
                    <c:v>1.5978447650924459</c:v>
                  </c:pt>
                  <c:pt idx="10">
                    <c:v>1.5978447650924459</c:v>
                  </c:pt>
                </c:numCache>
              </c:numRef>
            </c:minus>
            <c:spPr>
              <a:noFill/>
              <a:ln w="12700" cap="flat" cmpd="sng" algn="ctr">
                <a:solidFill>
                  <a:schemeClr val="accent4"/>
                </a:solidFill>
                <a:round/>
              </a:ln>
              <a:effectLst/>
            </c:spPr>
          </c:errBars>
          <c:xVal>
            <c:numRef>
              <c:f>'DIstance (Ammended Inputs)'!$AU$57:$AU$68</c:f>
              <c:numCache>
                <c:formatCode>General</c:formatCode>
                <c:ptCount val="12"/>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numCache>
            </c:numRef>
          </c:xVal>
          <c:yVal>
            <c:numRef>
              <c:f>'DIstance (Ammended Inputs)'!$F$57:$F$67</c:f>
              <c:numCache>
                <c:formatCode>General</c:formatCode>
                <c:ptCount val="11"/>
                <c:pt idx="0">
                  <c:v>3.8795999999999999</c:v>
                </c:pt>
                <c:pt idx="1">
                  <c:v>5.8035999999999994</c:v>
                </c:pt>
                <c:pt idx="2">
                  <c:v>3.1105200000000002</c:v>
                </c:pt>
                <c:pt idx="3">
                  <c:v>1.6572</c:v>
                </c:pt>
                <c:pt idx="4">
                  <c:v>5.8719999999999999</c:v>
                </c:pt>
                <c:pt idx="5">
                  <c:v>5.3056000000000001</c:v>
                </c:pt>
                <c:pt idx="6">
                  <c:v>5.1896000000000004</c:v>
                </c:pt>
                <c:pt idx="7">
                  <c:v>2.985792</c:v>
                </c:pt>
                <c:pt idx="8">
                  <c:v>3.9055999999999997</c:v>
                </c:pt>
                <c:pt idx="9">
                  <c:v>6.3532000000000002</c:v>
                </c:pt>
                <c:pt idx="10">
                  <c:v>6.9087999999999994</c:v>
                </c:pt>
              </c:numCache>
            </c:numRef>
          </c:yVal>
          <c:smooth val="0"/>
          <c:extLst>
            <c:ext xmlns:c16="http://schemas.microsoft.com/office/drawing/2014/chart" uri="{C3380CC4-5D6E-409C-BE32-E72D297353CC}">
              <c16:uniqueId val="{00000004-7570-4F31-A840-D1C520C7F4B2}"/>
            </c:ext>
          </c:extLst>
        </c:ser>
        <c:ser>
          <c:idx val="5"/>
          <c:order val="5"/>
          <c:tx>
            <c:v>No HISP (SVM Cor Gaus 4)</c:v>
          </c:tx>
          <c:spPr>
            <a:ln w="19050" cap="rnd">
              <a:noFill/>
              <a:round/>
            </a:ln>
            <a:effectLst/>
          </c:spPr>
          <c:marker>
            <c:symbol val="circle"/>
            <c:size val="5"/>
            <c:spPr>
              <a:solidFill>
                <a:schemeClr val="accent5"/>
              </a:solidFill>
              <a:ln w="9525">
                <a:noFill/>
              </a:ln>
              <a:effectLst/>
            </c:spPr>
          </c:marker>
          <c:errBars>
            <c:errDir val="y"/>
            <c:errBarType val="both"/>
            <c:errValType val="cust"/>
            <c:noEndCap val="0"/>
            <c:plus>
              <c:numRef>
                <c:f>'DIstance (Ammended Inputs)'!$O$74:$O$84</c:f>
                <c:numCache>
                  <c:formatCode>General</c:formatCode>
                  <c:ptCount val="11"/>
                  <c:pt idx="0">
                    <c:v>0.46236024915643442</c:v>
                  </c:pt>
                  <c:pt idx="1">
                    <c:v>0.46236024915643442</c:v>
                  </c:pt>
                  <c:pt idx="2">
                    <c:v>0.46236024915643442</c:v>
                  </c:pt>
                  <c:pt idx="3">
                    <c:v>0.46236024915643442</c:v>
                  </c:pt>
                  <c:pt idx="4">
                    <c:v>0.57973515792414732</c:v>
                  </c:pt>
                  <c:pt idx="5">
                    <c:v>0.57973515792414732</c:v>
                  </c:pt>
                  <c:pt idx="6">
                    <c:v>0.57973515792414732</c:v>
                  </c:pt>
                  <c:pt idx="7">
                    <c:v>0.57973515792414732</c:v>
                  </c:pt>
                  <c:pt idx="8">
                    <c:v>0.14565292078545275</c:v>
                  </c:pt>
                  <c:pt idx="9">
                    <c:v>0.14565292078545275</c:v>
                  </c:pt>
                  <c:pt idx="10">
                    <c:v>0.14565292078545275</c:v>
                  </c:pt>
                </c:numCache>
              </c:numRef>
            </c:plus>
            <c:minus>
              <c:numRef>
                <c:f>'DIstance (Ammended Inputs)'!$O$74:$O$84</c:f>
                <c:numCache>
                  <c:formatCode>General</c:formatCode>
                  <c:ptCount val="11"/>
                  <c:pt idx="0">
                    <c:v>0.46236024915643442</c:v>
                  </c:pt>
                  <c:pt idx="1">
                    <c:v>0.46236024915643442</c:v>
                  </c:pt>
                  <c:pt idx="2">
                    <c:v>0.46236024915643442</c:v>
                  </c:pt>
                  <c:pt idx="3">
                    <c:v>0.46236024915643442</c:v>
                  </c:pt>
                  <c:pt idx="4">
                    <c:v>0.57973515792414732</c:v>
                  </c:pt>
                  <c:pt idx="5">
                    <c:v>0.57973515792414732</c:v>
                  </c:pt>
                  <c:pt idx="6">
                    <c:v>0.57973515792414732</c:v>
                  </c:pt>
                  <c:pt idx="7">
                    <c:v>0.57973515792414732</c:v>
                  </c:pt>
                  <c:pt idx="8">
                    <c:v>0.14565292078545275</c:v>
                  </c:pt>
                  <c:pt idx="9">
                    <c:v>0.14565292078545275</c:v>
                  </c:pt>
                  <c:pt idx="10">
                    <c:v>0.14565292078545275</c:v>
                  </c:pt>
                </c:numCache>
              </c:numRef>
            </c:minus>
            <c:spPr>
              <a:noFill/>
              <a:ln w="12700" cap="flat" cmpd="sng" algn="ctr">
                <a:solidFill>
                  <a:schemeClr val="accent5"/>
                </a:solidFill>
                <a:round/>
              </a:ln>
              <a:effectLst/>
            </c:spPr>
          </c:errBars>
          <c:xVal>
            <c:numRef>
              <c:f>'DIstance (Ammended Inputs)'!$AV$57:$AV$68</c:f>
              <c:numCache>
                <c:formatCode>General</c:formatCode>
                <c:ptCount val="12"/>
                <c:pt idx="0">
                  <c:v>1.25</c:v>
                </c:pt>
                <c:pt idx="1">
                  <c:v>2.25</c:v>
                </c:pt>
                <c:pt idx="2">
                  <c:v>3.25</c:v>
                </c:pt>
                <c:pt idx="3">
                  <c:v>4.25</c:v>
                </c:pt>
                <c:pt idx="4">
                  <c:v>5.25</c:v>
                </c:pt>
                <c:pt idx="5">
                  <c:v>6.25</c:v>
                </c:pt>
                <c:pt idx="6">
                  <c:v>7.25</c:v>
                </c:pt>
                <c:pt idx="7">
                  <c:v>8.25</c:v>
                </c:pt>
                <c:pt idx="8">
                  <c:v>9.25</c:v>
                </c:pt>
                <c:pt idx="9">
                  <c:v>10.25</c:v>
                </c:pt>
                <c:pt idx="10">
                  <c:v>11.25</c:v>
                </c:pt>
                <c:pt idx="11">
                  <c:v>12.25</c:v>
                </c:pt>
              </c:numCache>
            </c:numRef>
          </c:xVal>
          <c:yVal>
            <c:numRef>
              <c:f>'DIstance (Ammended Inputs)'!$N$74:$N$84</c:f>
              <c:numCache>
                <c:formatCode>General</c:formatCode>
                <c:ptCount val="11"/>
                <c:pt idx="0">
                  <c:v>4.7300000000000004</c:v>
                </c:pt>
                <c:pt idx="1">
                  <c:v>5.3228</c:v>
                </c:pt>
                <c:pt idx="2">
                  <c:v>4.4851999999999999</c:v>
                </c:pt>
                <c:pt idx="3">
                  <c:v>4.2455999999999996</c:v>
                </c:pt>
                <c:pt idx="4">
                  <c:v>4.8984000000000005</c:v>
                </c:pt>
                <c:pt idx="5">
                  <c:v>5.1372</c:v>
                </c:pt>
                <c:pt idx="6">
                  <c:v>4.9904000000000002</c:v>
                </c:pt>
                <c:pt idx="7">
                  <c:v>3.8660000000000001</c:v>
                </c:pt>
                <c:pt idx="8">
                  <c:v>4.7119999999999997</c:v>
                </c:pt>
                <c:pt idx="9">
                  <c:v>4.9988000000000001</c:v>
                </c:pt>
                <c:pt idx="10">
                  <c:v>4.8995999999999995</c:v>
                </c:pt>
              </c:numCache>
            </c:numRef>
          </c:yVal>
          <c:smooth val="0"/>
          <c:extLst>
            <c:ext xmlns:c16="http://schemas.microsoft.com/office/drawing/2014/chart" uri="{C3380CC4-5D6E-409C-BE32-E72D297353CC}">
              <c16:uniqueId val="{00000005-7570-4F31-A840-D1C520C7F4B2}"/>
            </c:ext>
          </c:extLst>
        </c:ser>
        <c:ser>
          <c:idx val="6"/>
          <c:order val="6"/>
          <c:tx>
            <c:v>No PICO (SVM Med Gaus 4)</c:v>
          </c:tx>
          <c:spPr>
            <a:ln w="19050" cap="rnd">
              <a:noFill/>
              <a:round/>
            </a:ln>
            <a:effectLst/>
          </c:spPr>
          <c:marker>
            <c:symbol val="circle"/>
            <c:size val="5"/>
            <c:spPr>
              <a:solidFill>
                <a:schemeClr val="accent6"/>
              </a:solidFill>
              <a:ln w="9525">
                <a:noFill/>
              </a:ln>
              <a:effectLst/>
            </c:spPr>
          </c:marker>
          <c:errBars>
            <c:errDir val="y"/>
            <c:errBarType val="both"/>
            <c:errValType val="cust"/>
            <c:noEndCap val="0"/>
            <c:plus>
              <c:numRef>
                <c:f>'DIstance (Ammended Inputs)'!$S$91:$S$101</c:f>
                <c:numCache>
                  <c:formatCode>General</c:formatCode>
                  <c:ptCount val="11"/>
                  <c:pt idx="0">
                    <c:v>0.73981312955818002</c:v>
                  </c:pt>
                  <c:pt idx="1">
                    <c:v>0.73981312955818002</c:v>
                  </c:pt>
                  <c:pt idx="2">
                    <c:v>0.73981312955818002</c:v>
                  </c:pt>
                  <c:pt idx="3">
                    <c:v>0.73981312955818002</c:v>
                  </c:pt>
                  <c:pt idx="4">
                    <c:v>0.85160385156480123</c:v>
                  </c:pt>
                  <c:pt idx="5">
                    <c:v>0.85160385156480123</c:v>
                  </c:pt>
                  <c:pt idx="6">
                    <c:v>0.85160385156480123</c:v>
                  </c:pt>
                  <c:pt idx="7">
                    <c:v>0.85160385156480123</c:v>
                  </c:pt>
                  <c:pt idx="8">
                    <c:v>0.3109513145172409</c:v>
                  </c:pt>
                  <c:pt idx="9">
                    <c:v>0.3109513145172409</c:v>
                  </c:pt>
                  <c:pt idx="10">
                    <c:v>0.3109513145172409</c:v>
                  </c:pt>
                </c:numCache>
              </c:numRef>
            </c:plus>
            <c:minus>
              <c:numRef>
                <c:f>'DIstance (Ammended Inputs)'!$S$91:$S$101</c:f>
                <c:numCache>
                  <c:formatCode>General</c:formatCode>
                  <c:ptCount val="11"/>
                  <c:pt idx="0">
                    <c:v>0.73981312955818002</c:v>
                  </c:pt>
                  <c:pt idx="1">
                    <c:v>0.73981312955818002</c:v>
                  </c:pt>
                  <c:pt idx="2">
                    <c:v>0.73981312955818002</c:v>
                  </c:pt>
                  <c:pt idx="3">
                    <c:v>0.73981312955818002</c:v>
                  </c:pt>
                  <c:pt idx="4">
                    <c:v>0.85160385156480123</c:v>
                  </c:pt>
                  <c:pt idx="5">
                    <c:v>0.85160385156480123</c:v>
                  </c:pt>
                  <c:pt idx="6">
                    <c:v>0.85160385156480123</c:v>
                  </c:pt>
                  <c:pt idx="7">
                    <c:v>0.85160385156480123</c:v>
                  </c:pt>
                  <c:pt idx="8">
                    <c:v>0.3109513145172409</c:v>
                  </c:pt>
                  <c:pt idx="9">
                    <c:v>0.3109513145172409</c:v>
                  </c:pt>
                  <c:pt idx="10">
                    <c:v>0.3109513145172409</c:v>
                  </c:pt>
                </c:numCache>
              </c:numRef>
            </c:minus>
            <c:spPr>
              <a:noFill/>
              <a:ln w="12700" cap="flat" cmpd="sng" algn="ctr">
                <a:solidFill>
                  <a:schemeClr val="accent6"/>
                </a:solidFill>
                <a:round/>
              </a:ln>
              <a:effectLst/>
            </c:spPr>
          </c:errBars>
          <c:xVal>
            <c:numRef>
              <c:f>'DIstance (Ammended Inputs)'!$AW$57:$AW$68</c:f>
              <c:numCache>
                <c:formatCode>General</c:formatCode>
                <c:ptCount val="12"/>
                <c:pt idx="0">
                  <c:v>1.3</c:v>
                </c:pt>
                <c:pt idx="1">
                  <c:v>2.2999999999999998</c:v>
                </c:pt>
                <c:pt idx="2">
                  <c:v>3.3</c:v>
                </c:pt>
                <c:pt idx="3">
                  <c:v>4.3</c:v>
                </c:pt>
                <c:pt idx="4">
                  <c:v>5.3</c:v>
                </c:pt>
                <c:pt idx="5">
                  <c:v>6.3</c:v>
                </c:pt>
                <c:pt idx="6">
                  <c:v>7.3</c:v>
                </c:pt>
                <c:pt idx="7">
                  <c:v>8.3000000000000007</c:v>
                </c:pt>
                <c:pt idx="8">
                  <c:v>9.3000000000000007</c:v>
                </c:pt>
                <c:pt idx="9">
                  <c:v>10.3</c:v>
                </c:pt>
                <c:pt idx="10">
                  <c:v>11.3</c:v>
                </c:pt>
                <c:pt idx="11">
                  <c:v>12.3</c:v>
                </c:pt>
              </c:numCache>
            </c:numRef>
          </c:xVal>
          <c:yVal>
            <c:numRef>
              <c:f>'DIstance (Ammended Inputs)'!$R$91:$R$101</c:f>
              <c:numCache>
                <c:formatCode>General</c:formatCode>
                <c:ptCount val="11"/>
                <c:pt idx="0">
                  <c:v>3.9687999999999999</c:v>
                </c:pt>
                <c:pt idx="1">
                  <c:v>5.4711999999999996</c:v>
                </c:pt>
                <c:pt idx="2">
                  <c:v>4.0199999999999996</c:v>
                </c:pt>
                <c:pt idx="3">
                  <c:v>4.9855999999999998</c:v>
                </c:pt>
                <c:pt idx="4">
                  <c:v>4.8108000000000004</c:v>
                </c:pt>
                <c:pt idx="5">
                  <c:v>5.7143999999999995</c:v>
                </c:pt>
                <c:pt idx="6">
                  <c:v>5.3124000000000002</c:v>
                </c:pt>
                <c:pt idx="7">
                  <c:v>3.7448000000000001</c:v>
                </c:pt>
                <c:pt idx="8">
                  <c:v>4.6288</c:v>
                </c:pt>
                <c:pt idx="9">
                  <c:v>5.1988000000000003</c:v>
                </c:pt>
                <c:pt idx="10">
                  <c:v>5.1292</c:v>
                </c:pt>
              </c:numCache>
            </c:numRef>
          </c:yVal>
          <c:smooth val="0"/>
          <c:extLst>
            <c:ext xmlns:c16="http://schemas.microsoft.com/office/drawing/2014/chart" uri="{C3380CC4-5D6E-409C-BE32-E72D297353CC}">
              <c16:uniqueId val="{00000006-7570-4F31-A840-D1C520C7F4B2}"/>
            </c:ext>
          </c:extLst>
        </c:ser>
        <c:ser>
          <c:idx val="7"/>
          <c:order val="7"/>
          <c:tx>
            <c:strRef>
              <c:f>'DIstance (Ammended Inputs)'!$A$140:$A$152</c:f>
              <c:strCache>
                <c:ptCount val="13"/>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(Ammended Inputs)'!$G$142:$G$152</c:f>
                <c:numCache>
                  <c:formatCode>General</c:formatCode>
                  <c:ptCount val="11"/>
                  <c:pt idx="0">
                    <c:v>0.43603510562033132</c:v>
                  </c:pt>
                  <c:pt idx="1">
                    <c:v>0.43603510562033132</c:v>
                  </c:pt>
                  <c:pt idx="2">
                    <c:v>0.43603510562033132</c:v>
                  </c:pt>
                  <c:pt idx="3">
                    <c:v>0.43603510562033132</c:v>
                  </c:pt>
                  <c:pt idx="4">
                    <c:v>0.62895251543074215</c:v>
                  </c:pt>
                  <c:pt idx="5">
                    <c:v>0.62895251543074215</c:v>
                  </c:pt>
                  <c:pt idx="6">
                    <c:v>0.62895251543074215</c:v>
                  </c:pt>
                  <c:pt idx="7">
                    <c:v>0.62895251543074215</c:v>
                  </c:pt>
                  <c:pt idx="8">
                    <c:v>1.3018646934301608</c:v>
                  </c:pt>
                  <c:pt idx="9">
                    <c:v>1.3018646934301608</c:v>
                  </c:pt>
                  <c:pt idx="10">
                    <c:v>1.3018646934301608</c:v>
                  </c:pt>
                </c:numCache>
              </c:numRef>
            </c:plus>
            <c:minus>
              <c:numRef>
                <c:f>'DIstance (Ammended Inputs)'!$G$142:$G$152</c:f>
                <c:numCache>
                  <c:formatCode>General</c:formatCode>
                  <c:ptCount val="11"/>
                  <c:pt idx="0">
                    <c:v>0.43603510562033132</c:v>
                  </c:pt>
                  <c:pt idx="1">
                    <c:v>0.43603510562033132</c:v>
                  </c:pt>
                  <c:pt idx="2">
                    <c:v>0.43603510562033132</c:v>
                  </c:pt>
                  <c:pt idx="3">
                    <c:v>0.43603510562033132</c:v>
                  </c:pt>
                  <c:pt idx="4">
                    <c:v>0.62895251543074215</c:v>
                  </c:pt>
                  <c:pt idx="5">
                    <c:v>0.62895251543074215</c:v>
                  </c:pt>
                  <c:pt idx="6">
                    <c:v>0.62895251543074215</c:v>
                  </c:pt>
                  <c:pt idx="7">
                    <c:v>0.62895251543074215</c:v>
                  </c:pt>
                  <c:pt idx="8">
                    <c:v>1.3018646934301608</c:v>
                  </c:pt>
                  <c:pt idx="9">
                    <c:v>1.3018646934301608</c:v>
                  </c:pt>
                  <c:pt idx="10">
                    <c:v>1.3018646934301608</c:v>
                  </c:pt>
                </c:numCache>
              </c:numRef>
            </c:minus>
            <c:spPr>
              <a:noFill/>
              <a:ln w="9525" cap="flat" cmpd="sng" algn="ctr">
                <a:solidFill>
                  <a:schemeClr val="accent1">
                    <a:lumMod val="60000"/>
                    <a:lumOff val="40000"/>
                  </a:schemeClr>
                </a:solidFill>
                <a:round/>
              </a:ln>
              <a:effectLst/>
            </c:spPr>
          </c:errBars>
          <c:xVal>
            <c:numRef>
              <c:f>'DIstance (Ammended Inputs)'!$AX$57:$AX$68</c:f>
              <c:numCache>
                <c:formatCode>General</c:formatCode>
                <c:ptCount val="12"/>
                <c:pt idx="0">
                  <c:v>1.35</c:v>
                </c:pt>
                <c:pt idx="1">
                  <c:v>2.35</c:v>
                </c:pt>
                <c:pt idx="2">
                  <c:v>3.35</c:v>
                </c:pt>
                <c:pt idx="3">
                  <c:v>4.3499999999999996</c:v>
                </c:pt>
                <c:pt idx="4">
                  <c:v>5.35</c:v>
                </c:pt>
                <c:pt idx="5">
                  <c:v>6.35</c:v>
                </c:pt>
                <c:pt idx="6">
                  <c:v>7.35</c:v>
                </c:pt>
                <c:pt idx="7">
                  <c:v>8.35</c:v>
                </c:pt>
                <c:pt idx="8">
                  <c:v>9.35</c:v>
                </c:pt>
                <c:pt idx="9">
                  <c:v>10.35</c:v>
                </c:pt>
                <c:pt idx="10">
                  <c:v>11.35</c:v>
                </c:pt>
                <c:pt idx="11">
                  <c:v>12.35</c:v>
                </c:pt>
              </c:numCache>
            </c:numRef>
          </c:xVal>
          <c:yVal>
            <c:numRef>
              <c:f>'DIstance (Ammended Inputs)'!$F$142:$F$152</c:f>
              <c:numCache>
                <c:formatCode>General</c:formatCode>
                <c:ptCount val="11"/>
                <c:pt idx="0">
                  <c:v>4.8768000000000002</c:v>
                </c:pt>
                <c:pt idx="1">
                  <c:v>5.0224000000000002</c:v>
                </c:pt>
                <c:pt idx="2">
                  <c:v>4.0731999999999999</c:v>
                </c:pt>
                <c:pt idx="3">
                  <c:v>4.4051999999999998</c:v>
                </c:pt>
                <c:pt idx="4">
                  <c:v>5.0212000000000003</c:v>
                </c:pt>
                <c:pt idx="5">
                  <c:v>3.9828000000000001</c:v>
                </c:pt>
                <c:pt idx="6">
                  <c:v>4.1719999999999997</c:v>
                </c:pt>
                <c:pt idx="7">
                  <c:v>3.5164</c:v>
                </c:pt>
                <c:pt idx="8">
                  <c:v>6.8428000000000004</c:v>
                </c:pt>
                <c:pt idx="9">
                  <c:v>4.5760000000000005</c:v>
                </c:pt>
                <c:pt idx="10">
                  <c:v>4.5999999999999996</c:v>
                </c:pt>
              </c:numCache>
            </c:numRef>
          </c:yVal>
          <c:smooth val="0"/>
          <c:extLst>
            <c:ext xmlns:c16="http://schemas.microsoft.com/office/drawing/2014/chart" uri="{C3380CC4-5D6E-409C-BE32-E72D297353CC}">
              <c16:uniqueId val="{00000007-7570-4F31-A840-D1C520C7F4B2}"/>
            </c:ext>
          </c:extLst>
        </c:ser>
        <c:ser>
          <c:idx val="8"/>
          <c:order val="8"/>
          <c:tx>
            <c:strRef>
              <c:f>'DIstance (Ammended Inputs)'!$A$153:$A$165</c:f>
              <c:strCache>
                <c:ptCount val="13"/>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(Ammended Inputs)'!$G$155:$G$165</c:f>
                <c:numCache>
                  <c:formatCode>General</c:formatCode>
                  <c:ptCount val="11"/>
                  <c:pt idx="0">
                    <c:v>0.40359511064101539</c:v>
                  </c:pt>
                  <c:pt idx="1">
                    <c:v>0.40359511064101539</c:v>
                  </c:pt>
                  <c:pt idx="2">
                    <c:v>0.40359511064101539</c:v>
                  </c:pt>
                  <c:pt idx="3">
                    <c:v>0.40359511064101539</c:v>
                  </c:pt>
                  <c:pt idx="4">
                    <c:v>0.92083631553061174</c:v>
                  </c:pt>
                  <c:pt idx="5">
                    <c:v>0.92083631553061174</c:v>
                  </c:pt>
                  <c:pt idx="6">
                    <c:v>0.92083631553061174</c:v>
                  </c:pt>
                  <c:pt idx="7">
                    <c:v>0.92083631553061174</c:v>
                  </c:pt>
                  <c:pt idx="8">
                    <c:v>0.38926522235274652</c:v>
                  </c:pt>
                  <c:pt idx="9">
                    <c:v>0.38926522235274652</c:v>
                  </c:pt>
                  <c:pt idx="10">
                    <c:v>0.38926522235274652</c:v>
                  </c:pt>
                </c:numCache>
              </c:numRef>
            </c:plus>
            <c:minus>
              <c:numRef>
                <c:f>'DIstance (Ammended Inputs)'!$G$155:$G$165</c:f>
                <c:numCache>
                  <c:formatCode>General</c:formatCode>
                  <c:ptCount val="11"/>
                  <c:pt idx="0">
                    <c:v>0.40359511064101539</c:v>
                  </c:pt>
                  <c:pt idx="1">
                    <c:v>0.40359511064101539</c:v>
                  </c:pt>
                  <c:pt idx="2">
                    <c:v>0.40359511064101539</c:v>
                  </c:pt>
                  <c:pt idx="3">
                    <c:v>0.40359511064101539</c:v>
                  </c:pt>
                  <c:pt idx="4">
                    <c:v>0.92083631553061174</c:v>
                  </c:pt>
                  <c:pt idx="5">
                    <c:v>0.92083631553061174</c:v>
                  </c:pt>
                  <c:pt idx="6">
                    <c:v>0.92083631553061174</c:v>
                  </c:pt>
                  <c:pt idx="7">
                    <c:v>0.92083631553061174</c:v>
                  </c:pt>
                  <c:pt idx="8">
                    <c:v>0.38926522235274652</c:v>
                  </c:pt>
                  <c:pt idx="9">
                    <c:v>0.38926522235274652</c:v>
                  </c:pt>
                  <c:pt idx="10">
                    <c:v>0.38926522235274652</c:v>
                  </c:pt>
                </c:numCache>
              </c:numRef>
            </c:minus>
            <c:spPr>
              <a:noFill/>
              <a:ln w="9525" cap="flat" cmpd="sng" algn="ctr">
                <a:solidFill>
                  <a:schemeClr val="accent2">
                    <a:lumMod val="60000"/>
                    <a:lumOff val="40000"/>
                  </a:schemeClr>
                </a:solidFill>
                <a:round/>
              </a:ln>
              <a:effectLst/>
            </c:spPr>
          </c:errBars>
          <c:xVal>
            <c:numRef>
              <c:f>'DIstance (Ammended Inputs)'!$AY$57:$AY$68</c:f>
              <c:numCache>
                <c:formatCode>General</c:formatCode>
                <c:ptCount val="12"/>
                <c:pt idx="0">
                  <c:v>1.4</c:v>
                </c:pt>
                <c:pt idx="1">
                  <c:v>2.4</c:v>
                </c:pt>
                <c:pt idx="2">
                  <c:v>3.4</c:v>
                </c:pt>
                <c:pt idx="3">
                  <c:v>4.4000000000000004</c:v>
                </c:pt>
                <c:pt idx="4">
                  <c:v>5.4</c:v>
                </c:pt>
                <c:pt idx="5">
                  <c:v>6.4</c:v>
                </c:pt>
                <c:pt idx="6">
                  <c:v>7.4</c:v>
                </c:pt>
                <c:pt idx="7">
                  <c:v>8.4</c:v>
                </c:pt>
                <c:pt idx="8">
                  <c:v>9.4</c:v>
                </c:pt>
                <c:pt idx="9">
                  <c:v>10.4</c:v>
                </c:pt>
                <c:pt idx="10">
                  <c:v>11.4</c:v>
                </c:pt>
                <c:pt idx="11">
                  <c:v>12.4</c:v>
                </c:pt>
              </c:numCache>
            </c:numRef>
          </c:xVal>
          <c:yVal>
            <c:numRef>
              <c:f>'DIstance (Ammended Inputs)'!$F$155:$F$165</c:f>
              <c:numCache>
                <c:formatCode>General</c:formatCode>
                <c:ptCount val="11"/>
                <c:pt idx="0">
                  <c:v>4.6848000000000001</c:v>
                </c:pt>
                <c:pt idx="1">
                  <c:v>4.6896000000000004</c:v>
                </c:pt>
                <c:pt idx="2">
                  <c:v>4.7308000000000003</c:v>
                </c:pt>
                <c:pt idx="3">
                  <c:v>3.8956</c:v>
                </c:pt>
                <c:pt idx="4">
                  <c:v>5.7595999999999998</c:v>
                </c:pt>
                <c:pt idx="5">
                  <c:v>4.1335999999999995</c:v>
                </c:pt>
                <c:pt idx="6">
                  <c:v>5.0587999999999997</c:v>
                </c:pt>
                <c:pt idx="7">
                  <c:v>3.7119999999999997</c:v>
                </c:pt>
                <c:pt idx="8">
                  <c:v>5.6787999999999998</c:v>
                </c:pt>
                <c:pt idx="9">
                  <c:v>5.04</c:v>
                </c:pt>
                <c:pt idx="10">
                  <c:v>5.7447999999999997</c:v>
                </c:pt>
              </c:numCache>
            </c:numRef>
          </c:yVal>
          <c:smooth val="0"/>
          <c:extLst>
            <c:ext xmlns:c16="http://schemas.microsoft.com/office/drawing/2014/chart" uri="{C3380CC4-5D6E-409C-BE32-E72D297353CC}">
              <c16:uniqueId val="{00000008-7570-4F31-A840-D1C520C7F4B2}"/>
            </c:ext>
          </c:extLst>
        </c:ser>
        <c:ser>
          <c:idx val="9"/>
          <c:order val="9"/>
          <c:tx>
            <c:strRef>
              <c:f>'DIstance (Ammended Inputs)'!$A$166:$A$178</c:f>
              <c:strCache>
                <c:ptCount val="13"/>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(Ammended Inputs)'!$G$168:$G$178</c:f>
                <c:numCache>
                  <c:formatCode>General</c:formatCode>
                  <c:ptCount val="11"/>
                  <c:pt idx="0">
                    <c:v>0.36085298945692573</c:v>
                  </c:pt>
                  <c:pt idx="1">
                    <c:v>0.36085298945692573</c:v>
                  </c:pt>
                  <c:pt idx="2">
                    <c:v>0.36085298945692573</c:v>
                  </c:pt>
                  <c:pt idx="3">
                    <c:v>0.36085298945692573</c:v>
                  </c:pt>
                  <c:pt idx="4">
                    <c:v>0.48470378583213092</c:v>
                  </c:pt>
                  <c:pt idx="5">
                    <c:v>0.48470378583213092</c:v>
                  </c:pt>
                  <c:pt idx="6">
                    <c:v>0.48470378583213092</c:v>
                  </c:pt>
                  <c:pt idx="7">
                    <c:v>0.48470378583213092</c:v>
                  </c:pt>
                  <c:pt idx="8">
                    <c:v>0.41471461673460869</c:v>
                  </c:pt>
                  <c:pt idx="9">
                    <c:v>0.41471461673460869</c:v>
                  </c:pt>
                  <c:pt idx="10">
                    <c:v>0.41471461673460869</c:v>
                  </c:pt>
                </c:numCache>
              </c:numRef>
            </c:plus>
            <c:minus>
              <c:numRef>
                <c:f>'DIstance (Ammended Inputs)'!$G$168:$G$178</c:f>
                <c:numCache>
                  <c:formatCode>General</c:formatCode>
                  <c:ptCount val="11"/>
                  <c:pt idx="0">
                    <c:v>0.36085298945692573</c:v>
                  </c:pt>
                  <c:pt idx="1">
                    <c:v>0.36085298945692573</c:v>
                  </c:pt>
                  <c:pt idx="2">
                    <c:v>0.36085298945692573</c:v>
                  </c:pt>
                  <c:pt idx="3">
                    <c:v>0.36085298945692573</c:v>
                  </c:pt>
                  <c:pt idx="4">
                    <c:v>0.48470378583213092</c:v>
                  </c:pt>
                  <c:pt idx="5">
                    <c:v>0.48470378583213092</c:v>
                  </c:pt>
                  <c:pt idx="6">
                    <c:v>0.48470378583213092</c:v>
                  </c:pt>
                  <c:pt idx="7">
                    <c:v>0.48470378583213092</c:v>
                  </c:pt>
                  <c:pt idx="8">
                    <c:v>0.41471461673460869</c:v>
                  </c:pt>
                  <c:pt idx="9">
                    <c:v>0.41471461673460869</c:v>
                  </c:pt>
                  <c:pt idx="10">
                    <c:v>0.41471461673460869</c:v>
                  </c:pt>
                </c:numCache>
              </c:numRef>
            </c:minus>
            <c:spPr>
              <a:noFill/>
              <a:ln w="9525" cap="flat" cmpd="sng" algn="ctr">
                <a:solidFill>
                  <a:schemeClr val="accent4">
                    <a:lumMod val="60000"/>
                    <a:lumOff val="40000"/>
                  </a:schemeClr>
                </a:solidFill>
                <a:round/>
              </a:ln>
              <a:effectLst/>
            </c:spPr>
          </c:errBars>
          <c:xVal>
            <c:numRef>
              <c:f>'DIstance (Ammended Inputs)'!$AZ$57:$AZ$68</c:f>
              <c:numCache>
                <c:formatCode>General</c:formatCode>
                <c:ptCount val="12"/>
                <c:pt idx="0">
                  <c:v>1.45</c:v>
                </c:pt>
                <c:pt idx="1">
                  <c:v>2.4500000000000002</c:v>
                </c:pt>
                <c:pt idx="2">
                  <c:v>3.45</c:v>
                </c:pt>
                <c:pt idx="3">
                  <c:v>4.45</c:v>
                </c:pt>
                <c:pt idx="4">
                  <c:v>5.45</c:v>
                </c:pt>
                <c:pt idx="5">
                  <c:v>6.45</c:v>
                </c:pt>
                <c:pt idx="6">
                  <c:v>7.45</c:v>
                </c:pt>
                <c:pt idx="7">
                  <c:v>8.4499999999999993</c:v>
                </c:pt>
                <c:pt idx="8">
                  <c:v>9.4499999999999993</c:v>
                </c:pt>
                <c:pt idx="9">
                  <c:v>10.45</c:v>
                </c:pt>
                <c:pt idx="10">
                  <c:v>11.45</c:v>
                </c:pt>
                <c:pt idx="11">
                  <c:v>12.45</c:v>
                </c:pt>
              </c:numCache>
            </c:numRef>
          </c:xVal>
          <c:yVal>
            <c:numRef>
              <c:f>'DIstance (Ammended Inputs)'!$F$168:$F$178</c:f>
              <c:numCache>
                <c:formatCode>General</c:formatCode>
                <c:ptCount val="11"/>
                <c:pt idx="0">
                  <c:v>4.9968000000000004</c:v>
                </c:pt>
                <c:pt idx="1">
                  <c:v>5.4884000000000004</c:v>
                </c:pt>
                <c:pt idx="2">
                  <c:v>4.7791999999999994</c:v>
                </c:pt>
                <c:pt idx="3">
                  <c:v>4.6772</c:v>
                </c:pt>
                <c:pt idx="4">
                  <c:v>5.1820000000000004</c:v>
                </c:pt>
                <c:pt idx="5">
                  <c:v>4.8731999999999998</c:v>
                </c:pt>
                <c:pt idx="6">
                  <c:v>4.6899999999999995</c:v>
                </c:pt>
                <c:pt idx="7">
                  <c:v>4.0347999999999997</c:v>
                </c:pt>
                <c:pt idx="8">
                  <c:v>4.6579999999999995</c:v>
                </c:pt>
                <c:pt idx="9">
                  <c:v>5.2059999999999995</c:v>
                </c:pt>
                <c:pt idx="10">
                  <c:v>5.4711999999999996</c:v>
                </c:pt>
              </c:numCache>
            </c:numRef>
          </c:yVal>
          <c:smooth val="0"/>
          <c:extLst>
            <c:ext xmlns:c16="http://schemas.microsoft.com/office/drawing/2014/chart" uri="{C3380CC4-5D6E-409C-BE32-E72D297353CC}">
              <c16:uniqueId val="{00000009-7570-4F31-A840-D1C520C7F4B2}"/>
            </c:ext>
          </c:extLst>
        </c:ser>
        <c:ser>
          <c:idx val="10"/>
          <c:order val="10"/>
          <c:tx>
            <c:strRef>
              <c:f>'DIstance (Ammended Inputs)'!$A$179:$A$191</c:f>
              <c:strCache>
                <c:ptCount val="13"/>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(Ammended Inputs)'!$G$181:$G$191</c:f>
                <c:numCache>
                  <c:formatCode>General</c:formatCode>
                  <c:ptCount val="11"/>
                  <c:pt idx="0">
                    <c:v>1.4509005556550019</c:v>
                  </c:pt>
                  <c:pt idx="1">
                    <c:v>1.4509005556550019</c:v>
                  </c:pt>
                  <c:pt idx="2">
                    <c:v>1.4509005556550019</c:v>
                  </c:pt>
                  <c:pt idx="3">
                    <c:v>1.4509005556550019</c:v>
                  </c:pt>
                  <c:pt idx="4">
                    <c:v>0.26251318697035647</c:v>
                  </c:pt>
                  <c:pt idx="5">
                    <c:v>0.26251318697035647</c:v>
                  </c:pt>
                  <c:pt idx="6">
                    <c:v>0.26251318697035647</c:v>
                  </c:pt>
                  <c:pt idx="7">
                    <c:v>0.26251318697035647</c:v>
                  </c:pt>
                  <c:pt idx="8">
                    <c:v>0.71980075020799983</c:v>
                  </c:pt>
                  <c:pt idx="9">
                    <c:v>0.71980075020799983</c:v>
                  </c:pt>
                  <c:pt idx="10">
                    <c:v>0.71980075020799983</c:v>
                  </c:pt>
                </c:numCache>
              </c:numRef>
            </c:plus>
            <c:minus>
              <c:numRef>
                <c:f>'DIstance (Ammended Inputs)'!$G$181:$G$191</c:f>
                <c:numCache>
                  <c:formatCode>General</c:formatCode>
                  <c:ptCount val="11"/>
                  <c:pt idx="0">
                    <c:v>1.4509005556550019</c:v>
                  </c:pt>
                  <c:pt idx="1">
                    <c:v>1.4509005556550019</c:v>
                  </c:pt>
                  <c:pt idx="2">
                    <c:v>1.4509005556550019</c:v>
                  </c:pt>
                  <c:pt idx="3">
                    <c:v>1.4509005556550019</c:v>
                  </c:pt>
                  <c:pt idx="4">
                    <c:v>0.26251318697035647</c:v>
                  </c:pt>
                  <c:pt idx="5">
                    <c:v>0.26251318697035647</c:v>
                  </c:pt>
                  <c:pt idx="6">
                    <c:v>0.26251318697035647</c:v>
                  </c:pt>
                  <c:pt idx="7">
                    <c:v>0.26251318697035647</c:v>
                  </c:pt>
                  <c:pt idx="8">
                    <c:v>0.71980075020799983</c:v>
                  </c:pt>
                  <c:pt idx="9">
                    <c:v>0.71980075020799983</c:v>
                  </c:pt>
                  <c:pt idx="10">
                    <c:v>0.71980075020799983</c:v>
                  </c:pt>
                </c:numCache>
              </c:numRef>
            </c:minus>
            <c:spPr>
              <a:noFill/>
              <a:ln w="9525" cap="flat" cmpd="sng" algn="ctr">
                <a:solidFill>
                  <a:schemeClr val="accent6">
                    <a:lumMod val="60000"/>
                    <a:lumOff val="40000"/>
                  </a:schemeClr>
                </a:solidFill>
                <a:round/>
              </a:ln>
              <a:effectLst/>
            </c:spPr>
          </c:errBars>
          <c:xVal>
            <c:numRef>
              <c:f>'DIstance (Ammended Inputs)'!$BA$57:$BA$68</c:f>
              <c:numCache>
                <c:formatCode>General</c:formatCode>
                <c:ptCount val="12"/>
                <c:pt idx="0">
                  <c:v>1.5</c:v>
                </c:pt>
                <c:pt idx="1">
                  <c:v>2.5</c:v>
                </c:pt>
                <c:pt idx="2">
                  <c:v>3.5</c:v>
                </c:pt>
                <c:pt idx="3">
                  <c:v>4.5</c:v>
                </c:pt>
                <c:pt idx="4">
                  <c:v>5.5</c:v>
                </c:pt>
                <c:pt idx="5">
                  <c:v>6.5</c:v>
                </c:pt>
                <c:pt idx="6">
                  <c:v>7.5</c:v>
                </c:pt>
                <c:pt idx="7">
                  <c:v>8.5</c:v>
                </c:pt>
                <c:pt idx="8">
                  <c:v>9.5</c:v>
                </c:pt>
                <c:pt idx="9">
                  <c:v>10.5</c:v>
                </c:pt>
                <c:pt idx="10">
                  <c:v>11.5</c:v>
                </c:pt>
                <c:pt idx="11">
                  <c:v>12.5</c:v>
                </c:pt>
              </c:numCache>
            </c:numRef>
          </c:xVal>
          <c:yVal>
            <c:numRef>
              <c:f>'DIstance (Ammended Inputs)'!$F$181:$F$191</c:f>
              <c:numCache>
                <c:formatCode>General</c:formatCode>
                <c:ptCount val="11"/>
                <c:pt idx="0">
                  <c:v>4.6139999999999999</c:v>
                </c:pt>
                <c:pt idx="1">
                  <c:v>6.2867999999999995</c:v>
                </c:pt>
                <c:pt idx="2">
                  <c:v>4.5995999999999997</c:v>
                </c:pt>
                <c:pt idx="3">
                  <c:v>2.7354400000000001</c:v>
                </c:pt>
                <c:pt idx="4">
                  <c:v>5.1684000000000001</c:v>
                </c:pt>
                <c:pt idx="5">
                  <c:v>4.5936000000000003</c:v>
                </c:pt>
                <c:pt idx="6">
                  <c:v>4.6399999999999997</c:v>
                </c:pt>
                <c:pt idx="7">
                  <c:v>4.8620000000000001</c:v>
                </c:pt>
                <c:pt idx="8">
                  <c:v>6.0064000000000002</c:v>
                </c:pt>
                <c:pt idx="9">
                  <c:v>5.5548000000000002</c:v>
                </c:pt>
                <c:pt idx="10">
                  <c:v>6.9643999999999995</c:v>
                </c:pt>
              </c:numCache>
            </c:numRef>
          </c:yVal>
          <c:smooth val="0"/>
          <c:extLst>
            <c:ext xmlns:c16="http://schemas.microsoft.com/office/drawing/2014/chart" uri="{C3380CC4-5D6E-409C-BE32-E72D297353CC}">
              <c16:uniqueId val="{0000000A-7570-4F31-A840-D1C520C7F4B2}"/>
            </c:ext>
          </c:extLst>
        </c:ser>
        <c:dLbls>
          <c:showLegendKey val="0"/>
          <c:showVal val="0"/>
          <c:showCatName val="0"/>
          <c:showSerName val="0"/>
          <c:showPercent val="0"/>
          <c:showBubbleSize val="0"/>
        </c:dLbls>
        <c:axId val="470011960"/>
        <c:axId val="470010648"/>
      </c:scatterChart>
      <c:valAx>
        <c:axId val="470011960"/>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Number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010648"/>
        <c:crosses val="autoZero"/>
        <c:crossBetween val="midCat"/>
        <c:majorUnit val="1"/>
      </c:valAx>
      <c:valAx>
        <c:axId val="470010648"/>
        <c:scaling>
          <c:orientation val="minMax"/>
          <c:max val="9"/>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011960"/>
        <c:crosses val="autoZero"/>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(17B) Average Muzzle Velocity</a:t>
            </a:r>
            <a:r>
              <a:rPr lang="en-GB" baseline="0"/>
              <a:t> in Plywood Samples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12196395055678E-2"/>
          <c:y val="6.8381490110712401E-2"/>
          <c:w val="0.90371866774763177"/>
          <c:h val="0.63986870971582122"/>
        </c:manualLayout>
      </c:layout>
      <c:scatterChart>
        <c:scatterStyle val="lineMarker"/>
        <c:varyColors val="0"/>
        <c:ser>
          <c:idx val="0"/>
          <c:order val="0"/>
          <c:tx>
            <c:v>Recorded Average</c:v>
          </c:tx>
          <c:spPr>
            <a:ln w="12700" cap="rnd">
              <a:solidFill>
                <a:srgbClr val="FF0000"/>
              </a:solidFill>
              <a:round/>
            </a:ln>
            <a:effectLst/>
          </c:spPr>
          <c:marker>
            <c:symbol val="circle"/>
            <c:size val="5"/>
            <c:spPr>
              <a:solidFill>
                <a:srgbClr val="FF0000"/>
              </a:solidFill>
              <a:ln w="9525">
                <a:solidFill>
                  <a:srgbClr val="FF0000"/>
                </a:solidFill>
              </a:ln>
              <a:effectLst/>
            </c:spPr>
          </c:marker>
          <c:trendline>
            <c:spPr>
              <a:ln w="19050" cap="rnd">
                <a:solidFill>
                  <a:srgbClr val="FF0000"/>
                </a:solidFill>
                <a:prstDash val="sysDot"/>
              </a:ln>
              <a:effectLst/>
            </c:spPr>
            <c:trendlineType val="linear"/>
            <c:dispRSqr val="1"/>
            <c:dispEq val="1"/>
            <c:trendlineLbl>
              <c:layout>
                <c:manualLayout>
                  <c:x val="9.8639205712825986E-2"/>
                  <c:y val="-0.1399450689614122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br>
                      <a:rPr lang="en-US" baseline="0"/>
                    </a:br>
                    <a:r>
                      <a:rPr lang="en-US" baseline="0"/>
                      <a:t>R² = 0.1369</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'Muzzle V'!$D$255</c:f>
                <c:numCache>
                  <c:formatCode>General</c:formatCode>
                  <c:ptCount val="1"/>
                  <c:pt idx="0">
                    <c:v>7.3965633084126443</c:v>
                  </c:pt>
                </c:numCache>
              </c:numRef>
            </c:plus>
            <c:minus>
              <c:numRef>
                <c:f>'Muzzle V'!$D$255</c:f>
                <c:numCache>
                  <c:formatCode>General</c:formatCode>
                  <c:ptCount val="1"/>
                  <c:pt idx="0">
                    <c:v>7.3965633084126443</c:v>
                  </c:pt>
                </c:numCache>
              </c:numRef>
            </c:minus>
            <c:spPr>
              <a:noFill/>
              <a:ln w="9525" cap="flat" cmpd="sng" algn="ctr">
                <a:solidFill>
                  <a:srgbClr val="FF0000"/>
                </a:solidFill>
                <a:round/>
              </a:ln>
              <a:effectLst/>
            </c:spPr>
          </c:errBars>
          <c:xVal>
            <c:numRef>
              <c:f>'Muzzle V'!$H$233:$H$235</c:f>
              <c:numCache>
                <c:formatCode>General</c:formatCode>
                <c:ptCount val="3"/>
                <c:pt idx="0">
                  <c:v>1</c:v>
                </c:pt>
                <c:pt idx="1">
                  <c:v>2</c:v>
                </c:pt>
                <c:pt idx="2">
                  <c:v>3</c:v>
                </c:pt>
              </c:numCache>
            </c:numRef>
          </c:xVal>
          <c:yVal>
            <c:numRef>
              <c:f>'Muzzle V'!$D$209:$D$211</c:f>
              <c:numCache>
                <c:formatCode>General</c:formatCode>
                <c:ptCount val="3"/>
                <c:pt idx="0">
                  <c:v>415.70425940884979</c:v>
                </c:pt>
                <c:pt idx="1">
                  <c:v>421.83140776462949</c:v>
                </c:pt>
                <c:pt idx="2">
                  <c:v>417.99543190472576</c:v>
                </c:pt>
              </c:numCache>
            </c:numRef>
          </c:yVal>
          <c:smooth val="0"/>
          <c:extLst>
            <c:ext xmlns:c16="http://schemas.microsoft.com/office/drawing/2014/chart" uri="{C3380CC4-5D6E-409C-BE32-E72D297353CC}">
              <c16:uniqueId val="{00000001-13C7-4FD4-AB9B-8CADFD4F6F6E}"/>
            </c:ext>
          </c:extLst>
        </c:ser>
        <c:ser>
          <c:idx val="1"/>
          <c:order val="1"/>
          <c:tx>
            <c:strRef>
              <c:f>'Muzzle V'!$A$197:$C$197</c:f>
              <c:strCache>
                <c:ptCount val="1"/>
                <c:pt idx="0">
                  <c:v>No Pico 5 SVM (Medium Gaussian)</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'Muzzle V'!$F$209:$F$211</c:f>
                <c:numCache>
                  <c:formatCode>General</c:formatCode>
                  <c:ptCount val="3"/>
                  <c:pt idx="0">
                    <c:v>1.3109880281756208</c:v>
                  </c:pt>
                  <c:pt idx="1">
                    <c:v>2.0391430671915702</c:v>
                  </c:pt>
                  <c:pt idx="2">
                    <c:v>1.5170845154070629</c:v>
                  </c:pt>
                </c:numCache>
              </c:numRef>
            </c:plus>
            <c:minus>
              <c:numRef>
                <c:f>'Muzzle V'!$F$209:$F$211</c:f>
                <c:numCache>
                  <c:formatCode>General</c:formatCode>
                  <c:ptCount val="3"/>
                  <c:pt idx="0">
                    <c:v>1.3109880281756208</c:v>
                  </c:pt>
                  <c:pt idx="1">
                    <c:v>2.0391430671915702</c:v>
                  </c:pt>
                  <c:pt idx="2">
                    <c:v>1.5170845154070629</c:v>
                  </c:pt>
                </c:numCache>
              </c:numRef>
            </c:minus>
            <c:spPr>
              <a:noFill/>
              <a:ln w="9525" cap="flat" cmpd="sng" algn="ctr">
                <a:solidFill>
                  <a:schemeClr val="accent1"/>
                </a:solidFill>
                <a:round/>
              </a:ln>
              <a:effectLst/>
            </c:spPr>
          </c:errBars>
          <c:xVal>
            <c:numRef>
              <c:f>'Muzzle V'!$I$233:$I$235</c:f>
              <c:numCache>
                <c:formatCode>General</c:formatCode>
                <c:ptCount val="3"/>
                <c:pt idx="0">
                  <c:v>0.7</c:v>
                </c:pt>
                <c:pt idx="1">
                  <c:v>1.7</c:v>
                </c:pt>
                <c:pt idx="2">
                  <c:v>2.7</c:v>
                </c:pt>
              </c:numCache>
            </c:numRef>
          </c:xVal>
          <c:yVal>
            <c:numRef>
              <c:f>'Muzzle V'!$E$209:$E$211</c:f>
              <c:numCache>
                <c:formatCode>General</c:formatCode>
                <c:ptCount val="3"/>
                <c:pt idx="0">
                  <c:v>420.01161661007069</c:v>
                </c:pt>
                <c:pt idx="1">
                  <c:v>415.25397799839709</c:v>
                </c:pt>
                <c:pt idx="2">
                  <c:v>418.40536797787263</c:v>
                </c:pt>
              </c:numCache>
            </c:numRef>
          </c:yVal>
          <c:smooth val="0"/>
          <c:extLst>
            <c:ext xmlns:c16="http://schemas.microsoft.com/office/drawing/2014/chart" uri="{C3380CC4-5D6E-409C-BE32-E72D297353CC}">
              <c16:uniqueId val="{00000002-13C7-4FD4-AB9B-8CADFD4F6F6E}"/>
            </c:ext>
          </c:extLst>
        </c:ser>
        <c:ser>
          <c:idx val="2"/>
          <c:order val="2"/>
          <c:tx>
            <c:strRef>
              <c:f>'Muzzle V'!$A$198:$C$198</c:f>
              <c:strCache>
                <c:ptCount val="1"/>
                <c:pt idx="0">
                  <c:v>No Pico No Hisp 4 SVM (Coarse Gaussian)</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'Muzzle V'!$F$214:$F$216</c:f>
                <c:numCache>
                  <c:formatCode>General</c:formatCode>
                  <c:ptCount val="3"/>
                  <c:pt idx="0">
                    <c:v>2.6435852164129297</c:v>
                  </c:pt>
                  <c:pt idx="1">
                    <c:v>0.64476799809856322</c:v>
                  </c:pt>
                  <c:pt idx="2">
                    <c:v>1.5154138094832645</c:v>
                  </c:pt>
                </c:numCache>
              </c:numRef>
            </c:plus>
            <c:minus>
              <c:numRef>
                <c:f>'Muzzle V'!$F$214:$F$216</c:f>
                <c:numCache>
                  <c:formatCode>General</c:formatCode>
                  <c:ptCount val="3"/>
                  <c:pt idx="0">
                    <c:v>2.6435852164129297</c:v>
                  </c:pt>
                  <c:pt idx="1">
                    <c:v>0.64476799809856322</c:v>
                  </c:pt>
                  <c:pt idx="2">
                    <c:v>1.5154138094832645</c:v>
                  </c:pt>
                </c:numCache>
              </c:numRef>
            </c:minus>
            <c:spPr>
              <a:noFill/>
              <a:ln w="9525" cap="flat" cmpd="sng" algn="ctr">
                <a:solidFill>
                  <a:schemeClr val="accent2"/>
                </a:solidFill>
                <a:round/>
              </a:ln>
              <a:effectLst/>
            </c:spPr>
          </c:errBars>
          <c:xVal>
            <c:numRef>
              <c:f>'Muzzle V'!$J$233:$J$235</c:f>
              <c:numCache>
                <c:formatCode>General</c:formatCode>
                <c:ptCount val="3"/>
                <c:pt idx="0">
                  <c:v>0.75</c:v>
                </c:pt>
                <c:pt idx="1">
                  <c:v>1.75</c:v>
                </c:pt>
                <c:pt idx="2">
                  <c:v>2.75</c:v>
                </c:pt>
              </c:numCache>
            </c:numRef>
          </c:xVal>
          <c:yVal>
            <c:numRef>
              <c:f>'Muzzle V'!$E$214:$E$216</c:f>
              <c:numCache>
                <c:formatCode>General</c:formatCode>
                <c:ptCount val="3"/>
                <c:pt idx="0">
                  <c:v>419.09103933074766</c:v>
                </c:pt>
                <c:pt idx="1">
                  <c:v>415.97483233349914</c:v>
                </c:pt>
                <c:pt idx="2">
                  <c:v>418.19479915191249</c:v>
                </c:pt>
              </c:numCache>
            </c:numRef>
          </c:yVal>
          <c:smooth val="0"/>
          <c:extLst>
            <c:ext xmlns:c16="http://schemas.microsoft.com/office/drawing/2014/chart" uri="{C3380CC4-5D6E-409C-BE32-E72D297353CC}">
              <c16:uniqueId val="{00000003-13C7-4FD4-AB9B-8CADFD4F6F6E}"/>
            </c:ext>
          </c:extLst>
        </c:ser>
        <c:ser>
          <c:idx val="3"/>
          <c:order val="3"/>
          <c:tx>
            <c:strRef>
              <c:f>'Muzzle V'!$A$199:$C$199</c:f>
              <c:strCache>
                <c:ptCount val="1"/>
                <c:pt idx="0">
                  <c:v>No Pico No Volume 3 SVM (Medium Gaussian)</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'Muzzle V'!$F$219:$F$221</c:f>
                <c:numCache>
                  <c:formatCode>General</c:formatCode>
                  <c:ptCount val="3"/>
                  <c:pt idx="0">
                    <c:v>1.5901123478240848</c:v>
                  </c:pt>
                  <c:pt idx="1">
                    <c:v>2.1069302490407935</c:v>
                  </c:pt>
                  <c:pt idx="2">
                    <c:v>0.77563338176043117</c:v>
                  </c:pt>
                </c:numCache>
              </c:numRef>
            </c:plus>
            <c:minus>
              <c:numRef>
                <c:f>'Muzzle V'!$F$219:$F$221</c:f>
                <c:numCache>
                  <c:formatCode>General</c:formatCode>
                  <c:ptCount val="3"/>
                  <c:pt idx="0">
                    <c:v>1.5901123478240848</c:v>
                  </c:pt>
                  <c:pt idx="1">
                    <c:v>2.1069302490407935</c:v>
                  </c:pt>
                  <c:pt idx="2">
                    <c:v>0.77563338176043117</c:v>
                  </c:pt>
                </c:numCache>
              </c:numRef>
            </c:minus>
            <c:spPr>
              <a:noFill/>
              <a:ln w="9525" cap="flat" cmpd="sng" algn="ctr">
                <a:solidFill>
                  <a:schemeClr val="accent3"/>
                </a:solidFill>
                <a:round/>
              </a:ln>
              <a:effectLst/>
            </c:spPr>
          </c:errBars>
          <c:xVal>
            <c:numRef>
              <c:f>'Muzzle V'!$K$233:$K$235</c:f>
              <c:numCache>
                <c:formatCode>General</c:formatCode>
                <c:ptCount val="3"/>
                <c:pt idx="0">
                  <c:v>0.8</c:v>
                </c:pt>
                <c:pt idx="1">
                  <c:v>1.8</c:v>
                </c:pt>
                <c:pt idx="2">
                  <c:v>2.8</c:v>
                </c:pt>
              </c:numCache>
            </c:numRef>
          </c:xVal>
          <c:yVal>
            <c:numRef>
              <c:f>'Muzzle V'!$E$219:$E$221</c:f>
              <c:numCache>
                <c:formatCode>General</c:formatCode>
                <c:ptCount val="3"/>
                <c:pt idx="0">
                  <c:v>419.06105884463949</c:v>
                </c:pt>
                <c:pt idx="1">
                  <c:v>416.38353690147449</c:v>
                </c:pt>
                <c:pt idx="2">
                  <c:v>418.80957547293167</c:v>
                </c:pt>
              </c:numCache>
            </c:numRef>
          </c:yVal>
          <c:smooth val="0"/>
          <c:extLst>
            <c:ext xmlns:c16="http://schemas.microsoft.com/office/drawing/2014/chart" uri="{C3380CC4-5D6E-409C-BE32-E72D297353CC}">
              <c16:uniqueId val="{00000004-13C7-4FD4-AB9B-8CADFD4F6F6E}"/>
            </c:ext>
          </c:extLst>
        </c:ser>
        <c:ser>
          <c:idx val="4"/>
          <c:order val="4"/>
          <c:tx>
            <c:strRef>
              <c:f>'Muzzle V'!$A$200:$C$200</c:f>
              <c:strCache>
                <c:ptCount val="1"/>
                <c:pt idx="0">
                  <c:v>No Hisp No Pico No Volume 3 SVM (Medium Gaussian)</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'Muzzle V'!$F$224:$F$226</c:f>
                <c:numCache>
                  <c:formatCode>General</c:formatCode>
                  <c:ptCount val="3"/>
                  <c:pt idx="0">
                    <c:v>0.62748226569644217</c:v>
                  </c:pt>
                  <c:pt idx="1">
                    <c:v>1.3661725111711938</c:v>
                  </c:pt>
                  <c:pt idx="2">
                    <c:v>3.1584623780311625</c:v>
                  </c:pt>
                </c:numCache>
              </c:numRef>
            </c:plus>
            <c:minus>
              <c:numRef>
                <c:f>'Muzzle V'!$F$224:$F$226</c:f>
                <c:numCache>
                  <c:formatCode>General</c:formatCode>
                  <c:ptCount val="3"/>
                  <c:pt idx="0">
                    <c:v>0.62748226569644217</c:v>
                  </c:pt>
                  <c:pt idx="1">
                    <c:v>1.3661725111711938</c:v>
                  </c:pt>
                  <c:pt idx="2">
                    <c:v>3.1584623780311625</c:v>
                  </c:pt>
                </c:numCache>
              </c:numRef>
            </c:minus>
            <c:spPr>
              <a:noFill/>
              <a:ln w="9525" cap="flat" cmpd="sng" algn="ctr">
                <a:solidFill>
                  <a:schemeClr val="accent4"/>
                </a:solidFill>
                <a:round/>
              </a:ln>
              <a:effectLst/>
            </c:spPr>
          </c:errBars>
          <c:xVal>
            <c:numRef>
              <c:f>'Muzzle V'!$L$233:$L$235</c:f>
              <c:numCache>
                <c:formatCode>General</c:formatCode>
                <c:ptCount val="3"/>
                <c:pt idx="0">
                  <c:v>0.85</c:v>
                </c:pt>
                <c:pt idx="1">
                  <c:v>1.85</c:v>
                </c:pt>
                <c:pt idx="2">
                  <c:v>2.85</c:v>
                </c:pt>
              </c:numCache>
            </c:numRef>
          </c:xVal>
          <c:yVal>
            <c:numRef>
              <c:f>'Muzzle V'!$E$224:$E$226</c:f>
              <c:numCache>
                <c:formatCode>General</c:formatCode>
                <c:ptCount val="3"/>
                <c:pt idx="0">
                  <c:v>418.18809763148835</c:v>
                </c:pt>
                <c:pt idx="1">
                  <c:v>414.50137961918045</c:v>
                </c:pt>
                <c:pt idx="2">
                  <c:v>419.23494566406714</c:v>
                </c:pt>
              </c:numCache>
            </c:numRef>
          </c:yVal>
          <c:smooth val="0"/>
          <c:extLst>
            <c:ext xmlns:c16="http://schemas.microsoft.com/office/drawing/2014/chart" uri="{C3380CC4-5D6E-409C-BE32-E72D297353CC}">
              <c16:uniqueId val="{00000005-13C7-4FD4-AB9B-8CADFD4F6F6E}"/>
            </c:ext>
          </c:extLst>
        </c:ser>
        <c:ser>
          <c:idx val="5"/>
          <c:order val="5"/>
          <c:tx>
            <c:strRef>
              <c:f>'Muzzle V'!$A$201:$C$201</c:f>
              <c:strCache>
                <c:ptCount val="1"/>
                <c:pt idx="0">
                  <c:v>No Hisp No Pico No Distance 3 Boosted Trees</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'Muzzle V'!$F$229:$F$231</c:f>
                <c:numCache>
                  <c:formatCode>General</c:formatCode>
                  <c:ptCount val="3"/>
                  <c:pt idx="0">
                    <c:v>0.6439064004337286</c:v>
                  </c:pt>
                  <c:pt idx="1">
                    <c:v>1.8610367318938525</c:v>
                  </c:pt>
                  <c:pt idx="2">
                    <c:v>0.93212457616969002</c:v>
                  </c:pt>
                </c:numCache>
              </c:numRef>
            </c:plus>
            <c:minus>
              <c:numRef>
                <c:f>'Muzzle V'!$F$229:$F$231</c:f>
                <c:numCache>
                  <c:formatCode>General</c:formatCode>
                  <c:ptCount val="3"/>
                  <c:pt idx="0">
                    <c:v>0.6439064004337286</c:v>
                  </c:pt>
                  <c:pt idx="1">
                    <c:v>1.8610367318938525</c:v>
                  </c:pt>
                  <c:pt idx="2">
                    <c:v>0.93212457616969002</c:v>
                  </c:pt>
                </c:numCache>
              </c:numRef>
            </c:minus>
            <c:spPr>
              <a:noFill/>
              <a:ln w="9525" cap="flat" cmpd="sng" algn="ctr">
                <a:solidFill>
                  <a:schemeClr val="accent5"/>
                </a:solidFill>
                <a:round/>
              </a:ln>
              <a:effectLst/>
            </c:spPr>
          </c:errBars>
          <c:xVal>
            <c:numRef>
              <c:f>'Muzzle V'!$M$233:$M$235</c:f>
              <c:numCache>
                <c:formatCode>General</c:formatCode>
                <c:ptCount val="3"/>
                <c:pt idx="0">
                  <c:v>0.9</c:v>
                </c:pt>
                <c:pt idx="1">
                  <c:v>1.9</c:v>
                </c:pt>
                <c:pt idx="2">
                  <c:v>2.9</c:v>
                </c:pt>
              </c:numCache>
            </c:numRef>
          </c:xVal>
          <c:yVal>
            <c:numRef>
              <c:f>'Muzzle V'!$E$229:$E$231</c:f>
              <c:numCache>
                <c:formatCode>General</c:formatCode>
                <c:ptCount val="3"/>
                <c:pt idx="0">
                  <c:v>418.19338830550743</c:v>
                </c:pt>
                <c:pt idx="1">
                  <c:v>417.65991200858178</c:v>
                </c:pt>
                <c:pt idx="2">
                  <c:v>417.99269540438297</c:v>
                </c:pt>
              </c:numCache>
            </c:numRef>
          </c:yVal>
          <c:smooth val="0"/>
          <c:extLst>
            <c:ext xmlns:c16="http://schemas.microsoft.com/office/drawing/2014/chart" uri="{C3380CC4-5D6E-409C-BE32-E72D297353CC}">
              <c16:uniqueId val="{00000006-13C7-4FD4-AB9B-8CADFD4F6F6E}"/>
            </c:ext>
          </c:extLst>
        </c:ser>
        <c:ser>
          <c:idx val="6"/>
          <c:order val="6"/>
          <c:tx>
            <c:strRef>
              <c:f>'Muzzle V'!$A$202:$C$202</c:f>
              <c:strCache>
                <c:ptCount val="1"/>
                <c:pt idx="0">
                  <c:v>No Pico No Distance 3 SVM (Fine Gaussian)</c:v>
                </c:pt>
              </c:strCache>
            </c:strRef>
          </c:tx>
          <c:spPr>
            <a:ln w="1905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'Muzzle V'!$F$234:$F$236</c:f>
                <c:numCache>
                  <c:formatCode>General</c:formatCode>
                  <c:ptCount val="3"/>
                  <c:pt idx="0">
                    <c:v>0.73956608589937634</c:v>
                  </c:pt>
                  <c:pt idx="1">
                    <c:v>1.5252036877717137</c:v>
                  </c:pt>
                  <c:pt idx="2">
                    <c:v>1.2066599729321843</c:v>
                  </c:pt>
                </c:numCache>
              </c:numRef>
            </c:plus>
            <c:minus>
              <c:numRef>
                <c:f>'Muzzle V'!$F$234:$F$236</c:f>
                <c:numCache>
                  <c:formatCode>General</c:formatCode>
                  <c:ptCount val="3"/>
                  <c:pt idx="0">
                    <c:v>0.73956608589937634</c:v>
                  </c:pt>
                  <c:pt idx="1">
                    <c:v>1.5252036877717137</c:v>
                  </c:pt>
                  <c:pt idx="2">
                    <c:v>1.2066599729321843</c:v>
                  </c:pt>
                </c:numCache>
              </c:numRef>
            </c:minus>
            <c:spPr>
              <a:noFill/>
              <a:ln w="9525" cap="flat" cmpd="sng" algn="ctr">
                <a:solidFill>
                  <a:schemeClr val="accent6"/>
                </a:solidFill>
                <a:round/>
              </a:ln>
              <a:effectLst/>
            </c:spPr>
          </c:errBars>
          <c:xVal>
            <c:numRef>
              <c:f>'Muzzle V'!$N$233:$N$235</c:f>
              <c:numCache>
                <c:formatCode>General</c:formatCode>
                <c:ptCount val="3"/>
                <c:pt idx="0">
                  <c:v>1.1000000000000001</c:v>
                </c:pt>
                <c:pt idx="1">
                  <c:v>2.1</c:v>
                </c:pt>
                <c:pt idx="2">
                  <c:v>3.1</c:v>
                </c:pt>
              </c:numCache>
            </c:numRef>
          </c:xVal>
          <c:yVal>
            <c:numRef>
              <c:f>'Muzzle V'!$E$234:$E$236</c:f>
              <c:numCache>
                <c:formatCode>General</c:formatCode>
                <c:ptCount val="3"/>
                <c:pt idx="0">
                  <c:v>417.04531204336325</c:v>
                </c:pt>
                <c:pt idx="1">
                  <c:v>416.94699368450836</c:v>
                </c:pt>
                <c:pt idx="2">
                  <c:v>416.0615993874124</c:v>
                </c:pt>
              </c:numCache>
            </c:numRef>
          </c:yVal>
          <c:smooth val="0"/>
          <c:extLst>
            <c:ext xmlns:c16="http://schemas.microsoft.com/office/drawing/2014/chart" uri="{C3380CC4-5D6E-409C-BE32-E72D297353CC}">
              <c16:uniqueId val="{00000007-13C7-4FD4-AB9B-8CADFD4F6F6E}"/>
            </c:ext>
          </c:extLst>
        </c:ser>
        <c:ser>
          <c:idx val="7"/>
          <c:order val="7"/>
          <c:tx>
            <c:strRef>
              <c:f>'Muzzle V'!$A$204:$C$204</c:f>
              <c:strCache>
                <c:ptCount val="1"/>
                <c:pt idx="0">
                  <c:v>No Hisp No Pico No Deviation No Area 2 Boosted Trees</c:v>
                </c:pt>
              </c:strCache>
            </c:strRef>
          </c:tx>
          <c:spPr>
            <a:ln w="25400" cap="rnd">
              <a:noFill/>
              <a:round/>
            </a:ln>
            <a:effectLst/>
          </c:spPr>
          <c:marker>
            <c:symbol val="circle"/>
            <c:size val="5"/>
            <c:spPr>
              <a:solidFill>
                <a:schemeClr val="accent2">
                  <a:lumMod val="60000"/>
                  <a:lumOff val="40000"/>
                </a:schemeClr>
              </a:solidFill>
              <a:ln w="9525">
                <a:solidFill>
                  <a:schemeClr val="tx1">
                    <a:lumMod val="95000"/>
                    <a:lumOff val="5000"/>
                  </a:schemeClr>
                </a:solidFill>
              </a:ln>
              <a:effectLst/>
            </c:spPr>
          </c:marker>
          <c:errBars>
            <c:errDir val="y"/>
            <c:errBarType val="both"/>
            <c:errValType val="cust"/>
            <c:noEndCap val="0"/>
            <c:plus>
              <c:numRef>
                <c:f>'Muzzle V'!$F$244:$F$246</c:f>
                <c:numCache>
                  <c:formatCode>General</c:formatCode>
                  <c:ptCount val="3"/>
                  <c:pt idx="0">
                    <c:v>0.6439064004337286</c:v>
                  </c:pt>
                  <c:pt idx="1">
                    <c:v>1.8610367318938525</c:v>
                  </c:pt>
                  <c:pt idx="2">
                    <c:v>0.93212457616969002</c:v>
                  </c:pt>
                </c:numCache>
              </c:numRef>
            </c:plus>
            <c:minus>
              <c:numRef>
                <c:f>'Muzzle V'!$F$244:$F$246</c:f>
                <c:numCache>
                  <c:formatCode>General</c:formatCode>
                  <c:ptCount val="3"/>
                  <c:pt idx="0">
                    <c:v>0.6439064004337286</c:v>
                  </c:pt>
                  <c:pt idx="1">
                    <c:v>1.8610367318938525</c:v>
                  </c:pt>
                  <c:pt idx="2">
                    <c:v>0.93212457616969002</c:v>
                  </c:pt>
                </c:numCache>
              </c:numRef>
            </c:minus>
            <c:spPr>
              <a:noFill/>
              <a:ln w="9525" cap="flat" cmpd="sng" algn="ctr">
                <a:solidFill>
                  <a:schemeClr val="accent2">
                    <a:lumMod val="60000"/>
                    <a:lumOff val="40000"/>
                  </a:schemeClr>
                </a:solidFill>
                <a:round/>
              </a:ln>
              <a:effectLst/>
            </c:spPr>
          </c:errBars>
          <c:xVal>
            <c:numRef>
              <c:f>'Muzzle V'!$O$233:$O$235</c:f>
              <c:numCache>
                <c:formatCode>General</c:formatCode>
                <c:ptCount val="3"/>
                <c:pt idx="0">
                  <c:v>1.1499999999999999</c:v>
                </c:pt>
                <c:pt idx="1">
                  <c:v>2.15</c:v>
                </c:pt>
                <c:pt idx="2">
                  <c:v>3.15</c:v>
                </c:pt>
              </c:numCache>
            </c:numRef>
          </c:xVal>
          <c:yVal>
            <c:numRef>
              <c:f>'Muzzle V'!$E$244:$E$246</c:f>
              <c:numCache>
                <c:formatCode>General</c:formatCode>
                <c:ptCount val="3"/>
                <c:pt idx="0">
                  <c:v>418.19338830550743</c:v>
                </c:pt>
                <c:pt idx="1">
                  <c:v>417.65991200858178</c:v>
                </c:pt>
                <c:pt idx="2">
                  <c:v>417.99269540438297</c:v>
                </c:pt>
              </c:numCache>
            </c:numRef>
          </c:yVal>
          <c:smooth val="0"/>
          <c:extLst>
            <c:ext xmlns:c16="http://schemas.microsoft.com/office/drawing/2014/chart" uri="{C3380CC4-5D6E-409C-BE32-E72D297353CC}">
              <c16:uniqueId val="{00000008-13C7-4FD4-AB9B-8CADFD4F6F6E}"/>
            </c:ext>
          </c:extLst>
        </c:ser>
        <c:ser>
          <c:idx val="8"/>
          <c:order val="8"/>
          <c:tx>
            <c:strRef>
              <c:f>'Muzzle V'!$A$205:$C$205</c:f>
              <c:strCache>
                <c:ptCount val="1"/>
                <c:pt idx="0">
                  <c:v>No Pico No Deviation No Area No Distance 2 SVM (Medium Gaussian)</c:v>
                </c:pt>
              </c:strCache>
            </c:strRef>
          </c:tx>
          <c:spPr>
            <a:ln w="25400" cap="rnd">
              <a:noFill/>
              <a:round/>
            </a:ln>
            <a:effectLst/>
          </c:spPr>
          <c:marker>
            <c:symbol val="circle"/>
            <c:size val="5"/>
            <c:spPr>
              <a:solidFill>
                <a:schemeClr val="accent4">
                  <a:lumMod val="60000"/>
                  <a:lumOff val="40000"/>
                </a:schemeClr>
              </a:solidFill>
              <a:ln w="9525">
                <a:solidFill>
                  <a:schemeClr val="tx1">
                    <a:lumMod val="95000"/>
                    <a:lumOff val="5000"/>
                  </a:schemeClr>
                </a:solidFill>
              </a:ln>
              <a:effectLst/>
            </c:spPr>
          </c:marker>
          <c:errBars>
            <c:errDir val="y"/>
            <c:errBarType val="both"/>
            <c:errValType val="cust"/>
            <c:noEndCap val="0"/>
            <c:plus>
              <c:numRef>
                <c:f>'Muzzle V'!$F$249:$F$251</c:f>
                <c:numCache>
                  <c:formatCode>General</c:formatCode>
                  <c:ptCount val="3"/>
                  <c:pt idx="0">
                    <c:v>1.2363019612561668</c:v>
                  </c:pt>
                  <c:pt idx="1">
                    <c:v>3.1182423587680601</c:v>
                  </c:pt>
                  <c:pt idx="2">
                    <c:v>3.2574349535312015</c:v>
                  </c:pt>
                </c:numCache>
              </c:numRef>
            </c:plus>
            <c:minus>
              <c:numRef>
                <c:f>'Muzzle V'!$F$249:$F$251</c:f>
                <c:numCache>
                  <c:formatCode>General</c:formatCode>
                  <c:ptCount val="3"/>
                  <c:pt idx="0">
                    <c:v>1.2363019612561668</c:v>
                  </c:pt>
                  <c:pt idx="1">
                    <c:v>3.1182423587680601</c:v>
                  </c:pt>
                  <c:pt idx="2">
                    <c:v>3.2574349535312015</c:v>
                  </c:pt>
                </c:numCache>
              </c:numRef>
            </c:minus>
            <c:spPr>
              <a:noFill/>
              <a:ln w="9525" cap="flat" cmpd="sng" algn="ctr">
                <a:solidFill>
                  <a:schemeClr val="accent4">
                    <a:lumMod val="60000"/>
                    <a:lumOff val="40000"/>
                  </a:schemeClr>
                </a:solidFill>
                <a:round/>
              </a:ln>
              <a:effectLst/>
            </c:spPr>
          </c:errBars>
          <c:xVal>
            <c:numRef>
              <c:f>'Muzzle V'!$P$233:$P$235</c:f>
              <c:numCache>
                <c:formatCode>General</c:formatCode>
                <c:ptCount val="3"/>
                <c:pt idx="0">
                  <c:v>1.2</c:v>
                </c:pt>
                <c:pt idx="1">
                  <c:v>2.2000000000000002</c:v>
                </c:pt>
                <c:pt idx="2">
                  <c:v>3.2</c:v>
                </c:pt>
              </c:numCache>
            </c:numRef>
          </c:xVal>
          <c:yVal>
            <c:numRef>
              <c:f>'Muzzle V'!$E$249:$E$251</c:f>
              <c:numCache>
                <c:formatCode>General</c:formatCode>
                <c:ptCount val="3"/>
                <c:pt idx="0">
                  <c:v>418.80887004972914</c:v>
                </c:pt>
                <c:pt idx="1">
                  <c:v>415.76056003572569</c:v>
                </c:pt>
                <c:pt idx="2">
                  <c:v>417.24776850249407</c:v>
                </c:pt>
              </c:numCache>
            </c:numRef>
          </c:yVal>
          <c:smooth val="0"/>
          <c:extLst>
            <c:ext xmlns:c16="http://schemas.microsoft.com/office/drawing/2014/chart" uri="{C3380CC4-5D6E-409C-BE32-E72D297353CC}">
              <c16:uniqueId val="{00000009-13C7-4FD4-AB9B-8CADFD4F6F6E}"/>
            </c:ext>
          </c:extLst>
        </c:ser>
        <c:ser>
          <c:idx val="9"/>
          <c:order val="9"/>
          <c:tx>
            <c:strRef>
              <c:f>'Muzzle V'!$A$203:$C$203</c:f>
              <c:strCache>
                <c:ptCount val="1"/>
                <c:pt idx="0">
                  <c:v>No Pico No Deviation No Area 3 GPR (Rational Quadratic)</c:v>
                </c:pt>
              </c:strCache>
            </c:strRef>
          </c:tx>
          <c:spPr>
            <a:ln w="25400" cap="rnd">
              <a:noFill/>
              <a:round/>
            </a:ln>
            <a:effectLst/>
          </c:spPr>
          <c:marker>
            <c:symbol val="circle"/>
            <c:size val="5"/>
            <c:spPr>
              <a:solidFill>
                <a:schemeClr val="accent1">
                  <a:lumMod val="60000"/>
                  <a:lumOff val="40000"/>
                </a:schemeClr>
              </a:solidFill>
              <a:ln w="9525">
                <a:solidFill>
                  <a:schemeClr val="tx1">
                    <a:lumMod val="95000"/>
                    <a:lumOff val="5000"/>
                  </a:schemeClr>
                </a:solidFill>
              </a:ln>
              <a:effectLst/>
            </c:spPr>
          </c:marker>
          <c:errBars>
            <c:errDir val="y"/>
            <c:errBarType val="both"/>
            <c:errValType val="cust"/>
            <c:noEndCap val="0"/>
            <c:plus>
              <c:numRef>
                <c:f>'Muzzle V'!$F$239:$F$241</c:f>
                <c:numCache>
                  <c:formatCode>General</c:formatCode>
                  <c:ptCount val="3"/>
                  <c:pt idx="0">
                    <c:v>0.67303944951256367</c:v>
                  </c:pt>
                  <c:pt idx="1">
                    <c:v>1.9444858542812236</c:v>
                  </c:pt>
                  <c:pt idx="2">
                    <c:v>0.97444391861121871</c:v>
                  </c:pt>
                </c:numCache>
              </c:numRef>
            </c:plus>
            <c:minus>
              <c:numRef>
                <c:f>'Muzzle V'!$F$239:$F$241</c:f>
                <c:numCache>
                  <c:formatCode>General</c:formatCode>
                  <c:ptCount val="3"/>
                  <c:pt idx="0">
                    <c:v>0.67303944951256367</c:v>
                  </c:pt>
                  <c:pt idx="1">
                    <c:v>1.9444858542812236</c:v>
                  </c:pt>
                  <c:pt idx="2">
                    <c:v>0.97444391861121871</c:v>
                  </c:pt>
                </c:numCache>
              </c:numRef>
            </c:minus>
            <c:spPr>
              <a:noFill/>
              <a:ln w="9525" cap="flat" cmpd="sng" algn="ctr">
                <a:solidFill>
                  <a:schemeClr val="accent1">
                    <a:lumMod val="60000"/>
                    <a:lumOff val="40000"/>
                  </a:schemeClr>
                </a:solidFill>
                <a:round/>
              </a:ln>
              <a:effectLst/>
            </c:spPr>
          </c:errBars>
          <c:xVal>
            <c:numRef>
              <c:f>'Muzzle V'!$Q$233:$Q$235</c:f>
              <c:numCache>
                <c:formatCode>General</c:formatCode>
                <c:ptCount val="3"/>
                <c:pt idx="0">
                  <c:v>1.25</c:v>
                </c:pt>
                <c:pt idx="1">
                  <c:v>2.25</c:v>
                </c:pt>
                <c:pt idx="2">
                  <c:v>3.25</c:v>
                </c:pt>
              </c:numCache>
            </c:numRef>
          </c:xVal>
          <c:yVal>
            <c:numRef>
              <c:f>'Muzzle V'!$E$239:$E$241</c:f>
              <c:numCache>
                <c:formatCode>General</c:formatCode>
                <c:ptCount val="3"/>
                <c:pt idx="0">
                  <c:v>418.97464450232752</c:v>
                </c:pt>
                <c:pt idx="1">
                  <c:v>418.4178010618175</c:v>
                </c:pt>
                <c:pt idx="2">
                  <c:v>418.76513381117121</c:v>
                </c:pt>
              </c:numCache>
            </c:numRef>
          </c:yVal>
          <c:smooth val="0"/>
          <c:extLst>
            <c:ext xmlns:c16="http://schemas.microsoft.com/office/drawing/2014/chart" uri="{C3380CC4-5D6E-409C-BE32-E72D297353CC}">
              <c16:uniqueId val="{0000000A-13C7-4FD4-AB9B-8CADFD4F6F6E}"/>
            </c:ext>
          </c:extLst>
        </c:ser>
        <c:dLbls>
          <c:showLegendKey val="0"/>
          <c:showVal val="0"/>
          <c:showCatName val="0"/>
          <c:showSerName val="0"/>
          <c:showPercent val="0"/>
          <c:showBubbleSize val="0"/>
        </c:dLbls>
        <c:axId val="476370968"/>
        <c:axId val="476372280"/>
      </c:scatterChart>
      <c:valAx>
        <c:axId val="476370968"/>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372280"/>
        <c:crosses val="autoZero"/>
        <c:crossBetween val="midCat"/>
        <c:majorUnit val="1"/>
      </c:valAx>
      <c:valAx>
        <c:axId val="476372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Plywood Impact Velocity</a:t>
                </a:r>
                <a:r>
                  <a:rPr lang="en-GB" baseline="0"/>
                  <a:t>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370968"/>
        <c:crosses val="autoZero"/>
        <c:crossBetween val="midCat"/>
      </c:valAx>
      <c:spPr>
        <a:noFill/>
        <a:ln>
          <a:noFill/>
        </a:ln>
        <a:effectLst/>
      </c:spPr>
    </c:plotArea>
    <c:legend>
      <c:legendPos val="b"/>
      <c:layout>
        <c:manualLayout>
          <c:xMode val="edge"/>
          <c:yMode val="edge"/>
          <c:x val="2.5117999178170435E-2"/>
          <c:y val="0.80183432254553499"/>
          <c:w val="0.95822662505691747"/>
          <c:h val="0.1852067141715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(37D) Distance Prediction in Steel</a:t>
            </a:r>
            <a:r>
              <a:rPr lang="en-GB" baseline="0"/>
              <a:t> Samples (inclusive of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625596096262615E-2"/>
          <c:y val="7.9995686401380356E-2"/>
          <c:w val="0.91445891094599085"/>
          <c:h val="0.72717830361790359"/>
        </c:manualLayout>
      </c:layout>
      <c:scatterChart>
        <c:scatterStyle val="lineMarker"/>
        <c:varyColors val="0"/>
        <c:ser>
          <c:idx val="0"/>
          <c:order val="0"/>
          <c:tx>
            <c:v>Recorded Data</c:v>
          </c:tx>
          <c:spPr>
            <a:ln w="9525" cap="rnd">
              <a:solidFill>
                <a:srgbClr val="FF0000"/>
              </a:solidFill>
              <a:round/>
            </a:ln>
            <a:effectLst/>
          </c:spPr>
          <c:marker>
            <c:symbol val="circle"/>
            <c:size val="5"/>
            <c:spPr>
              <a:solidFill>
                <a:srgbClr val="FF0000"/>
              </a:solidFill>
              <a:ln w="9525">
                <a:noFill/>
              </a:ln>
              <a:effectLst/>
            </c:spPr>
          </c:marker>
          <c:xVal>
            <c:numRef>
              <c:f>'Distance Prediction'!$A$174:$A$185</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'Distance Prediction'!$D$6:$D$16</c:f>
              <c:numCache>
                <c:formatCode>General</c:formatCode>
                <c:ptCount val="11"/>
                <c:pt idx="0">
                  <c:v>3</c:v>
                </c:pt>
                <c:pt idx="1">
                  <c:v>3</c:v>
                </c:pt>
                <c:pt idx="2">
                  <c:v>3</c:v>
                </c:pt>
                <c:pt idx="3">
                  <c:v>3</c:v>
                </c:pt>
                <c:pt idx="4">
                  <c:v>5</c:v>
                </c:pt>
                <c:pt idx="5">
                  <c:v>5</c:v>
                </c:pt>
                <c:pt idx="6">
                  <c:v>5</c:v>
                </c:pt>
                <c:pt idx="7">
                  <c:v>5</c:v>
                </c:pt>
                <c:pt idx="8">
                  <c:v>7</c:v>
                </c:pt>
                <c:pt idx="9">
                  <c:v>7</c:v>
                </c:pt>
                <c:pt idx="10">
                  <c:v>7</c:v>
                </c:pt>
              </c:numCache>
            </c:numRef>
          </c:yVal>
          <c:smooth val="0"/>
          <c:extLst>
            <c:ext xmlns:c16="http://schemas.microsoft.com/office/drawing/2014/chart" uri="{C3380CC4-5D6E-409C-BE32-E72D297353CC}">
              <c16:uniqueId val="{00000000-9581-4014-B05E-AB1327422CB8}"/>
            </c:ext>
          </c:extLst>
        </c:ser>
        <c:ser>
          <c:idx val="1"/>
          <c:order val="1"/>
          <c:tx>
            <c:v>All Inputs Linear SVM 4</c:v>
          </c:tx>
          <c:spPr>
            <a:ln w="25400" cap="rnd">
              <a:noFill/>
              <a:round/>
            </a:ln>
            <a:effectLst/>
          </c:spPr>
          <c:marker>
            <c:symbol val="circle"/>
            <c:size val="5"/>
            <c:spPr>
              <a:solidFill>
                <a:schemeClr val="accent1"/>
              </a:solidFill>
              <a:ln w="9525">
                <a:noFill/>
              </a:ln>
              <a:effectLst/>
            </c:spPr>
          </c:marker>
          <c:errBars>
            <c:errDir val="y"/>
            <c:errBarType val="both"/>
            <c:errValType val="cust"/>
            <c:noEndCap val="0"/>
            <c:plus>
              <c:numRef>
                <c:f>'Distance Prediction'!$W$6:$W$16</c:f>
                <c:numCache>
                  <c:formatCode>General</c:formatCode>
                  <c:ptCount val="11"/>
                  <c:pt idx="0">
                    <c:v>1.2352488789983451</c:v>
                  </c:pt>
                  <c:pt idx="1">
                    <c:v>1.2352488789983451</c:v>
                  </c:pt>
                  <c:pt idx="2">
                    <c:v>1.2352488789983451</c:v>
                  </c:pt>
                  <c:pt idx="3">
                    <c:v>1.2352488789983451</c:v>
                  </c:pt>
                  <c:pt idx="4">
                    <c:v>0.49266811005652339</c:v>
                  </c:pt>
                  <c:pt idx="5">
                    <c:v>0.49266811005652339</c:v>
                  </c:pt>
                  <c:pt idx="6">
                    <c:v>0.49266811005652339</c:v>
                  </c:pt>
                  <c:pt idx="7">
                    <c:v>0.49266811005652339</c:v>
                  </c:pt>
                  <c:pt idx="8">
                    <c:v>0.99527815877437975</c:v>
                  </c:pt>
                  <c:pt idx="9">
                    <c:v>0.99527815877437975</c:v>
                  </c:pt>
                  <c:pt idx="10">
                    <c:v>0.99527815877437975</c:v>
                  </c:pt>
                </c:numCache>
              </c:numRef>
            </c:plus>
            <c:minus>
              <c:numRef>
                <c:f>'Distance Prediction'!$W$6:$W$16</c:f>
                <c:numCache>
                  <c:formatCode>General</c:formatCode>
                  <c:ptCount val="11"/>
                  <c:pt idx="0">
                    <c:v>1.2352488789983451</c:v>
                  </c:pt>
                  <c:pt idx="1">
                    <c:v>1.2352488789983451</c:v>
                  </c:pt>
                  <c:pt idx="2">
                    <c:v>1.2352488789983451</c:v>
                  </c:pt>
                  <c:pt idx="3">
                    <c:v>1.2352488789983451</c:v>
                  </c:pt>
                  <c:pt idx="4">
                    <c:v>0.49266811005652339</c:v>
                  </c:pt>
                  <c:pt idx="5">
                    <c:v>0.49266811005652339</c:v>
                  </c:pt>
                  <c:pt idx="6">
                    <c:v>0.49266811005652339</c:v>
                  </c:pt>
                  <c:pt idx="7">
                    <c:v>0.49266811005652339</c:v>
                  </c:pt>
                  <c:pt idx="8">
                    <c:v>0.99527815877437975</c:v>
                  </c:pt>
                  <c:pt idx="9">
                    <c:v>0.99527815877437975</c:v>
                  </c:pt>
                  <c:pt idx="10">
                    <c:v>0.99527815877437975</c:v>
                  </c:pt>
                </c:numCache>
              </c:numRef>
            </c:minus>
            <c:spPr>
              <a:noFill/>
              <a:ln w="12700" cap="flat" cmpd="sng" algn="ctr">
                <a:solidFill>
                  <a:schemeClr val="accent1"/>
                </a:solidFill>
                <a:round/>
              </a:ln>
              <a:effectLst/>
            </c:spPr>
          </c:errBars>
          <c:xVal>
            <c:numRef>
              <c:f>'Distance Prediction'!$B$174:$B$185</c:f>
              <c:numCache>
                <c:formatCode>General</c:formatCode>
                <c:ptCount val="12"/>
                <c:pt idx="0">
                  <c:v>1.05</c:v>
                </c:pt>
                <c:pt idx="1">
                  <c:v>2.0499999999999998</c:v>
                </c:pt>
                <c:pt idx="2">
                  <c:v>3.05</c:v>
                </c:pt>
                <c:pt idx="3">
                  <c:v>4.05</c:v>
                </c:pt>
                <c:pt idx="4">
                  <c:v>5.05</c:v>
                </c:pt>
                <c:pt idx="5">
                  <c:v>6.05</c:v>
                </c:pt>
                <c:pt idx="6">
                  <c:v>7.05</c:v>
                </c:pt>
                <c:pt idx="7">
                  <c:v>8.0500000000000007</c:v>
                </c:pt>
                <c:pt idx="8">
                  <c:v>9.0500000000000007</c:v>
                </c:pt>
                <c:pt idx="9">
                  <c:v>10.050000000000001</c:v>
                </c:pt>
                <c:pt idx="10">
                  <c:v>11.05</c:v>
                </c:pt>
                <c:pt idx="11">
                  <c:v>12.05</c:v>
                </c:pt>
              </c:numCache>
            </c:numRef>
          </c:xVal>
          <c:yVal>
            <c:numRef>
              <c:f>'Distance Prediction'!$J$6:$J$16</c:f>
              <c:numCache>
                <c:formatCode>General</c:formatCode>
                <c:ptCount val="11"/>
                <c:pt idx="0">
                  <c:v>2.7310400000000001</c:v>
                </c:pt>
                <c:pt idx="1">
                  <c:v>3.4756</c:v>
                </c:pt>
                <c:pt idx="2">
                  <c:v>3.2284000000000002</c:v>
                </c:pt>
                <c:pt idx="3">
                  <c:v>5.4672000000000001</c:v>
                </c:pt>
                <c:pt idx="4">
                  <c:v>4.7092000000000001</c:v>
                </c:pt>
                <c:pt idx="5">
                  <c:v>5.4588000000000001</c:v>
                </c:pt>
                <c:pt idx="6">
                  <c:v>5.0527999999999995</c:v>
                </c:pt>
                <c:pt idx="7">
                  <c:v>4.2923999999999998</c:v>
                </c:pt>
                <c:pt idx="8">
                  <c:v>6.0104000000000006</c:v>
                </c:pt>
                <c:pt idx="9">
                  <c:v>6.3163999999999998</c:v>
                </c:pt>
                <c:pt idx="10">
                  <c:v>5.7519999999999998</c:v>
                </c:pt>
              </c:numCache>
            </c:numRef>
          </c:yVal>
          <c:smooth val="0"/>
          <c:extLst>
            <c:ext xmlns:c16="http://schemas.microsoft.com/office/drawing/2014/chart" uri="{C3380CC4-5D6E-409C-BE32-E72D297353CC}">
              <c16:uniqueId val="{00000001-9581-4014-B05E-AB1327422CB8}"/>
            </c:ext>
          </c:extLst>
        </c:ser>
        <c:ser>
          <c:idx val="2"/>
          <c:order val="2"/>
          <c:tx>
            <c:v>No Volume Linear SVM 3</c:v>
          </c:tx>
          <c:spPr>
            <a:ln w="25400" cap="rnd">
              <a:noFill/>
              <a:round/>
            </a:ln>
            <a:effectLst/>
          </c:spPr>
          <c:marker>
            <c:symbol val="circle"/>
            <c:size val="5"/>
            <c:spPr>
              <a:solidFill>
                <a:schemeClr val="accent2"/>
              </a:solidFill>
              <a:ln w="9525">
                <a:noFill/>
              </a:ln>
              <a:effectLst/>
            </c:spPr>
          </c:marker>
          <c:errBars>
            <c:errDir val="y"/>
            <c:errBarType val="both"/>
            <c:errValType val="cust"/>
            <c:noEndCap val="0"/>
            <c:plus>
              <c:numRef>
                <c:f>'Distance Prediction'!$G$23:$G$33</c:f>
                <c:numCache>
                  <c:formatCode>General</c:formatCode>
                  <c:ptCount val="11"/>
                  <c:pt idx="0">
                    <c:v>1.284373855438256</c:v>
                  </c:pt>
                  <c:pt idx="1">
                    <c:v>1.284373855438256</c:v>
                  </c:pt>
                  <c:pt idx="2">
                    <c:v>1.284373855438256</c:v>
                  </c:pt>
                  <c:pt idx="3">
                    <c:v>1.284373855438256</c:v>
                  </c:pt>
                  <c:pt idx="4">
                    <c:v>0.5032782663033778</c:v>
                  </c:pt>
                  <c:pt idx="5">
                    <c:v>0.5032782663033778</c:v>
                  </c:pt>
                  <c:pt idx="6">
                    <c:v>0.5032782663033778</c:v>
                  </c:pt>
                  <c:pt idx="7">
                    <c:v>0.5032782663033778</c:v>
                  </c:pt>
                  <c:pt idx="8">
                    <c:v>0.64148066221827782</c:v>
                  </c:pt>
                  <c:pt idx="9">
                    <c:v>0.64148066221827782</c:v>
                  </c:pt>
                  <c:pt idx="10">
                    <c:v>0.64148066221827782</c:v>
                  </c:pt>
                </c:numCache>
              </c:numRef>
            </c:plus>
            <c:minus>
              <c:numRef>
                <c:f>'Distance Prediction'!$G$23:$G$33</c:f>
                <c:numCache>
                  <c:formatCode>General</c:formatCode>
                  <c:ptCount val="11"/>
                  <c:pt idx="0">
                    <c:v>1.284373855438256</c:v>
                  </c:pt>
                  <c:pt idx="1">
                    <c:v>1.284373855438256</c:v>
                  </c:pt>
                  <c:pt idx="2">
                    <c:v>1.284373855438256</c:v>
                  </c:pt>
                  <c:pt idx="3">
                    <c:v>1.284373855438256</c:v>
                  </c:pt>
                  <c:pt idx="4">
                    <c:v>0.5032782663033778</c:v>
                  </c:pt>
                  <c:pt idx="5">
                    <c:v>0.5032782663033778</c:v>
                  </c:pt>
                  <c:pt idx="6">
                    <c:v>0.5032782663033778</c:v>
                  </c:pt>
                  <c:pt idx="7">
                    <c:v>0.5032782663033778</c:v>
                  </c:pt>
                  <c:pt idx="8">
                    <c:v>0.64148066221827782</c:v>
                  </c:pt>
                  <c:pt idx="9">
                    <c:v>0.64148066221827782</c:v>
                  </c:pt>
                  <c:pt idx="10">
                    <c:v>0.64148066221827782</c:v>
                  </c:pt>
                </c:numCache>
              </c:numRef>
            </c:minus>
            <c:spPr>
              <a:noFill/>
              <a:ln w="12700" cap="flat" cmpd="sng" algn="ctr">
                <a:solidFill>
                  <a:schemeClr val="accent2"/>
                </a:solidFill>
                <a:round/>
              </a:ln>
              <a:effectLst/>
            </c:spPr>
          </c:errBars>
          <c:xVal>
            <c:numRef>
              <c:f>'Distance Prediction'!$C$174:$C$185</c:f>
              <c:numCache>
                <c:formatCode>General</c:formatCode>
                <c:ptCount val="12"/>
                <c:pt idx="0">
                  <c:v>1.1000000000000001</c:v>
                </c:pt>
                <c:pt idx="1">
                  <c:v>2.1</c:v>
                </c:pt>
                <c:pt idx="2">
                  <c:v>3.1</c:v>
                </c:pt>
                <c:pt idx="3">
                  <c:v>4.0999999999999996</c:v>
                </c:pt>
                <c:pt idx="4">
                  <c:v>5.0999999999999996</c:v>
                </c:pt>
                <c:pt idx="5">
                  <c:v>6.1</c:v>
                </c:pt>
                <c:pt idx="6">
                  <c:v>7.1</c:v>
                </c:pt>
                <c:pt idx="7">
                  <c:v>8.1</c:v>
                </c:pt>
                <c:pt idx="8">
                  <c:v>9.1</c:v>
                </c:pt>
                <c:pt idx="9">
                  <c:v>10.1</c:v>
                </c:pt>
                <c:pt idx="10">
                  <c:v>11.1</c:v>
                </c:pt>
                <c:pt idx="11">
                  <c:v>12.1</c:v>
                </c:pt>
              </c:numCache>
            </c:numRef>
          </c:xVal>
          <c:yVal>
            <c:numRef>
              <c:f>'Distance Prediction'!$F$23:$F$33</c:f>
              <c:numCache>
                <c:formatCode>General</c:formatCode>
                <c:ptCount val="11"/>
                <c:pt idx="0">
                  <c:v>2.8184800000000001</c:v>
                </c:pt>
                <c:pt idx="1">
                  <c:v>3.3065600000000002</c:v>
                </c:pt>
                <c:pt idx="2">
                  <c:v>3.6955999999999998</c:v>
                </c:pt>
                <c:pt idx="3">
                  <c:v>5.74</c:v>
                </c:pt>
                <c:pt idx="4">
                  <c:v>4.8452000000000002</c:v>
                </c:pt>
                <c:pt idx="5">
                  <c:v>5.3016000000000005</c:v>
                </c:pt>
                <c:pt idx="6">
                  <c:v>5.1012000000000004</c:v>
                </c:pt>
                <c:pt idx="7">
                  <c:v>4.1479999999999997</c:v>
                </c:pt>
                <c:pt idx="8">
                  <c:v>5.9291999999999998</c:v>
                </c:pt>
                <c:pt idx="9">
                  <c:v>6.3643999999999998</c:v>
                </c:pt>
                <c:pt idx="10">
                  <c:v>7.1920000000000002</c:v>
                </c:pt>
              </c:numCache>
            </c:numRef>
          </c:yVal>
          <c:smooth val="0"/>
          <c:extLst>
            <c:ext xmlns:c16="http://schemas.microsoft.com/office/drawing/2014/chart" uri="{C3380CC4-5D6E-409C-BE32-E72D297353CC}">
              <c16:uniqueId val="{00000002-9581-4014-B05E-AB1327422CB8}"/>
            </c:ext>
          </c:extLst>
        </c:ser>
        <c:ser>
          <c:idx val="3"/>
          <c:order val="3"/>
          <c:tx>
            <c:v>No Dev No Area Linear SVM 3</c:v>
          </c:tx>
          <c:spPr>
            <a:ln w="25400" cap="rnd">
              <a:noFill/>
              <a:round/>
            </a:ln>
            <a:effectLst/>
          </c:spPr>
          <c:marker>
            <c:symbol val="circle"/>
            <c:size val="5"/>
            <c:spPr>
              <a:solidFill>
                <a:schemeClr val="accent3"/>
              </a:solidFill>
              <a:ln w="9525">
                <a:noFill/>
              </a:ln>
              <a:effectLst/>
            </c:spPr>
          </c:marker>
          <c:errBars>
            <c:errDir val="y"/>
            <c:errBarType val="both"/>
            <c:errValType val="cust"/>
            <c:noEndCap val="0"/>
            <c:plus>
              <c:numRef>
                <c:f>'Distance Prediction'!$K$40:$K$50</c:f>
                <c:numCache>
                  <c:formatCode>General</c:formatCode>
                  <c:ptCount val="11"/>
                  <c:pt idx="0">
                    <c:v>0.81253939391679197</c:v>
                  </c:pt>
                  <c:pt idx="1">
                    <c:v>0.81253939391679197</c:v>
                  </c:pt>
                  <c:pt idx="2">
                    <c:v>0.81253939391679197</c:v>
                  </c:pt>
                  <c:pt idx="3">
                    <c:v>0.81253939391679197</c:v>
                  </c:pt>
                  <c:pt idx="4">
                    <c:v>0.44949482755644682</c:v>
                  </c:pt>
                  <c:pt idx="5">
                    <c:v>0.44949482755644682</c:v>
                  </c:pt>
                  <c:pt idx="6">
                    <c:v>0.44949482755644682</c:v>
                  </c:pt>
                  <c:pt idx="7">
                    <c:v>0.44949482755644682</c:v>
                  </c:pt>
                  <c:pt idx="8">
                    <c:v>1.2933545221632097</c:v>
                  </c:pt>
                  <c:pt idx="9">
                    <c:v>1.2933545221632097</c:v>
                  </c:pt>
                  <c:pt idx="10">
                    <c:v>1.2933545221632097</c:v>
                  </c:pt>
                </c:numCache>
              </c:numRef>
            </c:plus>
            <c:minus>
              <c:numRef>
                <c:f>'Distance Prediction'!$K$40:$K$50</c:f>
                <c:numCache>
                  <c:formatCode>General</c:formatCode>
                  <c:ptCount val="11"/>
                  <c:pt idx="0">
                    <c:v>0.81253939391679197</c:v>
                  </c:pt>
                  <c:pt idx="1">
                    <c:v>0.81253939391679197</c:v>
                  </c:pt>
                  <c:pt idx="2">
                    <c:v>0.81253939391679197</c:v>
                  </c:pt>
                  <c:pt idx="3">
                    <c:v>0.81253939391679197</c:v>
                  </c:pt>
                  <c:pt idx="4">
                    <c:v>0.44949482755644682</c:v>
                  </c:pt>
                  <c:pt idx="5">
                    <c:v>0.44949482755644682</c:v>
                  </c:pt>
                  <c:pt idx="6">
                    <c:v>0.44949482755644682</c:v>
                  </c:pt>
                  <c:pt idx="7">
                    <c:v>0.44949482755644682</c:v>
                  </c:pt>
                  <c:pt idx="8">
                    <c:v>1.2933545221632097</c:v>
                  </c:pt>
                  <c:pt idx="9">
                    <c:v>1.2933545221632097</c:v>
                  </c:pt>
                  <c:pt idx="10">
                    <c:v>1.2933545221632097</c:v>
                  </c:pt>
                </c:numCache>
              </c:numRef>
            </c:minus>
            <c:spPr>
              <a:noFill/>
              <a:ln w="12700" cap="flat" cmpd="sng" algn="ctr">
                <a:solidFill>
                  <a:schemeClr val="accent3"/>
                </a:solidFill>
                <a:round/>
              </a:ln>
              <a:effectLst/>
            </c:spPr>
          </c:errBars>
          <c:xVal>
            <c:numRef>
              <c:f>'Distance Prediction'!$D$174:$D$185</c:f>
              <c:numCache>
                <c:formatCode>General</c:formatCode>
                <c:ptCount val="12"/>
                <c:pt idx="0">
                  <c:v>1.1499999999999999</c:v>
                </c:pt>
                <c:pt idx="1">
                  <c:v>2.15</c:v>
                </c:pt>
                <c:pt idx="2">
                  <c:v>3.15</c:v>
                </c:pt>
                <c:pt idx="3">
                  <c:v>4.1500000000000004</c:v>
                </c:pt>
                <c:pt idx="4">
                  <c:v>5.15</c:v>
                </c:pt>
                <c:pt idx="5">
                  <c:v>6.15</c:v>
                </c:pt>
                <c:pt idx="6">
                  <c:v>7.15</c:v>
                </c:pt>
                <c:pt idx="7">
                  <c:v>8.15</c:v>
                </c:pt>
                <c:pt idx="8">
                  <c:v>9.15</c:v>
                </c:pt>
                <c:pt idx="9">
                  <c:v>10.15</c:v>
                </c:pt>
                <c:pt idx="10">
                  <c:v>11.15</c:v>
                </c:pt>
                <c:pt idx="11">
                  <c:v>12.15</c:v>
                </c:pt>
              </c:numCache>
            </c:numRef>
          </c:xVal>
          <c:yVal>
            <c:numRef>
              <c:f>'Distance Prediction'!$J$40:$J$50</c:f>
              <c:numCache>
                <c:formatCode>General</c:formatCode>
                <c:ptCount val="11"/>
                <c:pt idx="0">
                  <c:v>2.6928000000000001</c:v>
                </c:pt>
                <c:pt idx="1">
                  <c:v>3.6276000000000002</c:v>
                </c:pt>
                <c:pt idx="2">
                  <c:v>3.0880000000000001</c:v>
                </c:pt>
                <c:pt idx="3">
                  <c:v>4.5692000000000004</c:v>
                </c:pt>
                <c:pt idx="4">
                  <c:v>4.5911999999999997</c:v>
                </c:pt>
                <c:pt idx="5">
                  <c:v>5.3903999999999996</c:v>
                </c:pt>
                <c:pt idx="6">
                  <c:v>4.8288000000000002</c:v>
                </c:pt>
                <c:pt idx="7">
                  <c:v>4.3376000000000001</c:v>
                </c:pt>
                <c:pt idx="8">
                  <c:v>5.9784000000000006</c:v>
                </c:pt>
                <c:pt idx="9">
                  <c:v>5.5979999999999999</c:v>
                </c:pt>
                <c:pt idx="10">
                  <c:v>8.0039999999999996</c:v>
                </c:pt>
              </c:numCache>
            </c:numRef>
          </c:yVal>
          <c:smooth val="0"/>
          <c:extLst>
            <c:ext xmlns:c16="http://schemas.microsoft.com/office/drawing/2014/chart" uri="{C3380CC4-5D6E-409C-BE32-E72D297353CC}">
              <c16:uniqueId val="{00000003-9581-4014-B05E-AB1327422CB8}"/>
            </c:ext>
          </c:extLst>
        </c:ser>
        <c:ser>
          <c:idx val="4"/>
          <c:order val="4"/>
          <c:tx>
            <c:v>No HISP No PICO Fine Gaussian SVM 3</c:v>
          </c:tx>
          <c:spPr>
            <a:ln w="25400" cap="rnd">
              <a:noFill/>
              <a:round/>
            </a:ln>
            <a:effectLst/>
          </c:spPr>
          <c:marker>
            <c:symbol val="circle"/>
            <c:size val="5"/>
            <c:spPr>
              <a:solidFill>
                <a:schemeClr val="accent4"/>
              </a:solidFill>
              <a:ln w="9525">
                <a:noFill/>
              </a:ln>
              <a:effectLst/>
            </c:spPr>
          </c:marker>
          <c:errBars>
            <c:errDir val="y"/>
            <c:errBarType val="both"/>
            <c:errValType val="cust"/>
            <c:noEndCap val="0"/>
            <c:plus>
              <c:numRef>
                <c:f>'Distance Prediction'!$K$57:$K$67</c:f>
                <c:numCache>
                  <c:formatCode>General</c:formatCode>
                  <c:ptCount val="11"/>
                  <c:pt idx="0">
                    <c:v>2.1101658702576281E-2</c:v>
                  </c:pt>
                  <c:pt idx="1">
                    <c:v>2.1101658702576281E-2</c:v>
                  </c:pt>
                  <c:pt idx="2">
                    <c:v>2.1101658702576281E-2</c:v>
                  </c:pt>
                  <c:pt idx="3">
                    <c:v>2.1101658702576281E-2</c:v>
                  </c:pt>
                  <c:pt idx="4">
                    <c:v>1.2505686546527495</c:v>
                  </c:pt>
                  <c:pt idx="5">
                    <c:v>1.2505686546527495</c:v>
                  </c:pt>
                  <c:pt idx="6">
                    <c:v>1.2505686546527495</c:v>
                  </c:pt>
                  <c:pt idx="7">
                    <c:v>1.2505686546527495</c:v>
                  </c:pt>
                  <c:pt idx="8">
                    <c:v>0.13509996299037241</c:v>
                  </c:pt>
                  <c:pt idx="9">
                    <c:v>0.13509996299037241</c:v>
                  </c:pt>
                  <c:pt idx="10">
                    <c:v>0.13509996299037241</c:v>
                  </c:pt>
                </c:numCache>
              </c:numRef>
            </c:plus>
            <c:minus>
              <c:numRef>
                <c:f>'Distance Prediction'!$K$57:$K$67</c:f>
                <c:numCache>
                  <c:formatCode>General</c:formatCode>
                  <c:ptCount val="11"/>
                  <c:pt idx="0">
                    <c:v>2.1101658702576281E-2</c:v>
                  </c:pt>
                  <c:pt idx="1">
                    <c:v>2.1101658702576281E-2</c:v>
                  </c:pt>
                  <c:pt idx="2">
                    <c:v>2.1101658702576281E-2</c:v>
                  </c:pt>
                  <c:pt idx="3">
                    <c:v>2.1101658702576281E-2</c:v>
                  </c:pt>
                  <c:pt idx="4">
                    <c:v>1.2505686546527495</c:v>
                  </c:pt>
                  <c:pt idx="5">
                    <c:v>1.2505686546527495</c:v>
                  </c:pt>
                  <c:pt idx="6">
                    <c:v>1.2505686546527495</c:v>
                  </c:pt>
                  <c:pt idx="7">
                    <c:v>1.2505686546527495</c:v>
                  </c:pt>
                  <c:pt idx="8">
                    <c:v>0.13509996299037241</c:v>
                  </c:pt>
                  <c:pt idx="9">
                    <c:v>0.13509996299037241</c:v>
                  </c:pt>
                  <c:pt idx="10">
                    <c:v>0.13509996299037241</c:v>
                  </c:pt>
                </c:numCache>
              </c:numRef>
            </c:minus>
            <c:spPr>
              <a:noFill/>
              <a:ln w="12700" cap="flat" cmpd="sng" algn="ctr">
                <a:solidFill>
                  <a:schemeClr val="accent4"/>
                </a:solidFill>
                <a:round/>
              </a:ln>
              <a:effectLst/>
            </c:spPr>
          </c:errBars>
          <c:xVal>
            <c:numRef>
              <c:f>'Distance Prediction'!$E$174:$E$185</c:f>
              <c:numCache>
                <c:formatCode>General</c:formatCode>
                <c:ptCount val="12"/>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numCache>
            </c:numRef>
          </c:xVal>
          <c:yVal>
            <c:numRef>
              <c:f>'Distance Prediction'!$J$57:$J$67</c:f>
              <c:numCache>
                <c:formatCode>General</c:formatCode>
                <c:ptCount val="11"/>
                <c:pt idx="0">
                  <c:v>4.3743999999999996</c:v>
                </c:pt>
                <c:pt idx="1">
                  <c:v>4.4228000000000005</c:v>
                </c:pt>
                <c:pt idx="2">
                  <c:v>4.4059999999999997</c:v>
                </c:pt>
                <c:pt idx="3">
                  <c:v>4.3879999999999999</c:v>
                </c:pt>
                <c:pt idx="4">
                  <c:v>4.4816000000000003</c:v>
                </c:pt>
                <c:pt idx="5">
                  <c:v>4.7084000000000001</c:v>
                </c:pt>
                <c:pt idx="6">
                  <c:v>4.1707999999999998</c:v>
                </c:pt>
                <c:pt idx="7">
                  <c:v>6.9155999999999995</c:v>
                </c:pt>
                <c:pt idx="8">
                  <c:v>6.9155999999999995</c:v>
                </c:pt>
                <c:pt idx="9">
                  <c:v>6.6815999999999995</c:v>
                </c:pt>
                <c:pt idx="10">
                  <c:v>6.6815999999999995</c:v>
                </c:pt>
              </c:numCache>
            </c:numRef>
          </c:yVal>
          <c:smooth val="0"/>
          <c:extLst>
            <c:ext xmlns:c16="http://schemas.microsoft.com/office/drawing/2014/chart" uri="{C3380CC4-5D6E-409C-BE32-E72D297353CC}">
              <c16:uniqueId val="{00000004-9581-4014-B05E-AB1327422CB8}"/>
            </c:ext>
          </c:extLst>
        </c:ser>
        <c:ser>
          <c:idx val="5"/>
          <c:order val="5"/>
          <c:tx>
            <c:v>No HISP Stepwise Linear 3</c:v>
          </c:tx>
          <c:spPr>
            <a:ln w="25400" cap="rnd">
              <a:noFill/>
              <a:round/>
            </a:ln>
            <a:effectLst/>
          </c:spPr>
          <c:marker>
            <c:symbol val="circle"/>
            <c:size val="5"/>
            <c:spPr>
              <a:solidFill>
                <a:schemeClr val="accent5"/>
              </a:solidFill>
              <a:ln w="9525">
                <a:noFill/>
              </a:ln>
              <a:effectLst/>
            </c:spPr>
          </c:marker>
          <c:errBars>
            <c:errDir val="y"/>
            <c:errBarType val="both"/>
            <c:errValType val="cust"/>
            <c:noEndCap val="0"/>
            <c:plus>
              <c:numRef>
                <c:f>'Distance Prediction'!$K$74:$K$84</c:f>
                <c:numCache>
                  <c:formatCode>General</c:formatCode>
                  <c:ptCount val="11"/>
                  <c:pt idx="0">
                    <c:v>1.5546144554411774</c:v>
                  </c:pt>
                  <c:pt idx="1">
                    <c:v>1.5546144554411774</c:v>
                  </c:pt>
                  <c:pt idx="2">
                    <c:v>1.5546144554411774</c:v>
                  </c:pt>
                  <c:pt idx="3">
                    <c:v>1.5546144554411774</c:v>
                  </c:pt>
                  <c:pt idx="4">
                    <c:v>0.36854351167806487</c:v>
                  </c:pt>
                  <c:pt idx="5">
                    <c:v>0.36854351167806487</c:v>
                  </c:pt>
                  <c:pt idx="6">
                    <c:v>0.36854351167806487</c:v>
                  </c:pt>
                  <c:pt idx="7">
                    <c:v>0.36854351167806487</c:v>
                  </c:pt>
                  <c:pt idx="8">
                    <c:v>0.71387801012031038</c:v>
                  </c:pt>
                  <c:pt idx="9">
                    <c:v>0.71387801012031038</c:v>
                  </c:pt>
                  <c:pt idx="10">
                    <c:v>0.71387801012031038</c:v>
                  </c:pt>
                </c:numCache>
              </c:numRef>
            </c:plus>
            <c:minus>
              <c:numRef>
                <c:f>'Distance Prediction'!$K$74:$K$84</c:f>
                <c:numCache>
                  <c:formatCode>General</c:formatCode>
                  <c:ptCount val="11"/>
                  <c:pt idx="0">
                    <c:v>1.5546144554411774</c:v>
                  </c:pt>
                  <c:pt idx="1">
                    <c:v>1.5546144554411774</c:v>
                  </c:pt>
                  <c:pt idx="2">
                    <c:v>1.5546144554411774</c:v>
                  </c:pt>
                  <c:pt idx="3">
                    <c:v>1.5546144554411774</c:v>
                  </c:pt>
                  <c:pt idx="4">
                    <c:v>0.36854351167806487</c:v>
                  </c:pt>
                  <c:pt idx="5">
                    <c:v>0.36854351167806487</c:v>
                  </c:pt>
                  <c:pt idx="6">
                    <c:v>0.36854351167806487</c:v>
                  </c:pt>
                  <c:pt idx="7">
                    <c:v>0.36854351167806487</c:v>
                  </c:pt>
                  <c:pt idx="8">
                    <c:v>0.71387801012031038</c:v>
                  </c:pt>
                  <c:pt idx="9">
                    <c:v>0.71387801012031038</c:v>
                  </c:pt>
                  <c:pt idx="10">
                    <c:v>0.71387801012031038</c:v>
                  </c:pt>
                </c:numCache>
              </c:numRef>
            </c:minus>
            <c:spPr>
              <a:noFill/>
              <a:ln w="12700" cap="flat" cmpd="sng" algn="ctr">
                <a:solidFill>
                  <a:schemeClr val="accent5"/>
                </a:solidFill>
                <a:round/>
              </a:ln>
              <a:effectLst/>
            </c:spPr>
          </c:errBars>
          <c:xVal>
            <c:numRef>
              <c:f>'Distance Prediction'!$F$174:$F$185</c:f>
              <c:numCache>
                <c:formatCode>General</c:formatCode>
                <c:ptCount val="12"/>
                <c:pt idx="0">
                  <c:v>1.25</c:v>
                </c:pt>
                <c:pt idx="1">
                  <c:v>2.25</c:v>
                </c:pt>
                <c:pt idx="2">
                  <c:v>3.25</c:v>
                </c:pt>
                <c:pt idx="3">
                  <c:v>4.25</c:v>
                </c:pt>
                <c:pt idx="4">
                  <c:v>5.25</c:v>
                </c:pt>
                <c:pt idx="5">
                  <c:v>6.25</c:v>
                </c:pt>
                <c:pt idx="6">
                  <c:v>7.25</c:v>
                </c:pt>
                <c:pt idx="7">
                  <c:v>8.25</c:v>
                </c:pt>
                <c:pt idx="8">
                  <c:v>9.25</c:v>
                </c:pt>
                <c:pt idx="9">
                  <c:v>10.25</c:v>
                </c:pt>
                <c:pt idx="10">
                  <c:v>11.25</c:v>
                </c:pt>
                <c:pt idx="11">
                  <c:v>12.25</c:v>
                </c:pt>
              </c:numCache>
            </c:numRef>
          </c:xVal>
          <c:yVal>
            <c:numRef>
              <c:f>'Distance Prediction'!$J$74:$J$84</c:f>
              <c:numCache>
                <c:formatCode>General</c:formatCode>
                <c:ptCount val="11"/>
                <c:pt idx="0">
                  <c:v>2.4104000000000001</c:v>
                </c:pt>
                <c:pt idx="1">
                  <c:v>3.32376</c:v>
                </c:pt>
                <c:pt idx="2">
                  <c:v>2.3176000000000001</c:v>
                </c:pt>
                <c:pt idx="3">
                  <c:v>5.6576000000000004</c:v>
                </c:pt>
                <c:pt idx="4">
                  <c:v>4.1048</c:v>
                </c:pt>
                <c:pt idx="5">
                  <c:v>4.9051999999999998</c:v>
                </c:pt>
                <c:pt idx="6">
                  <c:v>4.8632</c:v>
                </c:pt>
                <c:pt idx="7">
                  <c:v>4.6707999999999998</c:v>
                </c:pt>
                <c:pt idx="8">
                  <c:v>5.5527999999999995</c:v>
                </c:pt>
                <c:pt idx="9">
                  <c:v>6.7195999999999998</c:v>
                </c:pt>
                <c:pt idx="10">
                  <c:v>6.8488000000000007</c:v>
                </c:pt>
              </c:numCache>
            </c:numRef>
          </c:yVal>
          <c:smooth val="0"/>
          <c:extLst>
            <c:ext xmlns:c16="http://schemas.microsoft.com/office/drawing/2014/chart" uri="{C3380CC4-5D6E-409C-BE32-E72D297353CC}">
              <c16:uniqueId val="{00000005-9581-4014-B05E-AB1327422CB8}"/>
            </c:ext>
          </c:extLst>
        </c:ser>
        <c:ser>
          <c:idx val="6"/>
          <c:order val="6"/>
          <c:tx>
            <c:v>No PICO Linear SVM 3</c:v>
          </c:tx>
          <c:spPr>
            <a:ln w="25400" cap="rnd">
              <a:noFill/>
              <a:round/>
            </a:ln>
            <a:effectLst/>
          </c:spPr>
          <c:marker>
            <c:symbol val="circle"/>
            <c:size val="5"/>
            <c:spPr>
              <a:solidFill>
                <a:schemeClr val="accent6"/>
              </a:solidFill>
              <a:ln w="9525">
                <a:noFill/>
              </a:ln>
              <a:effectLst/>
            </c:spPr>
          </c:marker>
          <c:errBars>
            <c:errDir val="y"/>
            <c:errBarType val="both"/>
            <c:errValType val="cust"/>
            <c:noEndCap val="0"/>
            <c:plus>
              <c:numRef>
                <c:f>'Distance Prediction'!$K$91:$K$101</c:f>
                <c:numCache>
                  <c:formatCode>General</c:formatCode>
                  <c:ptCount val="11"/>
                  <c:pt idx="0">
                    <c:v>1.4468111420209622</c:v>
                  </c:pt>
                  <c:pt idx="1">
                    <c:v>1.4468111420209622</c:v>
                  </c:pt>
                  <c:pt idx="2">
                    <c:v>1.4468111420209622</c:v>
                  </c:pt>
                  <c:pt idx="3">
                    <c:v>1.4468111420209622</c:v>
                  </c:pt>
                  <c:pt idx="4">
                    <c:v>0.79244683523038983</c:v>
                  </c:pt>
                  <c:pt idx="5">
                    <c:v>0.79244683523038983</c:v>
                  </c:pt>
                  <c:pt idx="6">
                    <c:v>0.79244683523038983</c:v>
                  </c:pt>
                  <c:pt idx="7">
                    <c:v>0.79244683523038983</c:v>
                  </c:pt>
                  <c:pt idx="8">
                    <c:v>0.53145551083792519</c:v>
                  </c:pt>
                  <c:pt idx="9">
                    <c:v>0.53145551083792519</c:v>
                  </c:pt>
                  <c:pt idx="10">
                    <c:v>0.53145551083792519</c:v>
                  </c:pt>
                </c:numCache>
              </c:numRef>
            </c:plus>
            <c:minus>
              <c:numRef>
                <c:f>'Distance Prediction'!$K$91:$K$101</c:f>
                <c:numCache>
                  <c:formatCode>General</c:formatCode>
                  <c:ptCount val="11"/>
                  <c:pt idx="0">
                    <c:v>1.4468111420209622</c:v>
                  </c:pt>
                  <c:pt idx="1">
                    <c:v>1.4468111420209622</c:v>
                  </c:pt>
                  <c:pt idx="2">
                    <c:v>1.4468111420209622</c:v>
                  </c:pt>
                  <c:pt idx="3">
                    <c:v>1.4468111420209622</c:v>
                  </c:pt>
                  <c:pt idx="4">
                    <c:v>0.79244683523038983</c:v>
                  </c:pt>
                  <c:pt idx="5">
                    <c:v>0.79244683523038983</c:v>
                  </c:pt>
                  <c:pt idx="6">
                    <c:v>0.79244683523038983</c:v>
                  </c:pt>
                  <c:pt idx="7">
                    <c:v>0.79244683523038983</c:v>
                  </c:pt>
                  <c:pt idx="8">
                    <c:v>0.53145551083792519</c:v>
                  </c:pt>
                  <c:pt idx="9">
                    <c:v>0.53145551083792519</c:v>
                  </c:pt>
                  <c:pt idx="10">
                    <c:v>0.53145551083792519</c:v>
                  </c:pt>
                </c:numCache>
              </c:numRef>
            </c:minus>
            <c:spPr>
              <a:noFill/>
              <a:ln w="12700" cap="flat" cmpd="sng" algn="ctr">
                <a:solidFill>
                  <a:schemeClr val="accent6"/>
                </a:solidFill>
                <a:round/>
              </a:ln>
              <a:effectLst/>
            </c:spPr>
          </c:errBars>
          <c:xVal>
            <c:numRef>
              <c:f>'Distance Prediction'!$G$174:$G$185</c:f>
              <c:numCache>
                <c:formatCode>General</c:formatCode>
                <c:ptCount val="12"/>
                <c:pt idx="0">
                  <c:v>1.3</c:v>
                </c:pt>
                <c:pt idx="1">
                  <c:v>2.2999999999999998</c:v>
                </c:pt>
                <c:pt idx="2">
                  <c:v>3.3</c:v>
                </c:pt>
                <c:pt idx="3">
                  <c:v>4.3</c:v>
                </c:pt>
                <c:pt idx="4">
                  <c:v>5.3</c:v>
                </c:pt>
                <c:pt idx="5">
                  <c:v>6.3</c:v>
                </c:pt>
                <c:pt idx="6">
                  <c:v>7.3</c:v>
                </c:pt>
                <c:pt idx="7">
                  <c:v>8.3000000000000007</c:v>
                </c:pt>
                <c:pt idx="8">
                  <c:v>9.3000000000000007</c:v>
                </c:pt>
                <c:pt idx="9">
                  <c:v>10.3</c:v>
                </c:pt>
                <c:pt idx="10">
                  <c:v>11.3</c:v>
                </c:pt>
                <c:pt idx="11">
                  <c:v>12.3</c:v>
                </c:pt>
              </c:numCache>
            </c:numRef>
          </c:xVal>
          <c:yVal>
            <c:numRef>
              <c:f>'Distance Prediction'!$J$91:$J$101</c:f>
              <c:numCache>
                <c:formatCode>General</c:formatCode>
                <c:ptCount val="11"/>
                <c:pt idx="0">
                  <c:v>2.5935999999999999</c:v>
                </c:pt>
                <c:pt idx="1">
                  <c:v>3.3696000000000002</c:v>
                </c:pt>
                <c:pt idx="2">
                  <c:v>3.035148</c:v>
                </c:pt>
                <c:pt idx="3">
                  <c:v>5.8224</c:v>
                </c:pt>
                <c:pt idx="4">
                  <c:v>5.3651999999999997</c:v>
                </c:pt>
                <c:pt idx="5">
                  <c:v>5.3252000000000006</c:v>
                </c:pt>
                <c:pt idx="6">
                  <c:v>5.2316000000000003</c:v>
                </c:pt>
                <c:pt idx="7">
                  <c:v>3.7263999999999999</c:v>
                </c:pt>
                <c:pt idx="8">
                  <c:v>6.4244000000000003</c:v>
                </c:pt>
                <c:pt idx="9">
                  <c:v>5.54</c:v>
                </c:pt>
                <c:pt idx="10">
                  <c:v>5.4716000000000005</c:v>
                </c:pt>
              </c:numCache>
            </c:numRef>
          </c:yVal>
          <c:smooth val="0"/>
          <c:extLst>
            <c:ext xmlns:c16="http://schemas.microsoft.com/office/drawing/2014/chart" uri="{C3380CC4-5D6E-409C-BE32-E72D297353CC}">
              <c16:uniqueId val="{00000006-9581-4014-B05E-AB1327422CB8}"/>
            </c:ext>
          </c:extLst>
        </c:ser>
        <c:ser>
          <c:idx val="7"/>
          <c:order val="7"/>
          <c:tx>
            <c:strRef>
              <c:f>'Distance Prediction'!$A$189:$A$203</c:f>
              <c:strCache>
                <c:ptCount val="15"/>
                <c:pt idx="0">
                  <c:v>No PICO No Vol</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'Distance Prediction'!$G$191:$G$201</c:f>
                <c:numCache>
                  <c:formatCode>General</c:formatCode>
                  <c:ptCount val="11"/>
                  <c:pt idx="0">
                    <c:v>1.5363451679445836</c:v>
                  </c:pt>
                  <c:pt idx="1">
                    <c:v>1.5363451679445836</c:v>
                  </c:pt>
                  <c:pt idx="2">
                    <c:v>1.5363451679445836</c:v>
                  </c:pt>
                  <c:pt idx="3">
                    <c:v>1.5363451679445836</c:v>
                  </c:pt>
                  <c:pt idx="4">
                    <c:v>0.53520402340291373</c:v>
                  </c:pt>
                  <c:pt idx="5">
                    <c:v>0.53520402340291373</c:v>
                  </c:pt>
                  <c:pt idx="6">
                    <c:v>0.53520402340291373</c:v>
                  </c:pt>
                  <c:pt idx="7">
                    <c:v>0.53520402340291373</c:v>
                  </c:pt>
                  <c:pt idx="8">
                    <c:v>1.1255831081414309</c:v>
                  </c:pt>
                  <c:pt idx="9">
                    <c:v>1.1255831081414309</c:v>
                  </c:pt>
                  <c:pt idx="10">
                    <c:v>1.1255831081414309</c:v>
                  </c:pt>
                </c:numCache>
              </c:numRef>
            </c:plus>
            <c:minus>
              <c:numRef>
                <c:f>'Distance Prediction'!$G$191:$G$201</c:f>
                <c:numCache>
                  <c:formatCode>General</c:formatCode>
                  <c:ptCount val="11"/>
                  <c:pt idx="0">
                    <c:v>1.5363451679445836</c:v>
                  </c:pt>
                  <c:pt idx="1">
                    <c:v>1.5363451679445836</c:v>
                  </c:pt>
                  <c:pt idx="2">
                    <c:v>1.5363451679445836</c:v>
                  </c:pt>
                  <c:pt idx="3">
                    <c:v>1.5363451679445836</c:v>
                  </c:pt>
                  <c:pt idx="4">
                    <c:v>0.53520402340291373</c:v>
                  </c:pt>
                  <c:pt idx="5">
                    <c:v>0.53520402340291373</c:v>
                  </c:pt>
                  <c:pt idx="6">
                    <c:v>0.53520402340291373</c:v>
                  </c:pt>
                  <c:pt idx="7">
                    <c:v>0.53520402340291373</c:v>
                  </c:pt>
                  <c:pt idx="8">
                    <c:v>1.1255831081414309</c:v>
                  </c:pt>
                  <c:pt idx="9">
                    <c:v>1.1255831081414309</c:v>
                  </c:pt>
                  <c:pt idx="10">
                    <c:v>1.1255831081414309</c:v>
                  </c:pt>
                </c:numCache>
              </c:numRef>
            </c:minus>
            <c:spPr>
              <a:noFill/>
              <a:ln w="9525" cap="flat" cmpd="sng" algn="ctr">
                <a:solidFill>
                  <a:schemeClr val="accent1">
                    <a:lumMod val="60000"/>
                    <a:lumOff val="40000"/>
                  </a:schemeClr>
                </a:solidFill>
                <a:round/>
              </a:ln>
              <a:effectLst/>
            </c:spPr>
          </c:errBars>
          <c:xVal>
            <c:numRef>
              <c:f>'Distance Prediction'!$H$174:$H$185</c:f>
              <c:numCache>
                <c:formatCode>General</c:formatCode>
                <c:ptCount val="12"/>
                <c:pt idx="0">
                  <c:v>1.35</c:v>
                </c:pt>
                <c:pt idx="1">
                  <c:v>2.35</c:v>
                </c:pt>
                <c:pt idx="2">
                  <c:v>3.35</c:v>
                </c:pt>
                <c:pt idx="3">
                  <c:v>4.3499999999999996</c:v>
                </c:pt>
                <c:pt idx="4">
                  <c:v>5.35</c:v>
                </c:pt>
                <c:pt idx="5">
                  <c:v>6.35</c:v>
                </c:pt>
                <c:pt idx="6">
                  <c:v>7.35</c:v>
                </c:pt>
                <c:pt idx="7">
                  <c:v>8.35</c:v>
                </c:pt>
                <c:pt idx="8">
                  <c:v>9.35</c:v>
                </c:pt>
                <c:pt idx="9">
                  <c:v>10.35</c:v>
                </c:pt>
                <c:pt idx="10">
                  <c:v>11.35</c:v>
                </c:pt>
                <c:pt idx="11">
                  <c:v>12.35</c:v>
                </c:pt>
              </c:numCache>
            </c:numRef>
          </c:xVal>
          <c:yVal>
            <c:numRef>
              <c:f>'Distance Prediction'!$F$191:$F$201</c:f>
              <c:numCache>
                <c:formatCode>General</c:formatCode>
                <c:ptCount val="11"/>
                <c:pt idx="0">
                  <c:v>2.8274400000000002</c:v>
                </c:pt>
                <c:pt idx="1">
                  <c:v>3.1402000000000001</c:v>
                </c:pt>
                <c:pt idx="2">
                  <c:v>3.5304000000000002</c:v>
                </c:pt>
                <c:pt idx="3">
                  <c:v>6.1844000000000001</c:v>
                </c:pt>
                <c:pt idx="4">
                  <c:v>5.3635999999999999</c:v>
                </c:pt>
                <c:pt idx="5">
                  <c:v>5.2439999999999998</c:v>
                </c:pt>
                <c:pt idx="6">
                  <c:v>5.0224000000000002</c:v>
                </c:pt>
                <c:pt idx="7">
                  <c:v>4.1776</c:v>
                </c:pt>
                <c:pt idx="8">
                  <c:v>5.9256000000000002</c:v>
                </c:pt>
                <c:pt idx="9">
                  <c:v>4.3436000000000003</c:v>
                </c:pt>
                <c:pt idx="10">
                  <c:v>6.5215999999999994</c:v>
                </c:pt>
              </c:numCache>
            </c:numRef>
          </c:yVal>
          <c:smooth val="0"/>
          <c:extLst>
            <c:ext xmlns:c16="http://schemas.microsoft.com/office/drawing/2014/chart" uri="{C3380CC4-5D6E-409C-BE32-E72D297353CC}">
              <c16:uniqueId val="{00000007-9581-4014-B05E-AB1327422CB8}"/>
            </c:ext>
          </c:extLst>
        </c:ser>
        <c:ser>
          <c:idx val="8"/>
          <c:order val="8"/>
          <c:tx>
            <c:strRef>
              <c:f>'Distance Prediction'!$A$204:$A$216</c:f>
              <c:strCache>
                <c:ptCount val="13"/>
                <c:pt idx="0">
                  <c:v>No PICO No Dev No Area</c:v>
                </c:pt>
              </c:strCache>
            </c:strRef>
          </c:tx>
          <c:spPr>
            <a:ln w="1905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'Distance Prediction'!$G$204:$G$214</c:f>
                <c:numCache>
                  <c:formatCode>General</c:formatCode>
                  <c:ptCount val="11"/>
                  <c:pt idx="0">
                    <c:v>1.0749148371847883</c:v>
                  </c:pt>
                  <c:pt idx="1">
                    <c:v>1.0749148371847883</c:v>
                  </c:pt>
                  <c:pt idx="2">
                    <c:v>1.0749148371847883</c:v>
                  </c:pt>
                  <c:pt idx="3">
                    <c:v>1.0749148371847883</c:v>
                  </c:pt>
                  <c:pt idx="4">
                    <c:v>0.57113818526400972</c:v>
                  </c:pt>
                  <c:pt idx="5">
                    <c:v>0.57113818526400972</c:v>
                  </c:pt>
                  <c:pt idx="6">
                    <c:v>0.57113818526400972</c:v>
                  </c:pt>
                  <c:pt idx="7">
                    <c:v>0.57113818526400972</c:v>
                  </c:pt>
                  <c:pt idx="8">
                    <c:v>0.83929837364313808</c:v>
                  </c:pt>
                  <c:pt idx="9">
                    <c:v>0.83929837364313808</c:v>
                  </c:pt>
                  <c:pt idx="10">
                    <c:v>0.83929837364313808</c:v>
                  </c:pt>
                </c:numCache>
              </c:numRef>
            </c:plus>
            <c:minus>
              <c:numRef>
                <c:f>'Distance Prediction'!$G$204:$G$214</c:f>
                <c:numCache>
                  <c:formatCode>General</c:formatCode>
                  <c:ptCount val="11"/>
                  <c:pt idx="0">
                    <c:v>1.0749148371847883</c:v>
                  </c:pt>
                  <c:pt idx="1">
                    <c:v>1.0749148371847883</c:v>
                  </c:pt>
                  <c:pt idx="2">
                    <c:v>1.0749148371847883</c:v>
                  </c:pt>
                  <c:pt idx="3">
                    <c:v>1.0749148371847883</c:v>
                  </c:pt>
                  <c:pt idx="4">
                    <c:v>0.57113818526400972</c:v>
                  </c:pt>
                  <c:pt idx="5">
                    <c:v>0.57113818526400972</c:v>
                  </c:pt>
                  <c:pt idx="6">
                    <c:v>0.57113818526400972</c:v>
                  </c:pt>
                  <c:pt idx="7">
                    <c:v>0.57113818526400972</c:v>
                  </c:pt>
                  <c:pt idx="8">
                    <c:v>0.83929837364313808</c:v>
                  </c:pt>
                  <c:pt idx="9">
                    <c:v>0.83929837364313808</c:v>
                  </c:pt>
                  <c:pt idx="10">
                    <c:v>0.83929837364313808</c:v>
                  </c:pt>
                </c:numCache>
              </c:numRef>
            </c:minus>
            <c:spPr>
              <a:noFill/>
              <a:ln w="9525" cap="flat" cmpd="sng" algn="ctr">
                <a:solidFill>
                  <a:schemeClr val="accent2">
                    <a:lumMod val="60000"/>
                    <a:lumOff val="40000"/>
                  </a:schemeClr>
                </a:solidFill>
                <a:round/>
              </a:ln>
              <a:effectLst/>
            </c:spPr>
          </c:errBars>
          <c:xVal>
            <c:numRef>
              <c:f>'Distance Prediction'!$I$174:$I$185</c:f>
              <c:numCache>
                <c:formatCode>General</c:formatCode>
                <c:ptCount val="12"/>
                <c:pt idx="0">
                  <c:v>1.4</c:v>
                </c:pt>
                <c:pt idx="1">
                  <c:v>2.4</c:v>
                </c:pt>
                <c:pt idx="2">
                  <c:v>3.4</c:v>
                </c:pt>
                <c:pt idx="3">
                  <c:v>4.4000000000000004</c:v>
                </c:pt>
                <c:pt idx="4">
                  <c:v>5.4</c:v>
                </c:pt>
                <c:pt idx="5">
                  <c:v>6.4</c:v>
                </c:pt>
                <c:pt idx="6">
                  <c:v>7.4</c:v>
                </c:pt>
                <c:pt idx="7">
                  <c:v>8.4</c:v>
                </c:pt>
                <c:pt idx="8">
                  <c:v>9.4</c:v>
                </c:pt>
                <c:pt idx="9">
                  <c:v>10.4</c:v>
                </c:pt>
                <c:pt idx="10">
                  <c:v>11.4</c:v>
                </c:pt>
                <c:pt idx="11">
                  <c:v>12.4</c:v>
                </c:pt>
              </c:numCache>
            </c:numRef>
          </c:xVal>
          <c:yVal>
            <c:numRef>
              <c:f>'Distance Prediction'!$F$204:$F$214</c:f>
              <c:numCache>
                <c:formatCode>General</c:formatCode>
                <c:ptCount val="11"/>
                <c:pt idx="0">
                  <c:v>2.7094399999999998</c:v>
                </c:pt>
                <c:pt idx="1">
                  <c:v>3.38672</c:v>
                </c:pt>
                <c:pt idx="2">
                  <c:v>2.6986400000000001</c:v>
                </c:pt>
                <c:pt idx="3">
                  <c:v>4.9828000000000001</c:v>
                </c:pt>
                <c:pt idx="4">
                  <c:v>5.2943999999999996</c:v>
                </c:pt>
                <c:pt idx="5">
                  <c:v>5.3071999999999999</c:v>
                </c:pt>
                <c:pt idx="6">
                  <c:v>5.1032000000000002</c:v>
                </c:pt>
                <c:pt idx="7">
                  <c:v>4.1080000000000005</c:v>
                </c:pt>
                <c:pt idx="8">
                  <c:v>6.9543999999999997</c:v>
                </c:pt>
                <c:pt idx="9">
                  <c:v>5.4119999999999999</c:v>
                </c:pt>
                <c:pt idx="10">
                  <c:v>6.7568000000000001</c:v>
                </c:pt>
              </c:numCache>
            </c:numRef>
          </c:yVal>
          <c:smooth val="0"/>
          <c:extLst>
            <c:ext xmlns:c16="http://schemas.microsoft.com/office/drawing/2014/chart" uri="{C3380CC4-5D6E-409C-BE32-E72D297353CC}">
              <c16:uniqueId val="{00000008-9581-4014-B05E-AB1327422CB8}"/>
            </c:ext>
          </c:extLst>
        </c:ser>
        <c:ser>
          <c:idx val="9"/>
          <c:order val="9"/>
          <c:tx>
            <c:strRef>
              <c:f>'Distance Prediction'!$A$217:$A$229</c:f>
              <c:strCache>
                <c:ptCount val="13"/>
                <c:pt idx="0">
                  <c:v>No HISP No Vol</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'Distance Prediction'!$G$217:$G$227</c:f>
                <c:numCache>
                  <c:formatCode>General</c:formatCode>
                  <c:ptCount val="11"/>
                  <c:pt idx="0">
                    <c:v>1.6729337443744334</c:v>
                  </c:pt>
                  <c:pt idx="1">
                    <c:v>1.6729337443744334</c:v>
                  </c:pt>
                  <c:pt idx="2">
                    <c:v>1.6729337443744334</c:v>
                  </c:pt>
                  <c:pt idx="3">
                    <c:v>1.6729337443744334</c:v>
                  </c:pt>
                  <c:pt idx="4">
                    <c:v>0.96755793624981501</c:v>
                  </c:pt>
                  <c:pt idx="5">
                    <c:v>0.96755793624981501</c:v>
                  </c:pt>
                  <c:pt idx="6">
                    <c:v>0.96755793624981501</c:v>
                  </c:pt>
                  <c:pt idx="7">
                    <c:v>0.96755793624981501</c:v>
                  </c:pt>
                  <c:pt idx="8">
                    <c:v>1.0775581531097753</c:v>
                  </c:pt>
                  <c:pt idx="9">
                    <c:v>1.0775581531097753</c:v>
                  </c:pt>
                  <c:pt idx="10">
                    <c:v>1.0775581531097753</c:v>
                  </c:pt>
                </c:numCache>
              </c:numRef>
            </c:plus>
            <c:minus>
              <c:numRef>
                <c:f>'Distance Prediction'!$G$217:$G$227</c:f>
                <c:numCache>
                  <c:formatCode>General</c:formatCode>
                  <c:ptCount val="11"/>
                  <c:pt idx="0">
                    <c:v>1.6729337443744334</c:v>
                  </c:pt>
                  <c:pt idx="1">
                    <c:v>1.6729337443744334</c:v>
                  </c:pt>
                  <c:pt idx="2">
                    <c:v>1.6729337443744334</c:v>
                  </c:pt>
                  <c:pt idx="3">
                    <c:v>1.6729337443744334</c:v>
                  </c:pt>
                  <c:pt idx="4">
                    <c:v>0.96755793624981501</c:v>
                  </c:pt>
                  <c:pt idx="5">
                    <c:v>0.96755793624981501</c:v>
                  </c:pt>
                  <c:pt idx="6">
                    <c:v>0.96755793624981501</c:v>
                  </c:pt>
                  <c:pt idx="7">
                    <c:v>0.96755793624981501</c:v>
                  </c:pt>
                  <c:pt idx="8">
                    <c:v>1.0775581531097753</c:v>
                  </c:pt>
                  <c:pt idx="9">
                    <c:v>1.0775581531097753</c:v>
                  </c:pt>
                  <c:pt idx="10">
                    <c:v>1.0775581531097753</c:v>
                  </c:pt>
                </c:numCache>
              </c:numRef>
            </c:minus>
            <c:spPr>
              <a:noFill/>
              <a:ln w="9525" cap="flat" cmpd="sng" algn="ctr">
                <a:solidFill>
                  <a:schemeClr val="accent4">
                    <a:lumMod val="60000"/>
                    <a:lumOff val="40000"/>
                  </a:schemeClr>
                </a:solidFill>
                <a:round/>
              </a:ln>
              <a:effectLst/>
            </c:spPr>
          </c:errBars>
          <c:xVal>
            <c:numRef>
              <c:f>'Distance Prediction'!$J$174:$J$185</c:f>
              <c:numCache>
                <c:formatCode>General</c:formatCode>
                <c:ptCount val="12"/>
                <c:pt idx="0">
                  <c:v>1.45</c:v>
                </c:pt>
                <c:pt idx="1">
                  <c:v>2.4500000000000002</c:v>
                </c:pt>
                <c:pt idx="2">
                  <c:v>3.45</c:v>
                </c:pt>
                <c:pt idx="3">
                  <c:v>4.45</c:v>
                </c:pt>
                <c:pt idx="4">
                  <c:v>5.45</c:v>
                </c:pt>
                <c:pt idx="5">
                  <c:v>6.45</c:v>
                </c:pt>
                <c:pt idx="6">
                  <c:v>7.45</c:v>
                </c:pt>
                <c:pt idx="7">
                  <c:v>8.4499999999999993</c:v>
                </c:pt>
                <c:pt idx="8">
                  <c:v>9.4499999999999993</c:v>
                </c:pt>
                <c:pt idx="9">
                  <c:v>10.45</c:v>
                </c:pt>
                <c:pt idx="10">
                  <c:v>11.45</c:v>
                </c:pt>
                <c:pt idx="11">
                  <c:v>12.45</c:v>
                </c:pt>
              </c:numCache>
            </c:numRef>
          </c:xVal>
          <c:yVal>
            <c:numRef>
              <c:f>'Distance Prediction'!$F$217:$F$227</c:f>
              <c:numCache>
                <c:formatCode>General</c:formatCode>
                <c:ptCount val="11"/>
                <c:pt idx="0">
                  <c:v>2.1696</c:v>
                </c:pt>
                <c:pt idx="1">
                  <c:v>3.5084</c:v>
                </c:pt>
                <c:pt idx="2">
                  <c:v>3.3194400000000002</c:v>
                </c:pt>
                <c:pt idx="3">
                  <c:v>6.1288</c:v>
                </c:pt>
                <c:pt idx="4">
                  <c:v>4.9756</c:v>
                </c:pt>
                <c:pt idx="5">
                  <c:v>5.3667999999999996</c:v>
                </c:pt>
                <c:pt idx="6">
                  <c:v>3.2564000000000002</c:v>
                </c:pt>
                <c:pt idx="7">
                  <c:v>3.9135999999999997</c:v>
                </c:pt>
                <c:pt idx="8">
                  <c:v>5.1571999999999996</c:v>
                </c:pt>
                <c:pt idx="9">
                  <c:v>6.9363999999999999</c:v>
                </c:pt>
                <c:pt idx="10">
                  <c:v>7.1</c:v>
                </c:pt>
              </c:numCache>
            </c:numRef>
          </c:yVal>
          <c:smooth val="0"/>
          <c:extLst>
            <c:ext xmlns:c16="http://schemas.microsoft.com/office/drawing/2014/chart" uri="{C3380CC4-5D6E-409C-BE32-E72D297353CC}">
              <c16:uniqueId val="{00000009-9581-4014-B05E-AB1327422CB8}"/>
            </c:ext>
          </c:extLst>
        </c:ser>
        <c:ser>
          <c:idx val="10"/>
          <c:order val="10"/>
          <c:tx>
            <c:strRef>
              <c:f>'Distance Prediction'!$A$230:$A$240</c:f>
              <c:strCache>
                <c:ptCount val="11"/>
                <c:pt idx="0">
                  <c:v>No HISP No Dev No Area</c:v>
                </c:pt>
              </c:strCache>
            </c:strRef>
          </c:tx>
          <c:spPr>
            <a:ln w="19050" cap="rnd">
              <a:noFill/>
              <a:round/>
            </a:ln>
            <a:effectLst/>
          </c:spPr>
          <c:marker>
            <c:symbol val="circle"/>
            <c:size val="5"/>
            <c:spPr>
              <a:solidFill>
                <a:schemeClr val="accent6">
                  <a:lumMod val="60000"/>
                  <a:lumOff val="40000"/>
                </a:schemeClr>
              </a:solidFill>
              <a:ln w="9525">
                <a:solidFill>
                  <a:schemeClr val="accent5">
                    <a:lumMod val="60000"/>
                  </a:schemeClr>
                </a:solidFill>
              </a:ln>
              <a:effectLst/>
            </c:spPr>
          </c:marker>
          <c:errBars>
            <c:errDir val="y"/>
            <c:errBarType val="both"/>
            <c:errValType val="cust"/>
            <c:noEndCap val="0"/>
            <c:plus>
              <c:numRef>
                <c:f>'Distance Prediction'!$G$230:$G$240</c:f>
                <c:numCache>
                  <c:formatCode>General</c:formatCode>
                  <c:ptCount val="11"/>
                  <c:pt idx="0">
                    <c:v>1.1688843912038538</c:v>
                  </c:pt>
                  <c:pt idx="1">
                    <c:v>1.1688843912038538</c:v>
                  </c:pt>
                  <c:pt idx="2">
                    <c:v>1.1688843912038538</c:v>
                  </c:pt>
                  <c:pt idx="3">
                    <c:v>1.1688843912038538</c:v>
                  </c:pt>
                  <c:pt idx="4">
                    <c:v>0.80778771963925833</c:v>
                  </c:pt>
                  <c:pt idx="5">
                    <c:v>0.80778771963925833</c:v>
                  </c:pt>
                  <c:pt idx="6">
                    <c:v>0.80778771963925833</c:v>
                  </c:pt>
                  <c:pt idx="7">
                    <c:v>0.80778771963925833</c:v>
                  </c:pt>
                  <c:pt idx="8">
                    <c:v>1.1192870111518873</c:v>
                  </c:pt>
                  <c:pt idx="9">
                    <c:v>1.1192870111518873</c:v>
                  </c:pt>
                  <c:pt idx="10">
                    <c:v>1.1192870111518873</c:v>
                  </c:pt>
                </c:numCache>
              </c:numRef>
            </c:plus>
            <c:minus>
              <c:numRef>
                <c:f>'Distance Prediction'!$G$230:$G$240</c:f>
                <c:numCache>
                  <c:formatCode>General</c:formatCode>
                  <c:ptCount val="11"/>
                  <c:pt idx="0">
                    <c:v>1.1688843912038538</c:v>
                  </c:pt>
                  <c:pt idx="1">
                    <c:v>1.1688843912038538</c:v>
                  </c:pt>
                  <c:pt idx="2">
                    <c:v>1.1688843912038538</c:v>
                  </c:pt>
                  <c:pt idx="3">
                    <c:v>1.1688843912038538</c:v>
                  </c:pt>
                  <c:pt idx="4">
                    <c:v>0.80778771963925833</c:v>
                  </c:pt>
                  <c:pt idx="5">
                    <c:v>0.80778771963925833</c:v>
                  </c:pt>
                  <c:pt idx="6">
                    <c:v>0.80778771963925833</c:v>
                  </c:pt>
                  <c:pt idx="7">
                    <c:v>0.80778771963925833</c:v>
                  </c:pt>
                  <c:pt idx="8">
                    <c:v>1.1192870111518873</c:v>
                  </c:pt>
                  <c:pt idx="9">
                    <c:v>1.1192870111518873</c:v>
                  </c:pt>
                  <c:pt idx="10">
                    <c:v>1.1192870111518873</c:v>
                  </c:pt>
                </c:numCache>
              </c:numRef>
            </c:minus>
            <c:spPr>
              <a:noFill/>
              <a:ln w="9525" cap="flat" cmpd="sng" algn="ctr">
                <a:solidFill>
                  <a:schemeClr val="accent6">
                    <a:lumMod val="60000"/>
                    <a:lumOff val="40000"/>
                  </a:schemeClr>
                </a:solidFill>
                <a:round/>
              </a:ln>
              <a:effectLst/>
            </c:spPr>
          </c:errBars>
          <c:xVal>
            <c:numRef>
              <c:f>'Distance Prediction'!$K$174:$K$185</c:f>
              <c:numCache>
                <c:formatCode>General</c:formatCode>
                <c:ptCount val="12"/>
                <c:pt idx="0">
                  <c:v>1.5</c:v>
                </c:pt>
                <c:pt idx="1">
                  <c:v>2.5</c:v>
                </c:pt>
                <c:pt idx="2">
                  <c:v>3.5</c:v>
                </c:pt>
                <c:pt idx="3">
                  <c:v>4.5</c:v>
                </c:pt>
                <c:pt idx="4">
                  <c:v>5.5</c:v>
                </c:pt>
                <c:pt idx="5">
                  <c:v>6.5</c:v>
                </c:pt>
                <c:pt idx="6">
                  <c:v>7.5</c:v>
                </c:pt>
                <c:pt idx="7">
                  <c:v>8.5</c:v>
                </c:pt>
                <c:pt idx="8">
                  <c:v>9.5</c:v>
                </c:pt>
                <c:pt idx="9">
                  <c:v>10.5</c:v>
                </c:pt>
                <c:pt idx="10">
                  <c:v>11.5</c:v>
                </c:pt>
                <c:pt idx="11">
                  <c:v>12.5</c:v>
                </c:pt>
              </c:numCache>
            </c:numRef>
          </c:xVal>
          <c:yVal>
            <c:numRef>
              <c:f>'Distance Prediction'!$F$230:$F$240</c:f>
              <c:numCache>
                <c:formatCode>General</c:formatCode>
                <c:ptCount val="11"/>
                <c:pt idx="0">
                  <c:v>1.5216000000000001</c:v>
                </c:pt>
                <c:pt idx="1">
                  <c:v>3.5695999999999999</c:v>
                </c:pt>
                <c:pt idx="2">
                  <c:v>3.5468000000000002</c:v>
                </c:pt>
                <c:pt idx="3">
                  <c:v>4.5456000000000003</c:v>
                </c:pt>
                <c:pt idx="4">
                  <c:v>4.1744000000000003</c:v>
                </c:pt>
                <c:pt idx="5">
                  <c:v>5.9276</c:v>
                </c:pt>
                <c:pt idx="6">
                  <c:v>5.1928000000000001</c:v>
                </c:pt>
                <c:pt idx="7">
                  <c:v>5.8352000000000004</c:v>
                </c:pt>
                <c:pt idx="8">
                  <c:v>4.6184000000000003</c:v>
                </c:pt>
                <c:pt idx="9">
                  <c:v>6.1463999999999999</c:v>
                </c:pt>
                <c:pt idx="10">
                  <c:v>6.7991999999999999</c:v>
                </c:pt>
              </c:numCache>
            </c:numRef>
          </c:yVal>
          <c:smooth val="0"/>
          <c:extLst>
            <c:ext xmlns:c16="http://schemas.microsoft.com/office/drawing/2014/chart" uri="{C3380CC4-5D6E-409C-BE32-E72D297353CC}">
              <c16:uniqueId val="{0000000A-9581-4014-B05E-AB1327422CB8}"/>
            </c:ext>
          </c:extLst>
        </c:ser>
        <c:dLbls>
          <c:showLegendKey val="0"/>
          <c:showVal val="0"/>
          <c:showCatName val="0"/>
          <c:showSerName val="0"/>
          <c:showPercent val="0"/>
          <c:showBubbleSize val="0"/>
        </c:dLbls>
        <c:axId val="469280664"/>
        <c:axId val="505589552"/>
      </c:scatterChart>
      <c:valAx>
        <c:axId val="469280664"/>
        <c:scaling>
          <c:orientation val="minMax"/>
          <c:max val="1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589552"/>
        <c:crosses val="autoZero"/>
        <c:crossBetween val="midCat"/>
      </c:valAx>
      <c:valAx>
        <c:axId val="50558955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280664"/>
        <c:crosses val="autoZero"/>
        <c:crossBetween val="midCat"/>
      </c:valAx>
      <c:spPr>
        <a:noFill/>
        <a:ln>
          <a:noFill/>
        </a:ln>
        <a:effectLst/>
      </c:spPr>
    </c:plotArea>
    <c:legend>
      <c:legendPos val="b"/>
      <c:layout>
        <c:manualLayout>
          <c:xMode val="edge"/>
          <c:yMode val="edge"/>
          <c:x val="2.0847177553510041E-2"/>
          <c:y val="0.90294301209760619"/>
          <c:w val="0.96675634911833219"/>
          <c:h val="8.41161920434484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(17C) Average</a:t>
            </a:r>
            <a:r>
              <a:rPr lang="en-GB" baseline="0"/>
              <a:t> Muzzle </a:t>
            </a:r>
            <a:r>
              <a:rPr lang="en-GB" sz="1400" b="0" i="0" u="none" strike="noStrike" kern="1200" spc="0" baseline="0">
                <a:solidFill>
                  <a:sysClr val="windowText" lastClr="000000">
                    <a:lumMod val="65000"/>
                    <a:lumOff val="35000"/>
                  </a:sysClr>
                </a:solidFill>
                <a:latin typeface="+mn-lt"/>
                <a:ea typeface="+mn-ea"/>
                <a:cs typeface="+mn-cs"/>
              </a:rPr>
              <a:t>Velocity</a:t>
            </a:r>
            <a:r>
              <a:rPr lang="en-GB" baseline="0"/>
              <a:t> in Steel Samples (ignoring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4823869658757453E-2"/>
          <c:y val="7.7020798966003973E-2"/>
          <c:w val="0.91385702923433743"/>
          <c:h val="0.69939116681689084"/>
        </c:manualLayout>
      </c:layout>
      <c:scatterChart>
        <c:scatterStyle val="lineMarker"/>
        <c:varyColors val="0"/>
        <c:ser>
          <c:idx val="0"/>
          <c:order val="0"/>
          <c:tx>
            <c:strRef>
              <c:f>'Muzzle V'!$D$207</c:f>
              <c:strCache>
                <c:ptCount val="1"/>
                <c:pt idx="0">
                  <c:v>Recorded Average</c:v>
                </c:pt>
              </c:strCache>
            </c:strRef>
          </c:tx>
          <c:spPr>
            <a:ln w="12700"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FF0000"/>
                </a:solidFill>
                <a:prstDash val="sysDot"/>
              </a:ln>
              <a:effectLst/>
            </c:spPr>
            <c:trendlineType val="linear"/>
            <c:dispRSqr val="1"/>
            <c:dispEq val="1"/>
            <c:trendlineLbl>
              <c:layout>
                <c:manualLayout>
                  <c:x val="0.15623508678610681"/>
                  <c:y val="-4.4542903923843379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br>
                      <a:rPr lang="en-US" baseline="0"/>
                    </a:br>
                    <a:r>
                      <a:rPr lang="en-US" baseline="0"/>
                      <a:t>R² = 0.7491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'Muzzle V'!$D$255:$D$257</c:f>
                <c:numCache>
                  <c:formatCode>General</c:formatCode>
                  <c:ptCount val="3"/>
                  <c:pt idx="0">
                    <c:v>4.1524429265018874</c:v>
                  </c:pt>
                  <c:pt idx="1">
                    <c:v>3.4149359048123649</c:v>
                  </c:pt>
                  <c:pt idx="2">
                    <c:v>5.483272684708159</c:v>
                  </c:pt>
                </c:numCache>
              </c:numRef>
            </c:plus>
            <c:minus>
              <c:numRef>
                <c:f>'Muzzle V'!$D$255:$D$257</c:f>
                <c:numCache>
                  <c:formatCode>General</c:formatCode>
                  <c:ptCount val="3"/>
                  <c:pt idx="0">
                    <c:v>4.1524429265018874</c:v>
                  </c:pt>
                  <c:pt idx="1">
                    <c:v>3.4149359048123649</c:v>
                  </c:pt>
                  <c:pt idx="2">
                    <c:v>5.483272684708159</c:v>
                  </c:pt>
                </c:numCache>
              </c:numRef>
            </c:minus>
            <c:spPr>
              <a:noFill/>
              <a:ln w="9525" cap="flat" cmpd="sng" algn="ctr">
                <a:solidFill>
                  <a:srgbClr val="FF0000"/>
                </a:solidFill>
                <a:round/>
              </a:ln>
              <a:effectLst/>
            </c:spPr>
          </c:errBars>
          <c:xVal>
            <c:numRef>
              <c:f>'Muzzle V'!$H$209:$H$211</c:f>
              <c:numCache>
                <c:formatCode>General</c:formatCode>
                <c:ptCount val="3"/>
                <c:pt idx="0">
                  <c:v>1</c:v>
                </c:pt>
                <c:pt idx="1">
                  <c:v>2</c:v>
                </c:pt>
                <c:pt idx="2">
                  <c:v>3</c:v>
                </c:pt>
              </c:numCache>
            </c:numRef>
          </c:xVal>
          <c:yVal>
            <c:numRef>
              <c:f>'Muzzle V'!$D$209:$D$211</c:f>
              <c:numCache>
                <c:formatCode>General</c:formatCode>
                <c:ptCount val="3"/>
                <c:pt idx="0">
                  <c:v>419.69372588750593</c:v>
                </c:pt>
                <c:pt idx="1">
                  <c:v>419.68918052423004</c:v>
                </c:pt>
                <c:pt idx="2">
                  <c:v>423.56302584716832</c:v>
                </c:pt>
              </c:numCache>
            </c:numRef>
          </c:yVal>
          <c:smooth val="0"/>
          <c:extLst>
            <c:ext xmlns:c16="http://schemas.microsoft.com/office/drawing/2014/chart" uri="{C3380CC4-5D6E-409C-BE32-E72D297353CC}">
              <c16:uniqueId val="{00000001-5CCB-4743-AACF-5D2F26238969}"/>
            </c:ext>
          </c:extLst>
        </c:ser>
        <c:ser>
          <c:idx val="1"/>
          <c:order val="1"/>
          <c:tx>
            <c:strRef>
              <c:f>'Muzzle V'!$A$197:$C$197</c:f>
              <c:strCache>
                <c:ptCount val="1"/>
                <c:pt idx="0">
                  <c:v>No Pico 5 SVM (Coarse Gaussian)</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'Muzzle V'!$F$209:$F$211</c:f>
                <c:numCache>
                  <c:formatCode>General</c:formatCode>
                  <c:ptCount val="3"/>
                  <c:pt idx="0">
                    <c:v>0.14106800385963389</c:v>
                  </c:pt>
                  <c:pt idx="1">
                    <c:v>0.59193538355445074</c:v>
                  </c:pt>
                  <c:pt idx="2">
                    <c:v>0.9046017550058485</c:v>
                  </c:pt>
                </c:numCache>
              </c:numRef>
            </c:plus>
            <c:minus>
              <c:numRef>
                <c:f>'Muzzle V'!$F$209:$F$211</c:f>
                <c:numCache>
                  <c:formatCode>General</c:formatCode>
                  <c:ptCount val="3"/>
                  <c:pt idx="0">
                    <c:v>0.14106800385963389</c:v>
                  </c:pt>
                  <c:pt idx="1">
                    <c:v>0.59193538355445074</c:v>
                  </c:pt>
                  <c:pt idx="2">
                    <c:v>0.9046017550058485</c:v>
                  </c:pt>
                </c:numCache>
              </c:numRef>
            </c:minus>
            <c:spPr>
              <a:noFill/>
              <a:ln w="9525" cap="flat" cmpd="sng" algn="ctr">
                <a:solidFill>
                  <a:schemeClr val="accent1"/>
                </a:solidFill>
                <a:round/>
              </a:ln>
              <a:effectLst/>
            </c:spPr>
          </c:errBars>
          <c:xVal>
            <c:numRef>
              <c:f>'Muzzle V'!$I$209:$I$211</c:f>
              <c:numCache>
                <c:formatCode>General</c:formatCode>
                <c:ptCount val="3"/>
                <c:pt idx="0">
                  <c:v>0.7</c:v>
                </c:pt>
                <c:pt idx="1">
                  <c:v>1.7</c:v>
                </c:pt>
                <c:pt idx="2">
                  <c:v>2.7</c:v>
                </c:pt>
              </c:numCache>
            </c:numRef>
          </c:xVal>
          <c:yVal>
            <c:numRef>
              <c:f>'Muzzle V'!$E$209:$E$211</c:f>
              <c:numCache>
                <c:formatCode>General</c:formatCode>
                <c:ptCount val="3"/>
                <c:pt idx="0">
                  <c:v>421.16675965944933</c:v>
                </c:pt>
                <c:pt idx="1">
                  <c:v>421.59964217844595</c:v>
                </c:pt>
                <c:pt idx="2">
                  <c:v>421.43574216918205</c:v>
                </c:pt>
              </c:numCache>
            </c:numRef>
          </c:yVal>
          <c:smooth val="0"/>
          <c:extLst>
            <c:ext xmlns:c16="http://schemas.microsoft.com/office/drawing/2014/chart" uri="{C3380CC4-5D6E-409C-BE32-E72D297353CC}">
              <c16:uniqueId val="{00000002-5CCB-4743-AACF-5D2F26238969}"/>
            </c:ext>
          </c:extLst>
        </c:ser>
        <c:ser>
          <c:idx val="2"/>
          <c:order val="2"/>
          <c:tx>
            <c:strRef>
              <c:f>'Muzzle V'!$A$198:$C$198</c:f>
              <c:strCache>
                <c:ptCount val="1"/>
                <c:pt idx="0">
                  <c:v>No Pico No Hisp 4 Linear</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'Muzzle V'!$F$214:$F$216</c:f>
                <c:numCache>
                  <c:formatCode>General</c:formatCode>
                  <c:ptCount val="3"/>
                  <c:pt idx="0">
                    <c:v>4.8092258539436674</c:v>
                  </c:pt>
                  <c:pt idx="1">
                    <c:v>3.0438705158072206</c:v>
                  </c:pt>
                  <c:pt idx="2">
                    <c:v>1.5609268164586194</c:v>
                  </c:pt>
                </c:numCache>
              </c:numRef>
            </c:plus>
            <c:minus>
              <c:numRef>
                <c:f>'Muzzle V'!$F$214:$F$216</c:f>
                <c:numCache>
                  <c:formatCode>General</c:formatCode>
                  <c:ptCount val="3"/>
                  <c:pt idx="0">
                    <c:v>4.8092258539436674</c:v>
                  </c:pt>
                  <c:pt idx="1">
                    <c:v>3.0438705158072206</c:v>
                  </c:pt>
                  <c:pt idx="2">
                    <c:v>1.5609268164586194</c:v>
                  </c:pt>
                </c:numCache>
              </c:numRef>
            </c:minus>
            <c:spPr>
              <a:noFill/>
              <a:ln w="9525" cap="flat" cmpd="sng" algn="ctr">
                <a:solidFill>
                  <a:schemeClr val="accent2"/>
                </a:solidFill>
                <a:round/>
              </a:ln>
              <a:effectLst/>
            </c:spPr>
          </c:errBars>
          <c:xVal>
            <c:numRef>
              <c:f>'Muzzle V'!$J$209:$J$211</c:f>
              <c:numCache>
                <c:formatCode>General</c:formatCode>
                <c:ptCount val="3"/>
                <c:pt idx="0">
                  <c:v>0.75</c:v>
                </c:pt>
                <c:pt idx="1">
                  <c:v>1.75</c:v>
                </c:pt>
                <c:pt idx="2">
                  <c:v>2.75</c:v>
                </c:pt>
              </c:numCache>
            </c:numRef>
          </c:xVal>
          <c:yVal>
            <c:numRef>
              <c:f>'Muzzle V'!$E$214:$E$216</c:f>
              <c:numCache>
                <c:formatCode>General</c:formatCode>
                <c:ptCount val="3"/>
                <c:pt idx="0">
                  <c:v>418.3377809437531</c:v>
                </c:pt>
                <c:pt idx="1">
                  <c:v>422.93845779022251</c:v>
                </c:pt>
                <c:pt idx="2">
                  <c:v>422.68429920547055</c:v>
                </c:pt>
              </c:numCache>
            </c:numRef>
          </c:yVal>
          <c:smooth val="0"/>
          <c:extLst>
            <c:ext xmlns:c16="http://schemas.microsoft.com/office/drawing/2014/chart" uri="{C3380CC4-5D6E-409C-BE32-E72D297353CC}">
              <c16:uniqueId val="{00000003-5CCB-4743-AACF-5D2F26238969}"/>
            </c:ext>
          </c:extLst>
        </c:ser>
        <c:ser>
          <c:idx val="3"/>
          <c:order val="3"/>
          <c:tx>
            <c:strRef>
              <c:f>'Muzzle V'!$A$199:$C$199</c:f>
              <c:strCache>
                <c:ptCount val="1"/>
                <c:pt idx="0">
                  <c:v>No Pico No Volume 4 SVM (Coarse Gaussian)</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'Muzzle V'!$F$219:$F$221</c:f>
                <c:numCache>
                  <c:formatCode>General</c:formatCode>
                  <c:ptCount val="3"/>
                  <c:pt idx="0">
                    <c:v>0.66435566910071864</c:v>
                  </c:pt>
                  <c:pt idx="1">
                    <c:v>0.62674167265631286</c:v>
                  </c:pt>
                  <c:pt idx="2">
                    <c:v>0.9637262131816704</c:v>
                  </c:pt>
                </c:numCache>
              </c:numRef>
            </c:plus>
            <c:minus>
              <c:numRef>
                <c:f>'Muzzle V'!$F$219:$F$221</c:f>
                <c:numCache>
                  <c:formatCode>General</c:formatCode>
                  <c:ptCount val="3"/>
                  <c:pt idx="0">
                    <c:v>0.66435566910071864</c:v>
                  </c:pt>
                  <c:pt idx="1">
                    <c:v>0.62674167265631286</c:v>
                  </c:pt>
                  <c:pt idx="2">
                    <c:v>0.9637262131816704</c:v>
                  </c:pt>
                </c:numCache>
              </c:numRef>
            </c:minus>
            <c:spPr>
              <a:noFill/>
              <a:ln w="9525" cap="flat" cmpd="sng" algn="ctr">
                <a:solidFill>
                  <a:schemeClr val="accent3"/>
                </a:solidFill>
                <a:round/>
              </a:ln>
              <a:effectLst/>
            </c:spPr>
          </c:errBars>
          <c:xVal>
            <c:numRef>
              <c:f>'Muzzle V'!$K$209:$K$211</c:f>
              <c:numCache>
                <c:formatCode>General</c:formatCode>
                <c:ptCount val="3"/>
                <c:pt idx="0">
                  <c:v>0.8</c:v>
                </c:pt>
                <c:pt idx="1">
                  <c:v>1.8</c:v>
                </c:pt>
                <c:pt idx="2">
                  <c:v>2.8</c:v>
                </c:pt>
              </c:numCache>
            </c:numRef>
          </c:xVal>
          <c:yVal>
            <c:numRef>
              <c:f>'Muzzle V'!$E$219:$E$221</c:f>
              <c:numCache>
                <c:formatCode>General</c:formatCode>
                <c:ptCount val="3"/>
                <c:pt idx="0">
                  <c:v>421.17321523968292</c:v>
                </c:pt>
                <c:pt idx="1">
                  <c:v>421.57633036093574</c:v>
                </c:pt>
                <c:pt idx="2">
                  <c:v>421.40322517244994</c:v>
                </c:pt>
              </c:numCache>
            </c:numRef>
          </c:yVal>
          <c:smooth val="0"/>
          <c:extLst>
            <c:ext xmlns:c16="http://schemas.microsoft.com/office/drawing/2014/chart" uri="{C3380CC4-5D6E-409C-BE32-E72D297353CC}">
              <c16:uniqueId val="{00000004-5CCB-4743-AACF-5D2F26238969}"/>
            </c:ext>
          </c:extLst>
        </c:ser>
        <c:ser>
          <c:idx val="4"/>
          <c:order val="4"/>
          <c:tx>
            <c:strRef>
              <c:f>'Muzzle V'!$A$200:$C$200</c:f>
              <c:strCache>
                <c:ptCount val="1"/>
                <c:pt idx="0">
                  <c:v>No Hisp No Pico No Volume 3 SVM (Coarse Gaussian)</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'Muzzle V'!$F$224:$F$226</c:f>
                <c:numCache>
                  <c:formatCode>General</c:formatCode>
                  <c:ptCount val="3"/>
                  <c:pt idx="0">
                    <c:v>0.38099651213718672</c:v>
                  </c:pt>
                  <c:pt idx="1">
                    <c:v>0.5905267899580684</c:v>
                  </c:pt>
                  <c:pt idx="2">
                    <c:v>0.7183823480713325</c:v>
                  </c:pt>
                </c:numCache>
              </c:numRef>
            </c:plus>
            <c:minus>
              <c:numRef>
                <c:f>'Muzzle V'!$F$224:$F$226</c:f>
                <c:numCache>
                  <c:formatCode>General</c:formatCode>
                  <c:ptCount val="3"/>
                  <c:pt idx="0">
                    <c:v>0.38099651213718672</c:v>
                  </c:pt>
                  <c:pt idx="1">
                    <c:v>0.5905267899580684</c:v>
                  </c:pt>
                  <c:pt idx="2">
                    <c:v>0.7183823480713325</c:v>
                  </c:pt>
                </c:numCache>
              </c:numRef>
            </c:minus>
            <c:spPr>
              <a:noFill/>
              <a:ln w="9525" cap="flat" cmpd="sng" algn="ctr">
                <a:solidFill>
                  <a:schemeClr val="accent4"/>
                </a:solidFill>
                <a:round/>
              </a:ln>
              <a:effectLst/>
            </c:spPr>
          </c:errBars>
          <c:xVal>
            <c:numRef>
              <c:f>'Muzzle V'!$L$209:$L$211</c:f>
              <c:numCache>
                <c:formatCode>General</c:formatCode>
                <c:ptCount val="3"/>
                <c:pt idx="0">
                  <c:v>0.85</c:v>
                </c:pt>
                <c:pt idx="1">
                  <c:v>1.85</c:v>
                </c:pt>
                <c:pt idx="2">
                  <c:v>2.85</c:v>
                </c:pt>
              </c:numCache>
            </c:numRef>
          </c:xVal>
          <c:yVal>
            <c:numRef>
              <c:f>'Muzzle V'!$E$224:$E$226</c:f>
              <c:numCache>
                <c:formatCode>General</c:formatCode>
                <c:ptCount val="3"/>
                <c:pt idx="0">
                  <c:v>421.14524105867065</c:v>
                </c:pt>
                <c:pt idx="1">
                  <c:v>421.70723518233899</c:v>
                </c:pt>
                <c:pt idx="2">
                  <c:v>421.11822325991528</c:v>
                </c:pt>
              </c:numCache>
            </c:numRef>
          </c:yVal>
          <c:smooth val="0"/>
          <c:extLst>
            <c:ext xmlns:c16="http://schemas.microsoft.com/office/drawing/2014/chart" uri="{C3380CC4-5D6E-409C-BE32-E72D297353CC}">
              <c16:uniqueId val="{00000005-5CCB-4743-AACF-5D2F26238969}"/>
            </c:ext>
          </c:extLst>
        </c:ser>
        <c:ser>
          <c:idx val="5"/>
          <c:order val="5"/>
          <c:tx>
            <c:strRef>
              <c:f>'Muzzle V'!$A$201:$C$201</c:f>
              <c:strCache>
                <c:ptCount val="1"/>
                <c:pt idx="0">
                  <c:v>No Hisp No Pico No Distance 3 Interactions Linear</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'Muzzle V'!$F$229:$F$231</c:f>
                <c:numCache>
                  <c:formatCode>General</c:formatCode>
                  <c:ptCount val="3"/>
                  <c:pt idx="0">
                    <c:v>4.1750528696700613</c:v>
                  </c:pt>
                  <c:pt idx="1">
                    <c:v>3.6454805667458134</c:v>
                  </c:pt>
                  <c:pt idx="2">
                    <c:v>6.4411959775428649</c:v>
                  </c:pt>
                </c:numCache>
              </c:numRef>
            </c:plus>
            <c:minus>
              <c:numRef>
                <c:f>'Muzzle V'!$F$229:$F$231</c:f>
                <c:numCache>
                  <c:formatCode>General</c:formatCode>
                  <c:ptCount val="3"/>
                  <c:pt idx="0">
                    <c:v>4.1750528696700613</c:v>
                  </c:pt>
                  <c:pt idx="1">
                    <c:v>3.6454805667458134</c:v>
                  </c:pt>
                  <c:pt idx="2">
                    <c:v>6.4411959775428649</c:v>
                  </c:pt>
                </c:numCache>
              </c:numRef>
            </c:minus>
            <c:spPr>
              <a:noFill/>
              <a:ln w="9525" cap="flat" cmpd="sng" algn="ctr">
                <a:solidFill>
                  <a:schemeClr val="accent5"/>
                </a:solidFill>
                <a:round/>
              </a:ln>
              <a:effectLst/>
            </c:spPr>
          </c:errBars>
          <c:xVal>
            <c:numRef>
              <c:f>'Muzzle V'!$M$209:$M$211</c:f>
              <c:numCache>
                <c:formatCode>General</c:formatCode>
                <c:ptCount val="3"/>
                <c:pt idx="0">
                  <c:v>0.9</c:v>
                </c:pt>
                <c:pt idx="1">
                  <c:v>1.9</c:v>
                </c:pt>
                <c:pt idx="2">
                  <c:v>2.9</c:v>
                </c:pt>
              </c:numCache>
            </c:numRef>
          </c:xVal>
          <c:yVal>
            <c:numRef>
              <c:f>'Muzzle V'!$E$229:$E$231</c:f>
              <c:numCache>
                <c:formatCode>General</c:formatCode>
                <c:ptCount val="3"/>
                <c:pt idx="0">
                  <c:v>420.39201830274965</c:v>
                </c:pt>
                <c:pt idx="1">
                  <c:v>419.06335229767365</c:v>
                </c:pt>
                <c:pt idx="2">
                  <c:v>421.43320775620151</c:v>
                </c:pt>
              </c:numCache>
            </c:numRef>
          </c:yVal>
          <c:smooth val="0"/>
          <c:extLst>
            <c:ext xmlns:c16="http://schemas.microsoft.com/office/drawing/2014/chart" uri="{C3380CC4-5D6E-409C-BE32-E72D297353CC}">
              <c16:uniqueId val="{00000006-5CCB-4743-AACF-5D2F26238969}"/>
            </c:ext>
          </c:extLst>
        </c:ser>
        <c:ser>
          <c:idx val="6"/>
          <c:order val="6"/>
          <c:tx>
            <c:strRef>
              <c:f>'Muzzle V'!$A$202:$C$202</c:f>
              <c:strCache>
                <c:ptCount val="1"/>
                <c:pt idx="0">
                  <c:v>No Pico No Distance 4 SVM (Linear)</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'Muzzle V'!$F$234:$F$236</c:f>
                <c:numCache>
                  <c:formatCode>General</c:formatCode>
                  <c:ptCount val="3"/>
                  <c:pt idx="0">
                    <c:v>0.94407164343619687</c:v>
                  </c:pt>
                  <c:pt idx="1">
                    <c:v>2.2630271246536902</c:v>
                  </c:pt>
                  <c:pt idx="2">
                    <c:v>1.195872454856566</c:v>
                  </c:pt>
                </c:numCache>
              </c:numRef>
            </c:plus>
            <c:minus>
              <c:numRef>
                <c:f>'Muzzle V'!$F$234:$F$236</c:f>
                <c:numCache>
                  <c:formatCode>General</c:formatCode>
                  <c:ptCount val="3"/>
                  <c:pt idx="0">
                    <c:v>0.94407164343619687</c:v>
                  </c:pt>
                  <c:pt idx="1">
                    <c:v>2.2630271246536902</c:v>
                  </c:pt>
                  <c:pt idx="2">
                    <c:v>1.195872454856566</c:v>
                  </c:pt>
                </c:numCache>
              </c:numRef>
            </c:minus>
            <c:spPr>
              <a:noFill/>
              <a:ln w="9525" cap="flat" cmpd="sng" algn="ctr">
                <a:solidFill>
                  <a:schemeClr val="accent6"/>
                </a:solidFill>
                <a:round/>
              </a:ln>
              <a:effectLst/>
            </c:spPr>
          </c:errBars>
          <c:xVal>
            <c:numRef>
              <c:f>'Muzzle V'!$N$209:$N$211</c:f>
              <c:numCache>
                <c:formatCode>General</c:formatCode>
                <c:ptCount val="3"/>
                <c:pt idx="0">
                  <c:v>1.1000000000000001</c:v>
                </c:pt>
                <c:pt idx="1">
                  <c:v>2.1</c:v>
                </c:pt>
                <c:pt idx="2">
                  <c:v>3.1</c:v>
                </c:pt>
              </c:numCache>
            </c:numRef>
          </c:xVal>
          <c:yVal>
            <c:numRef>
              <c:f>'Muzzle V'!$E$234:$E$236</c:f>
              <c:numCache>
                <c:formatCode>General</c:formatCode>
                <c:ptCount val="3"/>
                <c:pt idx="0">
                  <c:v>420.00367928736478</c:v>
                </c:pt>
                <c:pt idx="1">
                  <c:v>421.62151942257083</c:v>
                </c:pt>
                <c:pt idx="2">
                  <c:v>420.59938588558634</c:v>
                </c:pt>
              </c:numCache>
            </c:numRef>
          </c:yVal>
          <c:smooth val="0"/>
          <c:extLst>
            <c:ext xmlns:c16="http://schemas.microsoft.com/office/drawing/2014/chart" uri="{C3380CC4-5D6E-409C-BE32-E72D297353CC}">
              <c16:uniqueId val="{00000007-5CCB-4743-AACF-5D2F26238969}"/>
            </c:ext>
          </c:extLst>
        </c:ser>
        <c:ser>
          <c:idx val="7"/>
          <c:order val="7"/>
          <c:tx>
            <c:strRef>
              <c:f>'Muzzle V'!$A$203:$C$203</c:f>
              <c:strCache>
                <c:ptCount val="1"/>
                <c:pt idx="0">
                  <c:v>No Pico No Deviation No Area 3 Boosted Trees</c:v>
                </c:pt>
              </c:strCache>
            </c:strRef>
          </c:tx>
          <c:spPr>
            <a:ln w="25400" cap="rnd">
              <a:noFill/>
              <a:round/>
            </a:ln>
            <a:effectLst/>
          </c:spPr>
          <c:marker>
            <c:symbol val="circle"/>
            <c:size val="5"/>
            <c:spPr>
              <a:solidFill>
                <a:schemeClr val="accent1">
                  <a:lumMod val="60000"/>
                  <a:lumOff val="40000"/>
                </a:schemeClr>
              </a:solidFill>
              <a:ln w="9525">
                <a:solidFill>
                  <a:schemeClr val="accent1">
                    <a:lumMod val="50000"/>
                  </a:schemeClr>
                </a:solidFill>
              </a:ln>
              <a:effectLst/>
            </c:spPr>
          </c:marker>
          <c:errBars>
            <c:errDir val="y"/>
            <c:errBarType val="both"/>
            <c:errValType val="cust"/>
            <c:noEndCap val="0"/>
            <c:plus>
              <c:numRef>
                <c:f>'Muzzle V'!$F$239:$F$241</c:f>
                <c:numCache>
                  <c:formatCode>General</c:formatCode>
                  <c:ptCount val="3"/>
                  <c:pt idx="0">
                    <c:v>0.39751469374708764</c:v>
                  </c:pt>
                  <c:pt idx="1">
                    <c:v>0.3269002132431531</c:v>
                  </c:pt>
                  <c:pt idx="2">
                    <c:v>0.525320977077674</c:v>
                  </c:pt>
                </c:numCache>
              </c:numRef>
            </c:plus>
            <c:minus>
              <c:numRef>
                <c:f>'Muzzle V'!$F$239:$F$241</c:f>
                <c:numCache>
                  <c:formatCode>General</c:formatCode>
                  <c:ptCount val="3"/>
                  <c:pt idx="0">
                    <c:v>0.39751469374708764</c:v>
                  </c:pt>
                  <c:pt idx="1">
                    <c:v>0.3269002132431531</c:v>
                  </c:pt>
                  <c:pt idx="2">
                    <c:v>0.525320977077674</c:v>
                  </c:pt>
                </c:numCache>
              </c:numRef>
            </c:minus>
            <c:spPr>
              <a:noFill/>
              <a:ln w="9525" cap="flat" cmpd="sng" algn="ctr">
                <a:solidFill>
                  <a:schemeClr val="accent1">
                    <a:lumMod val="60000"/>
                    <a:lumOff val="40000"/>
                  </a:schemeClr>
                </a:solidFill>
                <a:round/>
              </a:ln>
              <a:effectLst/>
            </c:spPr>
          </c:errBars>
          <c:xVal>
            <c:numRef>
              <c:f>'Muzzle V'!$O$209:$O$211</c:f>
              <c:numCache>
                <c:formatCode>General</c:formatCode>
                <c:ptCount val="3"/>
                <c:pt idx="0">
                  <c:v>1.1499999999999999</c:v>
                </c:pt>
                <c:pt idx="1">
                  <c:v>2.15</c:v>
                </c:pt>
                <c:pt idx="2">
                  <c:v>3.15</c:v>
                </c:pt>
              </c:numCache>
            </c:numRef>
          </c:xVal>
          <c:yVal>
            <c:numRef>
              <c:f>'Muzzle V'!$E$239:$E$241</c:f>
              <c:numCache>
                <c:formatCode>General</c:formatCode>
                <c:ptCount val="3"/>
                <c:pt idx="0">
                  <c:v>420.5488171737565</c:v>
                </c:pt>
                <c:pt idx="1">
                  <c:v>420.54917581710288</c:v>
                </c:pt>
                <c:pt idx="2">
                  <c:v>420.17809950145374</c:v>
                </c:pt>
              </c:numCache>
            </c:numRef>
          </c:yVal>
          <c:smooth val="0"/>
          <c:extLst>
            <c:ext xmlns:c16="http://schemas.microsoft.com/office/drawing/2014/chart" uri="{C3380CC4-5D6E-409C-BE32-E72D297353CC}">
              <c16:uniqueId val="{00000008-5CCB-4743-AACF-5D2F26238969}"/>
            </c:ext>
          </c:extLst>
        </c:ser>
        <c:ser>
          <c:idx val="8"/>
          <c:order val="8"/>
          <c:tx>
            <c:strRef>
              <c:f>'Muzzle V'!$A$204:$C$204</c:f>
              <c:strCache>
                <c:ptCount val="1"/>
                <c:pt idx="0">
                  <c:v>No Hisp No Pico No Deviation No Area 2 Bagged Trees</c:v>
                </c:pt>
              </c:strCache>
            </c:strRef>
          </c:tx>
          <c:spPr>
            <a:ln w="2540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'Muzzle V'!$F$244:$F$246</c:f>
                <c:numCache>
                  <c:formatCode>General</c:formatCode>
                  <c:ptCount val="3"/>
                  <c:pt idx="0">
                    <c:v>0.43034073276585666</c:v>
                  </c:pt>
                  <c:pt idx="1">
                    <c:v>0.23623428229117233</c:v>
                  </c:pt>
                  <c:pt idx="2">
                    <c:v>0.48664470590797781</c:v>
                  </c:pt>
                </c:numCache>
              </c:numRef>
            </c:plus>
            <c:minus>
              <c:numRef>
                <c:f>'Muzzle V'!$F$244:$F$246</c:f>
                <c:numCache>
                  <c:formatCode>General</c:formatCode>
                  <c:ptCount val="3"/>
                  <c:pt idx="0">
                    <c:v>0.43034073276585666</c:v>
                  </c:pt>
                  <c:pt idx="1">
                    <c:v>0.23623428229117233</c:v>
                  </c:pt>
                  <c:pt idx="2">
                    <c:v>0.48664470590797781</c:v>
                  </c:pt>
                </c:numCache>
              </c:numRef>
            </c:minus>
            <c:spPr>
              <a:noFill/>
              <a:ln w="9525" cap="flat" cmpd="sng" algn="ctr">
                <a:solidFill>
                  <a:schemeClr val="accent2">
                    <a:lumMod val="60000"/>
                    <a:lumOff val="40000"/>
                  </a:schemeClr>
                </a:solidFill>
                <a:round/>
              </a:ln>
              <a:effectLst/>
            </c:spPr>
          </c:errBars>
          <c:xVal>
            <c:numRef>
              <c:f>'Muzzle V'!$P$209:$P$211</c:f>
              <c:numCache>
                <c:formatCode>General</c:formatCode>
                <c:ptCount val="3"/>
                <c:pt idx="0">
                  <c:v>1.2</c:v>
                </c:pt>
                <c:pt idx="1">
                  <c:v>2.2000000000000002</c:v>
                </c:pt>
                <c:pt idx="2">
                  <c:v>3.2</c:v>
                </c:pt>
              </c:numCache>
            </c:numRef>
          </c:xVal>
          <c:yVal>
            <c:numRef>
              <c:f>'Muzzle V'!$E$244:$E$246</c:f>
              <c:numCache>
                <c:formatCode>General</c:formatCode>
                <c:ptCount val="3"/>
                <c:pt idx="0">
                  <c:v>420.82784169718599</c:v>
                </c:pt>
                <c:pt idx="1">
                  <c:v>420.92467540068981</c:v>
                </c:pt>
                <c:pt idx="2">
                  <c:v>420.50518223328874</c:v>
                </c:pt>
              </c:numCache>
            </c:numRef>
          </c:yVal>
          <c:smooth val="0"/>
          <c:extLst>
            <c:ext xmlns:c16="http://schemas.microsoft.com/office/drawing/2014/chart" uri="{C3380CC4-5D6E-409C-BE32-E72D297353CC}">
              <c16:uniqueId val="{00000009-5CCB-4743-AACF-5D2F26238969}"/>
            </c:ext>
          </c:extLst>
        </c:ser>
        <c:ser>
          <c:idx val="9"/>
          <c:order val="9"/>
          <c:tx>
            <c:strRef>
              <c:f>'Muzzle V'!$A$205:$C$205</c:f>
              <c:strCache>
                <c:ptCount val="1"/>
                <c:pt idx="0">
                  <c:v>No Pico No Deviation No Area No Distance 2 Interactions Linear</c:v>
                </c:pt>
              </c:strCache>
            </c:strRef>
          </c:tx>
          <c:spPr>
            <a:ln w="25400" cap="rnd">
              <a:noFill/>
              <a:round/>
            </a:ln>
            <a:effectLst/>
          </c:spPr>
          <c:marker>
            <c:symbol val="circle"/>
            <c:size val="5"/>
            <c:spPr>
              <a:solidFill>
                <a:schemeClr val="accent4">
                  <a:lumMod val="60000"/>
                  <a:lumOff val="40000"/>
                </a:schemeClr>
              </a:solidFill>
              <a:ln w="9525">
                <a:solidFill>
                  <a:schemeClr val="bg2">
                    <a:lumMod val="10000"/>
                  </a:schemeClr>
                </a:solidFill>
              </a:ln>
              <a:effectLst/>
            </c:spPr>
          </c:marker>
          <c:errBars>
            <c:errDir val="y"/>
            <c:errBarType val="both"/>
            <c:errValType val="cust"/>
            <c:noEndCap val="0"/>
            <c:plus>
              <c:numRef>
                <c:f>'Muzzle V'!$F$249:$F$251</c:f>
                <c:numCache>
                  <c:formatCode>General</c:formatCode>
                  <c:ptCount val="3"/>
                  <c:pt idx="0">
                    <c:v>2.7264816040395301</c:v>
                  </c:pt>
                  <c:pt idx="1">
                    <c:v>3.662864019113532</c:v>
                  </c:pt>
                  <c:pt idx="2">
                    <c:v>4.6192280623424526</c:v>
                  </c:pt>
                </c:numCache>
              </c:numRef>
            </c:plus>
            <c:minus>
              <c:numRef>
                <c:f>'Muzzle V'!$F$249:$F$251</c:f>
                <c:numCache>
                  <c:formatCode>General</c:formatCode>
                  <c:ptCount val="3"/>
                  <c:pt idx="0">
                    <c:v>2.7264816040395301</c:v>
                  </c:pt>
                  <c:pt idx="1">
                    <c:v>3.662864019113532</c:v>
                  </c:pt>
                  <c:pt idx="2">
                    <c:v>4.6192280623424526</c:v>
                  </c:pt>
                </c:numCache>
              </c:numRef>
            </c:minus>
            <c:spPr>
              <a:noFill/>
              <a:ln w="9525" cap="flat" cmpd="sng" algn="ctr">
                <a:solidFill>
                  <a:schemeClr val="accent4">
                    <a:lumMod val="60000"/>
                    <a:lumOff val="40000"/>
                  </a:schemeClr>
                </a:solidFill>
                <a:round/>
              </a:ln>
              <a:effectLst/>
            </c:spPr>
          </c:errBars>
          <c:xVal>
            <c:numRef>
              <c:f>'Muzzle V'!$Q$209:$Q$211</c:f>
              <c:numCache>
                <c:formatCode>General</c:formatCode>
                <c:ptCount val="3"/>
                <c:pt idx="0">
                  <c:v>1.25</c:v>
                </c:pt>
                <c:pt idx="1">
                  <c:v>2.25</c:v>
                </c:pt>
                <c:pt idx="2">
                  <c:v>3.25</c:v>
                </c:pt>
              </c:numCache>
            </c:numRef>
          </c:xVal>
          <c:yVal>
            <c:numRef>
              <c:f>'Muzzle V'!$E$249:$E$251</c:f>
              <c:numCache>
                <c:formatCode>General</c:formatCode>
                <c:ptCount val="3"/>
                <c:pt idx="0">
                  <c:v>420.33398980931656</c:v>
                </c:pt>
                <c:pt idx="1">
                  <c:v>422.04005620771505</c:v>
                </c:pt>
                <c:pt idx="2">
                  <c:v>420.98672069960156</c:v>
                </c:pt>
              </c:numCache>
            </c:numRef>
          </c:yVal>
          <c:smooth val="0"/>
          <c:extLst>
            <c:ext xmlns:c16="http://schemas.microsoft.com/office/drawing/2014/chart" uri="{C3380CC4-5D6E-409C-BE32-E72D297353CC}">
              <c16:uniqueId val="{0000000A-5CCB-4743-AACF-5D2F26238969}"/>
            </c:ext>
          </c:extLst>
        </c:ser>
        <c:dLbls>
          <c:showLegendKey val="0"/>
          <c:showVal val="0"/>
          <c:showCatName val="0"/>
          <c:showSerName val="0"/>
          <c:showPercent val="0"/>
          <c:showBubbleSize val="0"/>
        </c:dLbls>
        <c:axId val="494514760"/>
        <c:axId val="494519024"/>
      </c:scatterChart>
      <c:valAx>
        <c:axId val="494514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519024"/>
        <c:crosses val="autoZero"/>
        <c:crossBetween val="midCat"/>
        <c:majorUnit val="1"/>
      </c:valAx>
      <c:valAx>
        <c:axId val="494519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Muzzle</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514760"/>
        <c:crosses val="autoZero"/>
        <c:crossBetween val="midCat"/>
      </c:valAx>
      <c:spPr>
        <a:noFill/>
        <a:ln w="25400">
          <a:noFill/>
        </a:ln>
        <a:effectLst/>
      </c:spPr>
    </c:plotArea>
    <c:legend>
      <c:legendPos val="b"/>
      <c:layout>
        <c:manualLayout>
          <c:xMode val="edge"/>
          <c:yMode val="edge"/>
          <c:x val="2.2085559121752939E-2"/>
          <c:y val="0.82775224911140965"/>
          <c:w val="0.96570194240529528"/>
          <c:h val="0.159288787605652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(17D) Average</a:t>
            </a:r>
            <a:r>
              <a:rPr lang="en-GB" baseline="0"/>
              <a:t> Muzzle Velocity in Steel Samples (inclusive of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146929800206564E-2"/>
          <c:y val="9.319095477386935E-2"/>
          <c:w val="0.91112246371178218"/>
          <c:h val="0.63004016143710673"/>
        </c:manualLayout>
      </c:layout>
      <c:scatterChart>
        <c:scatterStyle val="lineMarker"/>
        <c:varyColors val="0"/>
        <c:ser>
          <c:idx val="9"/>
          <c:order val="0"/>
          <c:tx>
            <c:strRef>
              <c:f>'Muzzle V'!$D$206</c:f>
              <c:strCache>
                <c:ptCount val="1"/>
                <c:pt idx="0">
                  <c:v>Recorded Average</c:v>
                </c:pt>
              </c:strCache>
            </c:strRef>
          </c:tx>
          <c:spPr>
            <a:ln w="12700"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C00000"/>
                </a:solidFill>
                <a:prstDash val="sysDot"/>
              </a:ln>
              <a:effectLst/>
            </c:spPr>
            <c:trendlineType val="linear"/>
            <c:dispRSqr val="0"/>
            <c:dispEq val="0"/>
          </c:trendline>
          <c:errBars>
            <c:errDir val="y"/>
            <c:errBarType val="both"/>
            <c:errValType val="cust"/>
            <c:noEndCap val="0"/>
            <c:plus>
              <c:numRef>
                <c:f>'Muzzle V'!$D$253:$D$255</c:f>
                <c:numCache>
                  <c:formatCode>General</c:formatCode>
                  <c:ptCount val="3"/>
                  <c:pt idx="0">
                    <c:v>4.1524429265018874</c:v>
                  </c:pt>
                  <c:pt idx="1">
                    <c:v>3.4149359048123649</c:v>
                  </c:pt>
                  <c:pt idx="2">
                    <c:v>5.483272684708159</c:v>
                  </c:pt>
                </c:numCache>
              </c:numRef>
            </c:plus>
            <c:minus>
              <c:numRef>
                <c:f>'Muzzle V'!$D$253:$D$255</c:f>
                <c:numCache>
                  <c:formatCode>General</c:formatCode>
                  <c:ptCount val="3"/>
                  <c:pt idx="0">
                    <c:v>4.1524429265018874</c:v>
                  </c:pt>
                  <c:pt idx="1">
                    <c:v>3.4149359048123649</c:v>
                  </c:pt>
                  <c:pt idx="2">
                    <c:v>5.483272684708159</c:v>
                  </c:pt>
                </c:numCache>
              </c:numRef>
            </c:minus>
            <c:spPr>
              <a:noFill/>
              <a:ln w="9525" cap="flat" cmpd="sng" algn="ctr">
                <a:solidFill>
                  <a:srgbClr val="FF0000"/>
                </a:solidFill>
                <a:round/>
              </a:ln>
              <a:effectLst/>
            </c:spPr>
          </c:errBars>
          <c:xVal>
            <c:numRef>
              <c:f>'Muzzle V'!$H$208:$H$210</c:f>
              <c:numCache>
                <c:formatCode>General</c:formatCode>
                <c:ptCount val="3"/>
                <c:pt idx="0">
                  <c:v>1</c:v>
                </c:pt>
                <c:pt idx="1">
                  <c:v>2</c:v>
                </c:pt>
                <c:pt idx="2">
                  <c:v>3</c:v>
                </c:pt>
              </c:numCache>
            </c:numRef>
          </c:xVal>
          <c:yVal>
            <c:numRef>
              <c:f>'Muzzle V'!$D$208:$D$210</c:f>
              <c:numCache>
                <c:formatCode>General</c:formatCode>
                <c:ptCount val="3"/>
                <c:pt idx="0">
                  <c:v>419.69372588750593</c:v>
                </c:pt>
                <c:pt idx="1">
                  <c:v>419.68918052423004</c:v>
                </c:pt>
                <c:pt idx="2">
                  <c:v>423.56302584716832</c:v>
                </c:pt>
              </c:numCache>
            </c:numRef>
          </c:yVal>
          <c:smooth val="0"/>
          <c:extLst>
            <c:ext xmlns:c16="http://schemas.microsoft.com/office/drawing/2014/chart" uri="{C3380CC4-5D6E-409C-BE32-E72D297353CC}">
              <c16:uniqueId val="{00000001-1AD0-4151-B1B8-209F9EDFE22E}"/>
            </c:ext>
          </c:extLst>
        </c:ser>
        <c:ser>
          <c:idx val="0"/>
          <c:order val="1"/>
          <c:tx>
            <c:strRef>
              <c:f>'Muzzle V'!$A$196:$C$196</c:f>
              <c:strCache>
                <c:ptCount val="1"/>
                <c:pt idx="0">
                  <c:v>No Pico 3 Bagged Trees</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'Muzzle V'!$F$208:$F$210</c:f>
                <c:numCache>
                  <c:formatCode>General</c:formatCode>
                  <c:ptCount val="3"/>
                  <c:pt idx="0">
                    <c:v>0.37357073237738736</c:v>
                  </c:pt>
                  <c:pt idx="1">
                    <c:v>0.3217561873922179</c:v>
                  </c:pt>
                  <c:pt idx="2">
                    <c:v>0.52097798724767719</c:v>
                  </c:pt>
                </c:numCache>
              </c:numRef>
            </c:plus>
            <c:minus>
              <c:numRef>
                <c:f>'Muzzle V'!$F$208:$F$210</c:f>
                <c:numCache>
                  <c:formatCode>General</c:formatCode>
                  <c:ptCount val="3"/>
                  <c:pt idx="0">
                    <c:v>0.37357073237738736</c:v>
                  </c:pt>
                  <c:pt idx="1">
                    <c:v>0.3217561873922179</c:v>
                  </c:pt>
                  <c:pt idx="2">
                    <c:v>0.52097798724767719</c:v>
                  </c:pt>
                </c:numCache>
              </c:numRef>
            </c:minus>
            <c:spPr>
              <a:noFill/>
              <a:ln w="9525" cap="flat" cmpd="sng" algn="ctr">
                <a:solidFill>
                  <a:schemeClr val="accent1"/>
                </a:solidFill>
                <a:round/>
              </a:ln>
              <a:effectLst/>
            </c:spPr>
          </c:errBars>
          <c:xVal>
            <c:numRef>
              <c:f>'Muzzle V'!$I$208:$I$210</c:f>
              <c:numCache>
                <c:formatCode>General</c:formatCode>
                <c:ptCount val="3"/>
                <c:pt idx="0">
                  <c:v>0.7</c:v>
                </c:pt>
                <c:pt idx="1">
                  <c:v>1.7</c:v>
                </c:pt>
                <c:pt idx="2">
                  <c:v>2.7</c:v>
                </c:pt>
              </c:numCache>
            </c:numRef>
          </c:xVal>
          <c:yVal>
            <c:numRef>
              <c:f>'Muzzle V'!$E$208:$E$210</c:f>
              <c:numCache>
                <c:formatCode>General</c:formatCode>
                <c:ptCount val="3"/>
                <c:pt idx="0">
                  <c:v>420.87841040901577</c:v>
                </c:pt>
                <c:pt idx="1">
                  <c:v>420.6883294354713</c:v>
                </c:pt>
                <c:pt idx="2">
                  <c:v>420.59747312107265</c:v>
                </c:pt>
              </c:numCache>
            </c:numRef>
          </c:yVal>
          <c:smooth val="0"/>
          <c:extLst>
            <c:ext xmlns:c16="http://schemas.microsoft.com/office/drawing/2014/chart" uri="{C3380CC4-5D6E-409C-BE32-E72D297353CC}">
              <c16:uniqueId val="{00000002-1AD0-4151-B1B8-209F9EDFE22E}"/>
            </c:ext>
          </c:extLst>
        </c:ser>
        <c:ser>
          <c:idx val="1"/>
          <c:order val="2"/>
          <c:tx>
            <c:strRef>
              <c:f>'Muzzle V'!$A$197:$C$197</c:f>
              <c:strCache>
                <c:ptCount val="1"/>
                <c:pt idx="0">
                  <c:v>No Pico No Hisp 3 Linear </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'Muzzle V'!$F$213:$F$215</c:f>
                <c:numCache>
                  <c:formatCode>General</c:formatCode>
                  <c:ptCount val="3"/>
                  <c:pt idx="0">
                    <c:v>5.0264129648051679</c:v>
                  </c:pt>
                  <c:pt idx="1">
                    <c:v>0.80380106053362155</c:v>
                  </c:pt>
                  <c:pt idx="2">
                    <c:v>2.5996516223043273</c:v>
                  </c:pt>
                </c:numCache>
              </c:numRef>
            </c:plus>
            <c:minus>
              <c:numRef>
                <c:f>'Muzzle V'!$F$213:$F$215</c:f>
                <c:numCache>
                  <c:formatCode>General</c:formatCode>
                  <c:ptCount val="3"/>
                  <c:pt idx="0">
                    <c:v>5.0264129648051679</c:v>
                  </c:pt>
                  <c:pt idx="1">
                    <c:v>0.80380106053362155</c:v>
                  </c:pt>
                  <c:pt idx="2">
                    <c:v>2.5996516223043273</c:v>
                  </c:pt>
                </c:numCache>
              </c:numRef>
            </c:minus>
            <c:spPr>
              <a:noFill/>
              <a:ln w="9525" cap="flat" cmpd="sng" algn="ctr">
                <a:solidFill>
                  <a:schemeClr val="accent2"/>
                </a:solidFill>
                <a:round/>
              </a:ln>
              <a:effectLst/>
            </c:spPr>
          </c:errBars>
          <c:xVal>
            <c:numRef>
              <c:f>'Muzzle V'!$J$208:$J$210</c:f>
              <c:numCache>
                <c:formatCode>General</c:formatCode>
                <c:ptCount val="3"/>
                <c:pt idx="0">
                  <c:v>0.75</c:v>
                </c:pt>
                <c:pt idx="1">
                  <c:v>1.75</c:v>
                </c:pt>
                <c:pt idx="2">
                  <c:v>2.75</c:v>
                </c:pt>
              </c:numCache>
            </c:numRef>
          </c:xVal>
          <c:yVal>
            <c:numRef>
              <c:f>'Muzzle V'!$E$213:$E$215</c:f>
              <c:numCache>
                <c:formatCode>General</c:formatCode>
                <c:ptCount val="3"/>
                <c:pt idx="0">
                  <c:v>419.62739068841597</c:v>
                </c:pt>
                <c:pt idx="1">
                  <c:v>420.11557601141362</c:v>
                </c:pt>
                <c:pt idx="2">
                  <c:v>423.07976326866884</c:v>
                </c:pt>
              </c:numCache>
            </c:numRef>
          </c:yVal>
          <c:smooth val="0"/>
          <c:extLst>
            <c:ext xmlns:c16="http://schemas.microsoft.com/office/drawing/2014/chart" uri="{C3380CC4-5D6E-409C-BE32-E72D297353CC}">
              <c16:uniqueId val="{00000003-1AD0-4151-B1B8-209F9EDFE22E}"/>
            </c:ext>
          </c:extLst>
        </c:ser>
        <c:ser>
          <c:idx val="2"/>
          <c:order val="3"/>
          <c:tx>
            <c:strRef>
              <c:f>'Muzzle V'!$A$198:$C$198</c:f>
              <c:strCache>
                <c:ptCount val="1"/>
                <c:pt idx="0">
                  <c:v>No Pico No Volume 4 Bagged Trees</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'Muzzle V'!$F$218:$F$220</c:f>
                <c:numCache>
                  <c:formatCode>General</c:formatCode>
                  <c:ptCount val="3"/>
                  <c:pt idx="0">
                    <c:v>0.44700180250521482</c:v>
                  </c:pt>
                  <c:pt idx="1">
                    <c:v>0.28993854362915938</c:v>
                  </c:pt>
                  <c:pt idx="2">
                    <c:v>0.14966389237737415</c:v>
                  </c:pt>
                </c:numCache>
              </c:numRef>
            </c:plus>
            <c:minus>
              <c:numRef>
                <c:f>'Muzzle V'!$F$218:$F$220</c:f>
                <c:numCache>
                  <c:formatCode>General</c:formatCode>
                  <c:ptCount val="3"/>
                  <c:pt idx="0">
                    <c:v>0.44700180250521482</c:v>
                  </c:pt>
                  <c:pt idx="1">
                    <c:v>0.28993854362915938</c:v>
                  </c:pt>
                  <c:pt idx="2">
                    <c:v>0.14966389237737415</c:v>
                  </c:pt>
                </c:numCache>
              </c:numRef>
            </c:minus>
            <c:spPr>
              <a:noFill/>
              <a:ln w="9525" cap="flat" cmpd="sng" algn="ctr">
                <a:solidFill>
                  <a:schemeClr val="accent3"/>
                </a:solidFill>
                <a:round/>
              </a:ln>
              <a:effectLst/>
            </c:spPr>
          </c:errBars>
          <c:xVal>
            <c:numRef>
              <c:f>'Muzzle V'!$K$208:$K$210</c:f>
              <c:numCache>
                <c:formatCode>General</c:formatCode>
                <c:ptCount val="3"/>
                <c:pt idx="0">
                  <c:v>0.8</c:v>
                </c:pt>
                <c:pt idx="1">
                  <c:v>1.8</c:v>
                </c:pt>
                <c:pt idx="2">
                  <c:v>2.8</c:v>
                </c:pt>
              </c:numCache>
            </c:numRef>
          </c:xVal>
          <c:yVal>
            <c:numRef>
              <c:f>'Muzzle V'!$E$218:$E$220</c:f>
              <c:numCache>
                <c:formatCode>General</c:formatCode>
                <c:ptCount val="3"/>
                <c:pt idx="0">
                  <c:v>420.77081740512267</c:v>
                </c:pt>
                <c:pt idx="1">
                  <c:v>420.82568983710814</c:v>
                </c:pt>
                <c:pt idx="2">
                  <c:v>420.51331148247181</c:v>
                </c:pt>
              </c:numCache>
            </c:numRef>
          </c:yVal>
          <c:smooth val="0"/>
          <c:extLst>
            <c:ext xmlns:c16="http://schemas.microsoft.com/office/drawing/2014/chart" uri="{C3380CC4-5D6E-409C-BE32-E72D297353CC}">
              <c16:uniqueId val="{00000004-1AD0-4151-B1B8-209F9EDFE22E}"/>
            </c:ext>
          </c:extLst>
        </c:ser>
        <c:ser>
          <c:idx val="3"/>
          <c:order val="4"/>
          <c:tx>
            <c:strRef>
              <c:f>'Muzzle V'!$A$199:$C$199</c:f>
              <c:strCache>
                <c:ptCount val="1"/>
                <c:pt idx="0">
                  <c:v>No Hisp No Pico No Volume 3 Bagged Trees</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'Muzzle V'!$F$223:$F$225</c:f>
                <c:numCache>
                  <c:formatCode>General</c:formatCode>
                  <c:ptCount val="3"/>
                  <c:pt idx="0">
                    <c:v>0.38438960413525763</c:v>
                  </c:pt>
                  <c:pt idx="1">
                    <c:v>0.46965629985297674</c:v>
                  </c:pt>
                  <c:pt idx="2">
                    <c:v>0.54074537014292512</c:v>
                  </c:pt>
                </c:numCache>
              </c:numRef>
            </c:plus>
            <c:minus>
              <c:numRef>
                <c:f>'Muzzle V'!$F$223:$F$225</c:f>
                <c:numCache>
                  <c:formatCode>General</c:formatCode>
                  <c:ptCount val="3"/>
                  <c:pt idx="0">
                    <c:v>0.38438960413525763</c:v>
                  </c:pt>
                  <c:pt idx="1">
                    <c:v>0.46965629985297674</c:v>
                  </c:pt>
                  <c:pt idx="2">
                    <c:v>0.54074537014292512</c:v>
                  </c:pt>
                </c:numCache>
              </c:numRef>
            </c:minus>
            <c:spPr>
              <a:noFill/>
              <a:ln w="9525" cap="flat" cmpd="sng" algn="ctr">
                <a:solidFill>
                  <a:schemeClr val="accent4"/>
                </a:solidFill>
                <a:round/>
              </a:ln>
              <a:effectLst/>
            </c:spPr>
          </c:errBars>
          <c:xVal>
            <c:numRef>
              <c:f>'Muzzle V'!$L$208:$L$210</c:f>
              <c:numCache>
                <c:formatCode>General</c:formatCode>
                <c:ptCount val="3"/>
                <c:pt idx="0">
                  <c:v>0.85</c:v>
                </c:pt>
                <c:pt idx="1">
                  <c:v>1.85</c:v>
                </c:pt>
                <c:pt idx="2">
                  <c:v>2.85</c:v>
                </c:pt>
              </c:numCache>
            </c:numRef>
          </c:xVal>
          <c:yVal>
            <c:numRef>
              <c:f>'Muzzle V'!$E$223:$E$225</c:f>
              <c:numCache>
                <c:formatCode>General</c:formatCode>
                <c:ptCount val="3"/>
                <c:pt idx="0">
                  <c:v>420.79484650932545</c:v>
                </c:pt>
                <c:pt idx="1">
                  <c:v>420.71953140660025</c:v>
                </c:pt>
                <c:pt idx="2">
                  <c:v>420.41193496324809</c:v>
                </c:pt>
              </c:numCache>
            </c:numRef>
          </c:yVal>
          <c:smooth val="0"/>
          <c:extLst>
            <c:ext xmlns:c16="http://schemas.microsoft.com/office/drawing/2014/chart" uri="{C3380CC4-5D6E-409C-BE32-E72D297353CC}">
              <c16:uniqueId val="{00000005-1AD0-4151-B1B8-209F9EDFE22E}"/>
            </c:ext>
          </c:extLst>
        </c:ser>
        <c:ser>
          <c:idx val="4"/>
          <c:order val="5"/>
          <c:tx>
            <c:strRef>
              <c:f>'Muzzle V'!$A$200:$C$200</c:f>
              <c:strCache>
                <c:ptCount val="1"/>
                <c:pt idx="0">
                  <c:v>No Hisp No Pico No Distance 3 Bagged Trees</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'Muzzle V'!$F$228:$F$230</c:f>
                <c:numCache>
                  <c:formatCode>General</c:formatCode>
                  <c:ptCount val="3"/>
                  <c:pt idx="0">
                    <c:v>0.5154818299307603</c:v>
                  </c:pt>
                  <c:pt idx="1">
                    <c:v>0.20372457408490369</c:v>
                  </c:pt>
                  <c:pt idx="2">
                    <c:v>0.56307142431711055</c:v>
                  </c:pt>
                </c:numCache>
              </c:numRef>
            </c:plus>
            <c:minus>
              <c:numRef>
                <c:f>'Muzzle V'!$F$228:$F$230</c:f>
                <c:numCache>
                  <c:formatCode>General</c:formatCode>
                  <c:ptCount val="3"/>
                  <c:pt idx="0">
                    <c:v>0.5154818299307603</c:v>
                  </c:pt>
                  <c:pt idx="1">
                    <c:v>0.20372457408490369</c:v>
                  </c:pt>
                  <c:pt idx="2">
                    <c:v>0.56307142431711055</c:v>
                  </c:pt>
                </c:numCache>
              </c:numRef>
            </c:minus>
            <c:spPr>
              <a:noFill/>
              <a:ln w="9525" cap="flat" cmpd="sng" algn="ctr">
                <a:solidFill>
                  <a:schemeClr val="accent5"/>
                </a:solidFill>
                <a:round/>
              </a:ln>
              <a:effectLst/>
            </c:spPr>
          </c:errBars>
          <c:xVal>
            <c:numRef>
              <c:f>'Muzzle V'!$M$208:$M$210</c:f>
              <c:numCache>
                <c:formatCode>General</c:formatCode>
                <c:ptCount val="3"/>
                <c:pt idx="0">
                  <c:v>0.9</c:v>
                </c:pt>
                <c:pt idx="1">
                  <c:v>1.9</c:v>
                </c:pt>
                <c:pt idx="2">
                  <c:v>2.9</c:v>
                </c:pt>
              </c:numCache>
            </c:numRef>
          </c:xVal>
          <c:yVal>
            <c:numRef>
              <c:f>'Muzzle V'!$E$228:$E$230</c:f>
              <c:numCache>
                <c:formatCode>General</c:formatCode>
                <c:ptCount val="3"/>
                <c:pt idx="0">
                  <c:v>420.70913074955729</c:v>
                </c:pt>
                <c:pt idx="1">
                  <c:v>420.73351849710639</c:v>
                </c:pt>
                <c:pt idx="2">
                  <c:v>420.40715305196392</c:v>
                </c:pt>
              </c:numCache>
            </c:numRef>
          </c:yVal>
          <c:smooth val="0"/>
          <c:extLst>
            <c:ext xmlns:c16="http://schemas.microsoft.com/office/drawing/2014/chart" uri="{C3380CC4-5D6E-409C-BE32-E72D297353CC}">
              <c16:uniqueId val="{00000006-1AD0-4151-B1B8-209F9EDFE22E}"/>
            </c:ext>
          </c:extLst>
        </c:ser>
        <c:ser>
          <c:idx val="5"/>
          <c:order val="6"/>
          <c:tx>
            <c:strRef>
              <c:f>'Muzzle V'!$A$201:$C$201</c:f>
              <c:strCache>
                <c:ptCount val="1"/>
                <c:pt idx="0">
                  <c:v>No Pico No Distance 3 GPR (Squared Exponential)</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'Muzzle V'!$F$233:$F$235</c:f>
                <c:numCache>
                  <c:formatCode>General</c:formatCode>
                  <c:ptCount val="3"/>
                  <c:pt idx="0">
                    <c:v>0.41535524237159749</c:v>
                  </c:pt>
                  <c:pt idx="1">
                    <c:v>0.34138225081200702</c:v>
                  </c:pt>
                  <c:pt idx="2">
                    <c:v>0.54862445320793096</c:v>
                  </c:pt>
                </c:numCache>
              </c:numRef>
            </c:plus>
            <c:minus>
              <c:numRef>
                <c:f>'Muzzle V'!$F$233:$F$235</c:f>
                <c:numCache>
                  <c:formatCode>General</c:formatCode>
                  <c:ptCount val="3"/>
                  <c:pt idx="0">
                    <c:v>0.41535524237159749</c:v>
                  </c:pt>
                  <c:pt idx="1">
                    <c:v>0.34138225081200702</c:v>
                  </c:pt>
                  <c:pt idx="2">
                    <c:v>0.54862445320793096</c:v>
                  </c:pt>
                </c:numCache>
              </c:numRef>
            </c:minus>
            <c:spPr>
              <a:noFill/>
              <a:ln w="9525" cap="flat" cmpd="sng" algn="ctr">
                <a:solidFill>
                  <a:schemeClr val="accent6"/>
                </a:solidFill>
                <a:round/>
              </a:ln>
              <a:effectLst/>
            </c:spPr>
          </c:errBars>
          <c:xVal>
            <c:numRef>
              <c:f>'Muzzle V'!$N$208:$N$210</c:f>
              <c:numCache>
                <c:formatCode>General</c:formatCode>
                <c:ptCount val="3"/>
                <c:pt idx="0">
                  <c:v>1.1000000000000001</c:v>
                </c:pt>
                <c:pt idx="1">
                  <c:v>2.1</c:v>
                </c:pt>
                <c:pt idx="2">
                  <c:v>3.1</c:v>
                </c:pt>
              </c:numCache>
            </c:numRef>
          </c:xVal>
          <c:yVal>
            <c:numRef>
              <c:f>'Muzzle V'!$E$233:$E$235</c:f>
              <c:numCache>
                <c:formatCode>General</c:formatCode>
                <c:ptCount val="3"/>
                <c:pt idx="0">
                  <c:v>420.85294673142772</c:v>
                </c:pt>
                <c:pt idx="1">
                  <c:v>420.85330537477404</c:v>
                </c:pt>
                <c:pt idx="2">
                  <c:v>420.46597056075888</c:v>
                </c:pt>
              </c:numCache>
            </c:numRef>
          </c:yVal>
          <c:smooth val="0"/>
          <c:extLst>
            <c:ext xmlns:c16="http://schemas.microsoft.com/office/drawing/2014/chart" uri="{C3380CC4-5D6E-409C-BE32-E72D297353CC}">
              <c16:uniqueId val="{00000007-1AD0-4151-B1B8-209F9EDFE22E}"/>
            </c:ext>
          </c:extLst>
        </c:ser>
        <c:ser>
          <c:idx val="6"/>
          <c:order val="7"/>
          <c:tx>
            <c:strRef>
              <c:f>'Muzzle V'!$A$202:$C$202</c:f>
              <c:strCache>
                <c:ptCount val="1"/>
                <c:pt idx="0">
                  <c:v>No Pico No Deviation No Area 3 SVM Linear</c:v>
                </c:pt>
              </c:strCache>
            </c:strRef>
          </c:tx>
          <c:spPr>
            <a:ln w="25400" cap="rnd">
              <a:noFill/>
              <a:round/>
            </a:ln>
            <a:effectLst/>
          </c:spPr>
          <c:marker>
            <c:symbol val="circle"/>
            <c:size val="5"/>
            <c:spPr>
              <a:solidFill>
                <a:schemeClr val="accent1">
                  <a:lumMod val="60000"/>
                  <a:lumOff val="40000"/>
                </a:schemeClr>
              </a:solidFill>
              <a:ln w="9525">
                <a:solidFill>
                  <a:schemeClr val="accent1">
                    <a:lumMod val="60000"/>
                  </a:schemeClr>
                </a:solidFill>
              </a:ln>
              <a:effectLst/>
            </c:spPr>
          </c:marker>
          <c:errBars>
            <c:errDir val="y"/>
            <c:errBarType val="both"/>
            <c:errValType val="cust"/>
            <c:noEndCap val="0"/>
            <c:plus>
              <c:numRef>
                <c:f>'Muzzle V'!$F$238:$F$240</c:f>
                <c:numCache>
                  <c:formatCode>General</c:formatCode>
                  <c:ptCount val="3"/>
                  <c:pt idx="0">
                    <c:v>5.2180391715226859</c:v>
                  </c:pt>
                  <c:pt idx="1">
                    <c:v>0.82016288913448054</c:v>
                  </c:pt>
                  <c:pt idx="2">
                    <c:v>2.7929210839718421</c:v>
                  </c:pt>
                </c:numCache>
              </c:numRef>
            </c:plus>
            <c:minus>
              <c:numRef>
                <c:f>'Muzzle V'!$F$238:$F$240</c:f>
                <c:numCache>
                  <c:formatCode>General</c:formatCode>
                  <c:ptCount val="3"/>
                  <c:pt idx="0">
                    <c:v>5.2180391715226859</c:v>
                  </c:pt>
                  <c:pt idx="1">
                    <c:v>0.82016288913448054</c:v>
                  </c:pt>
                  <c:pt idx="2">
                    <c:v>2.7929210839718421</c:v>
                  </c:pt>
                </c:numCache>
              </c:numRef>
            </c:minus>
            <c:spPr>
              <a:noFill/>
              <a:ln w="9525" cap="flat" cmpd="sng" algn="ctr">
                <a:solidFill>
                  <a:schemeClr val="accent1">
                    <a:lumMod val="60000"/>
                    <a:lumOff val="40000"/>
                  </a:schemeClr>
                </a:solidFill>
                <a:round/>
              </a:ln>
              <a:effectLst/>
            </c:spPr>
          </c:errBars>
          <c:xVal>
            <c:numRef>
              <c:f>'Muzzle V'!$O$208:$O$210</c:f>
              <c:numCache>
                <c:formatCode>General</c:formatCode>
                <c:ptCount val="3"/>
                <c:pt idx="0">
                  <c:v>1.1499999999999999</c:v>
                </c:pt>
                <c:pt idx="1">
                  <c:v>2.15</c:v>
                </c:pt>
                <c:pt idx="2">
                  <c:v>3.15</c:v>
                </c:pt>
              </c:numCache>
            </c:numRef>
          </c:xVal>
          <c:yVal>
            <c:numRef>
              <c:f>'Muzzle V'!$E$238:$E$240</c:f>
              <c:numCache>
                <c:formatCode>General</c:formatCode>
                <c:ptCount val="3"/>
                <c:pt idx="0">
                  <c:v>419.37820529139947</c:v>
                </c:pt>
                <c:pt idx="1">
                  <c:v>420.828917627225</c:v>
                </c:pt>
                <c:pt idx="2">
                  <c:v>421.35588425073701</c:v>
                </c:pt>
              </c:numCache>
            </c:numRef>
          </c:yVal>
          <c:smooth val="0"/>
          <c:extLst>
            <c:ext xmlns:c16="http://schemas.microsoft.com/office/drawing/2014/chart" uri="{C3380CC4-5D6E-409C-BE32-E72D297353CC}">
              <c16:uniqueId val="{00000008-1AD0-4151-B1B8-209F9EDFE22E}"/>
            </c:ext>
          </c:extLst>
        </c:ser>
        <c:ser>
          <c:idx val="7"/>
          <c:order val="8"/>
          <c:tx>
            <c:strRef>
              <c:f>'Muzzle V'!$A$203:$C$203</c:f>
              <c:strCache>
                <c:ptCount val="1"/>
                <c:pt idx="0">
                  <c:v>No Hisp No Pico No Deviation No Area 2 Linear</c:v>
                </c:pt>
              </c:strCache>
            </c:strRef>
          </c:tx>
          <c:spPr>
            <a:ln w="25400" cap="rnd">
              <a:noFill/>
              <a:round/>
            </a:ln>
            <a:effectLst/>
          </c:spPr>
          <c:marker>
            <c:symbol val="circle"/>
            <c:size val="5"/>
            <c:spPr>
              <a:solidFill>
                <a:schemeClr val="accent2">
                  <a:lumMod val="60000"/>
                  <a:lumOff val="40000"/>
                </a:schemeClr>
              </a:solidFill>
              <a:ln w="9525">
                <a:solidFill>
                  <a:schemeClr val="accent2">
                    <a:lumMod val="60000"/>
                  </a:schemeClr>
                </a:solidFill>
              </a:ln>
              <a:effectLst/>
            </c:spPr>
          </c:marker>
          <c:errBars>
            <c:errDir val="y"/>
            <c:errBarType val="both"/>
            <c:errValType val="cust"/>
            <c:noEndCap val="0"/>
            <c:plus>
              <c:numRef>
                <c:f>'Muzzle V'!$F$243:$F$245</c:f>
                <c:numCache>
                  <c:formatCode>General</c:formatCode>
                  <c:ptCount val="3"/>
                  <c:pt idx="0">
                    <c:v>3.7625310211150103</c:v>
                  </c:pt>
                  <c:pt idx="1">
                    <c:v>0.51322501944950882</c:v>
                  </c:pt>
                  <c:pt idx="2">
                    <c:v>2.1857576141203414</c:v>
                  </c:pt>
                </c:numCache>
              </c:numRef>
            </c:plus>
            <c:minus>
              <c:numRef>
                <c:f>'Muzzle V'!$F$243:$F$245</c:f>
                <c:numCache>
                  <c:formatCode>General</c:formatCode>
                  <c:ptCount val="3"/>
                  <c:pt idx="0">
                    <c:v>3.7625310211150103</c:v>
                  </c:pt>
                  <c:pt idx="1">
                    <c:v>0.51322501944950882</c:v>
                  </c:pt>
                  <c:pt idx="2">
                    <c:v>2.1857576141203414</c:v>
                  </c:pt>
                </c:numCache>
              </c:numRef>
            </c:minus>
            <c:spPr>
              <a:noFill/>
              <a:ln w="9525" cap="flat" cmpd="sng" algn="ctr">
                <a:solidFill>
                  <a:schemeClr val="accent2"/>
                </a:solidFill>
                <a:round/>
              </a:ln>
              <a:effectLst/>
            </c:spPr>
          </c:errBars>
          <c:xVal>
            <c:numRef>
              <c:f>'Muzzle V'!$P$208:$P$210</c:f>
              <c:numCache>
                <c:formatCode>General</c:formatCode>
                <c:ptCount val="3"/>
                <c:pt idx="0">
                  <c:v>1.2</c:v>
                </c:pt>
                <c:pt idx="1">
                  <c:v>2.2000000000000002</c:v>
                </c:pt>
                <c:pt idx="2">
                  <c:v>3.2</c:v>
                </c:pt>
              </c:numCache>
            </c:numRef>
          </c:xVal>
          <c:yVal>
            <c:numRef>
              <c:f>'Muzzle V'!$E$243:$E$245</c:f>
              <c:numCache>
                <c:formatCode>General</c:formatCode>
                <c:ptCount val="3"/>
                <c:pt idx="0">
                  <c:v>420.60584146581982</c:v>
                </c:pt>
                <c:pt idx="1">
                  <c:v>419.24192081980152</c:v>
                </c:pt>
                <c:pt idx="2">
                  <c:v>423.93142166837384</c:v>
                </c:pt>
              </c:numCache>
            </c:numRef>
          </c:yVal>
          <c:smooth val="0"/>
          <c:extLst>
            <c:ext xmlns:c16="http://schemas.microsoft.com/office/drawing/2014/chart" uri="{C3380CC4-5D6E-409C-BE32-E72D297353CC}">
              <c16:uniqueId val="{00000009-1AD0-4151-B1B8-209F9EDFE22E}"/>
            </c:ext>
          </c:extLst>
        </c:ser>
        <c:ser>
          <c:idx val="8"/>
          <c:order val="9"/>
          <c:tx>
            <c:strRef>
              <c:f>'Muzzle V'!$A$204:$C$204</c:f>
              <c:strCache>
                <c:ptCount val="1"/>
                <c:pt idx="0">
                  <c:v>No Pico No Deviation No Area No Distance 2 Bagged Trees</c:v>
                </c:pt>
              </c:strCache>
            </c:strRef>
          </c:tx>
          <c:spPr>
            <a:ln w="25400" cap="rnd">
              <a:noFill/>
              <a:round/>
            </a:ln>
            <a:effectLst/>
          </c:spPr>
          <c:marker>
            <c:symbol val="circle"/>
            <c:size val="5"/>
            <c:spPr>
              <a:solidFill>
                <a:schemeClr val="accent4">
                  <a:lumMod val="60000"/>
                  <a:lumOff val="40000"/>
                </a:schemeClr>
              </a:solidFill>
              <a:ln w="9525">
                <a:solidFill>
                  <a:schemeClr val="accent3">
                    <a:lumMod val="60000"/>
                  </a:schemeClr>
                </a:solidFill>
              </a:ln>
              <a:effectLst/>
            </c:spPr>
          </c:marker>
          <c:errBars>
            <c:errDir val="y"/>
            <c:errBarType val="both"/>
            <c:errValType val="cust"/>
            <c:noEndCap val="0"/>
            <c:plus>
              <c:numRef>
                <c:f>'Muzzle V'!$F$248:$F$250</c:f>
                <c:numCache>
                  <c:formatCode>General</c:formatCode>
                  <c:ptCount val="3"/>
                  <c:pt idx="0">
                    <c:v>0.44072544433402294</c:v>
                  </c:pt>
                  <c:pt idx="1">
                    <c:v>0.3233067158486268</c:v>
                  </c:pt>
                  <c:pt idx="2">
                    <c:v>0.37978642669781637</c:v>
                  </c:pt>
                </c:numCache>
              </c:numRef>
            </c:plus>
            <c:minus>
              <c:numRef>
                <c:f>'Muzzle V'!$F$248:$F$250</c:f>
                <c:numCache>
                  <c:formatCode>General</c:formatCode>
                  <c:ptCount val="3"/>
                  <c:pt idx="0">
                    <c:v>0.44072544433402294</c:v>
                  </c:pt>
                  <c:pt idx="1">
                    <c:v>0.3233067158486268</c:v>
                  </c:pt>
                  <c:pt idx="2">
                    <c:v>0.37978642669781637</c:v>
                  </c:pt>
                </c:numCache>
              </c:numRef>
            </c:minus>
            <c:spPr>
              <a:noFill/>
              <a:ln w="9525" cap="flat" cmpd="sng" algn="ctr">
                <a:solidFill>
                  <a:schemeClr val="accent4">
                    <a:lumMod val="60000"/>
                    <a:lumOff val="40000"/>
                  </a:schemeClr>
                </a:solidFill>
                <a:round/>
              </a:ln>
              <a:effectLst/>
            </c:spPr>
          </c:errBars>
          <c:xVal>
            <c:numRef>
              <c:f>'Muzzle V'!$Q$208:$Q$210</c:f>
              <c:numCache>
                <c:formatCode>General</c:formatCode>
                <c:ptCount val="3"/>
                <c:pt idx="0">
                  <c:v>1.25</c:v>
                </c:pt>
                <c:pt idx="1">
                  <c:v>2.25</c:v>
                </c:pt>
                <c:pt idx="2">
                  <c:v>3.25</c:v>
                </c:pt>
              </c:numCache>
            </c:numRef>
          </c:xVal>
          <c:yVal>
            <c:numRef>
              <c:f>'Muzzle V'!$E$248:$E$250</c:f>
              <c:numCache>
                <c:formatCode>General</c:formatCode>
                <c:ptCount val="3"/>
                <c:pt idx="0">
                  <c:v>420.85832638162236</c:v>
                </c:pt>
                <c:pt idx="1">
                  <c:v>421.10579029057658</c:v>
                </c:pt>
                <c:pt idx="2">
                  <c:v>420.46788332527257</c:v>
                </c:pt>
              </c:numCache>
            </c:numRef>
          </c:yVal>
          <c:smooth val="0"/>
          <c:extLst>
            <c:ext xmlns:c16="http://schemas.microsoft.com/office/drawing/2014/chart" uri="{C3380CC4-5D6E-409C-BE32-E72D297353CC}">
              <c16:uniqueId val="{0000000A-1AD0-4151-B1B8-209F9EDFE22E}"/>
            </c:ext>
          </c:extLst>
        </c:ser>
        <c:dLbls>
          <c:showLegendKey val="0"/>
          <c:showVal val="0"/>
          <c:showCatName val="0"/>
          <c:showSerName val="0"/>
          <c:showPercent val="0"/>
          <c:showBubbleSize val="0"/>
        </c:dLbls>
        <c:axId val="497839240"/>
        <c:axId val="497843504"/>
      </c:scatterChart>
      <c:valAx>
        <c:axId val="497839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843504"/>
        <c:crosses val="autoZero"/>
        <c:crossBetween val="midCat"/>
        <c:majorUnit val="1"/>
      </c:valAx>
      <c:valAx>
        <c:axId val="49784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Muzzle</a:t>
                </a:r>
                <a:r>
                  <a:rPr lang="en-GB" baseline="0"/>
                  <a:t> </a:t>
                </a:r>
                <a:r>
                  <a:rPr lang="en-GB"/>
                  <a:t>Velocity</a:t>
                </a:r>
                <a:r>
                  <a:rPr lang="en-GB" baseline="0"/>
                  <a:t>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839240"/>
        <c:crosses val="autoZero"/>
        <c:crossBetween val="midCat"/>
      </c:valAx>
      <c:spPr>
        <a:noFill/>
        <a:ln>
          <a:noFill/>
        </a:ln>
        <a:effectLst/>
      </c:spPr>
    </c:plotArea>
    <c:legend>
      <c:legendPos val="b"/>
      <c:layout>
        <c:manualLayout>
          <c:xMode val="edge"/>
          <c:yMode val="edge"/>
          <c:x val="2.5534244749730685E-2"/>
          <c:y val="0.80967158627784586"/>
          <c:w val="0.95598369667825367"/>
          <c:h val="0.175253036837731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(24A) Average Impact Velocity Concrete</a:t>
            </a:r>
            <a:endParaRPr lang="en-GB"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4823869658757453E-2"/>
          <c:y val="7.2222998863110011E-2"/>
          <c:w val="0.90918863736885691"/>
          <c:h val="0.68970651395848237"/>
        </c:manualLayout>
      </c:layout>
      <c:scatterChart>
        <c:scatterStyle val="lineMarker"/>
        <c:varyColors val="0"/>
        <c:ser>
          <c:idx val="0"/>
          <c:order val="0"/>
          <c:tx>
            <c:strRef>
              <c:f>'Impact V'!$B$206:$C$206</c:f>
              <c:strCache>
                <c:ptCount val="1"/>
                <c:pt idx="0">
                  <c:v>Recorded Impact Velocity</c:v>
                </c:pt>
              </c:strCache>
            </c:strRef>
          </c:tx>
          <c:spPr>
            <a:ln w="9525"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C00000"/>
                </a:solidFill>
                <a:prstDash val="sysDot"/>
              </a:ln>
              <a:effectLst/>
            </c:spPr>
            <c:trendlineType val="linear"/>
            <c:dispRSqr val="1"/>
            <c:dispEq val="1"/>
            <c:trendlineLbl>
              <c:layout>
                <c:manualLayout>
                  <c:x val="9.7013250703217799E-3"/>
                  <c:y val="-0.21421203840578529"/>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br>
                      <a:rPr lang="en-US" baseline="0"/>
                    </a:br>
                    <a:r>
                      <a:rPr lang="en-US" baseline="0"/>
                      <a:t>R² = 0.927</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V'!$D$254:$D$256</c:f>
                <c:numCache>
                  <c:formatCode>General</c:formatCode>
                  <c:ptCount val="3"/>
                  <c:pt idx="0">
                    <c:v>14.139969518389549</c:v>
                  </c:pt>
                  <c:pt idx="1">
                    <c:v>41.650927063697118</c:v>
                  </c:pt>
                  <c:pt idx="2">
                    <c:v>11.706270459868316</c:v>
                  </c:pt>
                </c:numCache>
              </c:numRef>
            </c:plus>
            <c:minus>
              <c:numRef>
                <c:f>'Impact V'!$D$254:$D$256</c:f>
                <c:numCache>
                  <c:formatCode>General</c:formatCode>
                  <c:ptCount val="3"/>
                  <c:pt idx="0">
                    <c:v>14.139969518389549</c:v>
                  </c:pt>
                  <c:pt idx="1">
                    <c:v>41.650927063697118</c:v>
                  </c:pt>
                  <c:pt idx="2">
                    <c:v>11.706270459868316</c:v>
                  </c:pt>
                </c:numCache>
              </c:numRef>
            </c:minus>
            <c:spPr>
              <a:noFill/>
              <a:ln w="9525" cap="flat" cmpd="sng" algn="ctr">
                <a:solidFill>
                  <a:srgbClr val="FF0000"/>
                </a:solidFill>
                <a:round/>
              </a:ln>
              <a:effectLst/>
            </c:spPr>
          </c:errBars>
          <c:xVal>
            <c:numRef>
              <c:f>'Impact V'!$S$161:$S$163</c:f>
              <c:numCache>
                <c:formatCode>General</c:formatCode>
                <c:ptCount val="3"/>
                <c:pt idx="0">
                  <c:v>1</c:v>
                </c:pt>
                <c:pt idx="1">
                  <c:v>2</c:v>
                </c:pt>
                <c:pt idx="2">
                  <c:v>3</c:v>
                </c:pt>
              </c:numCache>
            </c:numRef>
          </c:xVal>
          <c:yVal>
            <c:numRef>
              <c:f>'Impact V'!$D$208:$D$210</c:f>
              <c:numCache>
                <c:formatCode>General</c:formatCode>
                <c:ptCount val="3"/>
                <c:pt idx="0">
                  <c:v>524.0784742970967</c:v>
                </c:pt>
                <c:pt idx="1">
                  <c:v>510.55057005153969</c:v>
                </c:pt>
                <c:pt idx="2">
                  <c:v>471.44994720377372</c:v>
                </c:pt>
              </c:numCache>
            </c:numRef>
          </c:yVal>
          <c:smooth val="0"/>
          <c:extLst>
            <c:ext xmlns:c16="http://schemas.microsoft.com/office/drawing/2014/chart" uri="{C3380CC4-5D6E-409C-BE32-E72D297353CC}">
              <c16:uniqueId val="{00000001-7482-4660-BC33-1E0DD3387482}"/>
            </c:ext>
          </c:extLst>
        </c:ser>
        <c:ser>
          <c:idx val="1"/>
          <c:order val="1"/>
          <c:tx>
            <c:strRef>
              <c:f>'Impact V'!$A$195:$C$195</c:f>
              <c:strCache>
                <c:ptCount val="1"/>
                <c:pt idx="0">
                  <c:v>No Hisp 3 SVM (Cubic)</c:v>
                </c:pt>
              </c:strCache>
            </c:strRef>
          </c:tx>
          <c:spPr>
            <a:ln w="25400" cap="rnd">
              <a:noFill/>
              <a:round/>
            </a:ln>
            <a:effectLst/>
          </c:spPr>
          <c:marker>
            <c:symbol val="circle"/>
            <c:size val="5"/>
            <c:spPr>
              <a:solidFill>
                <a:schemeClr val="accent1"/>
              </a:solidFill>
              <a:ln w="9525">
                <a:solidFill>
                  <a:schemeClr val="accent1">
                    <a:lumMod val="50000"/>
                  </a:schemeClr>
                </a:solidFill>
              </a:ln>
              <a:effectLst/>
            </c:spPr>
          </c:marker>
          <c:errBars>
            <c:errDir val="y"/>
            <c:errBarType val="both"/>
            <c:errValType val="cust"/>
            <c:noEndCap val="0"/>
            <c:plus>
              <c:numRef>
                <c:f>'Impact V'!$F$208:$F$210</c:f>
                <c:numCache>
                  <c:formatCode>General</c:formatCode>
                  <c:ptCount val="3"/>
                  <c:pt idx="0">
                    <c:v>18.120377347087583</c:v>
                  </c:pt>
                  <c:pt idx="1">
                    <c:v>-13.765841931626539</c:v>
                  </c:pt>
                  <c:pt idx="2">
                    <c:v>7.9598782784307787</c:v>
                  </c:pt>
                </c:numCache>
              </c:numRef>
            </c:plus>
            <c:minus>
              <c:numRef>
                <c:f>'Impact V'!$F$208:$F$210</c:f>
                <c:numCache>
                  <c:formatCode>General</c:formatCode>
                  <c:ptCount val="3"/>
                  <c:pt idx="0">
                    <c:v>18.120377347087583</c:v>
                  </c:pt>
                  <c:pt idx="1">
                    <c:v>-13.765841931626539</c:v>
                  </c:pt>
                  <c:pt idx="2">
                    <c:v>7.9598782784307787</c:v>
                  </c:pt>
                </c:numCache>
              </c:numRef>
            </c:minus>
            <c:spPr>
              <a:noFill/>
              <a:ln w="12700" cap="flat" cmpd="sng" algn="ctr">
                <a:solidFill>
                  <a:schemeClr val="accent1"/>
                </a:solidFill>
                <a:round/>
              </a:ln>
              <a:effectLst/>
            </c:spPr>
          </c:errBars>
          <c:xVal>
            <c:numRef>
              <c:f>'Impact V'!$T$161:$T$163</c:f>
              <c:numCache>
                <c:formatCode>General</c:formatCode>
                <c:ptCount val="3"/>
                <c:pt idx="0">
                  <c:v>0.7</c:v>
                </c:pt>
                <c:pt idx="1">
                  <c:v>1.7</c:v>
                </c:pt>
                <c:pt idx="2">
                  <c:v>2.7</c:v>
                </c:pt>
              </c:numCache>
            </c:numRef>
          </c:xVal>
          <c:yVal>
            <c:numRef>
              <c:f>'Impact V'!$E$208:$E$210</c:f>
              <c:numCache>
                <c:formatCode>General</c:formatCode>
                <c:ptCount val="3"/>
                <c:pt idx="0">
                  <c:v>542.19885164418429</c:v>
                </c:pt>
                <c:pt idx="1">
                  <c:v>496.78472811991315</c:v>
                </c:pt>
                <c:pt idx="2">
                  <c:v>479.4098254822045</c:v>
                </c:pt>
              </c:numCache>
            </c:numRef>
          </c:yVal>
          <c:smooth val="0"/>
          <c:extLst>
            <c:ext xmlns:c16="http://schemas.microsoft.com/office/drawing/2014/chart" uri="{C3380CC4-5D6E-409C-BE32-E72D297353CC}">
              <c16:uniqueId val="{00000002-7482-4660-BC33-1E0DD3387482}"/>
            </c:ext>
          </c:extLst>
        </c:ser>
        <c:ser>
          <c:idx val="2"/>
          <c:order val="2"/>
          <c:tx>
            <c:strRef>
              <c:f>'Impact V'!$A$196:$C$196</c:f>
              <c:strCache>
                <c:ptCount val="1"/>
                <c:pt idx="0">
                  <c:v>No Pico No Hisp 3 StepWise Linear</c:v>
                </c:pt>
              </c:strCache>
            </c:strRef>
          </c:tx>
          <c:spPr>
            <a:ln w="25400" cap="rnd">
              <a:noFill/>
              <a:round/>
            </a:ln>
            <a:effectLst/>
          </c:spPr>
          <c:marker>
            <c:symbol val="circle"/>
            <c:size val="5"/>
            <c:spPr>
              <a:solidFill>
                <a:schemeClr val="accent2"/>
              </a:solidFill>
              <a:ln w="9525">
                <a:solidFill>
                  <a:schemeClr val="accent2">
                    <a:lumMod val="50000"/>
                  </a:schemeClr>
                </a:solidFill>
              </a:ln>
              <a:effectLst/>
            </c:spPr>
          </c:marker>
          <c:errBars>
            <c:errDir val="y"/>
            <c:errBarType val="both"/>
            <c:errValType val="cust"/>
            <c:noEndCap val="0"/>
            <c:plus>
              <c:numRef>
                <c:f>'Impact V'!$F$213:$F$215</c:f>
                <c:numCache>
                  <c:formatCode>General</c:formatCode>
                  <c:ptCount val="3"/>
                  <c:pt idx="0">
                    <c:v>3.0242186200431433</c:v>
                  </c:pt>
                  <c:pt idx="1">
                    <c:v>-5.2305994346988882</c:v>
                  </c:pt>
                  <c:pt idx="2">
                    <c:v>2.8554549634417867</c:v>
                  </c:pt>
                </c:numCache>
              </c:numRef>
            </c:plus>
            <c:minus>
              <c:numRef>
                <c:f>'Impact V'!$F$213:$F$215</c:f>
                <c:numCache>
                  <c:formatCode>General</c:formatCode>
                  <c:ptCount val="3"/>
                  <c:pt idx="0">
                    <c:v>3.0242186200431433</c:v>
                  </c:pt>
                  <c:pt idx="1">
                    <c:v>-5.2305994346988882</c:v>
                  </c:pt>
                  <c:pt idx="2">
                    <c:v>2.8554549634417867</c:v>
                  </c:pt>
                </c:numCache>
              </c:numRef>
            </c:minus>
            <c:spPr>
              <a:noFill/>
              <a:ln w="12700" cap="flat" cmpd="sng" algn="ctr">
                <a:solidFill>
                  <a:schemeClr val="accent2"/>
                </a:solidFill>
                <a:round/>
              </a:ln>
              <a:effectLst/>
            </c:spPr>
          </c:errBars>
          <c:xVal>
            <c:numRef>
              <c:f>'Impact V'!$T$161:$T$163</c:f>
              <c:numCache>
                <c:formatCode>General</c:formatCode>
                <c:ptCount val="3"/>
                <c:pt idx="0">
                  <c:v>0.7</c:v>
                </c:pt>
                <c:pt idx="1">
                  <c:v>1.7</c:v>
                </c:pt>
                <c:pt idx="2">
                  <c:v>2.7</c:v>
                </c:pt>
              </c:numCache>
            </c:numRef>
          </c:xVal>
          <c:yVal>
            <c:numRef>
              <c:f>'Impact V'!$E$213:$E$215</c:f>
              <c:numCache>
                <c:formatCode>General</c:formatCode>
                <c:ptCount val="3"/>
                <c:pt idx="0">
                  <c:v>527.10269291713985</c:v>
                </c:pt>
                <c:pt idx="1">
                  <c:v>505.31997061684081</c:v>
                </c:pt>
                <c:pt idx="2">
                  <c:v>474.3054021672155</c:v>
                </c:pt>
              </c:numCache>
            </c:numRef>
          </c:yVal>
          <c:smooth val="0"/>
          <c:extLst>
            <c:ext xmlns:c16="http://schemas.microsoft.com/office/drawing/2014/chart" uri="{C3380CC4-5D6E-409C-BE32-E72D297353CC}">
              <c16:uniqueId val="{00000003-7482-4660-BC33-1E0DD3387482}"/>
            </c:ext>
          </c:extLst>
        </c:ser>
        <c:ser>
          <c:idx val="3"/>
          <c:order val="3"/>
          <c:tx>
            <c:strRef>
              <c:f>'Impact V'!$A$197:$C$197</c:f>
              <c:strCache>
                <c:ptCount val="1"/>
                <c:pt idx="0">
                  <c:v>No Hisp No Volume 3 GPR (Squared Exponential)</c:v>
                </c:pt>
              </c:strCache>
            </c:strRef>
          </c:tx>
          <c:spPr>
            <a:ln w="25400" cap="rnd">
              <a:noFill/>
              <a:round/>
            </a:ln>
            <a:effectLst/>
          </c:spPr>
          <c:marker>
            <c:symbol val="circle"/>
            <c:size val="5"/>
            <c:spPr>
              <a:solidFill>
                <a:schemeClr val="accent3"/>
              </a:solidFill>
              <a:ln w="9525">
                <a:solidFill>
                  <a:schemeClr val="bg2">
                    <a:lumMod val="10000"/>
                  </a:schemeClr>
                </a:solidFill>
              </a:ln>
              <a:effectLst/>
            </c:spPr>
          </c:marker>
          <c:errBars>
            <c:errDir val="y"/>
            <c:errBarType val="both"/>
            <c:errValType val="cust"/>
            <c:noEndCap val="0"/>
            <c:plus>
              <c:numRef>
                <c:f>'Impact V'!$F$218:$F$220</c:f>
                <c:numCache>
                  <c:formatCode>General</c:formatCode>
                  <c:ptCount val="3"/>
                  <c:pt idx="0">
                    <c:v>0.61982736624065637</c:v>
                  </c:pt>
                  <c:pt idx="1">
                    <c:v>-5.6255570758133331</c:v>
                  </c:pt>
                  <c:pt idx="2">
                    <c:v>14.935153577646474</c:v>
                  </c:pt>
                </c:numCache>
              </c:numRef>
            </c:plus>
            <c:minus>
              <c:numRef>
                <c:f>'Impact V'!$F$218:$F$220</c:f>
                <c:numCache>
                  <c:formatCode>General</c:formatCode>
                  <c:ptCount val="3"/>
                  <c:pt idx="0">
                    <c:v>0.61982736624065637</c:v>
                  </c:pt>
                  <c:pt idx="1">
                    <c:v>-5.6255570758133331</c:v>
                  </c:pt>
                  <c:pt idx="2">
                    <c:v>14.935153577646474</c:v>
                  </c:pt>
                </c:numCache>
              </c:numRef>
            </c:minus>
            <c:spPr>
              <a:noFill/>
              <a:ln w="9525" cap="flat" cmpd="sng" algn="ctr">
                <a:solidFill>
                  <a:schemeClr val="tx1">
                    <a:lumMod val="65000"/>
                    <a:lumOff val="35000"/>
                  </a:schemeClr>
                </a:solidFill>
                <a:round/>
              </a:ln>
              <a:effectLst/>
            </c:spPr>
          </c:errBars>
          <c:xVal>
            <c:numRef>
              <c:f>'Impact V'!$U$161:$U$163</c:f>
              <c:numCache>
                <c:formatCode>General</c:formatCode>
                <c:ptCount val="3"/>
                <c:pt idx="0">
                  <c:v>0.75</c:v>
                </c:pt>
                <c:pt idx="1">
                  <c:v>1.75</c:v>
                </c:pt>
                <c:pt idx="2">
                  <c:v>2.75</c:v>
                </c:pt>
              </c:numCache>
            </c:numRef>
          </c:xVal>
          <c:yVal>
            <c:numRef>
              <c:f>'Impact V'!$E$218:$E$220</c:f>
              <c:numCache>
                <c:formatCode>General</c:formatCode>
                <c:ptCount val="3"/>
                <c:pt idx="0">
                  <c:v>524.69830166333736</c:v>
                </c:pt>
                <c:pt idx="1">
                  <c:v>504.92501297572636</c:v>
                </c:pt>
                <c:pt idx="2">
                  <c:v>486.38510078142019</c:v>
                </c:pt>
              </c:numCache>
            </c:numRef>
          </c:yVal>
          <c:smooth val="0"/>
          <c:extLst>
            <c:ext xmlns:c16="http://schemas.microsoft.com/office/drawing/2014/chart" uri="{C3380CC4-5D6E-409C-BE32-E72D297353CC}">
              <c16:uniqueId val="{00000004-7482-4660-BC33-1E0DD3387482}"/>
            </c:ext>
          </c:extLst>
        </c:ser>
        <c:ser>
          <c:idx val="4"/>
          <c:order val="4"/>
          <c:tx>
            <c:strRef>
              <c:f>'Impact V'!$A$198:$C$198</c:f>
              <c:strCache>
                <c:ptCount val="1"/>
                <c:pt idx="0">
                  <c:v>No Hisp No Pico No Volume 3 StepWise linear</c:v>
                </c:pt>
              </c:strCache>
            </c:strRef>
          </c:tx>
          <c:spPr>
            <a:ln w="25400" cap="rnd">
              <a:noFill/>
              <a:round/>
            </a:ln>
            <a:effectLst/>
          </c:spPr>
          <c:marker>
            <c:symbol val="circle"/>
            <c:size val="5"/>
            <c:spPr>
              <a:solidFill>
                <a:schemeClr val="accent4"/>
              </a:solidFill>
              <a:ln w="9525">
                <a:solidFill>
                  <a:schemeClr val="accent4">
                    <a:lumMod val="50000"/>
                  </a:schemeClr>
                </a:solidFill>
              </a:ln>
              <a:effectLst/>
            </c:spPr>
          </c:marker>
          <c:errBars>
            <c:errDir val="y"/>
            <c:errBarType val="both"/>
            <c:errValType val="cust"/>
            <c:noEndCap val="0"/>
            <c:plus>
              <c:numRef>
                <c:f>'Impact V'!$F$223:$F$225</c:f>
                <c:numCache>
                  <c:formatCode>General</c:formatCode>
                  <c:ptCount val="3"/>
                  <c:pt idx="0">
                    <c:v>4.0543420582716863</c:v>
                  </c:pt>
                  <c:pt idx="1">
                    <c:v>-7.5818677309245004</c:v>
                  </c:pt>
                  <c:pt idx="2">
                    <c:v>5.0352284944466987</c:v>
                  </c:pt>
                </c:numCache>
              </c:numRef>
            </c:plus>
            <c:minus>
              <c:numRef>
                <c:f>'Impact V'!$F$223:$F$225</c:f>
                <c:numCache>
                  <c:formatCode>General</c:formatCode>
                  <c:ptCount val="3"/>
                  <c:pt idx="0">
                    <c:v>4.0543420582716863</c:v>
                  </c:pt>
                  <c:pt idx="1">
                    <c:v>-7.5818677309245004</c:v>
                  </c:pt>
                  <c:pt idx="2">
                    <c:v>5.0352284944466987</c:v>
                  </c:pt>
                </c:numCache>
              </c:numRef>
            </c:minus>
            <c:spPr>
              <a:noFill/>
              <a:ln w="12700" cap="flat" cmpd="sng" algn="ctr">
                <a:solidFill>
                  <a:schemeClr val="accent4"/>
                </a:solidFill>
                <a:round/>
              </a:ln>
              <a:effectLst/>
            </c:spPr>
          </c:errBars>
          <c:xVal>
            <c:numRef>
              <c:f>'Impact V'!$W$161:$W$163</c:f>
              <c:numCache>
                <c:formatCode>General</c:formatCode>
                <c:ptCount val="3"/>
                <c:pt idx="0">
                  <c:v>0.85</c:v>
                </c:pt>
                <c:pt idx="1">
                  <c:v>1.85</c:v>
                </c:pt>
                <c:pt idx="2">
                  <c:v>2.85</c:v>
                </c:pt>
              </c:numCache>
            </c:numRef>
          </c:xVal>
          <c:yVal>
            <c:numRef>
              <c:f>'Impact V'!$E$223:$E$225</c:f>
              <c:numCache>
                <c:formatCode>General</c:formatCode>
                <c:ptCount val="3"/>
                <c:pt idx="0">
                  <c:v>528.13281635536839</c:v>
                </c:pt>
                <c:pt idx="1">
                  <c:v>502.96870232061519</c:v>
                </c:pt>
                <c:pt idx="2">
                  <c:v>476.48517569822042</c:v>
                </c:pt>
              </c:numCache>
            </c:numRef>
          </c:yVal>
          <c:smooth val="0"/>
          <c:extLst>
            <c:ext xmlns:c16="http://schemas.microsoft.com/office/drawing/2014/chart" uri="{C3380CC4-5D6E-409C-BE32-E72D297353CC}">
              <c16:uniqueId val="{00000005-7482-4660-BC33-1E0DD3387482}"/>
            </c:ext>
          </c:extLst>
        </c:ser>
        <c:ser>
          <c:idx val="5"/>
          <c:order val="5"/>
          <c:tx>
            <c:strRef>
              <c:f>'Impact V'!$A$199:$C$199</c:f>
              <c:strCache>
                <c:ptCount val="1"/>
                <c:pt idx="0">
                  <c:v>No Hisp No Pico No Distance 3 StepWise linear</c:v>
                </c:pt>
              </c:strCache>
            </c:strRef>
          </c:tx>
          <c:spPr>
            <a:ln w="25400" cap="rnd">
              <a:noFill/>
              <a:round/>
            </a:ln>
            <a:effectLst/>
          </c:spPr>
          <c:marker>
            <c:symbol val="circle"/>
            <c:size val="5"/>
            <c:spPr>
              <a:solidFill>
                <a:schemeClr val="accent5"/>
              </a:solidFill>
              <a:ln w="9525">
                <a:solidFill>
                  <a:schemeClr val="accent5">
                    <a:lumMod val="50000"/>
                  </a:schemeClr>
                </a:solidFill>
              </a:ln>
              <a:effectLst/>
            </c:spPr>
          </c:marker>
          <c:errBars>
            <c:errDir val="y"/>
            <c:errBarType val="both"/>
            <c:errValType val="cust"/>
            <c:noEndCap val="0"/>
            <c:plus>
              <c:numRef>
                <c:f>'Impact V'!$F$228:$F$230</c:f>
                <c:numCache>
                  <c:formatCode>General</c:formatCode>
                  <c:ptCount val="3"/>
                  <c:pt idx="0">
                    <c:v>1.9363528366224045</c:v>
                  </c:pt>
                  <c:pt idx="1">
                    <c:v>-6.8681723443492046</c:v>
                  </c:pt>
                  <c:pt idx="2">
                    <c:v>7.3102768950186601</c:v>
                  </c:pt>
                </c:numCache>
              </c:numRef>
            </c:plus>
            <c:minus>
              <c:numRef>
                <c:f>'Impact V'!$F$228:$F$230</c:f>
                <c:numCache>
                  <c:formatCode>General</c:formatCode>
                  <c:ptCount val="3"/>
                  <c:pt idx="0">
                    <c:v>1.9363528366224045</c:v>
                  </c:pt>
                  <c:pt idx="1">
                    <c:v>-6.8681723443492046</c:v>
                  </c:pt>
                  <c:pt idx="2">
                    <c:v>7.3102768950186601</c:v>
                  </c:pt>
                </c:numCache>
              </c:numRef>
            </c:minus>
            <c:spPr>
              <a:noFill/>
              <a:ln w="9525" cap="flat" cmpd="sng" algn="ctr">
                <a:solidFill>
                  <a:schemeClr val="accent5"/>
                </a:solidFill>
                <a:round/>
              </a:ln>
              <a:effectLst/>
            </c:spPr>
          </c:errBars>
          <c:xVal>
            <c:numRef>
              <c:f>'Impact V'!$X$161:$X$163</c:f>
              <c:numCache>
                <c:formatCode>General</c:formatCode>
                <c:ptCount val="3"/>
                <c:pt idx="0">
                  <c:v>0.9</c:v>
                </c:pt>
                <c:pt idx="1">
                  <c:v>1.9</c:v>
                </c:pt>
                <c:pt idx="2">
                  <c:v>2.9</c:v>
                </c:pt>
              </c:numCache>
            </c:numRef>
          </c:xVal>
          <c:yVal>
            <c:numRef>
              <c:f>'Impact V'!$E$228:$E$230</c:f>
              <c:numCache>
                <c:formatCode>General</c:formatCode>
                <c:ptCount val="3"/>
                <c:pt idx="0">
                  <c:v>526.01482713371911</c:v>
                </c:pt>
                <c:pt idx="1">
                  <c:v>503.68239770719049</c:v>
                </c:pt>
                <c:pt idx="2">
                  <c:v>478.76022409879238</c:v>
                </c:pt>
              </c:numCache>
            </c:numRef>
          </c:yVal>
          <c:smooth val="0"/>
          <c:extLst>
            <c:ext xmlns:c16="http://schemas.microsoft.com/office/drawing/2014/chart" uri="{C3380CC4-5D6E-409C-BE32-E72D297353CC}">
              <c16:uniqueId val="{00000006-7482-4660-BC33-1E0DD3387482}"/>
            </c:ext>
          </c:extLst>
        </c:ser>
        <c:ser>
          <c:idx val="6"/>
          <c:order val="6"/>
          <c:tx>
            <c:strRef>
              <c:f>'Impact V'!$A$200:$C$200</c:f>
              <c:strCache>
                <c:ptCount val="1"/>
                <c:pt idx="0">
                  <c:v>No Hisp No Distance 3 SVM (Cubic)</c:v>
                </c:pt>
              </c:strCache>
            </c:strRef>
          </c:tx>
          <c:spPr>
            <a:ln w="9525" cap="rnd">
              <a:noFill/>
              <a:round/>
            </a:ln>
            <a:effectLst/>
          </c:spPr>
          <c:marker>
            <c:symbol val="circle"/>
            <c:size val="5"/>
            <c:spPr>
              <a:solidFill>
                <a:schemeClr val="accent6"/>
              </a:solidFill>
              <a:ln w="9525">
                <a:solidFill>
                  <a:schemeClr val="accent6">
                    <a:lumMod val="50000"/>
                  </a:schemeClr>
                </a:solidFill>
              </a:ln>
              <a:effectLst/>
            </c:spPr>
          </c:marker>
          <c:errBars>
            <c:errDir val="y"/>
            <c:errBarType val="both"/>
            <c:errValType val="cust"/>
            <c:noEndCap val="0"/>
            <c:plus>
              <c:numRef>
                <c:f>'Impact V'!$F$233:$F$235</c:f>
                <c:numCache>
                  <c:formatCode>General</c:formatCode>
                  <c:ptCount val="3"/>
                  <c:pt idx="0">
                    <c:v>0.81153195227875585</c:v>
                  </c:pt>
                  <c:pt idx="1">
                    <c:v>-3.7593244792020641</c:v>
                  </c:pt>
                  <c:pt idx="2">
                    <c:v>11.280063126981304</c:v>
                  </c:pt>
                </c:numCache>
              </c:numRef>
            </c:plus>
            <c:minus>
              <c:numRef>
                <c:f>'Impact V'!$F$233:$F$235</c:f>
                <c:numCache>
                  <c:formatCode>General</c:formatCode>
                  <c:ptCount val="3"/>
                  <c:pt idx="0">
                    <c:v>0.81153195227875585</c:v>
                  </c:pt>
                  <c:pt idx="1">
                    <c:v>-3.7593244792020641</c:v>
                  </c:pt>
                  <c:pt idx="2">
                    <c:v>11.280063126981304</c:v>
                  </c:pt>
                </c:numCache>
              </c:numRef>
            </c:minus>
            <c:spPr>
              <a:noFill/>
              <a:ln w="12700" cap="flat" cmpd="sng" algn="ctr">
                <a:solidFill>
                  <a:schemeClr val="accent6"/>
                </a:solidFill>
                <a:round/>
              </a:ln>
              <a:effectLst/>
            </c:spPr>
          </c:errBars>
          <c:xVal>
            <c:numRef>
              <c:f>'Impact V'!$Y$161:$Y$163</c:f>
              <c:numCache>
                <c:formatCode>General</c:formatCode>
                <c:ptCount val="3"/>
                <c:pt idx="0">
                  <c:v>1.1000000000000001</c:v>
                </c:pt>
                <c:pt idx="1">
                  <c:v>2.1</c:v>
                </c:pt>
                <c:pt idx="2">
                  <c:v>3.1</c:v>
                </c:pt>
              </c:numCache>
            </c:numRef>
          </c:xVal>
          <c:yVal>
            <c:numRef>
              <c:f>'Impact V'!$E$233:$E$235</c:f>
              <c:numCache>
                <c:formatCode>General</c:formatCode>
                <c:ptCount val="3"/>
                <c:pt idx="0">
                  <c:v>524.89000624937546</c:v>
                </c:pt>
                <c:pt idx="1">
                  <c:v>506.79124557233763</c:v>
                </c:pt>
                <c:pt idx="2">
                  <c:v>482.73001033075502</c:v>
                </c:pt>
              </c:numCache>
            </c:numRef>
          </c:yVal>
          <c:smooth val="0"/>
          <c:extLst>
            <c:ext xmlns:c16="http://schemas.microsoft.com/office/drawing/2014/chart" uri="{C3380CC4-5D6E-409C-BE32-E72D297353CC}">
              <c16:uniqueId val="{00000007-7482-4660-BC33-1E0DD3387482}"/>
            </c:ext>
          </c:extLst>
        </c:ser>
        <c:ser>
          <c:idx val="7"/>
          <c:order val="7"/>
          <c:tx>
            <c:strRef>
              <c:f>'Impact V'!$A$201:$C$201</c:f>
              <c:strCache>
                <c:ptCount val="1"/>
                <c:pt idx="0">
                  <c:v>No Hisp No Deviation No Area 3 SVM (Cubic)</c:v>
                </c:pt>
              </c:strCache>
            </c:strRef>
          </c:tx>
          <c:spPr>
            <a:ln w="25400" cap="rnd">
              <a:noFill/>
              <a:round/>
            </a:ln>
            <a:effectLst/>
          </c:spPr>
          <c:marker>
            <c:symbol val="circle"/>
            <c:size val="5"/>
            <c:spPr>
              <a:solidFill>
                <a:schemeClr val="accent5">
                  <a:lumMod val="60000"/>
                  <a:lumOff val="40000"/>
                </a:schemeClr>
              </a:solidFill>
              <a:ln w="9525">
                <a:solidFill>
                  <a:schemeClr val="tx1">
                    <a:lumMod val="95000"/>
                    <a:lumOff val="5000"/>
                  </a:schemeClr>
                </a:solidFill>
              </a:ln>
              <a:effectLst/>
            </c:spPr>
          </c:marker>
          <c:errBars>
            <c:errDir val="y"/>
            <c:errBarType val="both"/>
            <c:errValType val="cust"/>
            <c:noEndCap val="0"/>
            <c:plus>
              <c:numRef>
                <c:f>'Impact V'!$F$238:$F$240</c:f>
                <c:numCache>
                  <c:formatCode>General</c:formatCode>
                  <c:ptCount val="3"/>
                  <c:pt idx="0">
                    <c:v>14.364815215787871</c:v>
                  </c:pt>
                  <c:pt idx="1">
                    <c:v>-1.6713612770528243</c:v>
                  </c:pt>
                  <c:pt idx="2">
                    <c:v>2.4021775536831456</c:v>
                  </c:pt>
                </c:numCache>
              </c:numRef>
            </c:plus>
            <c:minus>
              <c:numRef>
                <c:f>'Impact V'!$F$238:$F$240</c:f>
                <c:numCache>
                  <c:formatCode>General</c:formatCode>
                  <c:ptCount val="3"/>
                  <c:pt idx="0">
                    <c:v>14.364815215787871</c:v>
                  </c:pt>
                  <c:pt idx="1">
                    <c:v>-1.6713612770528243</c:v>
                  </c:pt>
                  <c:pt idx="2">
                    <c:v>2.4021775536831456</c:v>
                  </c:pt>
                </c:numCache>
              </c:numRef>
            </c:minus>
            <c:spPr>
              <a:noFill/>
              <a:ln w="9525" cap="flat" cmpd="sng" algn="ctr">
                <a:solidFill>
                  <a:schemeClr val="accent1">
                    <a:lumMod val="60000"/>
                    <a:lumOff val="40000"/>
                  </a:schemeClr>
                </a:solidFill>
                <a:round/>
              </a:ln>
              <a:effectLst/>
            </c:spPr>
          </c:errBars>
          <c:xVal>
            <c:numRef>
              <c:f>'Impact V'!$Z$161:$Z$163</c:f>
              <c:numCache>
                <c:formatCode>General</c:formatCode>
                <c:ptCount val="3"/>
                <c:pt idx="0">
                  <c:v>1.1499999999999999</c:v>
                </c:pt>
                <c:pt idx="1">
                  <c:v>2.15</c:v>
                </c:pt>
                <c:pt idx="2">
                  <c:v>3.15</c:v>
                </c:pt>
              </c:numCache>
            </c:numRef>
          </c:xVal>
          <c:yVal>
            <c:numRef>
              <c:f>'Impact V'!$E$238:$E$240</c:f>
              <c:numCache>
                <c:formatCode>General</c:formatCode>
                <c:ptCount val="3"/>
                <c:pt idx="0">
                  <c:v>538.44328951288458</c:v>
                </c:pt>
                <c:pt idx="1">
                  <c:v>508.87920877448687</c:v>
                </c:pt>
                <c:pt idx="2">
                  <c:v>473.85212475745686</c:v>
                </c:pt>
              </c:numCache>
            </c:numRef>
          </c:yVal>
          <c:smooth val="0"/>
          <c:extLst>
            <c:ext xmlns:c16="http://schemas.microsoft.com/office/drawing/2014/chart" uri="{C3380CC4-5D6E-409C-BE32-E72D297353CC}">
              <c16:uniqueId val="{00000008-7482-4660-BC33-1E0DD3387482}"/>
            </c:ext>
          </c:extLst>
        </c:ser>
        <c:ser>
          <c:idx val="8"/>
          <c:order val="8"/>
          <c:tx>
            <c:strRef>
              <c:f>'Impact V'!$A$202:$C$202</c:f>
              <c:strCache>
                <c:ptCount val="1"/>
                <c:pt idx="0">
                  <c:v>No Hisp No Pico No Deviation No Area 2 StepWise Linear</c:v>
                </c:pt>
              </c:strCache>
            </c:strRef>
          </c:tx>
          <c:spPr>
            <a:ln w="25400" cap="rnd">
              <a:noFill/>
              <a:round/>
            </a:ln>
            <a:effectLst/>
          </c:spPr>
          <c:marker>
            <c:symbol val="circle"/>
            <c:size val="5"/>
            <c:spPr>
              <a:solidFill>
                <a:schemeClr val="accent2">
                  <a:lumMod val="60000"/>
                  <a:lumOff val="40000"/>
                </a:schemeClr>
              </a:solidFill>
              <a:ln w="9525">
                <a:solidFill>
                  <a:schemeClr val="accent2">
                    <a:lumMod val="50000"/>
                  </a:schemeClr>
                </a:solidFill>
              </a:ln>
              <a:effectLst/>
            </c:spPr>
          </c:marker>
          <c:errBars>
            <c:errDir val="y"/>
            <c:errBarType val="both"/>
            <c:errValType val="cust"/>
            <c:noEndCap val="0"/>
            <c:plus>
              <c:numRef>
                <c:f>'Impact V'!$F$243:$F$245</c:f>
                <c:numCache>
                  <c:formatCode>General</c:formatCode>
                  <c:ptCount val="3"/>
                  <c:pt idx="0">
                    <c:v>-1.5304975687162141</c:v>
                  </c:pt>
                  <c:pt idx="1">
                    <c:v>-0.55115978032438306</c:v>
                  </c:pt>
                  <c:pt idx="2">
                    <c:v>0.46780898974503771</c:v>
                  </c:pt>
                </c:numCache>
              </c:numRef>
            </c:plus>
            <c:minus>
              <c:numRef>
                <c:f>'Impact V'!$F$243:$F$245</c:f>
                <c:numCache>
                  <c:formatCode>General</c:formatCode>
                  <c:ptCount val="3"/>
                  <c:pt idx="0">
                    <c:v>-1.5304975687162141</c:v>
                  </c:pt>
                  <c:pt idx="1">
                    <c:v>-0.55115978032438306</c:v>
                  </c:pt>
                  <c:pt idx="2">
                    <c:v>0.46780898974503771</c:v>
                  </c:pt>
                </c:numCache>
              </c:numRef>
            </c:minus>
            <c:spPr>
              <a:noFill/>
              <a:ln w="9525" cap="flat" cmpd="sng" algn="ctr">
                <a:solidFill>
                  <a:schemeClr val="accent2">
                    <a:lumMod val="60000"/>
                    <a:lumOff val="40000"/>
                  </a:schemeClr>
                </a:solidFill>
                <a:round/>
              </a:ln>
              <a:effectLst/>
            </c:spPr>
          </c:errBars>
          <c:xVal>
            <c:numRef>
              <c:f>'Impact V'!$AA$161:$AA$163</c:f>
              <c:numCache>
                <c:formatCode>General</c:formatCode>
                <c:ptCount val="3"/>
                <c:pt idx="0">
                  <c:v>1.2</c:v>
                </c:pt>
                <c:pt idx="1">
                  <c:v>2.2000000000000002</c:v>
                </c:pt>
                <c:pt idx="2">
                  <c:v>3.2</c:v>
                </c:pt>
              </c:numCache>
            </c:numRef>
          </c:xVal>
          <c:yVal>
            <c:numRef>
              <c:f>'Impact V'!$E$243:$E$245</c:f>
              <c:numCache>
                <c:formatCode>General</c:formatCode>
                <c:ptCount val="3"/>
                <c:pt idx="0">
                  <c:v>522.54797672838049</c:v>
                </c:pt>
                <c:pt idx="1">
                  <c:v>509.99941027121531</c:v>
                </c:pt>
                <c:pt idx="2">
                  <c:v>471.91775619351876</c:v>
                </c:pt>
              </c:numCache>
            </c:numRef>
          </c:yVal>
          <c:smooth val="0"/>
          <c:extLst>
            <c:ext xmlns:c16="http://schemas.microsoft.com/office/drawing/2014/chart" uri="{C3380CC4-5D6E-409C-BE32-E72D297353CC}">
              <c16:uniqueId val="{00000009-7482-4660-BC33-1E0DD3387482}"/>
            </c:ext>
          </c:extLst>
        </c:ser>
        <c:ser>
          <c:idx val="9"/>
          <c:order val="9"/>
          <c:tx>
            <c:strRef>
              <c:f>'Impact V'!$A$203:$C$203</c:f>
              <c:strCache>
                <c:ptCount val="1"/>
                <c:pt idx="0">
                  <c:v>No Hisp No Deviation No Area No Distance 2 SVM (Med Gaussian)</c:v>
                </c:pt>
              </c:strCache>
            </c:strRef>
          </c:tx>
          <c:spPr>
            <a:ln w="25400" cap="rnd">
              <a:noFill/>
              <a:round/>
            </a:ln>
            <a:effectLst/>
          </c:spPr>
          <c:marker>
            <c:symbol val="circle"/>
            <c:size val="5"/>
            <c:spPr>
              <a:solidFill>
                <a:schemeClr val="accent4">
                  <a:lumMod val="60000"/>
                  <a:lumOff val="40000"/>
                </a:schemeClr>
              </a:solidFill>
              <a:ln w="9525">
                <a:solidFill>
                  <a:schemeClr val="accent4">
                    <a:lumMod val="50000"/>
                  </a:schemeClr>
                </a:solidFill>
              </a:ln>
              <a:effectLst/>
            </c:spPr>
          </c:marker>
          <c:errBars>
            <c:errDir val="y"/>
            <c:errBarType val="both"/>
            <c:errValType val="cust"/>
            <c:noEndCap val="0"/>
            <c:plus>
              <c:numRef>
                <c:f>'Impact V'!$F$248:$F$250</c:f>
                <c:numCache>
                  <c:formatCode>General</c:formatCode>
                  <c:ptCount val="3"/>
                  <c:pt idx="0">
                    <c:v>-12.362961526769766</c:v>
                  </c:pt>
                  <c:pt idx="1">
                    <c:v>2.4214161501691933</c:v>
                  </c:pt>
                  <c:pt idx="2">
                    <c:v>18.466097986148441</c:v>
                  </c:pt>
                </c:numCache>
              </c:numRef>
            </c:plus>
            <c:minus>
              <c:numRef>
                <c:f>'Impact V'!$F$248:$F$250</c:f>
                <c:numCache>
                  <c:formatCode>General</c:formatCode>
                  <c:ptCount val="3"/>
                  <c:pt idx="0">
                    <c:v>-12.362961526769766</c:v>
                  </c:pt>
                  <c:pt idx="1">
                    <c:v>2.4214161501691933</c:v>
                  </c:pt>
                  <c:pt idx="2">
                    <c:v>18.466097986148441</c:v>
                  </c:pt>
                </c:numCache>
              </c:numRef>
            </c:minus>
            <c:spPr>
              <a:noFill/>
              <a:ln w="12700" cap="flat" cmpd="sng" algn="ctr">
                <a:solidFill>
                  <a:schemeClr val="accent4">
                    <a:lumMod val="60000"/>
                    <a:lumOff val="40000"/>
                  </a:schemeClr>
                </a:solidFill>
                <a:round/>
              </a:ln>
              <a:effectLst/>
            </c:spPr>
          </c:errBars>
          <c:xVal>
            <c:numRef>
              <c:f>'Impact V'!$AB$161:$AB$163</c:f>
              <c:numCache>
                <c:formatCode>General</c:formatCode>
                <c:ptCount val="3"/>
                <c:pt idx="0">
                  <c:v>1.25</c:v>
                </c:pt>
                <c:pt idx="1">
                  <c:v>2.25</c:v>
                </c:pt>
                <c:pt idx="2">
                  <c:v>3.25</c:v>
                </c:pt>
              </c:numCache>
            </c:numRef>
          </c:xVal>
          <c:yVal>
            <c:numRef>
              <c:f>'Impact V'!$E$248:$E$250</c:f>
              <c:numCache>
                <c:formatCode>General</c:formatCode>
                <c:ptCount val="3"/>
                <c:pt idx="0">
                  <c:v>511.71551277032694</c:v>
                </c:pt>
                <c:pt idx="1">
                  <c:v>512.97198620170889</c:v>
                </c:pt>
                <c:pt idx="2">
                  <c:v>489.91604518992216</c:v>
                </c:pt>
              </c:numCache>
            </c:numRef>
          </c:yVal>
          <c:smooth val="0"/>
          <c:extLst>
            <c:ext xmlns:c16="http://schemas.microsoft.com/office/drawing/2014/chart" uri="{C3380CC4-5D6E-409C-BE32-E72D297353CC}">
              <c16:uniqueId val="{0000000A-7482-4660-BC33-1E0DD3387482}"/>
            </c:ext>
          </c:extLst>
        </c:ser>
        <c:dLbls>
          <c:showLegendKey val="0"/>
          <c:showVal val="0"/>
          <c:showCatName val="0"/>
          <c:showSerName val="0"/>
          <c:showPercent val="0"/>
          <c:showBubbleSize val="0"/>
        </c:dLbls>
        <c:axId val="548404344"/>
        <c:axId val="548405000"/>
      </c:scatterChart>
      <c:valAx>
        <c:axId val="548404344"/>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8405000"/>
        <c:crosses val="autoZero"/>
        <c:crossBetween val="midCat"/>
        <c:majorUnit val="1"/>
      </c:valAx>
      <c:valAx>
        <c:axId val="548405000"/>
        <c:scaling>
          <c:orientation val="minMax"/>
          <c:min val="4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Concrete Impact Velocity</a:t>
                </a:r>
                <a:r>
                  <a:rPr lang="en-GB" baseline="0"/>
                  <a:t>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8404344"/>
        <c:crosses val="autoZero"/>
        <c:crossBetween val="midCat"/>
      </c:valAx>
      <c:spPr>
        <a:noFill/>
        <a:ln>
          <a:noFill/>
        </a:ln>
        <a:effectLst/>
      </c:spPr>
    </c:plotArea>
    <c:legend>
      <c:legendPos val="b"/>
      <c:layout>
        <c:manualLayout>
          <c:xMode val="edge"/>
          <c:yMode val="edge"/>
          <c:x val="2.7527334758642157E-2"/>
          <c:y val="0.84010543601835863"/>
          <c:w val="0.9561160646303698"/>
          <c:h val="0.147060339382710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(24B) Average</a:t>
            </a:r>
            <a:r>
              <a:rPr lang="en-GB" baseline="0"/>
              <a:t> Recorded Impact Velocity Plywood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942859601566194E-2"/>
          <c:y val="7.7594142259414231E-2"/>
          <c:w val="0.91391506389570154"/>
          <c:h val="0.7233388791882186"/>
        </c:manualLayout>
      </c:layout>
      <c:scatterChart>
        <c:scatterStyle val="lineMarker"/>
        <c:varyColors val="0"/>
        <c:ser>
          <c:idx val="0"/>
          <c:order val="0"/>
          <c:tx>
            <c:strRef>
              <c:f>'Impact V'!$D$208</c:f>
              <c:strCache>
                <c:ptCount val="1"/>
                <c:pt idx="0">
                  <c:v>Recorded Average</c:v>
                </c:pt>
              </c:strCache>
            </c:strRef>
          </c:tx>
          <c:spPr>
            <a:ln w="12700" cap="rnd">
              <a:solidFill>
                <a:srgbClr val="FF0000"/>
              </a:solidFill>
              <a:round/>
            </a:ln>
            <a:effectLst/>
          </c:spPr>
          <c:marker>
            <c:symbol val="circle"/>
            <c:size val="5"/>
            <c:spPr>
              <a:solidFill>
                <a:srgbClr val="FF0000"/>
              </a:solidFill>
              <a:ln w="9525">
                <a:solidFill>
                  <a:srgbClr val="FF0000"/>
                </a:solidFill>
              </a:ln>
              <a:effectLst/>
            </c:spPr>
          </c:marker>
          <c:trendline>
            <c:spPr>
              <a:ln w="19050" cap="rnd">
                <a:solidFill>
                  <a:srgbClr val="FF0000"/>
                </a:solidFill>
                <a:prstDash val="sysDot"/>
              </a:ln>
              <a:effectLst/>
            </c:spPr>
            <c:trendlineType val="linear"/>
            <c:dispRSqr val="1"/>
            <c:dispEq val="1"/>
            <c:trendlineLbl>
              <c:layout>
                <c:manualLayout>
                  <c:x val="7.4976963601146585E-3"/>
                  <c:y val="-0.1415288919606052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R² = 0.6151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V'!$D$256:$D$258</c:f>
                <c:numCache>
                  <c:formatCode>General</c:formatCode>
                  <c:ptCount val="3"/>
                  <c:pt idx="0">
                    <c:v>75.397507266525125</c:v>
                  </c:pt>
                  <c:pt idx="1">
                    <c:v>16.092459693576384</c:v>
                  </c:pt>
                  <c:pt idx="2">
                    <c:v>19.066521346051854</c:v>
                  </c:pt>
                </c:numCache>
              </c:numRef>
            </c:plus>
            <c:minus>
              <c:numRef>
                <c:f>'Impact V'!$D$256:$D$258</c:f>
                <c:numCache>
                  <c:formatCode>General</c:formatCode>
                  <c:ptCount val="3"/>
                  <c:pt idx="0">
                    <c:v>75.397507266525125</c:v>
                  </c:pt>
                  <c:pt idx="1">
                    <c:v>16.092459693576384</c:v>
                  </c:pt>
                  <c:pt idx="2">
                    <c:v>19.066521346051854</c:v>
                  </c:pt>
                </c:numCache>
              </c:numRef>
            </c:minus>
            <c:spPr>
              <a:noFill/>
              <a:ln w="9525" cap="flat" cmpd="sng" algn="ctr">
                <a:solidFill>
                  <a:srgbClr val="FF0000"/>
                </a:solidFill>
                <a:round/>
              </a:ln>
              <a:effectLst/>
            </c:spPr>
          </c:errBars>
          <c:xVal>
            <c:numRef>
              <c:f>'Impact V'!$H$218:$H$220</c:f>
              <c:numCache>
                <c:formatCode>General</c:formatCode>
                <c:ptCount val="3"/>
                <c:pt idx="0">
                  <c:v>1</c:v>
                </c:pt>
                <c:pt idx="1">
                  <c:v>2</c:v>
                </c:pt>
                <c:pt idx="2">
                  <c:v>3</c:v>
                </c:pt>
              </c:numCache>
            </c:numRef>
          </c:xVal>
          <c:yVal>
            <c:numRef>
              <c:f>'Impact V'!$D$210:$D$212</c:f>
              <c:numCache>
                <c:formatCode>General</c:formatCode>
                <c:ptCount val="3"/>
                <c:pt idx="0">
                  <c:v>526.03707116688474</c:v>
                </c:pt>
                <c:pt idx="1">
                  <c:v>529.69932560212271</c:v>
                </c:pt>
                <c:pt idx="2">
                  <c:v>506.24584512087722</c:v>
                </c:pt>
              </c:numCache>
            </c:numRef>
          </c:yVal>
          <c:smooth val="0"/>
          <c:extLst>
            <c:ext xmlns:c16="http://schemas.microsoft.com/office/drawing/2014/chart" uri="{C3380CC4-5D6E-409C-BE32-E72D297353CC}">
              <c16:uniqueId val="{00000001-6713-400D-9B7E-7D9AE862D179}"/>
            </c:ext>
          </c:extLst>
        </c:ser>
        <c:ser>
          <c:idx val="1"/>
          <c:order val="1"/>
          <c:tx>
            <c:strRef>
              <c:f>'Impact V'!$A$197:$C$197</c:f>
              <c:strCache>
                <c:ptCount val="1"/>
                <c:pt idx="0">
                  <c:v>No Hisp 5 SVM (Quadratic)</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'Impact V'!$F$210:$F$212</c:f>
                <c:numCache>
                  <c:formatCode>General</c:formatCode>
                  <c:ptCount val="3"/>
                  <c:pt idx="0">
                    <c:v>-9.8261891120537257</c:v>
                  </c:pt>
                  <c:pt idx="1">
                    <c:v>-2.7384184890798906</c:v>
                  </c:pt>
                  <c:pt idx="2">
                    <c:v>2.8291040962209877</c:v>
                  </c:pt>
                </c:numCache>
              </c:numRef>
            </c:plus>
            <c:minus>
              <c:numRef>
                <c:f>'Impact V'!$F$210:$F$212</c:f>
                <c:numCache>
                  <c:formatCode>General</c:formatCode>
                  <c:ptCount val="3"/>
                  <c:pt idx="0">
                    <c:v>-9.8261891120537257</c:v>
                  </c:pt>
                  <c:pt idx="1">
                    <c:v>-2.7384184890798906</c:v>
                  </c:pt>
                  <c:pt idx="2">
                    <c:v>2.8291040962209877</c:v>
                  </c:pt>
                </c:numCache>
              </c:numRef>
            </c:minus>
            <c:spPr>
              <a:noFill/>
              <a:ln w="9525" cap="flat" cmpd="sng" algn="ctr">
                <a:solidFill>
                  <a:schemeClr val="accent1"/>
                </a:solidFill>
                <a:round/>
              </a:ln>
              <a:effectLst/>
            </c:spPr>
          </c:errBars>
          <c:xVal>
            <c:numRef>
              <c:f>'Impact V'!$I$218:$I$220</c:f>
              <c:numCache>
                <c:formatCode>General</c:formatCode>
                <c:ptCount val="3"/>
                <c:pt idx="0">
                  <c:v>0.7</c:v>
                </c:pt>
                <c:pt idx="1">
                  <c:v>1.7</c:v>
                </c:pt>
                <c:pt idx="2">
                  <c:v>2.7</c:v>
                </c:pt>
              </c:numCache>
            </c:numRef>
          </c:xVal>
          <c:yVal>
            <c:numRef>
              <c:f>'Impact V'!$E$210:$E$212</c:f>
              <c:numCache>
                <c:formatCode>General</c:formatCode>
                <c:ptCount val="3"/>
                <c:pt idx="0">
                  <c:v>516.21088205483102</c:v>
                </c:pt>
                <c:pt idx="1">
                  <c:v>526.96090711304282</c:v>
                </c:pt>
                <c:pt idx="2">
                  <c:v>509.07494921709821</c:v>
                </c:pt>
              </c:numCache>
            </c:numRef>
          </c:yVal>
          <c:smooth val="0"/>
          <c:extLst>
            <c:ext xmlns:c16="http://schemas.microsoft.com/office/drawing/2014/chart" uri="{C3380CC4-5D6E-409C-BE32-E72D297353CC}">
              <c16:uniqueId val="{00000002-6713-400D-9B7E-7D9AE862D179}"/>
            </c:ext>
          </c:extLst>
        </c:ser>
        <c:ser>
          <c:idx val="2"/>
          <c:order val="2"/>
          <c:tx>
            <c:strRef>
              <c:f>'Impact V'!$A$198:$C$198</c:f>
              <c:strCache>
                <c:ptCount val="1"/>
                <c:pt idx="0">
                  <c:v>No Pico No Hisp 3 Interactions Linear</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'Impact V'!$F$215:$F$217</c:f>
                <c:numCache>
                  <c:formatCode>General</c:formatCode>
                  <c:ptCount val="3"/>
                  <c:pt idx="0">
                    <c:v>6.3413565669462741</c:v>
                  </c:pt>
                  <c:pt idx="1">
                    <c:v>0.60231052478263791</c:v>
                  </c:pt>
                  <c:pt idx="2">
                    <c:v>2.0856762740663726E-2</c:v>
                  </c:pt>
                </c:numCache>
              </c:numRef>
            </c:plus>
            <c:minus>
              <c:numRef>
                <c:f>'Impact V'!$F$215:$F$217</c:f>
                <c:numCache>
                  <c:formatCode>General</c:formatCode>
                  <c:ptCount val="3"/>
                  <c:pt idx="0">
                    <c:v>6.3413565669462741</c:v>
                  </c:pt>
                  <c:pt idx="1">
                    <c:v>0.60231052478263791</c:v>
                  </c:pt>
                  <c:pt idx="2">
                    <c:v>2.0856762740663726E-2</c:v>
                  </c:pt>
                </c:numCache>
              </c:numRef>
            </c:minus>
            <c:spPr>
              <a:noFill/>
              <a:ln w="9525" cap="flat" cmpd="sng" algn="ctr">
                <a:solidFill>
                  <a:schemeClr val="accent2"/>
                </a:solidFill>
                <a:round/>
              </a:ln>
              <a:effectLst/>
            </c:spPr>
          </c:errBars>
          <c:xVal>
            <c:numRef>
              <c:f>'Impact V'!$J$218:$J$220</c:f>
              <c:numCache>
                <c:formatCode>General</c:formatCode>
                <c:ptCount val="3"/>
                <c:pt idx="0">
                  <c:v>0.75</c:v>
                </c:pt>
                <c:pt idx="1">
                  <c:v>1.75</c:v>
                </c:pt>
                <c:pt idx="2">
                  <c:v>2.75</c:v>
                </c:pt>
              </c:numCache>
            </c:numRef>
          </c:xVal>
          <c:yVal>
            <c:numRef>
              <c:f>'Impact V'!$E$215:$E$217</c:f>
              <c:numCache>
                <c:formatCode>General</c:formatCode>
                <c:ptCount val="3"/>
                <c:pt idx="0">
                  <c:v>532.37842773383102</c:v>
                </c:pt>
                <c:pt idx="1">
                  <c:v>530.30163612690535</c:v>
                </c:pt>
                <c:pt idx="2">
                  <c:v>506.26670188361788</c:v>
                </c:pt>
              </c:numCache>
            </c:numRef>
          </c:yVal>
          <c:smooth val="0"/>
          <c:extLst>
            <c:ext xmlns:c16="http://schemas.microsoft.com/office/drawing/2014/chart" uri="{C3380CC4-5D6E-409C-BE32-E72D297353CC}">
              <c16:uniqueId val="{00000003-6713-400D-9B7E-7D9AE862D179}"/>
            </c:ext>
          </c:extLst>
        </c:ser>
        <c:ser>
          <c:idx val="3"/>
          <c:order val="3"/>
          <c:tx>
            <c:strRef>
              <c:f>'Impact V'!$A$199:$C$199</c:f>
              <c:strCache>
                <c:ptCount val="1"/>
                <c:pt idx="0">
                  <c:v>No Hisp No Volume 4 SVM (Quadratic)</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'Impact V'!$F$220:$F$222</c:f>
                <c:numCache>
                  <c:formatCode>General</c:formatCode>
                  <c:ptCount val="3"/>
                  <c:pt idx="0">
                    <c:v>0.50960815912617363</c:v>
                  </c:pt>
                  <c:pt idx="1">
                    <c:v>-0.53726810329635555</c:v>
                  </c:pt>
                  <c:pt idx="2">
                    <c:v>-4.4777655357235062</c:v>
                  </c:pt>
                </c:numCache>
              </c:numRef>
            </c:plus>
            <c:minus>
              <c:numRef>
                <c:f>'Impact V'!$F$220:$F$222</c:f>
                <c:numCache>
                  <c:formatCode>General</c:formatCode>
                  <c:ptCount val="3"/>
                  <c:pt idx="0">
                    <c:v>0.50960815912617363</c:v>
                  </c:pt>
                  <c:pt idx="1">
                    <c:v>-0.53726810329635555</c:v>
                  </c:pt>
                  <c:pt idx="2">
                    <c:v>-4.4777655357235062</c:v>
                  </c:pt>
                </c:numCache>
              </c:numRef>
            </c:minus>
            <c:spPr>
              <a:noFill/>
              <a:ln w="9525" cap="flat" cmpd="sng" algn="ctr">
                <a:solidFill>
                  <a:schemeClr val="accent3"/>
                </a:solidFill>
                <a:round/>
              </a:ln>
              <a:effectLst/>
            </c:spPr>
          </c:errBars>
          <c:xVal>
            <c:numRef>
              <c:f>'Impact V'!$K$218:$K$220</c:f>
              <c:numCache>
                <c:formatCode>General</c:formatCode>
                <c:ptCount val="3"/>
                <c:pt idx="0">
                  <c:v>0.8</c:v>
                </c:pt>
                <c:pt idx="1">
                  <c:v>1.8</c:v>
                </c:pt>
                <c:pt idx="2">
                  <c:v>2.8</c:v>
                </c:pt>
              </c:numCache>
            </c:numRef>
          </c:xVal>
          <c:yVal>
            <c:numRef>
              <c:f>'Impact V'!$E$220:$E$222</c:f>
              <c:numCache>
                <c:formatCode>General</c:formatCode>
                <c:ptCount val="3"/>
                <c:pt idx="0">
                  <c:v>526.54667932601092</c:v>
                </c:pt>
                <c:pt idx="1">
                  <c:v>529.16205749882636</c:v>
                </c:pt>
                <c:pt idx="2">
                  <c:v>501.76807958515371</c:v>
                </c:pt>
              </c:numCache>
            </c:numRef>
          </c:yVal>
          <c:smooth val="0"/>
          <c:extLst>
            <c:ext xmlns:c16="http://schemas.microsoft.com/office/drawing/2014/chart" uri="{C3380CC4-5D6E-409C-BE32-E72D297353CC}">
              <c16:uniqueId val="{00000004-6713-400D-9B7E-7D9AE862D179}"/>
            </c:ext>
          </c:extLst>
        </c:ser>
        <c:ser>
          <c:idx val="4"/>
          <c:order val="4"/>
          <c:tx>
            <c:strRef>
              <c:f>'Impact V'!$A$200:$C$200</c:f>
              <c:strCache>
                <c:ptCount val="1"/>
                <c:pt idx="0">
                  <c:v>No Hisp No Pico No Volume 3 GPR (Squared Exponential)</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'Impact V'!$F$225:$F$227</c:f>
                <c:numCache>
                  <c:formatCode>General</c:formatCode>
                  <c:ptCount val="3"/>
                  <c:pt idx="0">
                    <c:v>21.314153541428482</c:v>
                  </c:pt>
                  <c:pt idx="1">
                    <c:v>-4.5054436832142528</c:v>
                  </c:pt>
                  <c:pt idx="2">
                    <c:v>1.5104488265868099</c:v>
                  </c:pt>
                </c:numCache>
              </c:numRef>
            </c:plus>
            <c:minus>
              <c:numRef>
                <c:f>'Impact V'!$F$225:$F$227</c:f>
                <c:numCache>
                  <c:formatCode>General</c:formatCode>
                  <c:ptCount val="3"/>
                  <c:pt idx="0">
                    <c:v>21.314153541428482</c:v>
                  </c:pt>
                  <c:pt idx="1">
                    <c:v>-4.5054436832142528</c:v>
                  </c:pt>
                  <c:pt idx="2">
                    <c:v>1.5104488265868099</c:v>
                  </c:pt>
                </c:numCache>
              </c:numRef>
            </c:minus>
            <c:spPr>
              <a:noFill/>
              <a:ln w="9525" cap="flat" cmpd="sng" algn="ctr">
                <a:solidFill>
                  <a:schemeClr val="accent4"/>
                </a:solidFill>
                <a:round/>
              </a:ln>
              <a:effectLst/>
            </c:spPr>
          </c:errBars>
          <c:xVal>
            <c:numRef>
              <c:f>'Impact V'!$L$218:$L$220</c:f>
              <c:numCache>
                <c:formatCode>General</c:formatCode>
                <c:ptCount val="3"/>
                <c:pt idx="0">
                  <c:v>0.85</c:v>
                </c:pt>
                <c:pt idx="1">
                  <c:v>1.85</c:v>
                </c:pt>
                <c:pt idx="2">
                  <c:v>2.85</c:v>
                </c:pt>
              </c:numCache>
            </c:numRef>
          </c:xVal>
          <c:yVal>
            <c:numRef>
              <c:f>'Impact V'!$E$225:$E$227</c:f>
              <c:numCache>
                <c:formatCode>General</c:formatCode>
                <c:ptCount val="3"/>
                <c:pt idx="0">
                  <c:v>547.35122470831323</c:v>
                </c:pt>
                <c:pt idx="1">
                  <c:v>525.19388191890846</c:v>
                </c:pt>
                <c:pt idx="2">
                  <c:v>507.75629394746403</c:v>
                </c:pt>
              </c:numCache>
            </c:numRef>
          </c:yVal>
          <c:smooth val="0"/>
          <c:extLst>
            <c:ext xmlns:c16="http://schemas.microsoft.com/office/drawing/2014/chart" uri="{C3380CC4-5D6E-409C-BE32-E72D297353CC}">
              <c16:uniqueId val="{00000005-6713-400D-9B7E-7D9AE862D179}"/>
            </c:ext>
          </c:extLst>
        </c:ser>
        <c:ser>
          <c:idx val="5"/>
          <c:order val="5"/>
          <c:tx>
            <c:strRef>
              <c:f>'Impact V'!$A$201:$C$201</c:f>
              <c:strCache>
                <c:ptCount val="1"/>
                <c:pt idx="0">
                  <c:v>No Hisp No Pico No Distance 3 SVM (Quadratic)</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'Impact V'!$F$230:$F$232</c:f>
                <c:numCache>
                  <c:formatCode>General</c:formatCode>
                  <c:ptCount val="3"/>
                  <c:pt idx="0">
                    <c:v>-18.218371723121152</c:v>
                  </c:pt>
                  <c:pt idx="1">
                    <c:v>-0.18793298814114223</c:v>
                  </c:pt>
                  <c:pt idx="2">
                    <c:v>8.2149697551182044</c:v>
                  </c:pt>
                </c:numCache>
              </c:numRef>
            </c:plus>
            <c:minus>
              <c:numRef>
                <c:f>'Impact V'!$F$230:$F$232</c:f>
                <c:numCache>
                  <c:formatCode>General</c:formatCode>
                  <c:ptCount val="3"/>
                  <c:pt idx="0">
                    <c:v>-18.218371723121152</c:v>
                  </c:pt>
                  <c:pt idx="1">
                    <c:v>-0.18793298814114223</c:v>
                  </c:pt>
                  <c:pt idx="2">
                    <c:v>8.2149697551182044</c:v>
                  </c:pt>
                </c:numCache>
              </c:numRef>
            </c:minus>
            <c:spPr>
              <a:noFill/>
              <a:ln w="9525" cap="flat" cmpd="sng" algn="ctr">
                <a:solidFill>
                  <a:schemeClr val="accent5"/>
                </a:solidFill>
                <a:round/>
              </a:ln>
              <a:effectLst/>
            </c:spPr>
          </c:errBars>
          <c:xVal>
            <c:numRef>
              <c:f>'Impact V'!$M$218:$M$220</c:f>
              <c:numCache>
                <c:formatCode>General</c:formatCode>
                <c:ptCount val="3"/>
                <c:pt idx="0">
                  <c:v>0.9</c:v>
                </c:pt>
                <c:pt idx="1">
                  <c:v>1.9</c:v>
                </c:pt>
                <c:pt idx="2">
                  <c:v>2.9</c:v>
                </c:pt>
              </c:numCache>
            </c:numRef>
          </c:xVal>
          <c:yVal>
            <c:numRef>
              <c:f>'Impact V'!$E$230:$E$232</c:f>
              <c:numCache>
                <c:formatCode>General</c:formatCode>
                <c:ptCount val="3"/>
                <c:pt idx="0">
                  <c:v>507.81869944376359</c:v>
                </c:pt>
                <c:pt idx="1">
                  <c:v>529.51139261398157</c:v>
                </c:pt>
                <c:pt idx="2">
                  <c:v>514.46081487599542</c:v>
                </c:pt>
              </c:numCache>
            </c:numRef>
          </c:yVal>
          <c:smooth val="0"/>
          <c:extLst>
            <c:ext xmlns:c16="http://schemas.microsoft.com/office/drawing/2014/chart" uri="{C3380CC4-5D6E-409C-BE32-E72D297353CC}">
              <c16:uniqueId val="{00000006-6713-400D-9B7E-7D9AE862D179}"/>
            </c:ext>
          </c:extLst>
        </c:ser>
        <c:ser>
          <c:idx val="6"/>
          <c:order val="6"/>
          <c:tx>
            <c:strRef>
              <c:f>'Impact V'!$A$202:$C$202</c:f>
              <c:strCache>
                <c:ptCount val="1"/>
                <c:pt idx="0">
                  <c:v>No Hisp No Distance 3 GPR (Squared Exponential)</c:v>
                </c:pt>
              </c:strCache>
            </c:strRef>
          </c:tx>
          <c:spPr>
            <a:ln w="1905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'Impact V'!$F$235:$F$237</c:f>
                <c:numCache>
                  <c:formatCode>General</c:formatCode>
                  <c:ptCount val="3"/>
                  <c:pt idx="0">
                    <c:v>23.530000873804283</c:v>
                  </c:pt>
                  <c:pt idx="1">
                    <c:v>-1.0867077989773861</c:v>
                  </c:pt>
                  <c:pt idx="2">
                    <c:v>2.92678226434208</c:v>
                  </c:pt>
                </c:numCache>
              </c:numRef>
            </c:plus>
            <c:minus>
              <c:numRef>
                <c:f>'Impact V'!$F$235:$F$237</c:f>
                <c:numCache>
                  <c:formatCode>General</c:formatCode>
                  <c:ptCount val="3"/>
                  <c:pt idx="0">
                    <c:v>23.530000873804283</c:v>
                  </c:pt>
                  <c:pt idx="1">
                    <c:v>-1.0867077989773861</c:v>
                  </c:pt>
                  <c:pt idx="2">
                    <c:v>2.92678226434208</c:v>
                  </c:pt>
                </c:numCache>
              </c:numRef>
            </c:minus>
            <c:spPr>
              <a:noFill/>
              <a:ln w="9525" cap="flat" cmpd="sng" algn="ctr">
                <a:solidFill>
                  <a:schemeClr val="accent6"/>
                </a:solidFill>
                <a:round/>
              </a:ln>
              <a:effectLst/>
            </c:spPr>
          </c:errBars>
          <c:xVal>
            <c:numRef>
              <c:f>'Impact V'!$N$218:$N$220</c:f>
              <c:numCache>
                <c:formatCode>General</c:formatCode>
                <c:ptCount val="3"/>
                <c:pt idx="0">
                  <c:v>1.1000000000000001</c:v>
                </c:pt>
                <c:pt idx="1">
                  <c:v>2.1</c:v>
                </c:pt>
                <c:pt idx="2">
                  <c:v>3.1</c:v>
                </c:pt>
              </c:numCache>
            </c:numRef>
          </c:xVal>
          <c:yVal>
            <c:numRef>
              <c:f>'Impact V'!$E$235:$E$237</c:f>
              <c:numCache>
                <c:formatCode>General</c:formatCode>
                <c:ptCount val="3"/>
                <c:pt idx="0">
                  <c:v>549.56707204068903</c:v>
                </c:pt>
                <c:pt idx="1">
                  <c:v>528.61261780314533</c:v>
                </c:pt>
                <c:pt idx="2">
                  <c:v>509.1726273852193</c:v>
                </c:pt>
              </c:numCache>
            </c:numRef>
          </c:yVal>
          <c:smooth val="0"/>
          <c:extLst>
            <c:ext xmlns:c16="http://schemas.microsoft.com/office/drawing/2014/chart" uri="{C3380CC4-5D6E-409C-BE32-E72D297353CC}">
              <c16:uniqueId val="{00000007-6713-400D-9B7E-7D9AE862D179}"/>
            </c:ext>
          </c:extLst>
        </c:ser>
        <c:ser>
          <c:idx val="7"/>
          <c:order val="7"/>
          <c:tx>
            <c:strRef>
              <c:f>'Impact V'!$A$203:$C$203</c:f>
              <c:strCache>
                <c:ptCount val="1"/>
                <c:pt idx="0">
                  <c:v>No Hisp No Deviation No Area 3 GPR (Rational Quadratic)</c:v>
                </c:pt>
              </c:strCache>
            </c:strRef>
          </c:tx>
          <c:spPr>
            <a:ln w="19050" cap="rnd">
              <a:noFill/>
              <a:round/>
            </a:ln>
            <a:effectLst/>
          </c:spPr>
          <c:marker>
            <c:symbol val="circle"/>
            <c:size val="5"/>
            <c:spPr>
              <a:solidFill>
                <a:schemeClr val="accent1">
                  <a:lumMod val="60000"/>
                  <a:lumOff val="40000"/>
                </a:schemeClr>
              </a:solidFill>
              <a:ln w="9525">
                <a:solidFill>
                  <a:schemeClr val="accent2">
                    <a:lumMod val="60000"/>
                  </a:schemeClr>
                </a:solidFill>
              </a:ln>
              <a:effectLst/>
            </c:spPr>
          </c:marker>
          <c:errBars>
            <c:errDir val="y"/>
            <c:errBarType val="both"/>
            <c:errValType val="cust"/>
            <c:noEndCap val="0"/>
            <c:plus>
              <c:numRef>
                <c:f>'Impact V'!$F$240:$F$242</c:f>
                <c:numCache>
                  <c:formatCode>General</c:formatCode>
                  <c:ptCount val="3"/>
                  <c:pt idx="0">
                    <c:v>16.638263456374261</c:v>
                  </c:pt>
                  <c:pt idx="1">
                    <c:v>-1.8294688690644989</c:v>
                  </c:pt>
                  <c:pt idx="2">
                    <c:v>-2.4997826312721259</c:v>
                  </c:pt>
                </c:numCache>
              </c:numRef>
            </c:plus>
            <c:minus>
              <c:numRef>
                <c:f>'Impact V'!$F$240:$F$242</c:f>
                <c:numCache>
                  <c:formatCode>General</c:formatCode>
                  <c:ptCount val="3"/>
                  <c:pt idx="0">
                    <c:v>16.638263456374261</c:v>
                  </c:pt>
                  <c:pt idx="1">
                    <c:v>-1.8294688690644989</c:v>
                  </c:pt>
                  <c:pt idx="2">
                    <c:v>-2.4997826312721259</c:v>
                  </c:pt>
                </c:numCache>
              </c:numRef>
            </c:minus>
            <c:spPr>
              <a:noFill/>
              <a:ln w="9525" cap="flat" cmpd="sng" algn="ctr">
                <a:solidFill>
                  <a:schemeClr val="accent1">
                    <a:lumMod val="60000"/>
                    <a:lumOff val="40000"/>
                  </a:schemeClr>
                </a:solidFill>
                <a:round/>
              </a:ln>
              <a:effectLst/>
            </c:spPr>
          </c:errBars>
          <c:xVal>
            <c:numRef>
              <c:f>'Impact V'!$O$218:$O$220</c:f>
              <c:numCache>
                <c:formatCode>General</c:formatCode>
                <c:ptCount val="3"/>
                <c:pt idx="0">
                  <c:v>1.1499999999999999</c:v>
                </c:pt>
                <c:pt idx="1">
                  <c:v>2.15</c:v>
                </c:pt>
                <c:pt idx="2">
                  <c:v>3.15</c:v>
                </c:pt>
              </c:numCache>
            </c:numRef>
          </c:xVal>
          <c:yVal>
            <c:numRef>
              <c:f>'Impact V'!$E$240:$E$242</c:f>
              <c:numCache>
                <c:formatCode>General</c:formatCode>
                <c:ptCount val="3"/>
                <c:pt idx="0">
                  <c:v>542.675334623259</c:v>
                </c:pt>
                <c:pt idx="1">
                  <c:v>527.86985673305821</c:v>
                </c:pt>
                <c:pt idx="2">
                  <c:v>503.74606248960509</c:v>
                </c:pt>
              </c:numCache>
            </c:numRef>
          </c:yVal>
          <c:smooth val="0"/>
          <c:extLst>
            <c:ext xmlns:c16="http://schemas.microsoft.com/office/drawing/2014/chart" uri="{C3380CC4-5D6E-409C-BE32-E72D297353CC}">
              <c16:uniqueId val="{00000008-6713-400D-9B7E-7D9AE862D179}"/>
            </c:ext>
          </c:extLst>
        </c:ser>
        <c:ser>
          <c:idx val="8"/>
          <c:order val="8"/>
          <c:tx>
            <c:strRef>
              <c:f>'Impact V'!$A$204:$C$204</c:f>
              <c:strCache>
                <c:ptCount val="1"/>
                <c:pt idx="0">
                  <c:v>No Hisp No Pico No Deviation No Area 2 GPR (Matern 5/2)</c:v>
                </c:pt>
              </c:strCache>
            </c:strRef>
          </c:tx>
          <c:spPr>
            <a:ln w="25400" cap="rnd">
              <a:noFill/>
              <a:round/>
            </a:ln>
            <a:effectLst/>
          </c:spPr>
          <c:marker>
            <c:symbol val="circle"/>
            <c:size val="5"/>
            <c:spPr>
              <a:solidFill>
                <a:schemeClr val="accent2">
                  <a:lumMod val="60000"/>
                  <a:lumOff val="40000"/>
                </a:schemeClr>
              </a:solidFill>
              <a:ln w="9525">
                <a:solidFill>
                  <a:schemeClr val="accent3">
                    <a:lumMod val="60000"/>
                  </a:schemeClr>
                </a:solidFill>
              </a:ln>
              <a:effectLst/>
            </c:spPr>
          </c:marker>
          <c:errBars>
            <c:errDir val="y"/>
            <c:errBarType val="both"/>
            <c:errValType val="cust"/>
            <c:noEndCap val="0"/>
            <c:plus>
              <c:numRef>
                <c:f>'Impact V'!$F$245:$F$247</c:f>
                <c:numCache>
                  <c:formatCode>General</c:formatCode>
                  <c:ptCount val="3"/>
                  <c:pt idx="0">
                    <c:v>22.385900108312285</c:v>
                  </c:pt>
                  <c:pt idx="1">
                    <c:v>-0.90356123375033803</c:v>
                  </c:pt>
                  <c:pt idx="2">
                    <c:v>0.58793279433228918</c:v>
                  </c:pt>
                </c:numCache>
              </c:numRef>
            </c:plus>
            <c:minus>
              <c:numRef>
                <c:f>'Impact V'!$F$245:$F$247</c:f>
                <c:numCache>
                  <c:formatCode>General</c:formatCode>
                  <c:ptCount val="3"/>
                  <c:pt idx="0">
                    <c:v>22.385900108312285</c:v>
                  </c:pt>
                  <c:pt idx="1">
                    <c:v>-0.90356123375033803</c:v>
                  </c:pt>
                  <c:pt idx="2">
                    <c:v>0.58793279433228918</c:v>
                  </c:pt>
                </c:numCache>
              </c:numRef>
            </c:minus>
            <c:spPr>
              <a:noFill/>
              <a:ln w="9525" cap="flat" cmpd="sng" algn="ctr">
                <a:solidFill>
                  <a:schemeClr val="accent2">
                    <a:lumMod val="60000"/>
                    <a:lumOff val="40000"/>
                  </a:schemeClr>
                </a:solidFill>
                <a:round/>
              </a:ln>
              <a:effectLst/>
            </c:spPr>
          </c:errBars>
          <c:xVal>
            <c:numRef>
              <c:f>'Impact V'!$P$218:$P$220</c:f>
              <c:numCache>
                <c:formatCode>General</c:formatCode>
                <c:ptCount val="3"/>
                <c:pt idx="0">
                  <c:v>1.2</c:v>
                </c:pt>
                <c:pt idx="1">
                  <c:v>2.2000000000000002</c:v>
                </c:pt>
                <c:pt idx="2">
                  <c:v>3.2</c:v>
                </c:pt>
              </c:numCache>
            </c:numRef>
          </c:xVal>
          <c:yVal>
            <c:numRef>
              <c:f>'Impact V'!$E$245:$E$247</c:f>
              <c:numCache>
                <c:formatCode>General</c:formatCode>
                <c:ptCount val="3"/>
                <c:pt idx="0">
                  <c:v>548.42297127519703</c:v>
                </c:pt>
                <c:pt idx="1">
                  <c:v>528.79576436837237</c:v>
                </c:pt>
                <c:pt idx="2">
                  <c:v>506.83377791520951</c:v>
                </c:pt>
              </c:numCache>
            </c:numRef>
          </c:yVal>
          <c:smooth val="0"/>
          <c:extLst>
            <c:ext xmlns:c16="http://schemas.microsoft.com/office/drawing/2014/chart" uri="{C3380CC4-5D6E-409C-BE32-E72D297353CC}">
              <c16:uniqueId val="{00000009-6713-400D-9B7E-7D9AE862D179}"/>
            </c:ext>
          </c:extLst>
        </c:ser>
        <c:ser>
          <c:idx val="9"/>
          <c:order val="9"/>
          <c:tx>
            <c:strRef>
              <c:f>'Impact V'!$A$205:$C$205</c:f>
              <c:strCache>
                <c:ptCount val="1"/>
                <c:pt idx="0">
                  <c:v>No Hisp No Deviation No Area No Distance 2 Fine Tree</c:v>
                </c:pt>
              </c:strCache>
            </c:strRef>
          </c:tx>
          <c:spPr>
            <a:ln w="19050" cap="rnd">
              <a:noFill/>
              <a:round/>
            </a:ln>
            <a:effectLst/>
          </c:spPr>
          <c:marker>
            <c:symbol val="circle"/>
            <c:size val="5"/>
            <c:spPr>
              <a:solidFill>
                <a:schemeClr val="accent4">
                  <a:lumMod val="60000"/>
                  <a:lumOff val="40000"/>
                </a:schemeClr>
              </a:solidFill>
              <a:ln w="9525">
                <a:solidFill>
                  <a:schemeClr val="accent4">
                    <a:lumMod val="60000"/>
                  </a:schemeClr>
                </a:solidFill>
              </a:ln>
              <a:effectLst/>
            </c:spPr>
          </c:marker>
          <c:errBars>
            <c:errDir val="y"/>
            <c:errBarType val="both"/>
            <c:errValType val="cust"/>
            <c:noEndCap val="0"/>
            <c:plus>
              <c:numRef>
                <c:f>'Impact V'!$F$250:$F$252</c:f>
                <c:numCache>
                  <c:formatCode>General</c:formatCode>
                  <c:ptCount val="3"/>
                  <c:pt idx="0">
                    <c:v>5.9388863371881371</c:v>
                  </c:pt>
                  <c:pt idx="1">
                    <c:v>4.4076891578321238</c:v>
                  </c:pt>
                  <c:pt idx="2">
                    <c:v>-4.445206146349733</c:v>
                  </c:pt>
                </c:numCache>
              </c:numRef>
            </c:plus>
            <c:minus>
              <c:numRef>
                <c:f>'Impact V'!$F$250:$F$252</c:f>
                <c:numCache>
                  <c:formatCode>General</c:formatCode>
                  <c:ptCount val="3"/>
                  <c:pt idx="0">
                    <c:v>5.9388863371881371</c:v>
                  </c:pt>
                  <c:pt idx="1">
                    <c:v>4.4076891578321238</c:v>
                  </c:pt>
                  <c:pt idx="2">
                    <c:v>-4.445206146349733</c:v>
                  </c:pt>
                </c:numCache>
              </c:numRef>
            </c:minus>
            <c:spPr>
              <a:noFill/>
              <a:ln w="9525" cap="flat" cmpd="sng" algn="ctr">
                <a:solidFill>
                  <a:schemeClr val="accent4">
                    <a:lumMod val="60000"/>
                    <a:lumOff val="40000"/>
                  </a:schemeClr>
                </a:solidFill>
                <a:round/>
              </a:ln>
              <a:effectLst/>
            </c:spPr>
          </c:errBars>
          <c:xVal>
            <c:numRef>
              <c:f>'Impact V'!$Q$218:$Q$220</c:f>
              <c:numCache>
                <c:formatCode>General</c:formatCode>
                <c:ptCount val="3"/>
                <c:pt idx="0">
                  <c:v>1.25</c:v>
                </c:pt>
                <c:pt idx="1">
                  <c:v>2.25</c:v>
                </c:pt>
                <c:pt idx="2">
                  <c:v>3.25</c:v>
                </c:pt>
              </c:numCache>
            </c:numRef>
          </c:xVal>
          <c:yVal>
            <c:numRef>
              <c:f>'Impact V'!$E$250:$E$252</c:f>
              <c:numCache>
                <c:formatCode>General</c:formatCode>
                <c:ptCount val="3"/>
                <c:pt idx="0">
                  <c:v>531.97595750407288</c:v>
                </c:pt>
                <c:pt idx="1">
                  <c:v>534.10701475995484</c:v>
                </c:pt>
                <c:pt idx="2">
                  <c:v>501.80063897452749</c:v>
                </c:pt>
              </c:numCache>
            </c:numRef>
          </c:yVal>
          <c:smooth val="0"/>
          <c:extLst>
            <c:ext xmlns:c16="http://schemas.microsoft.com/office/drawing/2014/chart" uri="{C3380CC4-5D6E-409C-BE32-E72D297353CC}">
              <c16:uniqueId val="{0000000A-6713-400D-9B7E-7D9AE862D179}"/>
            </c:ext>
          </c:extLst>
        </c:ser>
        <c:dLbls>
          <c:showLegendKey val="0"/>
          <c:showVal val="0"/>
          <c:showCatName val="0"/>
          <c:showSerName val="0"/>
          <c:showPercent val="0"/>
          <c:showBubbleSize val="0"/>
        </c:dLbls>
        <c:axId val="532965576"/>
        <c:axId val="532963608"/>
      </c:scatterChart>
      <c:valAx>
        <c:axId val="532965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963608"/>
        <c:crosses val="autoZero"/>
        <c:crossBetween val="midCat"/>
        <c:majorUnit val="1"/>
      </c:valAx>
      <c:valAx>
        <c:axId val="532963608"/>
        <c:scaling>
          <c:orientation val="minMax"/>
          <c:min val="4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Plywood 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965576"/>
        <c:crosses val="autoZero"/>
        <c:crossBetween val="midCat"/>
      </c:valAx>
      <c:spPr>
        <a:noFill/>
        <a:ln>
          <a:noFill/>
        </a:ln>
        <a:effectLst/>
      </c:spPr>
    </c:plotArea>
    <c:legend>
      <c:legendPos val="b"/>
      <c:layout>
        <c:manualLayout>
          <c:xMode val="edge"/>
          <c:yMode val="edge"/>
          <c:x val="1.2785271718084412E-2"/>
          <c:y val="0.86244621618950346"/>
          <c:w val="0.97442945656383118"/>
          <c:h val="0.125001482555266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(24C) Average</a:t>
            </a:r>
            <a:r>
              <a:rPr lang="en-GB" baseline="0"/>
              <a:t> Impact Velocity Steel (ignoring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6979424398971619E-2"/>
          <c:y val="6.9013606562777982E-2"/>
          <c:w val="0.89433076239062748"/>
          <c:h val="0.70060900075775046"/>
        </c:manualLayout>
      </c:layout>
      <c:scatterChart>
        <c:scatterStyle val="lineMarker"/>
        <c:varyColors val="0"/>
        <c:ser>
          <c:idx val="9"/>
          <c:order val="0"/>
          <c:tx>
            <c:strRef>
              <c:f>'Impact V'!$D$208</c:f>
              <c:strCache>
                <c:ptCount val="1"/>
                <c:pt idx="0">
                  <c:v>Recorded Average</c:v>
                </c:pt>
              </c:strCache>
            </c:strRef>
          </c:tx>
          <c:spPr>
            <a:ln w="12700" cap="rnd">
              <a:solidFill>
                <a:srgbClr val="FF0000"/>
              </a:solidFill>
              <a:round/>
            </a:ln>
            <a:effectLst/>
          </c:spPr>
          <c:marker>
            <c:symbol val="circle"/>
            <c:size val="5"/>
            <c:spPr>
              <a:solidFill>
                <a:srgbClr val="FF0000"/>
              </a:solidFill>
              <a:ln w="9525">
                <a:solidFill>
                  <a:srgbClr val="C00000"/>
                </a:solidFill>
              </a:ln>
              <a:effectLst/>
            </c:spPr>
          </c:marker>
          <c:trendline>
            <c:spPr>
              <a:ln w="19050" cap="rnd">
                <a:solidFill>
                  <a:srgbClr val="FF0000"/>
                </a:solidFill>
                <a:prstDash val="sysDot"/>
              </a:ln>
              <a:effectLst/>
            </c:spPr>
            <c:trendlineType val="linear"/>
            <c:dispRSqr val="1"/>
            <c:dispEq val="1"/>
            <c:trendlineLbl>
              <c:layout>
                <c:manualLayout>
                  <c:x val="-8.9945814091559953E-2"/>
                  <c:y val="-0.3269636906671932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baseline="0"/>
                      <a:t>R² = 0.6744</a:t>
                    </a:r>
                    <a:endParaRPr lang="en-GB"/>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V'!$D$256:$D$258</c:f>
                <c:numCache>
                  <c:formatCode>General</c:formatCode>
                  <c:ptCount val="3"/>
                  <c:pt idx="0">
                    <c:v>9.4122083524491575</c:v>
                  </c:pt>
                  <c:pt idx="1">
                    <c:v>8.580484407119112</c:v>
                  </c:pt>
                  <c:pt idx="2">
                    <c:v>22.042638603801603</c:v>
                  </c:pt>
                </c:numCache>
              </c:numRef>
            </c:plus>
            <c:minus>
              <c:numRef>
                <c:f>'Impact V'!$D$256:$D$258</c:f>
                <c:numCache>
                  <c:formatCode>General</c:formatCode>
                  <c:ptCount val="3"/>
                  <c:pt idx="0">
                    <c:v>9.4122083524491575</c:v>
                  </c:pt>
                  <c:pt idx="1">
                    <c:v>8.580484407119112</c:v>
                  </c:pt>
                  <c:pt idx="2">
                    <c:v>22.042638603801603</c:v>
                  </c:pt>
                </c:numCache>
              </c:numRef>
            </c:minus>
            <c:spPr>
              <a:noFill/>
              <a:ln w="9525" cap="flat" cmpd="sng" algn="ctr">
                <a:solidFill>
                  <a:srgbClr val="FF0000"/>
                </a:solidFill>
                <a:round/>
              </a:ln>
              <a:effectLst/>
            </c:spPr>
          </c:errBars>
          <c:xVal>
            <c:numRef>
              <c:f>'Impact V'!$H$209:$H$211</c:f>
              <c:numCache>
                <c:formatCode>General</c:formatCode>
                <c:ptCount val="3"/>
                <c:pt idx="0">
                  <c:v>1</c:v>
                </c:pt>
                <c:pt idx="1">
                  <c:v>2</c:v>
                </c:pt>
                <c:pt idx="2">
                  <c:v>3</c:v>
                </c:pt>
              </c:numCache>
            </c:numRef>
          </c:xVal>
          <c:yVal>
            <c:numRef>
              <c:f>'Impact V'!$D$210:$D$212</c:f>
              <c:numCache>
                <c:formatCode>General</c:formatCode>
                <c:ptCount val="3"/>
                <c:pt idx="0">
                  <c:v>427.95685069990623</c:v>
                </c:pt>
                <c:pt idx="1">
                  <c:v>431.54788921741533</c:v>
                </c:pt>
                <c:pt idx="2">
                  <c:v>392.6710501240496</c:v>
                </c:pt>
              </c:numCache>
            </c:numRef>
          </c:yVal>
          <c:smooth val="0"/>
          <c:extLst>
            <c:ext xmlns:c16="http://schemas.microsoft.com/office/drawing/2014/chart" uri="{C3380CC4-5D6E-409C-BE32-E72D297353CC}">
              <c16:uniqueId val="{00000001-9F34-4465-BF52-50CFC9A72E61}"/>
            </c:ext>
          </c:extLst>
        </c:ser>
        <c:ser>
          <c:idx val="0"/>
          <c:order val="1"/>
          <c:tx>
            <c:strRef>
              <c:f>'Impact V'!$A$197:$C$197</c:f>
              <c:strCache>
                <c:ptCount val="1"/>
                <c:pt idx="0">
                  <c:v>No Hisp 3 StepWise Linear</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'Impact V'!$F$210:$F$212</c:f>
                <c:numCache>
                  <c:formatCode>General</c:formatCode>
                  <c:ptCount val="3"/>
                  <c:pt idx="0">
                    <c:v>7.1009440330051969</c:v>
                  </c:pt>
                  <c:pt idx="1">
                    <c:v>7.3240826428745098</c:v>
                  </c:pt>
                  <c:pt idx="2">
                    <c:v>10.004251154836524</c:v>
                  </c:pt>
                </c:numCache>
              </c:numRef>
            </c:plus>
            <c:minus>
              <c:numRef>
                <c:f>'Impact V'!$F$210:$F$212</c:f>
                <c:numCache>
                  <c:formatCode>General</c:formatCode>
                  <c:ptCount val="3"/>
                  <c:pt idx="0">
                    <c:v>7.1009440330051969</c:v>
                  </c:pt>
                  <c:pt idx="1">
                    <c:v>7.3240826428745098</c:v>
                  </c:pt>
                  <c:pt idx="2">
                    <c:v>10.004251154836524</c:v>
                  </c:pt>
                </c:numCache>
              </c:numRef>
            </c:minus>
            <c:spPr>
              <a:noFill/>
              <a:ln w="9525" cap="flat" cmpd="sng" algn="ctr">
                <a:solidFill>
                  <a:schemeClr val="accent1"/>
                </a:solidFill>
                <a:round/>
              </a:ln>
              <a:effectLst/>
            </c:spPr>
          </c:errBars>
          <c:xVal>
            <c:numRef>
              <c:f>'Impact V'!$I$209:$I$211</c:f>
              <c:numCache>
                <c:formatCode>General</c:formatCode>
                <c:ptCount val="3"/>
                <c:pt idx="0">
                  <c:v>0.7</c:v>
                </c:pt>
                <c:pt idx="1">
                  <c:v>1.7</c:v>
                </c:pt>
                <c:pt idx="2">
                  <c:v>2.7</c:v>
                </c:pt>
              </c:numCache>
            </c:numRef>
          </c:xVal>
          <c:yVal>
            <c:numRef>
              <c:f>'Impact V'!$E$210:$E$212</c:f>
              <c:numCache>
                <c:formatCode>General</c:formatCode>
                <c:ptCount val="3"/>
                <c:pt idx="0">
                  <c:v>434.16133606585908</c:v>
                </c:pt>
                <c:pt idx="1">
                  <c:v>415.11645824631023</c:v>
                </c:pt>
                <c:pt idx="2">
                  <c:v>410.9607682400445</c:v>
                </c:pt>
              </c:numCache>
            </c:numRef>
          </c:yVal>
          <c:smooth val="0"/>
          <c:extLst>
            <c:ext xmlns:c16="http://schemas.microsoft.com/office/drawing/2014/chart" uri="{C3380CC4-5D6E-409C-BE32-E72D297353CC}">
              <c16:uniqueId val="{00000002-9F34-4465-BF52-50CFC9A72E61}"/>
            </c:ext>
          </c:extLst>
        </c:ser>
        <c:ser>
          <c:idx val="1"/>
          <c:order val="2"/>
          <c:tx>
            <c:strRef>
              <c:f>'Impact V'!$A$198:$C$198</c:f>
              <c:strCache>
                <c:ptCount val="1"/>
                <c:pt idx="0">
                  <c:v>No Pico No Hisp 3 SVM (Cubic)</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'Impact V'!$F$215:$F$217</c:f>
                <c:numCache>
                  <c:formatCode>General</c:formatCode>
                  <c:ptCount val="3"/>
                  <c:pt idx="0">
                    <c:v>9.7484291736118447</c:v>
                  </c:pt>
                  <c:pt idx="1">
                    <c:v>14.124032143150464</c:v>
                  </c:pt>
                  <c:pt idx="2">
                    <c:v>7.6332877154816519</c:v>
                  </c:pt>
                </c:numCache>
              </c:numRef>
            </c:plus>
            <c:minus>
              <c:numRef>
                <c:f>'Impact V'!$F$215:$F$217</c:f>
                <c:numCache>
                  <c:formatCode>General</c:formatCode>
                  <c:ptCount val="3"/>
                  <c:pt idx="0">
                    <c:v>9.7484291736118447</c:v>
                  </c:pt>
                  <c:pt idx="1">
                    <c:v>14.124032143150464</c:v>
                  </c:pt>
                  <c:pt idx="2">
                    <c:v>7.6332877154816519</c:v>
                  </c:pt>
                </c:numCache>
              </c:numRef>
            </c:minus>
            <c:spPr>
              <a:noFill/>
              <a:ln w="9525" cap="flat" cmpd="sng" algn="ctr">
                <a:solidFill>
                  <a:schemeClr val="accent2"/>
                </a:solidFill>
                <a:round/>
              </a:ln>
              <a:effectLst/>
            </c:spPr>
          </c:errBars>
          <c:xVal>
            <c:numRef>
              <c:f>'Impact V'!$J$209:$J$211</c:f>
              <c:numCache>
                <c:formatCode>General</c:formatCode>
                <c:ptCount val="3"/>
                <c:pt idx="0">
                  <c:v>0.75</c:v>
                </c:pt>
                <c:pt idx="1">
                  <c:v>1.75</c:v>
                </c:pt>
                <c:pt idx="2">
                  <c:v>2.75</c:v>
                </c:pt>
              </c:numCache>
            </c:numRef>
          </c:xVal>
          <c:yVal>
            <c:numRef>
              <c:f>'Impact V'!$E$215:$E$217</c:f>
              <c:numCache>
                <c:formatCode>General</c:formatCode>
                <c:ptCount val="3"/>
                <c:pt idx="0">
                  <c:v>426.99427648983567</c:v>
                </c:pt>
                <c:pt idx="1">
                  <c:v>423.1901842279309</c:v>
                </c:pt>
                <c:pt idx="2">
                  <c:v>416.36929650515179</c:v>
                </c:pt>
              </c:numCache>
            </c:numRef>
          </c:yVal>
          <c:smooth val="0"/>
          <c:extLst>
            <c:ext xmlns:c16="http://schemas.microsoft.com/office/drawing/2014/chart" uri="{C3380CC4-5D6E-409C-BE32-E72D297353CC}">
              <c16:uniqueId val="{00000003-9F34-4465-BF52-50CFC9A72E61}"/>
            </c:ext>
          </c:extLst>
        </c:ser>
        <c:ser>
          <c:idx val="2"/>
          <c:order val="3"/>
          <c:tx>
            <c:strRef>
              <c:f>'Impact V'!$A$199:$C$199</c:f>
              <c:strCache>
                <c:ptCount val="1"/>
                <c:pt idx="0">
                  <c:v>No Hisp No Volume 3 SVM (Cubic)</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'Impact V'!$F$220:$F$222</c:f>
                <c:numCache>
                  <c:formatCode>General</c:formatCode>
                  <c:ptCount val="3"/>
                  <c:pt idx="0">
                    <c:v>4.4629790624026517</c:v>
                  </c:pt>
                  <c:pt idx="1">
                    <c:v>6.6968753764317892</c:v>
                  </c:pt>
                  <c:pt idx="2">
                    <c:v>9.3290385497905266</c:v>
                  </c:pt>
                </c:numCache>
              </c:numRef>
            </c:plus>
            <c:minus>
              <c:numRef>
                <c:f>'Impact V'!$F$220:$F$222</c:f>
                <c:numCache>
                  <c:formatCode>General</c:formatCode>
                  <c:ptCount val="3"/>
                  <c:pt idx="0">
                    <c:v>4.4629790624026517</c:v>
                  </c:pt>
                  <c:pt idx="1">
                    <c:v>6.6968753764317892</c:v>
                  </c:pt>
                  <c:pt idx="2">
                    <c:v>9.3290385497905266</c:v>
                  </c:pt>
                </c:numCache>
              </c:numRef>
            </c:minus>
            <c:spPr>
              <a:noFill/>
              <a:ln w="9525" cap="flat" cmpd="sng" algn="ctr">
                <a:solidFill>
                  <a:schemeClr val="accent3"/>
                </a:solidFill>
                <a:round/>
              </a:ln>
              <a:effectLst/>
            </c:spPr>
          </c:errBars>
          <c:xVal>
            <c:numRef>
              <c:f>'Impact V'!$K$209:$K$211</c:f>
              <c:numCache>
                <c:formatCode>General</c:formatCode>
                <c:ptCount val="3"/>
                <c:pt idx="0">
                  <c:v>0.8</c:v>
                </c:pt>
                <c:pt idx="1">
                  <c:v>1.8</c:v>
                </c:pt>
                <c:pt idx="2">
                  <c:v>2.8</c:v>
                </c:pt>
              </c:numCache>
            </c:numRef>
          </c:xVal>
          <c:yVal>
            <c:numRef>
              <c:f>'Impact V'!$E$220:$E$222</c:f>
              <c:numCache>
                <c:formatCode>General</c:formatCode>
                <c:ptCount val="3"/>
                <c:pt idx="0">
                  <c:v>431.16461640211639</c:v>
                </c:pt>
                <c:pt idx="1">
                  <c:v>422.36653395641883</c:v>
                </c:pt>
                <c:pt idx="2">
                  <c:v>416.52339181286544</c:v>
                </c:pt>
              </c:numCache>
            </c:numRef>
          </c:yVal>
          <c:smooth val="0"/>
          <c:extLst>
            <c:ext xmlns:c16="http://schemas.microsoft.com/office/drawing/2014/chart" uri="{C3380CC4-5D6E-409C-BE32-E72D297353CC}">
              <c16:uniqueId val="{00000004-9F34-4465-BF52-50CFC9A72E61}"/>
            </c:ext>
          </c:extLst>
        </c:ser>
        <c:ser>
          <c:idx val="3"/>
          <c:order val="4"/>
          <c:tx>
            <c:strRef>
              <c:f>'Impact V'!$A$200:$C$200</c:f>
              <c:strCache>
                <c:ptCount val="1"/>
                <c:pt idx="0">
                  <c:v>No Hisp No Pico No Volume 3 SVM (Cubic)</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'Impact V'!$F$225:$F$227</c:f>
                <c:numCache>
                  <c:formatCode>General</c:formatCode>
                  <c:ptCount val="3"/>
                  <c:pt idx="0">
                    <c:v>9.8694172153349164</c:v>
                  </c:pt>
                  <c:pt idx="1">
                    <c:v>13.471377288755876</c:v>
                  </c:pt>
                  <c:pt idx="2">
                    <c:v>7.1777651583485689</c:v>
                  </c:pt>
                </c:numCache>
              </c:numRef>
            </c:plus>
            <c:minus>
              <c:numRef>
                <c:f>'Impact V'!$F$225:$F$227</c:f>
                <c:numCache>
                  <c:formatCode>General</c:formatCode>
                  <c:ptCount val="3"/>
                  <c:pt idx="0">
                    <c:v>9.8694172153349164</c:v>
                  </c:pt>
                  <c:pt idx="1">
                    <c:v>13.471377288755876</c:v>
                  </c:pt>
                  <c:pt idx="2">
                    <c:v>7.1777651583485689</c:v>
                  </c:pt>
                </c:numCache>
              </c:numRef>
            </c:minus>
            <c:spPr>
              <a:noFill/>
              <a:ln w="9525" cap="flat" cmpd="sng" algn="ctr">
                <a:solidFill>
                  <a:schemeClr val="accent4"/>
                </a:solidFill>
                <a:round/>
              </a:ln>
              <a:effectLst/>
            </c:spPr>
          </c:errBars>
          <c:xVal>
            <c:numRef>
              <c:f>'Impact V'!$L$209:$L$211</c:f>
              <c:numCache>
                <c:formatCode>General</c:formatCode>
                <c:ptCount val="3"/>
                <c:pt idx="0">
                  <c:v>0.85</c:v>
                </c:pt>
                <c:pt idx="1">
                  <c:v>1.85</c:v>
                </c:pt>
                <c:pt idx="2">
                  <c:v>2.85</c:v>
                </c:pt>
              </c:numCache>
            </c:numRef>
          </c:xVal>
          <c:yVal>
            <c:numRef>
              <c:f>'Impact V'!$E$225:$E$227</c:f>
              <c:numCache>
                <c:formatCode>General</c:formatCode>
                <c:ptCount val="3"/>
                <c:pt idx="0">
                  <c:v>426.58245135407964</c:v>
                </c:pt>
                <c:pt idx="1">
                  <c:v>422.84021425090498</c:v>
                </c:pt>
                <c:pt idx="2">
                  <c:v>416.93792989417989</c:v>
                </c:pt>
              </c:numCache>
            </c:numRef>
          </c:yVal>
          <c:smooth val="0"/>
          <c:extLst>
            <c:ext xmlns:c16="http://schemas.microsoft.com/office/drawing/2014/chart" uri="{C3380CC4-5D6E-409C-BE32-E72D297353CC}">
              <c16:uniqueId val="{00000005-9F34-4465-BF52-50CFC9A72E61}"/>
            </c:ext>
          </c:extLst>
        </c:ser>
        <c:ser>
          <c:idx val="4"/>
          <c:order val="5"/>
          <c:tx>
            <c:strRef>
              <c:f>'Impact V'!$A$201:$C$201</c:f>
              <c:strCache>
                <c:ptCount val="1"/>
                <c:pt idx="0">
                  <c:v>No Hisp No Pico No Distance 3 SVM (Medium Gaussian)</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'Impact V'!$F$230:$F$232</c:f>
                <c:numCache>
                  <c:formatCode>General</c:formatCode>
                  <c:ptCount val="3"/>
                  <c:pt idx="0">
                    <c:v>6.1716534653112811</c:v>
                  </c:pt>
                  <c:pt idx="1">
                    <c:v>6.4687465700980207</c:v>
                  </c:pt>
                  <c:pt idx="2">
                    <c:v>2.4154429191056868</c:v>
                  </c:pt>
                </c:numCache>
              </c:numRef>
            </c:plus>
            <c:minus>
              <c:numRef>
                <c:f>'Impact V'!$F$230:$F$232</c:f>
                <c:numCache>
                  <c:formatCode>General</c:formatCode>
                  <c:ptCount val="3"/>
                  <c:pt idx="0">
                    <c:v>6.1716534653112811</c:v>
                  </c:pt>
                  <c:pt idx="1">
                    <c:v>6.4687465700980207</c:v>
                  </c:pt>
                  <c:pt idx="2">
                    <c:v>2.4154429191056868</c:v>
                  </c:pt>
                </c:numCache>
              </c:numRef>
            </c:minus>
            <c:spPr>
              <a:noFill/>
              <a:ln w="9525" cap="flat" cmpd="sng" algn="ctr">
                <a:solidFill>
                  <a:schemeClr val="accent5"/>
                </a:solidFill>
                <a:round/>
              </a:ln>
              <a:effectLst/>
            </c:spPr>
          </c:errBars>
          <c:xVal>
            <c:numRef>
              <c:f>'Impact V'!$M$209:$M$211</c:f>
              <c:numCache>
                <c:formatCode>General</c:formatCode>
                <c:ptCount val="3"/>
                <c:pt idx="0">
                  <c:v>0.9</c:v>
                </c:pt>
                <c:pt idx="1">
                  <c:v>1.9</c:v>
                </c:pt>
                <c:pt idx="2">
                  <c:v>2.9</c:v>
                </c:pt>
              </c:numCache>
            </c:numRef>
          </c:xVal>
          <c:yVal>
            <c:numRef>
              <c:f>'Impact V'!$E$230:$E$232</c:f>
              <c:numCache>
                <c:formatCode>General</c:formatCode>
                <c:ptCount val="3"/>
                <c:pt idx="0">
                  <c:v>427.66166109718739</c:v>
                </c:pt>
                <c:pt idx="1">
                  <c:v>426.43758006126427</c:v>
                </c:pt>
                <c:pt idx="2">
                  <c:v>425.17877332219433</c:v>
                </c:pt>
              </c:numCache>
            </c:numRef>
          </c:yVal>
          <c:smooth val="0"/>
          <c:extLst>
            <c:ext xmlns:c16="http://schemas.microsoft.com/office/drawing/2014/chart" uri="{C3380CC4-5D6E-409C-BE32-E72D297353CC}">
              <c16:uniqueId val="{00000006-9F34-4465-BF52-50CFC9A72E61}"/>
            </c:ext>
          </c:extLst>
        </c:ser>
        <c:ser>
          <c:idx val="5"/>
          <c:order val="6"/>
          <c:tx>
            <c:strRef>
              <c:f>'Impact V'!$A$202:$C$202</c:f>
              <c:strCache>
                <c:ptCount val="1"/>
                <c:pt idx="0">
                  <c:v>No Hisp No Distance 4 SVM (Linear)</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'Impact V'!$F$235:$F$237</c:f>
                <c:numCache>
                  <c:formatCode>General</c:formatCode>
                  <c:ptCount val="3"/>
                  <c:pt idx="0">
                    <c:v>2.0138782377387434</c:v>
                  </c:pt>
                  <c:pt idx="1">
                    <c:v>6.7745006505944323</c:v>
                  </c:pt>
                  <c:pt idx="2">
                    <c:v>5.1582971751868554</c:v>
                  </c:pt>
                </c:numCache>
              </c:numRef>
            </c:plus>
            <c:minus>
              <c:numRef>
                <c:f>'Impact V'!$F$235:$F$237</c:f>
                <c:numCache>
                  <c:formatCode>General</c:formatCode>
                  <c:ptCount val="3"/>
                  <c:pt idx="0">
                    <c:v>2.0138782377387434</c:v>
                  </c:pt>
                  <c:pt idx="1">
                    <c:v>6.7745006505944323</c:v>
                  </c:pt>
                  <c:pt idx="2">
                    <c:v>5.1582971751868554</c:v>
                  </c:pt>
                </c:numCache>
              </c:numRef>
            </c:minus>
            <c:spPr>
              <a:noFill/>
              <a:ln w="9525" cap="flat" cmpd="sng" algn="ctr">
                <a:solidFill>
                  <a:schemeClr val="accent6"/>
                </a:solidFill>
                <a:round/>
              </a:ln>
              <a:effectLst/>
            </c:spPr>
          </c:errBars>
          <c:xVal>
            <c:numRef>
              <c:f>'Impact V'!$N$209:$N$211</c:f>
              <c:numCache>
                <c:formatCode>General</c:formatCode>
                <c:ptCount val="3"/>
                <c:pt idx="0">
                  <c:v>1.1000000000000001</c:v>
                </c:pt>
                <c:pt idx="1">
                  <c:v>2.1</c:v>
                </c:pt>
                <c:pt idx="2">
                  <c:v>3.1</c:v>
                </c:pt>
              </c:numCache>
            </c:numRef>
          </c:xVal>
          <c:yVal>
            <c:numRef>
              <c:f>'Impact V'!$E$235:$E$237</c:f>
              <c:numCache>
                <c:formatCode>General</c:formatCode>
                <c:ptCount val="3"/>
                <c:pt idx="0">
                  <c:v>425.84018944931773</c:v>
                </c:pt>
                <c:pt idx="1">
                  <c:v>423.8152468845725</c:v>
                </c:pt>
                <c:pt idx="2">
                  <c:v>425.1114922723475</c:v>
                </c:pt>
              </c:numCache>
            </c:numRef>
          </c:yVal>
          <c:smooth val="0"/>
          <c:extLst>
            <c:ext xmlns:c16="http://schemas.microsoft.com/office/drawing/2014/chart" uri="{C3380CC4-5D6E-409C-BE32-E72D297353CC}">
              <c16:uniqueId val="{00000007-9F34-4465-BF52-50CFC9A72E61}"/>
            </c:ext>
          </c:extLst>
        </c:ser>
        <c:ser>
          <c:idx val="6"/>
          <c:order val="7"/>
          <c:tx>
            <c:strRef>
              <c:f>'Impact V'!$A$203:$C$203</c:f>
              <c:strCache>
                <c:ptCount val="1"/>
                <c:pt idx="0">
                  <c:v>No Hisp No Deviation No Area 3 StepWise Linear</c:v>
                </c:pt>
              </c:strCache>
            </c:strRef>
          </c:tx>
          <c:spPr>
            <a:ln w="25400" cap="rnd">
              <a:noFill/>
              <a:round/>
            </a:ln>
            <a:effectLst/>
          </c:spPr>
          <c:marker>
            <c:symbol val="circle"/>
            <c:size val="5"/>
            <c:spPr>
              <a:solidFill>
                <a:schemeClr val="accent1">
                  <a:lumMod val="60000"/>
                  <a:lumOff val="40000"/>
                </a:schemeClr>
              </a:solidFill>
              <a:ln w="9525">
                <a:solidFill>
                  <a:schemeClr val="accent1">
                    <a:lumMod val="60000"/>
                  </a:schemeClr>
                </a:solidFill>
              </a:ln>
              <a:effectLst/>
            </c:spPr>
          </c:marker>
          <c:errBars>
            <c:errDir val="y"/>
            <c:errBarType val="both"/>
            <c:errValType val="cust"/>
            <c:noEndCap val="0"/>
            <c:plus>
              <c:numRef>
                <c:f>'Impact V'!$F$240:$F$242</c:f>
                <c:numCache>
                  <c:formatCode>General</c:formatCode>
                  <c:ptCount val="3"/>
                  <c:pt idx="0">
                    <c:v>5.3709004824801552</c:v>
                  </c:pt>
                  <c:pt idx="1">
                    <c:v>3.7318988792925536</c:v>
                  </c:pt>
                  <c:pt idx="2">
                    <c:v>32.247327574203347</c:v>
                  </c:pt>
                </c:numCache>
              </c:numRef>
            </c:plus>
            <c:minus>
              <c:numRef>
                <c:f>'Impact V'!$F$240:$F$242</c:f>
                <c:numCache>
                  <c:formatCode>General</c:formatCode>
                  <c:ptCount val="3"/>
                  <c:pt idx="0">
                    <c:v>5.3709004824801552</c:v>
                  </c:pt>
                  <c:pt idx="1">
                    <c:v>3.7318988792925536</c:v>
                  </c:pt>
                  <c:pt idx="2">
                    <c:v>32.247327574203347</c:v>
                  </c:pt>
                </c:numCache>
              </c:numRef>
            </c:minus>
            <c:spPr>
              <a:noFill/>
              <a:ln w="9525" cap="flat" cmpd="sng" algn="ctr">
                <a:solidFill>
                  <a:schemeClr val="accent1">
                    <a:lumMod val="60000"/>
                    <a:lumOff val="40000"/>
                  </a:schemeClr>
                </a:solidFill>
                <a:round/>
              </a:ln>
              <a:effectLst/>
            </c:spPr>
          </c:errBars>
          <c:xVal>
            <c:numRef>
              <c:f>'Impact V'!$O$209:$O$211</c:f>
              <c:numCache>
                <c:formatCode>General</c:formatCode>
                <c:ptCount val="3"/>
                <c:pt idx="0">
                  <c:v>1.1499999999999999</c:v>
                </c:pt>
                <c:pt idx="1">
                  <c:v>2.15</c:v>
                </c:pt>
                <c:pt idx="2">
                  <c:v>3.15</c:v>
                </c:pt>
              </c:numCache>
            </c:numRef>
          </c:xVal>
          <c:yVal>
            <c:numRef>
              <c:f>'Impact V'!$E$240:$E$242</c:f>
              <c:numCache>
                <c:formatCode>General</c:formatCode>
                <c:ptCount val="3"/>
                <c:pt idx="0">
                  <c:v>430.13749521372876</c:v>
                </c:pt>
                <c:pt idx="1">
                  <c:v>421.85541501322751</c:v>
                </c:pt>
                <c:pt idx="2">
                  <c:v>390.20999025341126</c:v>
                </c:pt>
              </c:numCache>
            </c:numRef>
          </c:yVal>
          <c:smooth val="0"/>
          <c:extLst>
            <c:ext xmlns:c16="http://schemas.microsoft.com/office/drawing/2014/chart" uri="{C3380CC4-5D6E-409C-BE32-E72D297353CC}">
              <c16:uniqueId val="{00000008-9F34-4465-BF52-50CFC9A72E61}"/>
            </c:ext>
          </c:extLst>
        </c:ser>
        <c:ser>
          <c:idx val="7"/>
          <c:order val="8"/>
          <c:tx>
            <c:strRef>
              <c:f>'Impact V'!$A$204:$C$204</c:f>
              <c:strCache>
                <c:ptCount val="1"/>
                <c:pt idx="0">
                  <c:v>No Hisp No Pico No Deviation No Area 2 StepWise Linear</c:v>
                </c:pt>
              </c:strCache>
            </c:strRef>
          </c:tx>
          <c:spPr>
            <a:ln w="25400" cap="rnd">
              <a:noFill/>
              <a:round/>
            </a:ln>
            <a:effectLst/>
          </c:spPr>
          <c:marker>
            <c:symbol val="circle"/>
            <c:size val="5"/>
            <c:spPr>
              <a:solidFill>
                <a:schemeClr val="accent2">
                  <a:lumMod val="60000"/>
                  <a:lumOff val="40000"/>
                </a:schemeClr>
              </a:solidFill>
              <a:ln w="9525">
                <a:solidFill>
                  <a:schemeClr val="accent2">
                    <a:lumMod val="60000"/>
                  </a:schemeClr>
                </a:solidFill>
              </a:ln>
              <a:effectLst/>
            </c:spPr>
          </c:marker>
          <c:errBars>
            <c:errDir val="y"/>
            <c:errBarType val="both"/>
            <c:errValType val="cust"/>
            <c:noEndCap val="0"/>
            <c:plus>
              <c:numRef>
                <c:f>'Impact V'!$F$245:$F$247</c:f>
                <c:numCache>
                  <c:formatCode>General</c:formatCode>
                  <c:ptCount val="3"/>
                  <c:pt idx="0">
                    <c:v>3.7344468885649991</c:v>
                  </c:pt>
                  <c:pt idx="1">
                    <c:v>10.072131823152505</c:v>
                  </c:pt>
                  <c:pt idx="2">
                    <c:v>25.660797781083957</c:v>
                  </c:pt>
                </c:numCache>
              </c:numRef>
            </c:plus>
            <c:minus>
              <c:numRef>
                <c:f>'Impact V'!$F$245:$F$247</c:f>
                <c:numCache>
                  <c:formatCode>General</c:formatCode>
                  <c:ptCount val="3"/>
                  <c:pt idx="0">
                    <c:v>3.7344468885649991</c:v>
                  </c:pt>
                  <c:pt idx="1">
                    <c:v>10.072131823152505</c:v>
                  </c:pt>
                  <c:pt idx="2">
                    <c:v>25.660797781083957</c:v>
                  </c:pt>
                </c:numCache>
              </c:numRef>
            </c:minus>
            <c:spPr>
              <a:noFill/>
              <a:ln w="9525" cap="flat" cmpd="sng" algn="ctr">
                <a:solidFill>
                  <a:schemeClr val="accent2">
                    <a:lumMod val="60000"/>
                    <a:lumOff val="40000"/>
                  </a:schemeClr>
                </a:solidFill>
                <a:round/>
              </a:ln>
              <a:effectLst/>
            </c:spPr>
          </c:errBars>
          <c:xVal>
            <c:numRef>
              <c:f>'Impact V'!$P$209:$P$211</c:f>
              <c:numCache>
                <c:formatCode>General</c:formatCode>
                <c:ptCount val="3"/>
                <c:pt idx="0">
                  <c:v>1.2</c:v>
                </c:pt>
                <c:pt idx="1">
                  <c:v>2.2000000000000002</c:v>
                </c:pt>
                <c:pt idx="2">
                  <c:v>3.2</c:v>
                </c:pt>
              </c:numCache>
            </c:numRef>
          </c:xVal>
          <c:yVal>
            <c:numRef>
              <c:f>'Impact V'!$E$245:$E$247</c:f>
              <c:numCache>
                <c:formatCode>General</c:formatCode>
                <c:ptCount val="3"/>
                <c:pt idx="0">
                  <c:v>436.24650602199938</c:v>
                </c:pt>
                <c:pt idx="1">
                  <c:v>412.63736859509879</c:v>
                </c:pt>
                <c:pt idx="2">
                  <c:v>393.74767126148708</c:v>
                </c:pt>
              </c:numCache>
            </c:numRef>
          </c:yVal>
          <c:smooth val="0"/>
          <c:extLst>
            <c:ext xmlns:c16="http://schemas.microsoft.com/office/drawing/2014/chart" uri="{C3380CC4-5D6E-409C-BE32-E72D297353CC}">
              <c16:uniqueId val="{00000009-9F34-4465-BF52-50CFC9A72E61}"/>
            </c:ext>
          </c:extLst>
        </c:ser>
        <c:ser>
          <c:idx val="8"/>
          <c:order val="9"/>
          <c:tx>
            <c:strRef>
              <c:f>'Impact V'!$A$205:$C$205</c:f>
              <c:strCache>
                <c:ptCount val="1"/>
                <c:pt idx="0">
                  <c:v>No Hisp No Deviation No Area No Distance 2 SVM (Fine Gaussian)</c:v>
                </c:pt>
              </c:strCache>
            </c:strRef>
          </c:tx>
          <c:spPr>
            <a:ln w="25400" cap="rnd">
              <a:noFill/>
              <a:round/>
            </a:ln>
            <a:effectLst/>
          </c:spPr>
          <c:marker>
            <c:symbol val="circle"/>
            <c:size val="5"/>
            <c:spPr>
              <a:solidFill>
                <a:schemeClr val="accent4">
                  <a:lumMod val="60000"/>
                  <a:lumOff val="40000"/>
                </a:schemeClr>
              </a:solidFill>
              <a:ln w="9525">
                <a:solidFill>
                  <a:schemeClr val="accent3">
                    <a:lumMod val="60000"/>
                  </a:schemeClr>
                </a:solidFill>
              </a:ln>
              <a:effectLst/>
            </c:spPr>
          </c:marker>
          <c:errBars>
            <c:errDir val="y"/>
            <c:errBarType val="both"/>
            <c:errValType val="cust"/>
            <c:noEndCap val="0"/>
            <c:plus>
              <c:numRef>
                <c:f>'Impact V'!$F$250:$F$252</c:f>
                <c:numCache>
                  <c:formatCode>General</c:formatCode>
                  <c:ptCount val="3"/>
                  <c:pt idx="0">
                    <c:v>2.1843085015610129</c:v>
                  </c:pt>
                  <c:pt idx="1">
                    <c:v>2.0896745946813335</c:v>
                  </c:pt>
                  <c:pt idx="2">
                    <c:v>2.2377753762160544</c:v>
                  </c:pt>
                </c:numCache>
              </c:numRef>
            </c:plus>
            <c:minus>
              <c:numRef>
                <c:f>'Impact V'!$F$250:$F$252</c:f>
                <c:numCache>
                  <c:formatCode>General</c:formatCode>
                  <c:ptCount val="3"/>
                  <c:pt idx="0">
                    <c:v>2.1843085015610129</c:v>
                  </c:pt>
                  <c:pt idx="1">
                    <c:v>2.0896745946813335</c:v>
                  </c:pt>
                  <c:pt idx="2">
                    <c:v>2.2377753762160544</c:v>
                  </c:pt>
                </c:numCache>
              </c:numRef>
            </c:minus>
            <c:spPr>
              <a:noFill/>
              <a:ln w="9525" cap="flat" cmpd="sng" algn="ctr">
                <a:solidFill>
                  <a:schemeClr val="accent4">
                    <a:lumMod val="60000"/>
                    <a:lumOff val="40000"/>
                  </a:schemeClr>
                </a:solidFill>
                <a:round/>
              </a:ln>
              <a:effectLst/>
            </c:spPr>
          </c:errBars>
          <c:xVal>
            <c:numRef>
              <c:f>'Impact V'!$Q$209:$Q$211</c:f>
              <c:numCache>
                <c:formatCode>General</c:formatCode>
                <c:ptCount val="3"/>
                <c:pt idx="0">
                  <c:v>1.25</c:v>
                </c:pt>
                <c:pt idx="1">
                  <c:v>2.25</c:v>
                </c:pt>
                <c:pt idx="2">
                  <c:v>3.25</c:v>
                </c:pt>
              </c:numCache>
            </c:numRef>
          </c:xVal>
          <c:yVal>
            <c:numRef>
              <c:f>'Impact V'!$E$250:$E$252</c:f>
              <c:numCache>
                <c:formatCode>General</c:formatCode>
                <c:ptCount val="3"/>
                <c:pt idx="0">
                  <c:v>423.35621649610141</c:v>
                </c:pt>
                <c:pt idx="1">
                  <c:v>425.7897286619326</c:v>
                </c:pt>
                <c:pt idx="2">
                  <c:v>423.94601086048459</c:v>
                </c:pt>
              </c:numCache>
            </c:numRef>
          </c:yVal>
          <c:smooth val="0"/>
          <c:extLst>
            <c:ext xmlns:c16="http://schemas.microsoft.com/office/drawing/2014/chart" uri="{C3380CC4-5D6E-409C-BE32-E72D297353CC}">
              <c16:uniqueId val="{0000000A-9F34-4465-BF52-50CFC9A72E61}"/>
            </c:ext>
          </c:extLst>
        </c:ser>
        <c:dLbls>
          <c:showLegendKey val="0"/>
          <c:showVal val="0"/>
          <c:showCatName val="0"/>
          <c:showSerName val="0"/>
          <c:showPercent val="0"/>
          <c:showBubbleSize val="0"/>
        </c:dLbls>
        <c:axId val="521756744"/>
        <c:axId val="521758384"/>
      </c:scatterChart>
      <c:valAx>
        <c:axId val="521756744"/>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758384"/>
        <c:crosses val="autoZero"/>
        <c:crossBetween val="midCat"/>
        <c:majorUnit val="1"/>
      </c:valAx>
      <c:valAx>
        <c:axId val="521758384"/>
        <c:scaling>
          <c:orientation val="minMax"/>
          <c:max val="445"/>
          <c:min val="3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a:p>
                <a:pPr>
                  <a:defRPr/>
                </a:pPr>
                <a:r>
                  <a:rPr lang="en-GB"/>
                  <a:t>Steel 1</a:t>
                </a:r>
                <a:r>
                  <a:rPr lang="en-GB" baseline="0"/>
                  <a:t> </a:t>
                </a:r>
                <a:r>
                  <a:rPr lang="en-GB"/>
                  <a:t>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756744"/>
        <c:crosses val="autoZero"/>
        <c:crossBetween val="midCat"/>
      </c:valAx>
      <c:spPr>
        <a:noFill/>
        <a:ln>
          <a:noFill/>
        </a:ln>
        <a:effectLst/>
      </c:spPr>
    </c:plotArea>
    <c:legend>
      <c:legendPos val="b"/>
      <c:layout>
        <c:manualLayout>
          <c:xMode val="edge"/>
          <c:yMode val="edge"/>
          <c:x val="1.7942214190439315E-2"/>
          <c:y val="0.85407801535268346"/>
          <c:w val="0.9682139322748593"/>
          <c:h val="0.133369683392086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(24D) Average</a:t>
            </a:r>
            <a:r>
              <a:rPr lang="en-GB" baseline="0"/>
              <a:t> Impact Velocity Steel (inclusive of deformation)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92430104936692E-2"/>
          <c:y val="8.4680365296803659E-2"/>
          <c:w val="0.90927460549266903"/>
          <c:h val="0.66610955308668607"/>
        </c:manualLayout>
      </c:layout>
      <c:scatterChart>
        <c:scatterStyle val="lineMarker"/>
        <c:varyColors val="0"/>
        <c:ser>
          <c:idx val="9"/>
          <c:order val="0"/>
          <c:tx>
            <c:strRef>
              <c:f>'Impact V'!$D$208</c:f>
              <c:strCache>
                <c:ptCount val="1"/>
                <c:pt idx="0">
                  <c:v>Recorded Average</c:v>
                </c:pt>
              </c:strCache>
            </c:strRef>
          </c:tx>
          <c:spPr>
            <a:ln w="12700" cap="rnd">
              <a:solidFill>
                <a:srgbClr val="C00000"/>
              </a:solidFill>
              <a:round/>
            </a:ln>
            <a:effectLst/>
          </c:spPr>
          <c:marker>
            <c:symbol val="circle"/>
            <c:size val="5"/>
            <c:spPr>
              <a:solidFill>
                <a:srgbClr val="FF0000"/>
              </a:solidFill>
              <a:ln w="9525">
                <a:solidFill>
                  <a:srgbClr val="C00000"/>
                </a:solidFill>
              </a:ln>
              <a:effectLst/>
            </c:spPr>
          </c:marker>
          <c:trendline>
            <c:spPr>
              <a:ln w="19050" cap="rnd">
                <a:solidFill>
                  <a:srgbClr val="FF0000"/>
                </a:solidFill>
                <a:prstDash val="sysDot"/>
              </a:ln>
              <a:effectLst/>
            </c:spPr>
            <c:trendlineType val="linear"/>
            <c:dispRSqr val="1"/>
            <c:dispEq val="0"/>
            <c:trendlineLbl>
              <c:layout>
                <c:manualLayout>
                  <c:x val="-2.6105183950982238E-2"/>
                  <c:y val="-0.2436586418864743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V'!$D$256:$D$258</c:f>
                <c:numCache>
                  <c:formatCode>General</c:formatCode>
                  <c:ptCount val="3"/>
                  <c:pt idx="0">
                    <c:v>9.4122083524491575</c:v>
                  </c:pt>
                  <c:pt idx="1">
                    <c:v>8.580484407119112</c:v>
                  </c:pt>
                  <c:pt idx="2">
                    <c:v>22.042638603801603</c:v>
                  </c:pt>
                </c:numCache>
              </c:numRef>
            </c:plus>
            <c:minus>
              <c:numRef>
                <c:f>'Impact V'!$D$256:$D$258</c:f>
                <c:numCache>
                  <c:formatCode>General</c:formatCode>
                  <c:ptCount val="3"/>
                  <c:pt idx="0">
                    <c:v>9.4122083524491575</c:v>
                  </c:pt>
                  <c:pt idx="1">
                    <c:v>8.580484407119112</c:v>
                  </c:pt>
                  <c:pt idx="2">
                    <c:v>22.042638603801603</c:v>
                  </c:pt>
                </c:numCache>
              </c:numRef>
            </c:minus>
            <c:spPr>
              <a:noFill/>
              <a:ln w="9525" cap="flat" cmpd="sng" algn="ctr">
                <a:solidFill>
                  <a:srgbClr val="FF0000"/>
                </a:solidFill>
                <a:round/>
              </a:ln>
              <a:effectLst/>
            </c:spPr>
          </c:errBars>
          <c:xVal>
            <c:numRef>
              <c:f>'Impact V'!$H$209:$H$211</c:f>
              <c:numCache>
                <c:formatCode>General</c:formatCode>
                <c:ptCount val="3"/>
                <c:pt idx="0">
                  <c:v>1</c:v>
                </c:pt>
                <c:pt idx="1">
                  <c:v>2</c:v>
                </c:pt>
                <c:pt idx="2">
                  <c:v>3</c:v>
                </c:pt>
              </c:numCache>
            </c:numRef>
          </c:xVal>
          <c:yVal>
            <c:numRef>
              <c:f>'Impact V'!$D$210:$D$212</c:f>
              <c:numCache>
                <c:formatCode>General</c:formatCode>
                <c:ptCount val="3"/>
                <c:pt idx="0">
                  <c:v>427.95685069990623</c:v>
                </c:pt>
                <c:pt idx="1">
                  <c:v>431.54788921741533</c:v>
                </c:pt>
                <c:pt idx="2">
                  <c:v>392.6710501240496</c:v>
                </c:pt>
              </c:numCache>
            </c:numRef>
          </c:yVal>
          <c:smooth val="0"/>
          <c:extLst>
            <c:ext xmlns:c16="http://schemas.microsoft.com/office/drawing/2014/chart" uri="{C3380CC4-5D6E-409C-BE32-E72D297353CC}">
              <c16:uniqueId val="{00000001-007F-4BC9-8AAC-D61CACE51617}"/>
            </c:ext>
          </c:extLst>
        </c:ser>
        <c:ser>
          <c:idx val="0"/>
          <c:order val="1"/>
          <c:tx>
            <c:strRef>
              <c:f>'Impact V'!$A$197:$C$197</c:f>
              <c:strCache>
                <c:ptCount val="1"/>
                <c:pt idx="0">
                  <c:v>No Hisp 3 Robust Linear</c:v>
                </c:pt>
              </c:strCache>
            </c:strRef>
          </c:tx>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'Impact V'!$F$210:$F$212</c:f>
                <c:numCache>
                  <c:formatCode>General</c:formatCode>
                  <c:ptCount val="3"/>
                  <c:pt idx="0">
                    <c:v>9.4904508914377885</c:v>
                  </c:pt>
                  <c:pt idx="1">
                    <c:v>7.0238083172292898</c:v>
                  </c:pt>
                  <c:pt idx="2">
                    <c:v>14.618399266189099</c:v>
                  </c:pt>
                </c:numCache>
              </c:numRef>
            </c:plus>
            <c:minus>
              <c:numRef>
                <c:f>'Impact V'!$F$210:$F$212</c:f>
                <c:numCache>
                  <c:formatCode>General</c:formatCode>
                  <c:ptCount val="3"/>
                  <c:pt idx="0">
                    <c:v>9.4904508914377885</c:v>
                  </c:pt>
                  <c:pt idx="1">
                    <c:v>7.0238083172292898</c:v>
                  </c:pt>
                  <c:pt idx="2">
                    <c:v>14.618399266189099</c:v>
                  </c:pt>
                </c:numCache>
              </c:numRef>
            </c:minus>
            <c:spPr>
              <a:noFill/>
              <a:ln w="9525" cap="flat" cmpd="sng" algn="ctr">
                <a:solidFill>
                  <a:schemeClr val="accent1"/>
                </a:solidFill>
                <a:round/>
              </a:ln>
              <a:effectLst/>
            </c:spPr>
          </c:errBars>
          <c:xVal>
            <c:numRef>
              <c:f>'Impact V'!$I$209:$I$211</c:f>
              <c:numCache>
                <c:formatCode>General</c:formatCode>
                <c:ptCount val="3"/>
                <c:pt idx="0">
                  <c:v>0.7</c:v>
                </c:pt>
                <c:pt idx="1">
                  <c:v>1.7</c:v>
                </c:pt>
                <c:pt idx="2">
                  <c:v>2.7</c:v>
                </c:pt>
              </c:numCache>
            </c:numRef>
          </c:xVal>
          <c:yVal>
            <c:numRef>
              <c:f>'Impact V'!$E$210:$E$212</c:f>
              <c:numCache>
                <c:formatCode>General</c:formatCode>
                <c:ptCount val="3"/>
                <c:pt idx="0">
                  <c:v>426.79731664230019</c:v>
                </c:pt>
                <c:pt idx="1">
                  <c:v>431.92315598022833</c:v>
                </c:pt>
                <c:pt idx="2">
                  <c:v>394.85340276037317</c:v>
                </c:pt>
              </c:numCache>
            </c:numRef>
          </c:yVal>
          <c:smooth val="0"/>
          <c:extLst>
            <c:ext xmlns:c16="http://schemas.microsoft.com/office/drawing/2014/chart" uri="{C3380CC4-5D6E-409C-BE32-E72D297353CC}">
              <c16:uniqueId val="{00000002-007F-4BC9-8AAC-D61CACE51617}"/>
            </c:ext>
          </c:extLst>
        </c:ser>
        <c:ser>
          <c:idx val="1"/>
          <c:order val="2"/>
          <c:tx>
            <c:strRef>
              <c:f>'Impact V'!$A$198:$C$198</c:f>
              <c:strCache>
                <c:ptCount val="1"/>
                <c:pt idx="0">
                  <c:v>No Pico No Hisp 3 Robust Linear</c:v>
                </c:pt>
              </c:strCache>
            </c:strRef>
          </c:tx>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'Impact V'!$F$215:$F$217</c:f>
                <c:numCache>
                  <c:formatCode>General</c:formatCode>
                  <c:ptCount val="3"/>
                  <c:pt idx="0">
                    <c:v>5.9546556206570038</c:v>
                  </c:pt>
                  <c:pt idx="1">
                    <c:v>6.8352034015798724</c:v>
                  </c:pt>
                  <c:pt idx="2">
                    <c:v>0.65107163858909589</c:v>
                  </c:pt>
                </c:numCache>
              </c:numRef>
            </c:plus>
            <c:minus>
              <c:numRef>
                <c:f>'Impact V'!$F$215:$F$217</c:f>
                <c:numCache>
                  <c:formatCode>General</c:formatCode>
                  <c:ptCount val="3"/>
                  <c:pt idx="0">
                    <c:v>5.9546556206570038</c:v>
                  </c:pt>
                  <c:pt idx="1">
                    <c:v>6.8352034015798724</c:v>
                  </c:pt>
                  <c:pt idx="2">
                    <c:v>0.65107163858909589</c:v>
                  </c:pt>
                </c:numCache>
              </c:numRef>
            </c:minus>
            <c:spPr>
              <a:noFill/>
              <a:ln w="9525" cap="flat" cmpd="sng" algn="ctr">
                <a:solidFill>
                  <a:schemeClr val="accent2"/>
                </a:solidFill>
                <a:round/>
              </a:ln>
              <a:effectLst/>
            </c:spPr>
          </c:errBars>
          <c:xVal>
            <c:numRef>
              <c:f>'Impact V'!$J$209:$J$211</c:f>
              <c:numCache>
                <c:formatCode>General</c:formatCode>
                <c:ptCount val="3"/>
                <c:pt idx="0">
                  <c:v>0.75</c:v>
                </c:pt>
                <c:pt idx="1">
                  <c:v>1.75</c:v>
                </c:pt>
                <c:pt idx="2">
                  <c:v>2.75</c:v>
                </c:pt>
              </c:numCache>
            </c:numRef>
          </c:xVal>
          <c:yVal>
            <c:numRef>
              <c:f>'Impact V'!$E$215:$E$217</c:f>
              <c:numCache>
                <c:formatCode>General</c:formatCode>
                <c:ptCount val="3"/>
                <c:pt idx="0">
                  <c:v>429.40988321498185</c:v>
                </c:pt>
                <c:pt idx="1">
                  <c:v>430.60629220621001</c:v>
                </c:pt>
                <c:pt idx="2">
                  <c:v>379.26552728870791</c:v>
                </c:pt>
              </c:numCache>
            </c:numRef>
          </c:yVal>
          <c:smooth val="0"/>
          <c:extLst>
            <c:ext xmlns:c16="http://schemas.microsoft.com/office/drawing/2014/chart" uri="{C3380CC4-5D6E-409C-BE32-E72D297353CC}">
              <c16:uniqueId val="{00000003-007F-4BC9-8AAC-D61CACE51617}"/>
            </c:ext>
          </c:extLst>
        </c:ser>
        <c:ser>
          <c:idx val="2"/>
          <c:order val="3"/>
          <c:tx>
            <c:strRef>
              <c:f>'Impact V'!$A$199:$C$199</c:f>
              <c:strCache>
                <c:ptCount val="1"/>
                <c:pt idx="0">
                  <c:v>No Hisp No Volume 4 Robust Linear</c:v>
                </c:pt>
              </c:strCache>
            </c:strRef>
          </c:tx>
          <c:spPr>
            <a:ln w="2540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'Impact V'!$F$220:$F$222</c:f>
                <c:numCache>
                  <c:formatCode>General</c:formatCode>
                  <c:ptCount val="3"/>
                  <c:pt idx="0">
                    <c:v>10.695611477832905</c:v>
                  </c:pt>
                  <c:pt idx="1">
                    <c:v>7.0016513016774056</c:v>
                  </c:pt>
                  <c:pt idx="2">
                    <c:v>18.571264320139942</c:v>
                  </c:pt>
                </c:numCache>
              </c:numRef>
            </c:plus>
            <c:minus>
              <c:numRef>
                <c:f>'Impact V'!$F$220:$F$222</c:f>
                <c:numCache>
                  <c:formatCode>General</c:formatCode>
                  <c:ptCount val="3"/>
                  <c:pt idx="0">
                    <c:v>10.695611477832905</c:v>
                  </c:pt>
                  <c:pt idx="1">
                    <c:v>7.0016513016774056</c:v>
                  </c:pt>
                  <c:pt idx="2">
                    <c:v>18.571264320139942</c:v>
                  </c:pt>
                </c:numCache>
              </c:numRef>
            </c:minus>
            <c:spPr>
              <a:noFill/>
              <a:ln w="9525" cap="flat" cmpd="sng" algn="ctr">
                <a:solidFill>
                  <a:schemeClr val="accent3"/>
                </a:solidFill>
                <a:round/>
              </a:ln>
              <a:effectLst/>
            </c:spPr>
          </c:errBars>
          <c:xVal>
            <c:numRef>
              <c:f>'Impact V'!$K$209:$K$211</c:f>
              <c:numCache>
                <c:formatCode>General</c:formatCode>
                <c:ptCount val="3"/>
                <c:pt idx="0">
                  <c:v>0.8</c:v>
                </c:pt>
                <c:pt idx="1">
                  <c:v>1.8</c:v>
                </c:pt>
                <c:pt idx="2">
                  <c:v>2.8</c:v>
                </c:pt>
              </c:numCache>
            </c:numRef>
          </c:xVal>
          <c:yVal>
            <c:numRef>
              <c:f>'Impact V'!$E$220:$E$222</c:f>
              <c:numCache>
                <c:formatCode>General</c:formatCode>
                <c:ptCount val="3"/>
                <c:pt idx="0">
                  <c:v>431.81246780144801</c:v>
                </c:pt>
                <c:pt idx="1">
                  <c:v>428.80109823169033</c:v>
                </c:pt>
                <c:pt idx="2">
                  <c:v>398.94241941659703</c:v>
                </c:pt>
              </c:numCache>
            </c:numRef>
          </c:yVal>
          <c:smooth val="0"/>
          <c:extLst>
            <c:ext xmlns:c16="http://schemas.microsoft.com/office/drawing/2014/chart" uri="{C3380CC4-5D6E-409C-BE32-E72D297353CC}">
              <c16:uniqueId val="{00000004-007F-4BC9-8AAC-D61CACE51617}"/>
            </c:ext>
          </c:extLst>
        </c:ser>
        <c:ser>
          <c:idx val="3"/>
          <c:order val="4"/>
          <c:tx>
            <c:strRef>
              <c:f>'Impact V'!$A$200:$C$200</c:f>
              <c:strCache>
                <c:ptCount val="1"/>
                <c:pt idx="0">
                  <c:v>No Hisp No Pico No Volume 3 Robust Linear</c:v>
                </c:pt>
              </c:strCache>
            </c:strRef>
          </c:tx>
          <c:spPr>
            <a:ln w="25400" cap="rnd">
              <a:no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'Impact V'!$F$225:$F$227</c:f>
                <c:numCache>
                  <c:formatCode>General</c:formatCode>
                  <c:ptCount val="3"/>
                  <c:pt idx="0">
                    <c:v>10.889301003493188</c:v>
                  </c:pt>
                  <c:pt idx="1">
                    <c:v>6.6832439816242886</c:v>
                  </c:pt>
                  <c:pt idx="2">
                    <c:v>0.6919096011596505</c:v>
                  </c:pt>
                </c:numCache>
              </c:numRef>
            </c:plus>
            <c:minus>
              <c:numRef>
                <c:f>'Impact V'!$F$225:$F$227</c:f>
                <c:numCache>
                  <c:formatCode>General</c:formatCode>
                  <c:ptCount val="3"/>
                  <c:pt idx="0">
                    <c:v>10.889301003493188</c:v>
                  </c:pt>
                  <c:pt idx="1">
                    <c:v>6.6832439816242886</c:v>
                  </c:pt>
                  <c:pt idx="2">
                    <c:v>0.6919096011596505</c:v>
                  </c:pt>
                </c:numCache>
              </c:numRef>
            </c:minus>
            <c:spPr>
              <a:noFill/>
              <a:ln w="9525" cap="flat" cmpd="sng" algn="ctr">
                <a:solidFill>
                  <a:schemeClr val="accent4"/>
                </a:solidFill>
                <a:round/>
              </a:ln>
              <a:effectLst/>
            </c:spPr>
          </c:errBars>
          <c:xVal>
            <c:numRef>
              <c:f>'Impact V'!$L$209:$L$211</c:f>
              <c:numCache>
                <c:formatCode>General</c:formatCode>
                <c:ptCount val="3"/>
                <c:pt idx="0">
                  <c:v>0.85</c:v>
                </c:pt>
                <c:pt idx="1">
                  <c:v>1.85</c:v>
                </c:pt>
                <c:pt idx="2">
                  <c:v>2.85</c:v>
                </c:pt>
              </c:numCache>
            </c:numRef>
          </c:xVal>
          <c:yVal>
            <c:numRef>
              <c:f>'Impact V'!$E$225:$E$227</c:f>
              <c:numCache>
                <c:formatCode>General</c:formatCode>
                <c:ptCount val="3"/>
                <c:pt idx="0">
                  <c:v>432.27149818991921</c:v>
                </c:pt>
                <c:pt idx="1">
                  <c:v>429.53684906711226</c:v>
                </c:pt>
                <c:pt idx="2">
                  <c:v>380.20356185602895</c:v>
                </c:pt>
              </c:numCache>
            </c:numRef>
          </c:yVal>
          <c:smooth val="0"/>
          <c:extLst>
            <c:ext xmlns:c16="http://schemas.microsoft.com/office/drawing/2014/chart" uri="{C3380CC4-5D6E-409C-BE32-E72D297353CC}">
              <c16:uniqueId val="{00000005-007F-4BC9-8AAC-D61CACE51617}"/>
            </c:ext>
          </c:extLst>
        </c:ser>
        <c:ser>
          <c:idx val="4"/>
          <c:order val="5"/>
          <c:tx>
            <c:strRef>
              <c:f>'Impact V'!$A$201:$C$201</c:f>
              <c:strCache>
                <c:ptCount val="1"/>
                <c:pt idx="0">
                  <c:v>No Hisp No Pico No Distance 3 Fine Tree</c:v>
                </c:pt>
              </c:strCache>
            </c:strRef>
          </c:tx>
          <c:spPr>
            <a:ln w="25400" cap="rnd">
              <a:no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'Impact V'!$F$230:$F$232</c:f>
                <c:numCache>
                  <c:formatCode>General</c:formatCode>
                  <c:ptCount val="3"/>
                  <c:pt idx="0">
                    <c:v>0.98306366527083355</c:v>
                  </c:pt>
                  <c:pt idx="1">
                    <c:v>1.5687308771620472</c:v>
                  </c:pt>
                  <c:pt idx="2">
                    <c:v>5.5607213277150276</c:v>
                  </c:pt>
                </c:numCache>
              </c:numRef>
            </c:plus>
            <c:minus>
              <c:numRef>
                <c:f>'Impact V'!$F$230:$F$232</c:f>
                <c:numCache>
                  <c:formatCode>General</c:formatCode>
                  <c:ptCount val="3"/>
                  <c:pt idx="0">
                    <c:v>0.98306366527083355</c:v>
                  </c:pt>
                  <c:pt idx="1">
                    <c:v>1.5687308771620472</c:v>
                  </c:pt>
                  <c:pt idx="2">
                    <c:v>5.5607213277150276</c:v>
                  </c:pt>
                </c:numCache>
              </c:numRef>
            </c:minus>
            <c:spPr>
              <a:noFill/>
              <a:ln w="9525" cap="flat" cmpd="sng" algn="ctr">
                <a:solidFill>
                  <a:schemeClr val="accent5"/>
                </a:solidFill>
                <a:round/>
              </a:ln>
              <a:effectLst/>
            </c:spPr>
          </c:errBars>
          <c:xVal>
            <c:numRef>
              <c:f>'Impact V'!$M$209:$M$211</c:f>
              <c:numCache>
                <c:formatCode>General</c:formatCode>
                <c:ptCount val="3"/>
                <c:pt idx="0">
                  <c:v>0.9</c:v>
                </c:pt>
                <c:pt idx="1">
                  <c:v>1.9</c:v>
                </c:pt>
                <c:pt idx="2">
                  <c:v>2.9</c:v>
                </c:pt>
              </c:numCache>
            </c:numRef>
          </c:xVal>
          <c:yVal>
            <c:numRef>
              <c:f>'Impact V'!$E$230:$E$232</c:f>
              <c:numCache>
                <c:formatCode>General</c:formatCode>
                <c:ptCount val="3"/>
                <c:pt idx="0">
                  <c:v>431.15159426343632</c:v>
                </c:pt>
                <c:pt idx="1">
                  <c:v>431.15810533277636</c:v>
                </c:pt>
                <c:pt idx="2">
                  <c:v>406.90003132832084</c:v>
                </c:pt>
              </c:numCache>
            </c:numRef>
          </c:yVal>
          <c:smooth val="0"/>
          <c:extLst>
            <c:ext xmlns:c16="http://schemas.microsoft.com/office/drawing/2014/chart" uri="{C3380CC4-5D6E-409C-BE32-E72D297353CC}">
              <c16:uniqueId val="{00000006-007F-4BC9-8AAC-D61CACE51617}"/>
            </c:ext>
          </c:extLst>
        </c:ser>
        <c:ser>
          <c:idx val="5"/>
          <c:order val="6"/>
          <c:tx>
            <c:strRef>
              <c:f>'Impact V'!$A$202:$C$202</c:f>
              <c:strCache>
                <c:ptCount val="1"/>
                <c:pt idx="0">
                  <c:v>No Hisp No Distance 3 Linear</c:v>
                </c:pt>
              </c:strCache>
            </c:strRef>
          </c:tx>
          <c:spPr>
            <a:ln w="25400" cap="rnd">
              <a:no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'Impact V'!$F$235:$F$237</c:f>
                <c:numCache>
                  <c:formatCode>General</c:formatCode>
                  <c:ptCount val="3"/>
                  <c:pt idx="0">
                    <c:v>17.944923192810379</c:v>
                  </c:pt>
                  <c:pt idx="1">
                    <c:v>8.0028688400726615</c:v>
                  </c:pt>
                  <c:pt idx="2">
                    <c:v>15.934652685815319</c:v>
                  </c:pt>
                </c:numCache>
              </c:numRef>
            </c:plus>
            <c:minus>
              <c:numRef>
                <c:f>'Impact V'!$F$235:$F$237</c:f>
                <c:numCache>
                  <c:formatCode>General</c:formatCode>
                  <c:ptCount val="3"/>
                  <c:pt idx="0">
                    <c:v>17.944923192810379</c:v>
                  </c:pt>
                  <c:pt idx="1">
                    <c:v>8.0028688400726615</c:v>
                  </c:pt>
                  <c:pt idx="2">
                    <c:v>15.934652685815319</c:v>
                  </c:pt>
                </c:numCache>
              </c:numRef>
            </c:minus>
            <c:spPr>
              <a:noFill/>
              <a:ln w="9525" cap="flat" cmpd="sng" algn="ctr">
                <a:solidFill>
                  <a:schemeClr val="accent6"/>
                </a:solidFill>
                <a:round/>
              </a:ln>
              <a:effectLst/>
            </c:spPr>
          </c:errBars>
          <c:xVal>
            <c:numRef>
              <c:f>'Impact V'!$N$209:$N$211</c:f>
              <c:numCache>
                <c:formatCode>General</c:formatCode>
                <c:ptCount val="3"/>
                <c:pt idx="0">
                  <c:v>1.1000000000000001</c:v>
                </c:pt>
                <c:pt idx="1">
                  <c:v>2.1</c:v>
                </c:pt>
                <c:pt idx="2">
                  <c:v>3.1</c:v>
                </c:pt>
              </c:numCache>
            </c:numRef>
          </c:xVal>
          <c:yVal>
            <c:numRef>
              <c:f>'Impact V'!$E$235:$E$237</c:f>
              <c:numCache>
                <c:formatCode>General</c:formatCode>
                <c:ptCount val="3"/>
                <c:pt idx="0">
                  <c:v>421.35080713937623</c:v>
                </c:pt>
                <c:pt idx="1">
                  <c:v>432.971438143971</c:v>
                </c:pt>
                <c:pt idx="2">
                  <c:v>401.09888558201055</c:v>
                </c:pt>
              </c:numCache>
            </c:numRef>
          </c:yVal>
          <c:smooth val="0"/>
          <c:extLst>
            <c:ext xmlns:c16="http://schemas.microsoft.com/office/drawing/2014/chart" uri="{C3380CC4-5D6E-409C-BE32-E72D297353CC}">
              <c16:uniqueId val="{00000007-007F-4BC9-8AAC-D61CACE51617}"/>
            </c:ext>
          </c:extLst>
        </c:ser>
        <c:ser>
          <c:idx val="6"/>
          <c:order val="7"/>
          <c:tx>
            <c:strRef>
              <c:f>'Impact V'!$A$203:$C$203</c:f>
              <c:strCache>
                <c:ptCount val="1"/>
                <c:pt idx="0">
                  <c:v>No Hisp No Deviation No Area 3 SVM (Medium Gaussian)</c:v>
                </c:pt>
              </c:strCache>
            </c:strRef>
          </c:tx>
          <c:spPr>
            <a:ln w="25400" cap="rnd">
              <a:noFill/>
              <a:round/>
            </a:ln>
            <a:effectLst/>
          </c:spPr>
          <c:marker>
            <c:symbol val="circle"/>
            <c:size val="5"/>
            <c:spPr>
              <a:solidFill>
                <a:schemeClr val="accent1">
                  <a:lumMod val="60000"/>
                  <a:lumOff val="40000"/>
                </a:schemeClr>
              </a:solidFill>
              <a:ln w="9525">
                <a:solidFill>
                  <a:schemeClr val="accent1">
                    <a:lumMod val="60000"/>
                  </a:schemeClr>
                </a:solidFill>
              </a:ln>
              <a:effectLst/>
            </c:spPr>
          </c:marker>
          <c:errBars>
            <c:errDir val="y"/>
            <c:errBarType val="both"/>
            <c:errValType val="cust"/>
            <c:noEndCap val="0"/>
            <c:plus>
              <c:numRef>
                <c:f>'Impact V'!$F$240:$F$242</c:f>
                <c:numCache>
                  <c:formatCode>General</c:formatCode>
                  <c:ptCount val="3"/>
                  <c:pt idx="0">
                    <c:v>3.2942450597266024</c:v>
                  </c:pt>
                  <c:pt idx="1">
                    <c:v>3.2805000511830387</c:v>
                  </c:pt>
                  <c:pt idx="2">
                    <c:v>5.9351709622448245</c:v>
                  </c:pt>
                </c:numCache>
              </c:numRef>
            </c:plus>
            <c:minus>
              <c:numRef>
                <c:f>'Impact V'!$F$240:$F$242</c:f>
                <c:numCache>
                  <c:formatCode>General</c:formatCode>
                  <c:ptCount val="3"/>
                  <c:pt idx="0">
                    <c:v>3.2942450597266024</c:v>
                  </c:pt>
                  <c:pt idx="1">
                    <c:v>3.2805000511830387</c:v>
                  </c:pt>
                  <c:pt idx="2">
                    <c:v>5.9351709622448245</c:v>
                  </c:pt>
                </c:numCache>
              </c:numRef>
            </c:minus>
            <c:spPr>
              <a:noFill/>
              <a:ln w="9525" cap="flat" cmpd="sng" algn="ctr">
                <a:solidFill>
                  <a:schemeClr val="accent1">
                    <a:lumMod val="60000"/>
                    <a:lumOff val="40000"/>
                  </a:schemeClr>
                </a:solidFill>
                <a:round/>
              </a:ln>
              <a:effectLst/>
            </c:spPr>
          </c:errBars>
          <c:xVal>
            <c:numRef>
              <c:f>'Impact V'!$O$209:$O$211</c:f>
              <c:numCache>
                <c:formatCode>General</c:formatCode>
                <c:ptCount val="3"/>
                <c:pt idx="0">
                  <c:v>1.1499999999999999</c:v>
                </c:pt>
                <c:pt idx="1">
                  <c:v>2.15</c:v>
                </c:pt>
                <c:pt idx="2">
                  <c:v>3.15</c:v>
                </c:pt>
              </c:numCache>
            </c:numRef>
          </c:xVal>
          <c:yVal>
            <c:numRef>
              <c:f>'Impact V'!$E$240:$E$242</c:f>
              <c:numCache>
                <c:formatCode>General</c:formatCode>
                <c:ptCount val="3"/>
                <c:pt idx="0">
                  <c:v>424.58843636869949</c:v>
                </c:pt>
                <c:pt idx="1">
                  <c:v>425.83530614731274</c:v>
                </c:pt>
                <c:pt idx="2">
                  <c:v>417.23743908382068</c:v>
                </c:pt>
              </c:numCache>
            </c:numRef>
          </c:yVal>
          <c:smooth val="0"/>
          <c:extLst>
            <c:ext xmlns:c16="http://schemas.microsoft.com/office/drawing/2014/chart" uri="{C3380CC4-5D6E-409C-BE32-E72D297353CC}">
              <c16:uniqueId val="{00000008-007F-4BC9-8AAC-D61CACE51617}"/>
            </c:ext>
          </c:extLst>
        </c:ser>
        <c:ser>
          <c:idx val="7"/>
          <c:order val="8"/>
          <c:tx>
            <c:strRef>
              <c:f>'Impact V'!$A$204:$C$204</c:f>
              <c:strCache>
                <c:ptCount val="1"/>
                <c:pt idx="0">
                  <c:v>No Hisp No Pico No Deviation No Area 2 SVM (Fine Gaussian)</c:v>
                </c:pt>
              </c:strCache>
            </c:strRef>
          </c:tx>
          <c:spPr>
            <a:ln w="25400" cap="rnd">
              <a:noFill/>
              <a:round/>
            </a:ln>
            <a:effectLst/>
          </c:spPr>
          <c:marker>
            <c:symbol val="circle"/>
            <c:size val="5"/>
            <c:spPr>
              <a:solidFill>
                <a:schemeClr val="accent2">
                  <a:lumMod val="60000"/>
                  <a:lumOff val="40000"/>
                </a:schemeClr>
              </a:solidFill>
              <a:ln w="9525">
                <a:solidFill>
                  <a:schemeClr val="accent2">
                    <a:lumMod val="60000"/>
                  </a:schemeClr>
                </a:solidFill>
              </a:ln>
              <a:effectLst/>
            </c:spPr>
          </c:marker>
          <c:errBars>
            <c:errDir val="y"/>
            <c:errBarType val="both"/>
            <c:errValType val="cust"/>
            <c:noEndCap val="0"/>
            <c:plus>
              <c:numRef>
                <c:f>'Impact V'!$F$245:$F$247</c:f>
                <c:numCache>
                  <c:formatCode>General</c:formatCode>
                  <c:ptCount val="3"/>
                  <c:pt idx="0">
                    <c:v>2.4430251748938829</c:v>
                  </c:pt>
                  <c:pt idx="1">
                    <c:v>2.7407116494849371</c:v>
                  </c:pt>
                  <c:pt idx="2">
                    <c:v>10.495596040189342</c:v>
                  </c:pt>
                </c:numCache>
              </c:numRef>
            </c:plus>
            <c:minus>
              <c:numRef>
                <c:f>'Impact V'!$F$245:$F$247</c:f>
                <c:numCache>
                  <c:formatCode>General</c:formatCode>
                  <c:ptCount val="3"/>
                  <c:pt idx="0">
                    <c:v>2.4430251748938829</c:v>
                  </c:pt>
                  <c:pt idx="1">
                    <c:v>2.7407116494849371</c:v>
                  </c:pt>
                  <c:pt idx="2">
                    <c:v>10.495596040189342</c:v>
                  </c:pt>
                </c:numCache>
              </c:numRef>
            </c:minus>
            <c:spPr>
              <a:noFill/>
              <a:ln w="9525" cap="flat" cmpd="sng" algn="ctr">
                <a:solidFill>
                  <a:schemeClr val="accent2">
                    <a:lumMod val="60000"/>
                    <a:lumOff val="40000"/>
                  </a:schemeClr>
                </a:solidFill>
                <a:round/>
              </a:ln>
              <a:effectLst/>
            </c:spPr>
          </c:errBars>
          <c:xVal>
            <c:numRef>
              <c:f>'Impact V'!$P$209:$P$211</c:f>
              <c:numCache>
                <c:formatCode>General</c:formatCode>
                <c:ptCount val="3"/>
                <c:pt idx="0">
                  <c:v>1.2</c:v>
                </c:pt>
                <c:pt idx="1">
                  <c:v>2.2000000000000002</c:v>
                </c:pt>
                <c:pt idx="2">
                  <c:v>3.2</c:v>
                </c:pt>
              </c:numCache>
            </c:numRef>
          </c:xVal>
          <c:yVal>
            <c:numRef>
              <c:f>'Impact V'!$E$245:$E$247</c:f>
              <c:numCache>
                <c:formatCode>General</c:formatCode>
                <c:ptCount val="3"/>
                <c:pt idx="0">
                  <c:v>424.64052492341966</c:v>
                </c:pt>
                <c:pt idx="1">
                  <c:v>426.94869900445559</c:v>
                </c:pt>
                <c:pt idx="2">
                  <c:v>411.02804928989138</c:v>
                </c:pt>
              </c:numCache>
            </c:numRef>
          </c:yVal>
          <c:smooth val="0"/>
          <c:extLst>
            <c:ext xmlns:c16="http://schemas.microsoft.com/office/drawing/2014/chart" uri="{C3380CC4-5D6E-409C-BE32-E72D297353CC}">
              <c16:uniqueId val="{00000009-007F-4BC9-8AAC-D61CACE51617}"/>
            </c:ext>
          </c:extLst>
        </c:ser>
        <c:ser>
          <c:idx val="8"/>
          <c:order val="9"/>
          <c:tx>
            <c:strRef>
              <c:f>'Impact V'!$A$205:$C$205</c:f>
              <c:strCache>
                <c:ptCount val="1"/>
                <c:pt idx="0">
                  <c:v>No Hisp No Deviation No Area No Distance 2 SVM (Cubic)</c:v>
                </c:pt>
              </c:strCache>
            </c:strRef>
          </c:tx>
          <c:spPr>
            <a:ln w="25400" cap="rnd">
              <a:noFill/>
              <a:round/>
            </a:ln>
            <a:effectLst/>
          </c:spPr>
          <c:marker>
            <c:symbol val="circle"/>
            <c:size val="5"/>
            <c:spPr>
              <a:solidFill>
                <a:schemeClr val="accent4">
                  <a:lumMod val="60000"/>
                  <a:lumOff val="40000"/>
                </a:schemeClr>
              </a:solidFill>
              <a:ln w="9525">
                <a:solidFill>
                  <a:schemeClr val="accent3">
                    <a:lumMod val="60000"/>
                  </a:schemeClr>
                </a:solidFill>
              </a:ln>
              <a:effectLst/>
            </c:spPr>
          </c:marker>
          <c:errBars>
            <c:errDir val="y"/>
            <c:errBarType val="both"/>
            <c:errValType val="cust"/>
            <c:noEndCap val="0"/>
            <c:plus>
              <c:numRef>
                <c:f>'Impact V'!$F$250:$F$252</c:f>
                <c:numCache>
                  <c:formatCode>General</c:formatCode>
                  <c:ptCount val="3"/>
                  <c:pt idx="0">
                    <c:v>9.2815158317929125</c:v>
                  </c:pt>
                  <c:pt idx="1">
                    <c:v>4.7562054246193464</c:v>
                  </c:pt>
                  <c:pt idx="2">
                    <c:v>19.418533048260116</c:v>
                  </c:pt>
                </c:numCache>
              </c:numRef>
            </c:plus>
            <c:minus>
              <c:numRef>
                <c:f>'Impact V'!$F$250:$F$252</c:f>
                <c:numCache>
                  <c:formatCode>General</c:formatCode>
                  <c:ptCount val="3"/>
                  <c:pt idx="0">
                    <c:v>9.2815158317929125</c:v>
                  </c:pt>
                  <c:pt idx="1">
                    <c:v>4.7562054246193464</c:v>
                  </c:pt>
                  <c:pt idx="2">
                    <c:v>19.418533048260116</c:v>
                  </c:pt>
                </c:numCache>
              </c:numRef>
            </c:minus>
            <c:spPr>
              <a:noFill/>
              <a:ln w="9525" cap="flat" cmpd="sng" algn="ctr">
                <a:solidFill>
                  <a:schemeClr val="accent4">
                    <a:lumMod val="60000"/>
                    <a:lumOff val="40000"/>
                  </a:schemeClr>
                </a:solidFill>
                <a:round/>
              </a:ln>
              <a:effectLst/>
            </c:spPr>
          </c:errBars>
          <c:xVal>
            <c:numRef>
              <c:f>'Impact V'!$Q$209:$Q$211</c:f>
              <c:numCache>
                <c:formatCode>General</c:formatCode>
                <c:ptCount val="3"/>
                <c:pt idx="0">
                  <c:v>1.25</c:v>
                </c:pt>
                <c:pt idx="1">
                  <c:v>2.25</c:v>
                </c:pt>
                <c:pt idx="2">
                  <c:v>3.25</c:v>
                </c:pt>
              </c:numCache>
            </c:numRef>
          </c:xVal>
          <c:yVal>
            <c:numRef>
              <c:f>'Impact V'!$E$250:$E$252</c:f>
              <c:numCache>
                <c:formatCode>General</c:formatCode>
                <c:ptCount val="3"/>
                <c:pt idx="0">
                  <c:v>431.99477774296855</c:v>
                </c:pt>
                <c:pt idx="1">
                  <c:v>426.8494051970203</c:v>
                </c:pt>
                <c:pt idx="2">
                  <c:v>413.34816033138401</c:v>
                </c:pt>
              </c:numCache>
            </c:numRef>
          </c:yVal>
          <c:smooth val="0"/>
          <c:extLst>
            <c:ext xmlns:c16="http://schemas.microsoft.com/office/drawing/2014/chart" uri="{C3380CC4-5D6E-409C-BE32-E72D297353CC}">
              <c16:uniqueId val="{0000000A-007F-4BC9-8AAC-D61CACE51617}"/>
            </c:ext>
          </c:extLst>
        </c:ser>
        <c:dLbls>
          <c:showLegendKey val="0"/>
          <c:showVal val="0"/>
          <c:showCatName val="0"/>
          <c:showSerName val="0"/>
          <c:showPercent val="0"/>
          <c:showBubbleSize val="0"/>
        </c:dLbls>
        <c:axId val="488810232"/>
        <c:axId val="488811216"/>
      </c:scatterChart>
      <c:valAx>
        <c:axId val="488810232"/>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811216"/>
        <c:crosses val="autoZero"/>
        <c:crossBetween val="midCat"/>
        <c:majorUnit val="1"/>
      </c:valAx>
      <c:valAx>
        <c:axId val="488811216"/>
        <c:scaling>
          <c:orientation val="minMax"/>
          <c:max val="445"/>
          <c:min val="36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Steel 2 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810232"/>
        <c:crosses val="autoZero"/>
        <c:crossBetween val="midCat"/>
      </c:valAx>
      <c:spPr>
        <a:noFill/>
        <a:ln>
          <a:noFill/>
        </a:ln>
        <a:effectLst/>
      </c:spPr>
    </c:plotArea>
    <c:legend>
      <c:legendPos val="b"/>
      <c:layout>
        <c:manualLayout>
          <c:xMode val="edge"/>
          <c:yMode val="edge"/>
          <c:x val="1.4243021247583065E-2"/>
          <c:y val="0.82020386150361346"/>
          <c:w val="0.97287970456847794"/>
          <c:h val="0.166097508359400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(25A)</a:t>
            </a:r>
            <a:r>
              <a:rPr lang="en-GB" baseline="0"/>
              <a:t> </a:t>
            </a:r>
            <a:r>
              <a:rPr lang="en-GB"/>
              <a:t>Impact Velocity Concrete</a:t>
            </a:r>
            <a:r>
              <a:rPr lang="en-GB" baseline="0"/>
              <a:t>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1223388008727604E-2"/>
          <c:y val="7.7079083929477626E-2"/>
          <c:w val="0.92848382339570379"/>
          <c:h val="0.69174177811973092"/>
        </c:manualLayout>
      </c:layout>
      <c:scatterChart>
        <c:scatterStyle val="lineMarker"/>
        <c:varyColors val="0"/>
        <c:ser>
          <c:idx val="0"/>
          <c:order val="0"/>
          <c:tx>
            <c:v>Recorded Value</c:v>
          </c:tx>
          <c:spPr>
            <a:ln w="9525" cap="rnd">
              <a:solidFill>
                <a:srgbClr val="C00000"/>
              </a:solidFill>
              <a:round/>
            </a:ln>
            <a:effectLst/>
          </c:spPr>
          <c:marker>
            <c:symbol val="circle"/>
            <c:size val="5"/>
            <c:spPr>
              <a:solidFill>
                <a:srgbClr val="FF0000"/>
              </a:solidFill>
              <a:ln w="9525">
                <a:solidFill>
                  <a:srgbClr val="C00000"/>
                </a:solidFill>
              </a:ln>
              <a:effectLst/>
            </c:spPr>
          </c:marker>
          <c:trendline>
            <c:spPr>
              <a:ln w="15875" cap="rnd">
                <a:solidFill>
                  <a:srgbClr val="C00000"/>
                </a:solidFill>
                <a:prstDash val="sysDot"/>
              </a:ln>
              <a:effectLst/>
            </c:spPr>
            <c:trendlineType val="linear"/>
            <c:dispRSqr val="1"/>
            <c:dispEq val="1"/>
            <c:trendlineLbl>
              <c:layout>
                <c:manualLayout>
                  <c:x val="7.5271399672790108E-3"/>
                  <c:y val="-0.19357473732711311"/>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br>
                      <a:rPr lang="en-US" baseline="0"/>
                    </a:br>
                    <a:r>
                      <a:rPr lang="en-US" baseline="0"/>
                      <a:t>R² = 0.252</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'Impact V'!$F$252:$F$265</c:f>
                <c:numCache>
                  <c:formatCode>General</c:formatCode>
                  <c:ptCount val="14"/>
                  <c:pt idx="0">
                    <c:v>14.139969518389549</c:v>
                  </c:pt>
                  <c:pt idx="1">
                    <c:v>14.139969518389549</c:v>
                  </c:pt>
                  <c:pt idx="2">
                    <c:v>14.139969518389549</c:v>
                  </c:pt>
                  <c:pt idx="3">
                    <c:v>14.139969518389549</c:v>
                  </c:pt>
                  <c:pt idx="4">
                    <c:v>14.139969518389549</c:v>
                  </c:pt>
                  <c:pt idx="5">
                    <c:v>41.650927063697118</c:v>
                  </c:pt>
                  <c:pt idx="6">
                    <c:v>41.650927063697118</c:v>
                  </c:pt>
                  <c:pt idx="7">
                    <c:v>41.650927063697118</c:v>
                  </c:pt>
                  <c:pt idx="8">
                    <c:v>41.650927063697118</c:v>
                  </c:pt>
                  <c:pt idx="9">
                    <c:v>41.650927063697118</c:v>
                  </c:pt>
                  <c:pt idx="10">
                    <c:v>11.706270459868316</c:v>
                  </c:pt>
                  <c:pt idx="11">
                    <c:v>11.706270459868316</c:v>
                  </c:pt>
                  <c:pt idx="12">
                    <c:v>11.706270459868316</c:v>
                  </c:pt>
                  <c:pt idx="13">
                    <c:v>11.706270459868316</c:v>
                  </c:pt>
                </c:numCache>
              </c:numRef>
            </c:plus>
            <c:minus>
              <c:numRef>
                <c:f>'Impact V'!$F$252:$F$265</c:f>
                <c:numCache>
                  <c:formatCode>General</c:formatCode>
                  <c:ptCount val="14"/>
                  <c:pt idx="0">
                    <c:v>14.139969518389549</c:v>
                  </c:pt>
                  <c:pt idx="1">
                    <c:v>14.139969518389549</c:v>
                  </c:pt>
                  <c:pt idx="2">
                    <c:v>14.139969518389549</c:v>
                  </c:pt>
                  <c:pt idx="3">
                    <c:v>14.139969518389549</c:v>
                  </c:pt>
                  <c:pt idx="4">
                    <c:v>14.139969518389549</c:v>
                  </c:pt>
                  <c:pt idx="5">
                    <c:v>41.650927063697118</c:v>
                  </c:pt>
                  <c:pt idx="6">
                    <c:v>41.650927063697118</c:v>
                  </c:pt>
                  <c:pt idx="7">
                    <c:v>41.650927063697118</c:v>
                  </c:pt>
                  <c:pt idx="8">
                    <c:v>41.650927063697118</c:v>
                  </c:pt>
                  <c:pt idx="9">
                    <c:v>41.650927063697118</c:v>
                  </c:pt>
                  <c:pt idx="10">
                    <c:v>11.706270459868316</c:v>
                  </c:pt>
                  <c:pt idx="11">
                    <c:v>11.706270459868316</c:v>
                  </c:pt>
                  <c:pt idx="12">
                    <c:v>11.706270459868316</c:v>
                  </c:pt>
                  <c:pt idx="13">
                    <c:v>11.706270459868316</c:v>
                  </c:pt>
                </c:numCache>
              </c:numRef>
            </c:minus>
            <c:spPr>
              <a:noFill/>
              <a:ln w="9525" cap="flat" cmpd="sng" algn="ctr">
                <a:solidFill>
                  <a:srgbClr val="FF0000"/>
                </a:solidFill>
                <a:round/>
              </a:ln>
              <a:effectLst/>
            </c:spPr>
          </c:errBars>
          <c:xVal>
            <c:numRef>
              <c:f>'Impact V'!$S$161:$S$174</c:f>
              <c:numCache>
                <c:formatCode>General</c:formatCode>
                <c:ptCount val="14"/>
                <c:pt idx="0">
                  <c:v>1</c:v>
                </c:pt>
                <c:pt idx="1">
                  <c:v>2</c:v>
                </c:pt>
                <c:pt idx="2">
                  <c:v>3</c:v>
                </c:pt>
                <c:pt idx="3">
                  <c:v>4</c:v>
                </c:pt>
                <c:pt idx="4">
                  <c:v>5</c:v>
                </c:pt>
                <c:pt idx="5">
                  <c:v>6</c:v>
                </c:pt>
                <c:pt idx="6">
                  <c:v>7</c:v>
                </c:pt>
                <c:pt idx="7">
                  <c:v>8</c:v>
                </c:pt>
                <c:pt idx="8">
                  <c:v>9</c:v>
                </c:pt>
                <c:pt idx="9">
                  <c:v>10</c:v>
                </c:pt>
                <c:pt idx="10">
                  <c:v>11</c:v>
                </c:pt>
                <c:pt idx="11">
                  <c:v>12</c:v>
                </c:pt>
                <c:pt idx="12">
                  <c:v>13</c:v>
                </c:pt>
                <c:pt idx="13">
                  <c:v>14</c:v>
                </c:pt>
              </c:numCache>
            </c:numRef>
          </c:xVal>
          <c:yVal>
            <c:numRef>
              <c:f>'Impact V'!$D$8:$D$21</c:f>
              <c:numCache>
                <c:formatCode>General</c:formatCode>
                <c:ptCount val="14"/>
                <c:pt idx="0">
                  <c:v>529.34094403948302</c:v>
                </c:pt>
                <c:pt idx="1">
                  <c:v>507.98549775931281</c:v>
                </c:pt>
                <c:pt idx="2">
                  <c:v>545.46334856364649</c:v>
                </c:pt>
                <c:pt idx="3">
                  <c:v>518.61786955052537</c:v>
                </c:pt>
                <c:pt idx="4">
                  <c:v>518.98471157251606</c:v>
                </c:pt>
                <c:pt idx="5">
                  <c:v>449.04890038015469</c:v>
                </c:pt>
                <c:pt idx="6">
                  <c:v>519.67002084436672</c:v>
                </c:pt>
                <c:pt idx="7">
                  <c:v>518.64205693659073</c:v>
                </c:pt>
                <c:pt idx="8">
                  <c:v>564.53359076452057</c:v>
                </c:pt>
                <c:pt idx="9">
                  <c:v>500.8582813320657</c:v>
                </c:pt>
                <c:pt idx="10">
                  <c:v>469.05993111819447</c:v>
                </c:pt>
                <c:pt idx="11">
                  <c:v>460.11664512054313</c:v>
                </c:pt>
                <c:pt idx="12">
                  <c:v>468.75154194586162</c:v>
                </c:pt>
                <c:pt idx="13">
                  <c:v>487.87167063049549</c:v>
                </c:pt>
              </c:numCache>
            </c:numRef>
          </c:yVal>
          <c:smooth val="0"/>
          <c:extLst>
            <c:ext xmlns:c16="http://schemas.microsoft.com/office/drawing/2014/chart" uri="{C3380CC4-5D6E-409C-BE32-E72D297353CC}">
              <c16:uniqueId val="{00000001-C407-4B94-B444-6FC43CDA2247}"/>
            </c:ext>
          </c:extLst>
        </c:ser>
        <c:ser>
          <c:idx val="1"/>
          <c:order val="1"/>
          <c:tx>
            <c:strRef>
              <c:f>'Impact V'!$A$195:$C$195</c:f>
              <c:strCache>
                <c:ptCount val="1"/>
                <c:pt idx="0">
                  <c:v>No Hisp 3 SVM (Cubic)</c:v>
                </c:pt>
              </c:strCache>
            </c:strRef>
          </c:tx>
          <c:spPr>
            <a:ln w="25400" cap="rnd">
              <a:noFill/>
              <a:round/>
            </a:ln>
            <a:effectLst/>
          </c:spPr>
          <c:marker>
            <c:symbol val="circle"/>
            <c:size val="3"/>
            <c:spPr>
              <a:solidFill>
                <a:schemeClr val="accent1"/>
              </a:solidFill>
              <a:ln w="9525">
                <a:solidFill>
                  <a:schemeClr val="accent1">
                    <a:lumMod val="50000"/>
                  </a:schemeClr>
                </a:solidFill>
              </a:ln>
              <a:effectLst/>
            </c:spPr>
          </c:marker>
          <c:errBars>
            <c:errDir val="y"/>
            <c:errBarType val="both"/>
            <c:errValType val="cust"/>
            <c:noEndCap val="0"/>
            <c:plus>
              <c:numRef>
                <c:f>'Impact V'!$G$8:$G$21</c:f>
                <c:numCache>
                  <c:formatCode>General</c:formatCode>
                  <c:ptCount val="14"/>
                  <c:pt idx="0">
                    <c:v>28.695395257101396</c:v>
                  </c:pt>
                  <c:pt idx="1">
                    <c:v>28.695395257101396</c:v>
                  </c:pt>
                  <c:pt idx="2">
                    <c:v>28.695395257101396</c:v>
                  </c:pt>
                  <c:pt idx="3">
                    <c:v>28.695395257101396</c:v>
                  </c:pt>
                  <c:pt idx="4">
                    <c:v>28.695395257101396</c:v>
                  </c:pt>
                  <c:pt idx="5">
                    <c:v>25.427751691932343</c:v>
                  </c:pt>
                  <c:pt idx="6">
                    <c:v>25.427751691932343</c:v>
                  </c:pt>
                  <c:pt idx="7">
                    <c:v>25.427751691932343</c:v>
                  </c:pt>
                  <c:pt idx="8">
                    <c:v>25.427751691932343</c:v>
                  </c:pt>
                  <c:pt idx="9">
                    <c:v>25.427751691932343</c:v>
                  </c:pt>
                  <c:pt idx="10">
                    <c:v>10.979134636965679</c:v>
                  </c:pt>
                  <c:pt idx="11">
                    <c:v>10.979134636965679</c:v>
                  </c:pt>
                  <c:pt idx="12">
                    <c:v>10.979134636965679</c:v>
                  </c:pt>
                  <c:pt idx="13">
                    <c:v>10.979134636965679</c:v>
                  </c:pt>
                </c:numCache>
              </c:numRef>
            </c:plus>
            <c:minus>
              <c:numRef>
                <c:f>'Impact V'!$G$8:$G$21</c:f>
                <c:numCache>
                  <c:formatCode>General</c:formatCode>
                  <c:ptCount val="14"/>
                  <c:pt idx="0">
                    <c:v>28.695395257101396</c:v>
                  </c:pt>
                  <c:pt idx="1">
                    <c:v>28.695395257101396</c:v>
                  </c:pt>
                  <c:pt idx="2">
                    <c:v>28.695395257101396</c:v>
                  </c:pt>
                  <c:pt idx="3">
                    <c:v>28.695395257101396</c:v>
                  </c:pt>
                  <c:pt idx="4">
                    <c:v>28.695395257101396</c:v>
                  </c:pt>
                  <c:pt idx="5">
                    <c:v>25.427751691932343</c:v>
                  </c:pt>
                  <c:pt idx="6">
                    <c:v>25.427751691932343</c:v>
                  </c:pt>
                  <c:pt idx="7">
                    <c:v>25.427751691932343</c:v>
                  </c:pt>
                  <c:pt idx="8">
                    <c:v>25.427751691932343</c:v>
                  </c:pt>
                  <c:pt idx="9">
                    <c:v>25.427751691932343</c:v>
                  </c:pt>
                  <c:pt idx="10">
                    <c:v>10.979134636965679</c:v>
                  </c:pt>
                  <c:pt idx="11">
                    <c:v>10.979134636965679</c:v>
                  </c:pt>
                  <c:pt idx="12">
                    <c:v>10.979134636965679</c:v>
                  </c:pt>
                  <c:pt idx="13">
                    <c:v>10.979134636965679</c:v>
                  </c:pt>
                </c:numCache>
              </c:numRef>
            </c:minus>
            <c:spPr>
              <a:noFill/>
              <a:ln w="9525" cap="flat" cmpd="sng" algn="ctr">
                <a:solidFill>
                  <a:schemeClr val="accent1"/>
                </a:solidFill>
                <a:round/>
              </a:ln>
              <a:effectLst/>
            </c:spPr>
          </c:errBars>
          <c:xVal>
            <c:numRef>
              <c:f>'Impact V'!$T$161:$T$174</c:f>
              <c:numCache>
                <c:formatCode>General</c:formatCode>
                <c:ptCount val="14"/>
                <c:pt idx="0">
                  <c:v>0.7</c:v>
                </c:pt>
                <c:pt idx="1">
                  <c:v>1.7</c:v>
                </c:pt>
                <c:pt idx="2">
                  <c:v>2.7</c:v>
                </c:pt>
                <c:pt idx="3">
                  <c:v>3.7</c:v>
                </c:pt>
                <c:pt idx="4">
                  <c:v>4.7</c:v>
                </c:pt>
                <c:pt idx="5">
                  <c:v>5.7</c:v>
                </c:pt>
                <c:pt idx="6">
                  <c:v>6.7</c:v>
                </c:pt>
                <c:pt idx="7">
                  <c:v>7.7</c:v>
                </c:pt>
                <c:pt idx="8">
                  <c:v>8.6999999999999993</c:v>
                </c:pt>
                <c:pt idx="9">
                  <c:v>9.6999999999999993</c:v>
                </c:pt>
                <c:pt idx="10">
                  <c:v>10.7</c:v>
                </c:pt>
                <c:pt idx="11">
                  <c:v>11.7</c:v>
                </c:pt>
                <c:pt idx="12">
                  <c:v>12.7</c:v>
                </c:pt>
                <c:pt idx="13">
                  <c:v>13.7</c:v>
                </c:pt>
              </c:numCache>
            </c:numRef>
          </c:xVal>
          <c:yVal>
            <c:numRef>
              <c:f>'Impact V'!$F$8:$F$21</c:f>
              <c:numCache>
                <c:formatCode>General</c:formatCode>
                <c:ptCount val="14"/>
                <c:pt idx="0">
                  <c:v>590.05570733946547</c:v>
                </c:pt>
                <c:pt idx="1">
                  <c:v>521.73496450807454</c:v>
                </c:pt>
                <c:pt idx="2">
                  <c:v>532.67136468747401</c:v>
                </c:pt>
                <c:pt idx="3">
                  <c:v>546.1946219314832</c:v>
                </c:pt>
                <c:pt idx="4">
                  <c:v>520.33759975442376</c:v>
                </c:pt>
                <c:pt idx="5">
                  <c:v>455.85787772521689</c:v>
                </c:pt>
                <c:pt idx="6">
                  <c:v>504.21593697676627</c:v>
                </c:pt>
                <c:pt idx="7">
                  <c:v>502.44902121388549</c:v>
                </c:pt>
                <c:pt idx="8">
                  <c:v>525.47666847652806</c:v>
                </c:pt>
                <c:pt idx="9">
                  <c:v>495.92413620716877</c:v>
                </c:pt>
                <c:pt idx="10">
                  <c:v>479.98724893412634</c:v>
                </c:pt>
                <c:pt idx="11">
                  <c:v>471.46447878376011</c:v>
                </c:pt>
                <c:pt idx="12">
                  <c:v>494.73464389620983</c:v>
                </c:pt>
                <c:pt idx="13">
                  <c:v>471.4529303147217</c:v>
                </c:pt>
              </c:numCache>
            </c:numRef>
          </c:yVal>
          <c:smooth val="0"/>
          <c:extLst>
            <c:ext xmlns:c16="http://schemas.microsoft.com/office/drawing/2014/chart" uri="{C3380CC4-5D6E-409C-BE32-E72D297353CC}">
              <c16:uniqueId val="{00000002-C407-4B94-B444-6FC43CDA2247}"/>
            </c:ext>
          </c:extLst>
        </c:ser>
        <c:ser>
          <c:idx val="2"/>
          <c:order val="2"/>
          <c:tx>
            <c:strRef>
              <c:f>'Impact V'!$A$197:$C$197</c:f>
              <c:strCache>
                <c:ptCount val="1"/>
                <c:pt idx="0">
                  <c:v>No Hisp No Volume 3 GPR (Squared Exponential)</c:v>
                </c:pt>
              </c:strCache>
            </c:strRef>
          </c:tx>
          <c:spPr>
            <a:ln w="25400" cap="rnd">
              <a:noFill/>
              <a:round/>
            </a:ln>
            <a:effectLst/>
          </c:spPr>
          <c:marker>
            <c:symbol val="circle"/>
            <c:size val="3"/>
            <c:spPr>
              <a:solidFill>
                <a:schemeClr val="accent3"/>
              </a:solidFill>
              <a:ln w="9525">
                <a:solidFill>
                  <a:schemeClr val="bg2">
                    <a:lumMod val="10000"/>
                  </a:schemeClr>
                </a:solidFill>
              </a:ln>
              <a:effectLst/>
            </c:spPr>
          </c:marker>
          <c:errBars>
            <c:errDir val="y"/>
            <c:errBarType val="both"/>
            <c:errValType val="cust"/>
            <c:noEndCap val="0"/>
            <c:plus>
              <c:numRef>
                <c:f>'Impact V'!$K$42:$K$55</c:f>
                <c:numCache>
                  <c:formatCode>General</c:formatCode>
                  <c:ptCount val="14"/>
                  <c:pt idx="0">
                    <c:v>17.153208176884441</c:v>
                  </c:pt>
                  <c:pt idx="1">
                    <c:v>17.153208176884441</c:v>
                  </c:pt>
                  <c:pt idx="2">
                    <c:v>17.153208176884441</c:v>
                  </c:pt>
                  <c:pt idx="3">
                    <c:v>17.153208176884441</c:v>
                  </c:pt>
                  <c:pt idx="4">
                    <c:v>17.153208176884441</c:v>
                  </c:pt>
                  <c:pt idx="5">
                    <c:v>14.216678069055442</c:v>
                  </c:pt>
                  <c:pt idx="6">
                    <c:v>14.216678069055442</c:v>
                  </c:pt>
                  <c:pt idx="7">
                    <c:v>14.216678069055442</c:v>
                  </c:pt>
                  <c:pt idx="8">
                    <c:v>14.216678069055442</c:v>
                  </c:pt>
                  <c:pt idx="9">
                    <c:v>14.216678069055442</c:v>
                  </c:pt>
                  <c:pt idx="10">
                    <c:v>9.6846749407391588</c:v>
                  </c:pt>
                  <c:pt idx="11">
                    <c:v>9.6846749407391588</c:v>
                  </c:pt>
                  <c:pt idx="12">
                    <c:v>9.6846749407391588</c:v>
                  </c:pt>
                  <c:pt idx="13">
                    <c:v>9.6846749407391588</c:v>
                  </c:pt>
                </c:numCache>
              </c:numRef>
            </c:plus>
            <c:minus>
              <c:numRef>
                <c:f>'Impact V'!$K$42:$K$55</c:f>
                <c:numCache>
                  <c:formatCode>General</c:formatCode>
                  <c:ptCount val="14"/>
                  <c:pt idx="0">
                    <c:v>17.153208176884441</c:v>
                  </c:pt>
                  <c:pt idx="1">
                    <c:v>17.153208176884441</c:v>
                  </c:pt>
                  <c:pt idx="2">
                    <c:v>17.153208176884441</c:v>
                  </c:pt>
                  <c:pt idx="3">
                    <c:v>17.153208176884441</c:v>
                  </c:pt>
                  <c:pt idx="4">
                    <c:v>17.153208176884441</c:v>
                  </c:pt>
                  <c:pt idx="5">
                    <c:v>14.216678069055442</c:v>
                  </c:pt>
                  <c:pt idx="6">
                    <c:v>14.216678069055442</c:v>
                  </c:pt>
                  <c:pt idx="7">
                    <c:v>14.216678069055442</c:v>
                  </c:pt>
                  <c:pt idx="8">
                    <c:v>14.216678069055442</c:v>
                  </c:pt>
                  <c:pt idx="9">
                    <c:v>14.216678069055442</c:v>
                  </c:pt>
                  <c:pt idx="10">
                    <c:v>9.6846749407391588</c:v>
                  </c:pt>
                  <c:pt idx="11">
                    <c:v>9.6846749407391588</c:v>
                  </c:pt>
                  <c:pt idx="12">
                    <c:v>9.6846749407391588</c:v>
                  </c:pt>
                  <c:pt idx="13">
                    <c:v>9.6846749407391588</c:v>
                  </c:pt>
                </c:numCache>
              </c:numRef>
            </c:minus>
            <c:spPr>
              <a:noFill/>
              <a:ln w="9525" cap="flat" cmpd="sng" algn="ctr">
                <a:solidFill>
                  <a:schemeClr val="tx1">
                    <a:lumMod val="65000"/>
                    <a:lumOff val="35000"/>
                  </a:schemeClr>
                </a:solidFill>
                <a:round/>
              </a:ln>
              <a:effectLst/>
            </c:spPr>
          </c:errBars>
          <c:xVal>
            <c:numRef>
              <c:f>'Impact V'!$U$161:$U$174</c:f>
              <c:numCache>
                <c:formatCode>General</c:formatCode>
                <c:ptCount val="14"/>
                <c:pt idx="0">
                  <c:v>0.75</c:v>
                </c:pt>
                <c:pt idx="1">
                  <c:v>1.75</c:v>
                </c:pt>
                <c:pt idx="2">
                  <c:v>2.75</c:v>
                </c:pt>
                <c:pt idx="3">
                  <c:v>3.75</c:v>
                </c:pt>
                <c:pt idx="4">
                  <c:v>4.75</c:v>
                </c:pt>
                <c:pt idx="5">
                  <c:v>5.75</c:v>
                </c:pt>
                <c:pt idx="6">
                  <c:v>6.75</c:v>
                </c:pt>
                <c:pt idx="7">
                  <c:v>7.75</c:v>
                </c:pt>
                <c:pt idx="8">
                  <c:v>8.75</c:v>
                </c:pt>
                <c:pt idx="9">
                  <c:v>9.75</c:v>
                </c:pt>
                <c:pt idx="10">
                  <c:v>10.75</c:v>
                </c:pt>
                <c:pt idx="11">
                  <c:v>11.75</c:v>
                </c:pt>
                <c:pt idx="12">
                  <c:v>12.75</c:v>
                </c:pt>
                <c:pt idx="13">
                  <c:v>13.75</c:v>
                </c:pt>
              </c:numCache>
            </c:numRef>
          </c:xVal>
          <c:yVal>
            <c:numRef>
              <c:f>'Impact V'!$J$42:$J$55</c:f>
              <c:numCache>
                <c:formatCode>General</c:formatCode>
                <c:ptCount val="14"/>
                <c:pt idx="0">
                  <c:v>527.80945922229216</c:v>
                </c:pt>
                <c:pt idx="1">
                  <c:v>513.66258465020735</c:v>
                </c:pt>
                <c:pt idx="2">
                  <c:v>516.00692386500998</c:v>
                </c:pt>
                <c:pt idx="3">
                  <c:v>553.40086661146768</c:v>
                </c:pt>
                <c:pt idx="4">
                  <c:v>512.61167396770963</c:v>
                </c:pt>
                <c:pt idx="5">
                  <c:v>502.02172785946334</c:v>
                </c:pt>
                <c:pt idx="6">
                  <c:v>502.88786303734605</c:v>
                </c:pt>
                <c:pt idx="7">
                  <c:v>497.99131216504895</c:v>
                </c:pt>
                <c:pt idx="8">
                  <c:v>529.26456632113525</c:v>
                </c:pt>
                <c:pt idx="9">
                  <c:v>492.45959549563781</c:v>
                </c:pt>
                <c:pt idx="10">
                  <c:v>493.76457249698115</c:v>
                </c:pt>
                <c:pt idx="11">
                  <c:v>490.76197054698764</c:v>
                </c:pt>
                <c:pt idx="12">
                  <c:v>488.83337621756874</c:v>
                </c:pt>
                <c:pt idx="13">
                  <c:v>472.18048386414318</c:v>
                </c:pt>
              </c:numCache>
            </c:numRef>
          </c:yVal>
          <c:smooth val="0"/>
          <c:extLst>
            <c:ext xmlns:c16="http://schemas.microsoft.com/office/drawing/2014/chart" uri="{C3380CC4-5D6E-409C-BE32-E72D297353CC}">
              <c16:uniqueId val="{00000003-C407-4B94-B444-6FC43CDA2247}"/>
            </c:ext>
          </c:extLst>
        </c:ser>
        <c:ser>
          <c:idx val="3"/>
          <c:order val="3"/>
          <c:tx>
            <c:strRef>
              <c:f>'Impact V'!$A$198:$C$198</c:f>
              <c:strCache>
                <c:ptCount val="1"/>
                <c:pt idx="0">
                  <c:v>No Hisp No Pico No Volume 3 StepWise linear</c:v>
                </c:pt>
              </c:strCache>
            </c:strRef>
          </c:tx>
          <c:spPr>
            <a:ln w="25400" cap="rnd">
              <a:noFill/>
              <a:round/>
            </a:ln>
            <a:effectLst/>
          </c:spPr>
          <c:marker>
            <c:symbol val="circle"/>
            <c:size val="3"/>
            <c:spPr>
              <a:solidFill>
                <a:schemeClr val="accent4"/>
              </a:solidFill>
              <a:ln w="9525">
                <a:solidFill>
                  <a:schemeClr val="accent4">
                    <a:lumMod val="50000"/>
                  </a:schemeClr>
                </a:solidFill>
              </a:ln>
              <a:effectLst/>
            </c:spPr>
          </c:marker>
          <c:errBars>
            <c:errDir val="y"/>
            <c:errBarType val="both"/>
            <c:errValType val="cust"/>
            <c:noEndCap val="0"/>
            <c:plus>
              <c:numRef>
                <c:f>'Impact V'!$K$59:$K$72</c:f>
                <c:numCache>
                  <c:formatCode>General</c:formatCode>
                  <c:ptCount val="14"/>
                  <c:pt idx="0">
                    <c:v>19.560168083580926</c:v>
                  </c:pt>
                  <c:pt idx="1">
                    <c:v>19.560168083580926</c:v>
                  </c:pt>
                  <c:pt idx="2">
                    <c:v>19.560168083580926</c:v>
                  </c:pt>
                  <c:pt idx="3">
                    <c:v>19.560168083580926</c:v>
                  </c:pt>
                  <c:pt idx="4">
                    <c:v>19.560168083580926</c:v>
                  </c:pt>
                  <c:pt idx="5">
                    <c:v>15.131947567438322</c:v>
                  </c:pt>
                  <c:pt idx="6">
                    <c:v>15.131947567438322</c:v>
                  </c:pt>
                  <c:pt idx="7">
                    <c:v>15.131947567438322</c:v>
                  </c:pt>
                  <c:pt idx="8">
                    <c:v>15.131947567438322</c:v>
                  </c:pt>
                  <c:pt idx="9">
                    <c:v>15.131947567438322</c:v>
                  </c:pt>
                  <c:pt idx="10">
                    <c:v>5.2297555817443353</c:v>
                  </c:pt>
                  <c:pt idx="11">
                    <c:v>5.2297555817443353</c:v>
                  </c:pt>
                  <c:pt idx="12">
                    <c:v>5.2297555817443353</c:v>
                  </c:pt>
                  <c:pt idx="13">
                    <c:v>5.2297555817443353</c:v>
                  </c:pt>
                </c:numCache>
              </c:numRef>
            </c:plus>
            <c:minus>
              <c:numRef>
                <c:f>'Impact V'!$K$59:$K$72</c:f>
                <c:numCache>
                  <c:formatCode>General</c:formatCode>
                  <c:ptCount val="14"/>
                  <c:pt idx="0">
                    <c:v>19.560168083580926</c:v>
                  </c:pt>
                  <c:pt idx="1">
                    <c:v>19.560168083580926</c:v>
                  </c:pt>
                  <c:pt idx="2">
                    <c:v>19.560168083580926</c:v>
                  </c:pt>
                  <c:pt idx="3">
                    <c:v>19.560168083580926</c:v>
                  </c:pt>
                  <c:pt idx="4">
                    <c:v>19.560168083580926</c:v>
                  </c:pt>
                  <c:pt idx="5">
                    <c:v>15.131947567438322</c:v>
                  </c:pt>
                  <c:pt idx="6">
                    <c:v>15.131947567438322</c:v>
                  </c:pt>
                  <c:pt idx="7">
                    <c:v>15.131947567438322</c:v>
                  </c:pt>
                  <c:pt idx="8">
                    <c:v>15.131947567438322</c:v>
                  </c:pt>
                  <c:pt idx="9">
                    <c:v>15.131947567438322</c:v>
                  </c:pt>
                  <c:pt idx="10">
                    <c:v>5.2297555817443353</c:v>
                  </c:pt>
                  <c:pt idx="11">
                    <c:v>5.2297555817443353</c:v>
                  </c:pt>
                  <c:pt idx="12">
                    <c:v>5.2297555817443353</c:v>
                  </c:pt>
                  <c:pt idx="13">
                    <c:v>5.2297555817443353</c:v>
                  </c:pt>
                </c:numCache>
              </c:numRef>
            </c:minus>
            <c:spPr>
              <a:noFill/>
              <a:ln w="9525" cap="flat" cmpd="sng" algn="ctr">
                <a:solidFill>
                  <a:schemeClr val="accent4"/>
                </a:solidFill>
                <a:round/>
              </a:ln>
              <a:effectLst/>
            </c:spPr>
          </c:errBars>
          <c:xVal>
            <c:numRef>
              <c:f>'Impact V'!$V$161:$V$174</c:f>
              <c:numCache>
                <c:formatCode>General</c:formatCode>
                <c:ptCount val="14"/>
                <c:pt idx="0">
                  <c:v>0.8</c:v>
                </c:pt>
                <c:pt idx="1">
                  <c:v>1.8</c:v>
                </c:pt>
                <c:pt idx="2">
                  <c:v>2.8</c:v>
                </c:pt>
                <c:pt idx="3">
                  <c:v>3.8</c:v>
                </c:pt>
                <c:pt idx="4">
                  <c:v>4.8</c:v>
                </c:pt>
                <c:pt idx="5">
                  <c:v>5.8</c:v>
                </c:pt>
                <c:pt idx="6">
                  <c:v>6.8</c:v>
                </c:pt>
                <c:pt idx="7">
                  <c:v>7.8</c:v>
                </c:pt>
                <c:pt idx="8">
                  <c:v>8.8000000000000007</c:v>
                </c:pt>
                <c:pt idx="9">
                  <c:v>9.8000000000000007</c:v>
                </c:pt>
                <c:pt idx="10">
                  <c:v>10.8</c:v>
                </c:pt>
                <c:pt idx="11">
                  <c:v>11.8</c:v>
                </c:pt>
                <c:pt idx="12">
                  <c:v>12.8</c:v>
                </c:pt>
                <c:pt idx="13">
                  <c:v>13.8</c:v>
                </c:pt>
              </c:numCache>
            </c:numRef>
          </c:xVal>
          <c:yVal>
            <c:numRef>
              <c:f>'Impact V'!$J$59:$J$72</c:f>
              <c:numCache>
                <c:formatCode>General</c:formatCode>
                <c:ptCount val="14"/>
                <c:pt idx="0">
                  <c:v>534.72699217631578</c:v>
                </c:pt>
                <c:pt idx="1">
                  <c:v>536.93274976265707</c:v>
                </c:pt>
                <c:pt idx="2">
                  <c:v>536.80571660323437</c:v>
                </c:pt>
                <c:pt idx="3">
                  <c:v>538.95373184438358</c:v>
                </c:pt>
                <c:pt idx="4">
                  <c:v>493.2448913902515</c:v>
                </c:pt>
                <c:pt idx="5">
                  <c:v>497.5293734035115</c:v>
                </c:pt>
                <c:pt idx="6">
                  <c:v>497.94511828889517</c:v>
                </c:pt>
                <c:pt idx="7">
                  <c:v>490.3115802544886</c:v>
                </c:pt>
                <c:pt idx="8">
                  <c:v>529.25301785209683</c:v>
                </c:pt>
                <c:pt idx="9">
                  <c:v>499.80442180408352</c:v>
                </c:pt>
                <c:pt idx="10">
                  <c:v>482.72423609623581</c:v>
                </c:pt>
                <c:pt idx="11">
                  <c:v>476.2917388418266</c:v>
                </c:pt>
                <c:pt idx="12">
                  <c:v>476.98464698413278</c:v>
                </c:pt>
                <c:pt idx="13">
                  <c:v>469.94008087068647</c:v>
                </c:pt>
              </c:numCache>
            </c:numRef>
          </c:yVal>
          <c:smooth val="0"/>
          <c:extLst>
            <c:ext xmlns:c16="http://schemas.microsoft.com/office/drawing/2014/chart" uri="{C3380CC4-5D6E-409C-BE32-E72D297353CC}">
              <c16:uniqueId val="{00000004-C407-4B94-B444-6FC43CDA2247}"/>
            </c:ext>
          </c:extLst>
        </c:ser>
        <c:ser>
          <c:idx val="4"/>
          <c:order val="4"/>
          <c:tx>
            <c:strRef>
              <c:f>'Impact V'!$A$199:$C$199</c:f>
              <c:strCache>
                <c:ptCount val="1"/>
                <c:pt idx="0">
                  <c:v>No Hisp No Pico No Distance 3 StepWise linear</c:v>
                </c:pt>
              </c:strCache>
            </c:strRef>
          </c:tx>
          <c:spPr>
            <a:ln w="25400" cap="rnd">
              <a:noFill/>
              <a:round/>
            </a:ln>
            <a:effectLst/>
          </c:spPr>
          <c:marker>
            <c:symbol val="circle"/>
            <c:size val="3"/>
            <c:spPr>
              <a:solidFill>
                <a:schemeClr val="accent5"/>
              </a:solidFill>
              <a:ln w="9525">
                <a:solidFill>
                  <a:schemeClr val="tx1">
                    <a:lumMod val="95000"/>
                    <a:lumOff val="5000"/>
                  </a:schemeClr>
                </a:solidFill>
              </a:ln>
              <a:effectLst/>
            </c:spPr>
          </c:marker>
          <c:errBars>
            <c:errDir val="y"/>
            <c:errBarType val="both"/>
            <c:errValType val="cust"/>
            <c:noEndCap val="0"/>
            <c:plus>
              <c:numRef>
                <c:f>'Impact V'!$K$76:$K$89</c:f>
                <c:numCache>
                  <c:formatCode>General</c:formatCode>
                  <c:ptCount val="14"/>
                  <c:pt idx="0">
                    <c:v>19.161323049002213</c:v>
                  </c:pt>
                  <c:pt idx="1">
                    <c:v>19.161323049002213</c:v>
                  </c:pt>
                  <c:pt idx="2">
                    <c:v>19.161323049002213</c:v>
                  </c:pt>
                  <c:pt idx="3">
                    <c:v>19.161323049002213</c:v>
                  </c:pt>
                  <c:pt idx="4">
                    <c:v>19.161323049002213</c:v>
                  </c:pt>
                  <c:pt idx="5">
                    <c:v>14.690611326432448</c:v>
                  </c:pt>
                  <c:pt idx="6">
                    <c:v>14.690611326432448</c:v>
                  </c:pt>
                  <c:pt idx="7">
                    <c:v>14.690611326432448</c:v>
                  </c:pt>
                  <c:pt idx="8">
                    <c:v>14.690611326432448</c:v>
                  </c:pt>
                  <c:pt idx="9">
                    <c:v>14.690611326432448</c:v>
                  </c:pt>
                  <c:pt idx="10">
                    <c:v>5.527703989520468</c:v>
                  </c:pt>
                  <c:pt idx="11">
                    <c:v>5.527703989520468</c:v>
                  </c:pt>
                  <c:pt idx="12">
                    <c:v>5.527703989520468</c:v>
                  </c:pt>
                  <c:pt idx="13">
                    <c:v>5.527703989520468</c:v>
                  </c:pt>
                </c:numCache>
              </c:numRef>
            </c:plus>
            <c:minus>
              <c:numRef>
                <c:f>'Impact V'!$K$76:$K$89</c:f>
                <c:numCache>
                  <c:formatCode>General</c:formatCode>
                  <c:ptCount val="14"/>
                  <c:pt idx="0">
                    <c:v>19.161323049002213</c:v>
                  </c:pt>
                  <c:pt idx="1">
                    <c:v>19.161323049002213</c:v>
                  </c:pt>
                  <c:pt idx="2">
                    <c:v>19.161323049002213</c:v>
                  </c:pt>
                  <c:pt idx="3">
                    <c:v>19.161323049002213</c:v>
                  </c:pt>
                  <c:pt idx="4">
                    <c:v>19.161323049002213</c:v>
                  </c:pt>
                  <c:pt idx="5">
                    <c:v>14.690611326432448</c:v>
                  </c:pt>
                  <c:pt idx="6">
                    <c:v>14.690611326432448</c:v>
                  </c:pt>
                  <c:pt idx="7">
                    <c:v>14.690611326432448</c:v>
                  </c:pt>
                  <c:pt idx="8">
                    <c:v>14.690611326432448</c:v>
                  </c:pt>
                  <c:pt idx="9">
                    <c:v>14.690611326432448</c:v>
                  </c:pt>
                  <c:pt idx="10">
                    <c:v>5.527703989520468</c:v>
                  </c:pt>
                  <c:pt idx="11">
                    <c:v>5.527703989520468</c:v>
                  </c:pt>
                  <c:pt idx="12">
                    <c:v>5.527703989520468</c:v>
                  </c:pt>
                  <c:pt idx="13">
                    <c:v>5.527703989520468</c:v>
                  </c:pt>
                </c:numCache>
              </c:numRef>
            </c:minus>
            <c:spPr>
              <a:noFill/>
              <a:ln w="9525" cap="flat" cmpd="sng" algn="ctr">
                <a:solidFill>
                  <a:schemeClr val="accent5"/>
                </a:solidFill>
                <a:round/>
              </a:ln>
              <a:effectLst/>
            </c:spPr>
          </c:errBars>
          <c:xVal>
            <c:numRef>
              <c:f>'Impact V'!$W$161:$W$174</c:f>
              <c:numCache>
                <c:formatCode>General</c:formatCode>
                <c:ptCount val="14"/>
                <c:pt idx="0">
                  <c:v>0.85</c:v>
                </c:pt>
                <c:pt idx="1">
                  <c:v>1.85</c:v>
                </c:pt>
                <c:pt idx="2">
                  <c:v>2.85</c:v>
                </c:pt>
                <c:pt idx="3">
                  <c:v>3.85</c:v>
                </c:pt>
                <c:pt idx="4">
                  <c:v>4.8499999999999996</c:v>
                </c:pt>
                <c:pt idx="5">
                  <c:v>5.85</c:v>
                </c:pt>
                <c:pt idx="6">
                  <c:v>6.85</c:v>
                </c:pt>
                <c:pt idx="7">
                  <c:v>7.85</c:v>
                </c:pt>
                <c:pt idx="8">
                  <c:v>8.85</c:v>
                </c:pt>
                <c:pt idx="9">
                  <c:v>9.85</c:v>
                </c:pt>
                <c:pt idx="10">
                  <c:v>10.85</c:v>
                </c:pt>
                <c:pt idx="11">
                  <c:v>11.85</c:v>
                </c:pt>
                <c:pt idx="12">
                  <c:v>12.85</c:v>
                </c:pt>
                <c:pt idx="13">
                  <c:v>13.85</c:v>
                </c:pt>
              </c:numCache>
            </c:numRef>
          </c:xVal>
          <c:yVal>
            <c:numRef>
              <c:f>'Impact V'!$J$76:$J$89</c:f>
              <c:numCache>
                <c:formatCode>General</c:formatCode>
                <c:ptCount val="14"/>
                <c:pt idx="0">
                  <c:v>516.22634477674035</c:v>
                </c:pt>
                <c:pt idx="1">
                  <c:v>529.09133928555866</c:v>
                </c:pt>
                <c:pt idx="2">
                  <c:v>543.88492812379593</c:v>
                </c:pt>
                <c:pt idx="3">
                  <c:v>542.59149959149102</c:v>
                </c:pt>
                <c:pt idx="4">
                  <c:v>498.28002389100988</c:v>
                </c:pt>
                <c:pt idx="5">
                  <c:v>506.26001599656956</c:v>
                </c:pt>
                <c:pt idx="6">
                  <c:v>494.52677145351799</c:v>
                </c:pt>
                <c:pt idx="7">
                  <c:v>493.83386331121176</c:v>
                </c:pt>
                <c:pt idx="8">
                  <c:v>528.34068879806034</c:v>
                </c:pt>
                <c:pt idx="9">
                  <c:v>495.4506489765929</c:v>
                </c:pt>
                <c:pt idx="10">
                  <c:v>484.81450899219283</c:v>
                </c:pt>
                <c:pt idx="11">
                  <c:v>476.66128985105655</c:v>
                </c:pt>
                <c:pt idx="12">
                  <c:v>481.40771062585401</c:v>
                </c:pt>
                <c:pt idx="13">
                  <c:v>472.15738692606629</c:v>
                </c:pt>
              </c:numCache>
            </c:numRef>
          </c:yVal>
          <c:smooth val="0"/>
          <c:extLst>
            <c:ext xmlns:c16="http://schemas.microsoft.com/office/drawing/2014/chart" uri="{C3380CC4-5D6E-409C-BE32-E72D297353CC}">
              <c16:uniqueId val="{00000005-C407-4B94-B444-6FC43CDA2247}"/>
            </c:ext>
          </c:extLst>
        </c:ser>
        <c:ser>
          <c:idx val="5"/>
          <c:order val="5"/>
          <c:tx>
            <c:strRef>
              <c:f>'Impact V'!$A$200:$C$200</c:f>
              <c:strCache>
                <c:ptCount val="1"/>
                <c:pt idx="0">
                  <c:v>No Hisp No Distance 3 SVM (Cubic)</c:v>
                </c:pt>
              </c:strCache>
            </c:strRef>
          </c:tx>
          <c:spPr>
            <a:ln w="25400" cap="rnd">
              <a:noFill/>
              <a:round/>
            </a:ln>
            <a:effectLst/>
          </c:spPr>
          <c:marker>
            <c:symbol val="circle"/>
            <c:size val="3"/>
            <c:spPr>
              <a:solidFill>
                <a:schemeClr val="accent6"/>
              </a:solidFill>
              <a:ln w="9525">
                <a:solidFill>
                  <a:schemeClr val="accent6">
                    <a:lumMod val="50000"/>
                  </a:schemeClr>
                </a:solidFill>
              </a:ln>
              <a:effectLst/>
            </c:spPr>
          </c:marker>
          <c:errBars>
            <c:errDir val="y"/>
            <c:errBarType val="both"/>
            <c:errValType val="cust"/>
            <c:noEndCap val="0"/>
            <c:plus>
              <c:numRef>
                <c:f>'Impact V'!$G$93:$G$106</c:f>
                <c:numCache>
                  <c:formatCode>General</c:formatCode>
                  <c:ptCount val="14"/>
                  <c:pt idx="0">
                    <c:v>13.833589495351617</c:v>
                  </c:pt>
                  <c:pt idx="1">
                    <c:v>13.833589495351617</c:v>
                  </c:pt>
                  <c:pt idx="2">
                    <c:v>13.833589495351617</c:v>
                  </c:pt>
                  <c:pt idx="3">
                    <c:v>13.833589495351617</c:v>
                  </c:pt>
                  <c:pt idx="4">
                    <c:v>13.833589495351617</c:v>
                  </c:pt>
                  <c:pt idx="5">
                    <c:v>11.997428191315407</c:v>
                  </c:pt>
                  <c:pt idx="6">
                    <c:v>11.997428191315407</c:v>
                  </c:pt>
                  <c:pt idx="7">
                    <c:v>11.997428191315407</c:v>
                  </c:pt>
                  <c:pt idx="8">
                    <c:v>11.997428191315407</c:v>
                  </c:pt>
                  <c:pt idx="9">
                    <c:v>11.997428191315407</c:v>
                  </c:pt>
                  <c:pt idx="10">
                    <c:v>9.1134983232177404</c:v>
                  </c:pt>
                  <c:pt idx="11">
                    <c:v>9.1134983232177404</c:v>
                  </c:pt>
                  <c:pt idx="12">
                    <c:v>9.1134983232177404</c:v>
                  </c:pt>
                  <c:pt idx="13">
                    <c:v>9.1134983232177404</c:v>
                  </c:pt>
                </c:numCache>
              </c:numRef>
            </c:plus>
            <c:minus>
              <c:numRef>
                <c:f>'Impact V'!$G$93:$G$106</c:f>
                <c:numCache>
                  <c:formatCode>General</c:formatCode>
                  <c:ptCount val="14"/>
                  <c:pt idx="0">
                    <c:v>13.833589495351617</c:v>
                  </c:pt>
                  <c:pt idx="1">
                    <c:v>13.833589495351617</c:v>
                  </c:pt>
                  <c:pt idx="2">
                    <c:v>13.833589495351617</c:v>
                  </c:pt>
                  <c:pt idx="3">
                    <c:v>13.833589495351617</c:v>
                  </c:pt>
                  <c:pt idx="4">
                    <c:v>13.833589495351617</c:v>
                  </c:pt>
                  <c:pt idx="5">
                    <c:v>11.997428191315407</c:v>
                  </c:pt>
                  <c:pt idx="6">
                    <c:v>11.997428191315407</c:v>
                  </c:pt>
                  <c:pt idx="7">
                    <c:v>11.997428191315407</c:v>
                  </c:pt>
                  <c:pt idx="8">
                    <c:v>11.997428191315407</c:v>
                  </c:pt>
                  <c:pt idx="9">
                    <c:v>11.997428191315407</c:v>
                  </c:pt>
                  <c:pt idx="10">
                    <c:v>9.1134983232177404</c:v>
                  </c:pt>
                  <c:pt idx="11">
                    <c:v>9.1134983232177404</c:v>
                  </c:pt>
                  <c:pt idx="12">
                    <c:v>9.1134983232177404</c:v>
                  </c:pt>
                  <c:pt idx="13">
                    <c:v>9.1134983232177404</c:v>
                  </c:pt>
                </c:numCache>
              </c:numRef>
            </c:minus>
            <c:spPr>
              <a:noFill/>
              <a:ln w="9525" cap="flat" cmpd="sng" algn="ctr">
                <a:solidFill>
                  <a:schemeClr val="accent6"/>
                </a:solidFill>
                <a:round/>
              </a:ln>
              <a:effectLst/>
            </c:spPr>
          </c:errBars>
          <c:xVal>
            <c:numRef>
              <c:f>'Impact V'!$X$161:$X$174</c:f>
              <c:numCache>
                <c:formatCode>General</c:formatCode>
                <c:ptCount val="14"/>
                <c:pt idx="0">
                  <c:v>0.9</c:v>
                </c:pt>
                <c:pt idx="1">
                  <c:v>1.9</c:v>
                </c:pt>
                <c:pt idx="2">
                  <c:v>2.9</c:v>
                </c:pt>
                <c:pt idx="3">
                  <c:v>3.9</c:v>
                </c:pt>
                <c:pt idx="4">
                  <c:v>4.9000000000000004</c:v>
                </c:pt>
                <c:pt idx="5">
                  <c:v>5.9</c:v>
                </c:pt>
                <c:pt idx="6">
                  <c:v>6.9</c:v>
                </c:pt>
                <c:pt idx="7">
                  <c:v>7.9</c:v>
                </c:pt>
                <c:pt idx="8">
                  <c:v>8.9</c:v>
                </c:pt>
                <c:pt idx="9">
                  <c:v>9.9</c:v>
                </c:pt>
                <c:pt idx="10">
                  <c:v>10.9</c:v>
                </c:pt>
                <c:pt idx="11">
                  <c:v>11.9</c:v>
                </c:pt>
                <c:pt idx="12">
                  <c:v>12.9</c:v>
                </c:pt>
                <c:pt idx="13">
                  <c:v>13.9</c:v>
                </c:pt>
              </c:numCache>
            </c:numRef>
          </c:xVal>
          <c:yVal>
            <c:numRef>
              <c:f>'Impact V'!$F$93:$F$106</c:f>
              <c:numCache>
                <c:formatCode>General</c:formatCode>
                <c:ptCount val="14"/>
                <c:pt idx="0">
                  <c:v>512.48464080828683</c:v>
                </c:pt>
                <c:pt idx="1">
                  <c:v>512.27676836559499</c:v>
                </c:pt>
                <c:pt idx="2">
                  <c:v>525.10711746729805</c:v>
                </c:pt>
                <c:pt idx="3">
                  <c:v>545.80197398417647</c:v>
                </c:pt>
                <c:pt idx="4">
                  <c:v>528.77953062152085</c:v>
                </c:pt>
                <c:pt idx="5">
                  <c:v>508.07312563560407</c:v>
                </c:pt>
                <c:pt idx="6">
                  <c:v>502.80702375407702</c:v>
                </c:pt>
                <c:pt idx="7">
                  <c:v>499.05377131658508</c:v>
                </c:pt>
                <c:pt idx="8">
                  <c:v>526.9086786372942</c:v>
                </c:pt>
                <c:pt idx="9">
                  <c:v>497.11362851812777</c:v>
                </c:pt>
                <c:pt idx="10">
                  <c:v>486.22342221488208</c:v>
                </c:pt>
                <c:pt idx="11">
                  <c:v>476.66128985105655</c:v>
                </c:pt>
                <c:pt idx="12">
                  <c:v>493.93779953255773</c:v>
                </c:pt>
                <c:pt idx="13">
                  <c:v>474.09752972452367</c:v>
                </c:pt>
              </c:numCache>
            </c:numRef>
          </c:yVal>
          <c:smooth val="0"/>
          <c:extLst>
            <c:ext xmlns:c16="http://schemas.microsoft.com/office/drawing/2014/chart" uri="{C3380CC4-5D6E-409C-BE32-E72D297353CC}">
              <c16:uniqueId val="{00000006-C407-4B94-B444-6FC43CDA2247}"/>
            </c:ext>
          </c:extLst>
        </c:ser>
        <c:ser>
          <c:idx val="6"/>
          <c:order val="6"/>
          <c:tx>
            <c:strRef>
              <c:f>'Impact V'!$A$201:$C$201</c:f>
              <c:strCache>
                <c:ptCount val="1"/>
                <c:pt idx="0">
                  <c:v>No Hisp No Deviation No Area 3 SVM (Cubic)</c:v>
                </c:pt>
              </c:strCache>
            </c:strRef>
          </c:tx>
          <c:spPr>
            <a:ln w="25400" cap="rnd">
              <a:noFill/>
              <a:round/>
            </a:ln>
            <a:effectLst/>
          </c:spPr>
          <c:marker>
            <c:symbol val="circle"/>
            <c:size val="3"/>
            <c:spPr>
              <a:solidFill>
                <a:schemeClr val="accent1">
                  <a:lumMod val="60000"/>
                  <a:lumOff val="40000"/>
                </a:schemeClr>
              </a:solidFill>
              <a:ln w="9525">
                <a:solidFill>
                  <a:srgbClr val="7030A0"/>
                </a:solidFill>
              </a:ln>
              <a:effectLst/>
            </c:spPr>
          </c:marker>
          <c:errBars>
            <c:errDir val="y"/>
            <c:errBarType val="both"/>
            <c:errValType val="cust"/>
            <c:noEndCap val="0"/>
            <c:plus>
              <c:numRef>
                <c:f>'Impact V'!$G$110:$G$123</c:f>
                <c:numCache>
                  <c:formatCode>General</c:formatCode>
                  <c:ptCount val="14"/>
                  <c:pt idx="0">
                    <c:v>17.839722338088247</c:v>
                  </c:pt>
                  <c:pt idx="1">
                    <c:v>17.839722338088247</c:v>
                  </c:pt>
                  <c:pt idx="2">
                    <c:v>17.839722338088247</c:v>
                  </c:pt>
                  <c:pt idx="3">
                    <c:v>17.839722338088247</c:v>
                  </c:pt>
                  <c:pt idx="4">
                    <c:v>17.839722338088247</c:v>
                  </c:pt>
                  <c:pt idx="5">
                    <c:v>11.111557994437613</c:v>
                  </c:pt>
                  <c:pt idx="6">
                    <c:v>11.111557994437613</c:v>
                  </c:pt>
                  <c:pt idx="7">
                    <c:v>11.111557994437613</c:v>
                  </c:pt>
                  <c:pt idx="8">
                    <c:v>11.111557994437613</c:v>
                  </c:pt>
                  <c:pt idx="9">
                    <c:v>11.111557994437613</c:v>
                  </c:pt>
                  <c:pt idx="10">
                    <c:v>10.019179904893187</c:v>
                  </c:pt>
                  <c:pt idx="11">
                    <c:v>10.019179904893187</c:v>
                  </c:pt>
                  <c:pt idx="12">
                    <c:v>10.019179904893187</c:v>
                  </c:pt>
                  <c:pt idx="13">
                    <c:v>10.019179904893187</c:v>
                  </c:pt>
                </c:numCache>
              </c:numRef>
            </c:plus>
            <c:minus>
              <c:numRef>
                <c:f>'Impact V'!$G$110:$G$123</c:f>
                <c:numCache>
                  <c:formatCode>General</c:formatCode>
                  <c:ptCount val="14"/>
                  <c:pt idx="0">
                    <c:v>17.839722338088247</c:v>
                  </c:pt>
                  <c:pt idx="1">
                    <c:v>17.839722338088247</c:v>
                  </c:pt>
                  <c:pt idx="2">
                    <c:v>17.839722338088247</c:v>
                  </c:pt>
                  <c:pt idx="3">
                    <c:v>17.839722338088247</c:v>
                  </c:pt>
                  <c:pt idx="4">
                    <c:v>17.839722338088247</c:v>
                  </c:pt>
                  <c:pt idx="5">
                    <c:v>11.111557994437613</c:v>
                  </c:pt>
                  <c:pt idx="6">
                    <c:v>11.111557994437613</c:v>
                  </c:pt>
                  <c:pt idx="7">
                    <c:v>11.111557994437613</c:v>
                  </c:pt>
                  <c:pt idx="8">
                    <c:v>11.111557994437613</c:v>
                  </c:pt>
                  <c:pt idx="9">
                    <c:v>11.111557994437613</c:v>
                  </c:pt>
                  <c:pt idx="10">
                    <c:v>10.019179904893187</c:v>
                  </c:pt>
                  <c:pt idx="11">
                    <c:v>10.019179904893187</c:v>
                  </c:pt>
                  <c:pt idx="12">
                    <c:v>10.019179904893187</c:v>
                  </c:pt>
                  <c:pt idx="13">
                    <c:v>10.019179904893187</c:v>
                  </c:pt>
                </c:numCache>
              </c:numRef>
            </c:minus>
            <c:spPr>
              <a:noFill/>
              <a:ln w="9525" cap="flat" cmpd="sng" algn="ctr">
                <a:solidFill>
                  <a:srgbClr val="7030A0"/>
                </a:solidFill>
                <a:round/>
              </a:ln>
              <a:effectLst/>
            </c:spPr>
          </c:errBars>
          <c:xVal>
            <c:numRef>
              <c:f>'Impact V'!$Y$161:$Y$174</c:f>
              <c:numCache>
                <c:formatCode>General</c:formatCode>
                <c:ptCount val="14"/>
                <c:pt idx="0">
                  <c:v>1.1000000000000001</c:v>
                </c:pt>
                <c:pt idx="1">
                  <c:v>2.1</c:v>
                </c:pt>
                <c:pt idx="2">
                  <c:v>3.1</c:v>
                </c:pt>
                <c:pt idx="3">
                  <c:v>4.0999999999999996</c:v>
                </c:pt>
                <c:pt idx="4">
                  <c:v>5.0999999999999996</c:v>
                </c:pt>
                <c:pt idx="5">
                  <c:v>6.1</c:v>
                </c:pt>
                <c:pt idx="6">
                  <c:v>7.1</c:v>
                </c:pt>
                <c:pt idx="7">
                  <c:v>8.1</c:v>
                </c:pt>
                <c:pt idx="8">
                  <c:v>9.1</c:v>
                </c:pt>
                <c:pt idx="9">
                  <c:v>10.1</c:v>
                </c:pt>
                <c:pt idx="10">
                  <c:v>11.1</c:v>
                </c:pt>
                <c:pt idx="11">
                  <c:v>12.1</c:v>
                </c:pt>
                <c:pt idx="12">
                  <c:v>13.1</c:v>
                </c:pt>
                <c:pt idx="13">
                  <c:v>14.1</c:v>
                </c:pt>
              </c:numCache>
            </c:numRef>
          </c:xVal>
          <c:yVal>
            <c:numRef>
              <c:f>'Impact V'!$F$110:$F$123</c:f>
              <c:numCache>
                <c:formatCode>General</c:formatCode>
                <c:ptCount val="14"/>
                <c:pt idx="0">
                  <c:v>554.5788104533882</c:v>
                </c:pt>
                <c:pt idx="1">
                  <c:v>531.68974481920691</c:v>
                </c:pt>
                <c:pt idx="2">
                  <c:v>527.35906892979324</c:v>
                </c:pt>
                <c:pt idx="3">
                  <c:v>559.82181539683847</c:v>
                </c:pt>
                <c:pt idx="4">
                  <c:v>518.7670079651964</c:v>
                </c:pt>
                <c:pt idx="5">
                  <c:v>492.36720774333031</c:v>
                </c:pt>
                <c:pt idx="6">
                  <c:v>507.81905931675851</c:v>
                </c:pt>
                <c:pt idx="7">
                  <c:v>512.81954641040147</c:v>
                </c:pt>
                <c:pt idx="8">
                  <c:v>523.16697466884068</c:v>
                </c:pt>
                <c:pt idx="9">
                  <c:v>508.22325573310377</c:v>
                </c:pt>
                <c:pt idx="10">
                  <c:v>471.83402979299007</c:v>
                </c:pt>
                <c:pt idx="11">
                  <c:v>463.61151983762323</c:v>
                </c:pt>
                <c:pt idx="12">
                  <c:v>487.63233543757133</c:v>
                </c:pt>
                <c:pt idx="13">
                  <c:v>472.33061396164283</c:v>
                </c:pt>
              </c:numCache>
            </c:numRef>
          </c:yVal>
          <c:smooth val="0"/>
          <c:extLst>
            <c:ext xmlns:c16="http://schemas.microsoft.com/office/drawing/2014/chart" uri="{C3380CC4-5D6E-409C-BE32-E72D297353CC}">
              <c16:uniqueId val="{00000007-C407-4B94-B444-6FC43CDA2247}"/>
            </c:ext>
          </c:extLst>
        </c:ser>
        <c:ser>
          <c:idx val="7"/>
          <c:order val="7"/>
          <c:tx>
            <c:strRef>
              <c:f>'Impact V'!$A$202:$C$202</c:f>
              <c:strCache>
                <c:ptCount val="1"/>
                <c:pt idx="0">
                  <c:v>No Hisp No Pico No Deviation No Area 2 StepWise Linear</c:v>
                </c:pt>
              </c:strCache>
            </c:strRef>
          </c:tx>
          <c:spPr>
            <a:ln w="25400" cap="rnd">
              <a:noFill/>
              <a:round/>
            </a:ln>
            <a:effectLst/>
          </c:spPr>
          <c:marker>
            <c:symbol val="circle"/>
            <c:size val="3"/>
            <c:spPr>
              <a:solidFill>
                <a:schemeClr val="accent2">
                  <a:lumMod val="60000"/>
                  <a:lumOff val="40000"/>
                </a:schemeClr>
              </a:solidFill>
              <a:ln w="9525">
                <a:solidFill>
                  <a:schemeClr val="accent2">
                    <a:lumMod val="50000"/>
                  </a:schemeClr>
                </a:solidFill>
              </a:ln>
              <a:effectLst/>
            </c:spPr>
          </c:marker>
          <c:errBars>
            <c:errDir val="y"/>
            <c:errBarType val="both"/>
            <c:errValType val="cust"/>
            <c:noEndCap val="0"/>
            <c:plus>
              <c:numRef>
                <c:f>'Impact V'!$G$127:$G$140</c:f>
                <c:numCache>
                  <c:formatCode>General</c:formatCode>
                  <c:ptCount val="14"/>
                  <c:pt idx="0">
                    <c:v>19.010634998529138</c:v>
                  </c:pt>
                  <c:pt idx="1">
                    <c:v>19.010634998529138</c:v>
                  </c:pt>
                  <c:pt idx="2">
                    <c:v>19.010634998529138</c:v>
                  </c:pt>
                  <c:pt idx="3">
                    <c:v>19.010634998529138</c:v>
                  </c:pt>
                  <c:pt idx="4">
                    <c:v>19.010634998529138</c:v>
                  </c:pt>
                  <c:pt idx="5">
                    <c:v>11.081775739118974</c:v>
                  </c:pt>
                  <c:pt idx="6">
                    <c:v>11.081775739118974</c:v>
                  </c:pt>
                  <c:pt idx="7">
                    <c:v>11.081775739118974</c:v>
                  </c:pt>
                  <c:pt idx="8">
                    <c:v>11.081775739118974</c:v>
                  </c:pt>
                  <c:pt idx="9">
                    <c:v>11.081775739118974</c:v>
                  </c:pt>
                  <c:pt idx="10">
                    <c:v>4.4494276961556691</c:v>
                  </c:pt>
                  <c:pt idx="11">
                    <c:v>4.4494276961556691</c:v>
                  </c:pt>
                  <c:pt idx="12">
                    <c:v>4.4494276961556691</c:v>
                  </c:pt>
                  <c:pt idx="13">
                    <c:v>4.4494276961556691</c:v>
                  </c:pt>
                </c:numCache>
              </c:numRef>
            </c:plus>
            <c:minus>
              <c:numRef>
                <c:f>'Impact V'!$G$127:$G$140</c:f>
                <c:numCache>
                  <c:formatCode>General</c:formatCode>
                  <c:ptCount val="14"/>
                  <c:pt idx="0">
                    <c:v>19.010634998529138</c:v>
                  </c:pt>
                  <c:pt idx="1">
                    <c:v>19.010634998529138</c:v>
                  </c:pt>
                  <c:pt idx="2">
                    <c:v>19.010634998529138</c:v>
                  </c:pt>
                  <c:pt idx="3">
                    <c:v>19.010634998529138</c:v>
                  </c:pt>
                  <c:pt idx="4">
                    <c:v>19.010634998529138</c:v>
                  </c:pt>
                  <c:pt idx="5">
                    <c:v>11.081775739118974</c:v>
                  </c:pt>
                  <c:pt idx="6">
                    <c:v>11.081775739118974</c:v>
                  </c:pt>
                  <c:pt idx="7">
                    <c:v>11.081775739118974</c:v>
                  </c:pt>
                  <c:pt idx="8">
                    <c:v>11.081775739118974</c:v>
                  </c:pt>
                  <c:pt idx="9">
                    <c:v>11.081775739118974</c:v>
                  </c:pt>
                  <c:pt idx="10">
                    <c:v>4.4494276961556691</c:v>
                  </c:pt>
                  <c:pt idx="11">
                    <c:v>4.4494276961556691</c:v>
                  </c:pt>
                  <c:pt idx="12">
                    <c:v>4.4494276961556691</c:v>
                  </c:pt>
                  <c:pt idx="13">
                    <c:v>4.4494276961556691</c:v>
                  </c:pt>
                </c:numCache>
              </c:numRef>
            </c:minus>
            <c:spPr>
              <a:noFill/>
              <a:ln w="9525" cap="flat" cmpd="sng" algn="ctr">
                <a:solidFill>
                  <a:schemeClr val="accent2">
                    <a:lumMod val="50000"/>
                  </a:schemeClr>
                </a:solidFill>
                <a:round/>
              </a:ln>
              <a:effectLst/>
            </c:spPr>
          </c:errBars>
          <c:xVal>
            <c:numRef>
              <c:f>'Impact V'!$AA$161:$AA$174</c:f>
              <c:numCache>
                <c:formatCode>General</c:formatCode>
                <c:ptCount val="14"/>
                <c:pt idx="0">
                  <c:v>1.2</c:v>
                </c:pt>
                <c:pt idx="1">
                  <c:v>2.2000000000000002</c:v>
                </c:pt>
                <c:pt idx="2">
                  <c:v>3.2</c:v>
                </c:pt>
                <c:pt idx="3">
                  <c:v>4.2</c:v>
                </c:pt>
                <c:pt idx="4">
                  <c:v>5.2</c:v>
                </c:pt>
                <c:pt idx="5">
                  <c:v>6.2</c:v>
                </c:pt>
                <c:pt idx="6">
                  <c:v>7.2</c:v>
                </c:pt>
                <c:pt idx="7">
                  <c:v>8.1999999999999993</c:v>
                </c:pt>
                <c:pt idx="8">
                  <c:v>9.1999999999999993</c:v>
                </c:pt>
                <c:pt idx="9">
                  <c:v>10.199999999999999</c:v>
                </c:pt>
                <c:pt idx="10">
                  <c:v>11.2</c:v>
                </c:pt>
                <c:pt idx="11">
                  <c:v>12.2</c:v>
                </c:pt>
                <c:pt idx="12">
                  <c:v>13.2</c:v>
                </c:pt>
                <c:pt idx="13">
                  <c:v>14.2</c:v>
                </c:pt>
              </c:numCache>
            </c:numRef>
          </c:xVal>
          <c:yVal>
            <c:numRef>
              <c:f>'Impact V'!$F$127:$F$140</c:f>
              <c:numCache>
                <c:formatCode>General</c:formatCode>
                <c:ptCount val="14"/>
                <c:pt idx="0">
                  <c:v>516.04156927212534</c:v>
                </c:pt>
                <c:pt idx="1">
                  <c:v>540.82458382861023</c:v>
                </c:pt>
                <c:pt idx="2">
                  <c:v>528.83727296671304</c:v>
                </c:pt>
                <c:pt idx="3">
                  <c:v>534.33434422900893</c:v>
                </c:pt>
                <c:pt idx="4">
                  <c:v>492.70211334544501</c:v>
                </c:pt>
                <c:pt idx="5">
                  <c:v>519.69088548827131</c:v>
                </c:pt>
                <c:pt idx="6">
                  <c:v>498.85744734293166</c:v>
                </c:pt>
                <c:pt idx="7">
                  <c:v>507.55344452887448</c:v>
                </c:pt>
                <c:pt idx="8">
                  <c:v>523.34020170441727</c:v>
                </c:pt>
                <c:pt idx="9">
                  <c:v>500.55507229158189</c:v>
                </c:pt>
                <c:pt idx="10">
                  <c:v>465.96740752146428</c:v>
                </c:pt>
                <c:pt idx="11">
                  <c:v>475.67966998278945</c:v>
                </c:pt>
                <c:pt idx="12">
                  <c:v>474.94056796432955</c:v>
                </c:pt>
                <c:pt idx="13">
                  <c:v>471.08337930549169</c:v>
                </c:pt>
              </c:numCache>
            </c:numRef>
          </c:yVal>
          <c:smooth val="0"/>
          <c:extLst>
            <c:ext xmlns:c16="http://schemas.microsoft.com/office/drawing/2014/chart" uri="{C3380CC4-5D6E-409C-BE32-E72D297353CC}">
              <c16:uniqueId val="{00000008-C407-4B94-B444-6FC43CDA2247}"/>
            </c:ext>
          </c:extLst>
        </c:ser>
        <c:ser>
          <c:idx val="8"/>
          <c:order val="8"/>
          <c:tx>
            <c:strRef>
              <c:f>'Impact V'!$A$203:$C$203</c:f>
              <c:strCache>
                <c:ptCount val="1"/>
                <c:pt idx="0">
                  <c:v>No Hisp No Deviation No Area No Distance 2 SVM (Med Gaussian)</c:v>
                </c:pt>
              </c:strCache>
            </c:strRef>
          </c:tx>
          <c:spPr>
            <a:ln w="25400" cap="rnd">
              <a:noFill/>
              <a:round/>
            </a:ln>
            <a:effectLst/>
          </c:spPr>
          <c:marker>
            <c:symbol val="circle"/>
            <c:size val="3"/>
            <c:spPr>
              <a:solidFill>
                <a:schemeClr val="accent4">
                  <a:lumMod val="60000"/>
                  <a:lumOff val="40000"/>
                </a:schemeClr>
              </a:solidFill>
              <a:ln w="9525">
                <a:solidFill>
                  <a:schemeClr val="accent4">
                    <a:lumMod val="50000"/>
                  </a:schemeClr>
                </a:solidFill>
              </a:ln>
              <a:effectLst/>
            </c:spPr>
          </c:marker>
          <c:errBars>
            <c:errDir val="y"/>
            <c:errBarType val="both"/>
            <c:errValType val="cust"/>
            <c:noEndCap val="0"/>
            <c:plus>
              <c:numRef>
                <c:f>'Impact V'!$K$144:$K$157</c:f>
                <c:numCache>
                  <c:formatCode>General</c:formatCode>
                  <c:ptCount val="14"/>
                  <c:pt idx="0">
                    <c:v>9.0776167711983753</c:v>
                  </c:pt>
                  <c:pt idx="1">
                    <c:v>9.0776167711983753</c:v>
                  </c:pt>
                  <c:pt idx="2">
                    <c:v>9.0776167711983753</c:v>
                  </c:pt>
                  <c:pt idx="3">
                    <c:v>9.0776167711983753</c:v>
                  </c:pt>
                  <c:pt idx="4">
                    <c:v>9.0776167711983753</c:v>
                  </c:pt>
                  <c:pt idx="5">
                    <c:v>17.231758142569593</c:v>
                  </c:pt>
                  <c:pt idx="6">
                    <c:v>17.231758142569593</c:v>
                  </c:pt>
                  <c:pt idx="7">
                    <c:v>17.231758142569593</c:v>
                  </c:pt>
                  <c:pt idx="8">
                    <c:v>17.231758142569593</c:v>
                  </c:pt>
                  <c:pt idx="9">
                    <c:v>17.231758142569593</c:v>
                  </c:pt>
                  <c:pt idx="10">
                    <c:v>5.3950048516579603</c:v>
                  </c:pt>
                  <c:pt idx="11">
                    <c:v>5.3950048516579603</c:v>
                  </c:pt>
                  <c:pt idx="12">
                    <c:v>5.3950048516579603</c:v>
                  </c:pt>
                  <c:pt idx="13">
                    <c:v>5.3950048516579603</c:v>
                  </c:pt>
                </c:numCache>
              </c:numRef>
            </c:plus>
            <c:minus>
              <c:numRef>
                <c:f>'Impact V'!$K$144:$K$157</c:f>
                <c:numCache>
                  <c:formatCode>General</c:formatCode>
                  <c:ptCount val="14"/>
                  <c:pt idx="0">
                    <c:v>9.0776167711983753</c:v>
                  </c:pt>
                  <c:pt idx="1">
                    <c:v>9.0776167711983753</c:v>
                  </c:pt>
                  <c:pt idx="2">
                    <c:v>9.0776167711983753</c:v>
                  </c:pt>
                  <c:pt idx="3">
                    <c:v>9.0776167711983753</c:v>
                  </c:pt>
                  <c:pt idx="4">
                    <c:v>9.0776167711983753</c:v>
                  </c:pt>
                  <c:pt idx="5">
                    <c:v>17.231758142569593</c:v>
                  </c:pt>
                  <c:pt idx="6">
                    <c:v>17.231758142569593</c:v>
                  </c:pt>
                  <c:pt idx="7">
                    <c:v>17.231758142569593</c:v>
                  </c:pt>
                  <c:pt idx="8">
                    <c:v>17.231758142569593</c:v>
                  </c:pt>
                  <c:pt idx="9">
                    <c:v>17.231758142569593</c:v>
                  </c:pt>
                  <c:pt idx="10">
                    <c:v>5.3950048516579603</c:v>
                  </c:pt>
                  <c:pt idx="11">
                    <c:v>5.3950048516579603</c:v>
                  </c:pt>
                  <c:pt idx="12">
                    <c:v>5.3950048516579603</c:v>
                  </c:pt>
                  <c:pt idx="13">
                    <c:v>5.3950048516579603</c:v>
                  </c:pt>
                </c:numCache>
              </c:numRef>
            </c:minus>
            <c:spPr>
              <a:noFill/>
              <a:ln w="9525" cap="flat" cmpd="sng" algn="ctr">
                <a:solidFill>
                  <a:schemeClr val="accent4">
                    <a:lumMod val="50000"/>
                  </a:schemeClr>
                </a:solidFill>
                <a:round/>
              </a:ln>
              <a:effectLst/>
            </c:spPr>
          </c:errBars>
          <c:xVal>
            <c:numRef>
              <c:f>'Impact V'!$AB$161:$AB$174</c:f>
              <c:numCache>
                <c:formatCode>General</c:formatCode>
                <c:ptCount val="14"/>
                <c:pt idx="0">
                  <c:v>1.25</c:v>
                </c:pt>
                <c:pt idx="1">
                  <c:v>2.25</c:v>
                </c:pt>
                <c:pt idx="2">
                  <c:v>3.25</c:v>
                </c:pt>
                <c:pt idx="3">
                  <c:v>4.25</c:v>
                </c:pt>
                <c:pt idx="4">
                  <c:v>5.25</c:v>
                </c:pt>
                <c:pt idx="5">
                  <c:v>6.25</c:v>
                </c:pt>
                <c:pt idx="6">
                  <c:v>7.25</c:v>
                </c:pt>
                <c:pt idx="7">
                  <c:v>8.25</c:v>
                </c:pt>
                <c:pt idx="8">
                  <c:v>9.25</c:v>
                </c:pt>
                <c:pt idx="9">
                  <c:v>10.25</c:v>
                </c:pt>
                <c:pt idx="10">
                  <c:v>11.25</c:v>
                </c:pt>
                <c:pt idx="11">
                  <c:v>12.25</c:v>
                </c:pt>
                <c:pt idx="12">
                  <c:v>13.25</c:v>
                </c:pt>
                <c:pt idx="13">
                  <c:v>14.25</c:v>
                </c:pt>
              </c:numCache>
            </c:numRef>
          </c:xVal>
          <c:yVal>
            <c:numRef>
              <c:f>'Impact V'!$J$144:$J$157</c:f>
              <c:numCache>
                <c:formatCode>General</c:formatCode>
                <c:ptCount val="14"/>
                <c:pt idx="0">
                  <c:v>497.39079177505027</c:v>
                </c:pt>
                <c:pt idx="1">
                  <c:v>509.82849292944644</c:v>
                </c:pt>
                <c:pt idx="2">
                  <c:v>518.72081408904262</c:v>
                </c:pt>
                <c:pt idx="3">
                  <c:v>512.48464080828683</c:v>
                </c:pt>
                <c:pt idx="4">
                  <c:v>520.15282424980876</c:v>
                </c:pt>
                <c:pt idx="5">
                  <c:v>509.66681436290833</c:v>
                </c:pt>
                <c:pt idx="6">
                  <c:v>509.21642407040929</c:v>
                </c:pt>
                <c:pt idx="7">
                  <c:v>536.63248956765779</c:v>
                </c:pt>
                <c:pt idx="8">
                  <c:v>519.92185486904009</c:v>
                </c:pt>
                <c:pt idx="9">
                  <c:v>489.422348138529</c:v>
                </c:pt>
                <c:pt idx="10">
                  <c:v>481.97358560873738</c:v>
                </c:pt>
                <c:pt idx="11">
                  <c:v>493.93779953255773</c:v>
                </c:pt>
                <c:pt idx="12">
                  <c:v>491.4433302202554</c:v>
                </c:pt>
                <c:pt idx="13">
                  <c:v>492.30946539813817</c:v>
                </c:pt>
              </c:numCache>
            </c:numRef>
          </c:yVal>
          <c:smooth val="0"/>
          <c:extLst>
            <c:ext xmlns:c16="http://schemas.microsoft.com/office/drawing/2014/chart" uri="{C3380CC4-5D6E-409C-BE32-E72D297353CC}">
              <c16:uniqueId val="{00000009-C407-4B94-B444-6FC43CDA2247}"/>
            </c:ext>
          </c:extLst>
        </c:ser>
        <c:ser>
          <c:idx val="9"/>
          <c:order val="9"/>
          <c:tx>
            <c:strRef>
              <c:f>'Impact V'!$A$196:$C$196</c:f>
              <c:strCache>
                <c:ptCount val="1"/>
                <c:pt idx="0">
                  <c:v>No Pico No Hisp 3 StepWise Linear</c:v>
                </c:pt>
              </c:strCache>
            </c:strRef>
          </c:tx>
          <c:spPr>
            <a:ln w="19050" cap="rnd">
              <a:noFill/>
              <a:round/>
            </a:ln>
            <a:effectLst/>
          </c:spPr>
          <c:marker>
            <c:symbol val="circle"/>
            <c:size val="3"/>
            <c:spPr>
              <a:solidFill>
                <a:schemeClr val="accent2"/>
              </a:solidFill>
              <a:ln w="9525">
                <a:solidFill>
                  <a:schemeClr val="accent2">
                    <a:lumMod val="50000"/>
                  </a:schemeClr>
                </a:solidFill>
              </a:ln>
              <a:effectLst/>
            </c:spPr>
          </c:marker>
          <c:errBars>
            <c:errDir val="y"/>
            <c:errBarType val="both"/>
            <c:errValType val="cust"/>
            <c:noEndCap val="0"/>
            <c:plus>
              <c:numRef>
                <c:f>'Impact V'!$G$25:$G$38</c:f>
                <c:numCache>
                  <c:formatCode>General</c:formatCode>
                  <c:ptCount val="14"/>
                  <c:pt idx="0">
                    <c:v>16.746604941479415</c:v>
                  </c:pt>
                  <c:pt idx="1">
                    <c:v>16.746604941479415</c:v>
                  </c:pt>
                  <c:pt idx="2">
                    <c:v>16.746604941479415</c:v>
                  </c:pt>
                  <c:pt idx="3">
                    <c:v>16.746604941479415</c:v>
                  </c:pt>
                  <c:pt idx="4">
                    <c:v>16.746604941479415</c:v>
                  </c:pt>
                  <c:pt idx="5">
                    <c:v>13.449729506629637</c:v>
                  </c:pt>
                  <c:pt idx="6">
                    <c:v>13.449729506629637</c:v>
                  </c:pt>
                  <c:pt idx="7">
                    <c:v>13.449729506629637</c:v>
                  </c:pt>
                  <c:pt idx="8">
                    <c:v>13.449729506629637</c:v>
                  </c:pt>
                  <c:pt idx="9">
                    <c:v>13.449729506629637</c:v>
                  </c:pt>
                  <c:pt idx="10">
                    <c:v>3.7297204697956388</c:v>
                  </c:pt>
                  <c:pt idx="11">
                    <c:v>3.7297204697956388</c:v>
                  </c:pt>
                  <c:pt idx="12">
                    <c:v>3.7297204697956388</c:v>
                  </c:pt>
                  <c:pt idx="13">
                    <c:v>3.7297204697956388</c:v>
                  </c:pt>
                </c:numCache>
              </c:numRef>
            </c:plus>
            <c:minus>
              <c:numRef>
                <c:f>'Impact V'!$G$25:$G$38</c:f>
                <c:numCache>
                  <c:formatCode>General</c:formatCode>
                  <c:ptCount val="14"/>
                  <c:pt idx="0">
                    <c:v>16.746604941479415</c:v>
                  </c:pt>
                  <c:pt idx="1">
                    <c:v>16.746604941479415</c:v>
                  </c:pt>
                  <c:pt idx="2">
                    <c:v>16.746604941479415</c:v>
                  </c:pt>
                  <c:pt idx="3">
                    <c:v>16.746604941479415</c:v>
                  </c:pt>
                  <c:pt idx="4">
                    <c:v>16.746604941479415</c:v>
                  </c:pt>
                  <c:pt idx="5">
                    <c:v>13.449729506629637</c:v>
                  </c:pt>
                  <c:pt idx="6">
                    <c:v>13.449729506629637</c:v>
                  </c:pt>
                  <c:pt idx="7">
                    <c:v>13.449729506629637</c:v>
                  </c:pt>
                  <c:pt idx="8">
                    <c:v>13.449729506629637</c:v>
                  </c:pt>
                  <c:pt idx="9">
                    <c:v>13.449729506629637</c:v>
                  </c:pt>
                  <c:pt idx="10">
                    <c:v>3.7297204697956388</c:v>
                  </c:pt>
                  <c:pt idx="11">
                    <c:v>3.7297204697956388</c:v>
                  </c:pt>
                  <c:pt idx="12">
                    <c:v>3.7297204697956388</c:v>
                  </c:pt>
                  <c:pt idx="13">
                    <c:v>3.7297204697956388</c:v>
                  </c:pt>
                </c:numCache>
              </c:numRef>
            </c:minus>
            <c:spPr>
              <a:noFill/>
              <a:ln w="9525" cap="flat" cmpd="sng" algn="ctr">
                <a:solidFill>
                  <a:schemeClr val="accent2"/>
                </a:solidFill>
                <a:round/>
              </a:ln>
              <a:effectLst/>
            </c:spPr>
          </c:errBars>
          <c:xVal>
            <c:numRef>
              <c:f>'Impact V'!$U$161:$U$174</c:f>
              <c:numCache>
                <c:formatCode>General</c:formatCode>
                <c:ptCount val="14"/>
                <c:pt idx="0">
                  <c:v>0.75</c:v>
                </c:pt>
                <c:pt idx="1">
                  <c:v>1.75</c:v>
                </c:pt>
                <c:pt idx="2">
                  <c:v>2.75</c:v>
                </c:pt>
                <c:pt idx="3">
                  <c:v>3.75</c:v>
                </c:pt>
                <c:pt idx="4">
                  <c:v>4.75</c:v>
                </c:pt>
                <c:pt idx="5">
                  <c:v>5.75</c:v>
                </c:pt>
                <c:pt idx="6">
                  <c:v>6.75</c:v>
                </c:pt>
                <c:pt idx="7">
                  <c:v>7.75</c:v>
                </c:pt>
                <c:pt idx="8">
                  <c:v>8.75</c:v>
                </c:pt>
                <c:pt idx="9">
                  <c:v>9.75</c:v>
                </c:pt>
                <c:pt idx="10">
                  <c:v>10.75</c:v>
                </c:pt>
                <c:pt idx="11">
                  <c:v>11.75</c:v>
                </c:pt>
                <c:pt idx="12">
                  <c:v>12.75</c:v>
                </c:pt>
                <c:pt idx="13">
                  <c:v>13.75</c:v>
                </c:pt>
              </c:numCache>
            </c:numRef>
          </c:xVal>
          <c:yVal>
            <c:numRef>
              <c:f>'Impact V'!$F$25:$F$38</c:f>
              <c:numCache>
                <c:formatCode>General</c:formatCode>
                <c:ptCount val="14"/>
                <c:pt idx="0">
                  <c:v>524.52969401537621</c:v>
                </c:pt>
                <c:pt idx="1">
                  <c:v>534.10337484824015</c:v>
                </c:pt>
                <c:pt idx="2">
                  <c:v>537.83353034765514</c:v>
                </c:pt>
                <c:pt idx="3">
                  <c:v>539.96999711976594</c:v>
                </c:pt>
                <c:pt idx="4">
                  <c:v>499.07686825466197</c:v>
                </c:pt>
                <c:pt idx="5">
                  <c:v>505.95975580157017</c:v>
                </c:pt>
                <c:pt idx="6">
                  <c:v>497.30995249178119</c:v>
                </c:pt>
                <c:pt idx="7">
                  <c:v>496.38607496870628</c:v>
                </c:pt>
                <c:pt idx="8">
                  <c:v>528.40997961229095</c:v>
                </c:pt>
                <c:pt idx="9">
                  <c:v>498.53409020985549</c:v>
                </c:pt>
                <c:pt idx="10">
                  <c:v>477.38884340047809</c:v>
                </c:pt>
                <c:pt idx="11">
                  <c:v>474.54792001702265</c:v>
                </c:pt>
                <c:pt idx="12">
                  <c:v>476.2917388418266</c:v>
                </c:pt>
                <c:pt idx="13">
                  <c:v>468.99310640953468</c:v>
                </c:pt>
              </c:numCache>
            </c:numRef>
          </c:yVal>
          <c:smooth val="0"/>
          <c:extLst>
            <c:ext xmlns:c16="http://schemas.microsoft.com/office/drawing/2014/chart" uri="{C3380CC4-5D6E-409C-BE32-E72D297353CC}">
              <c16:uniqueId val="{0000000A-C407-4B94-B444-6FC43CDA2247}"/>
            </c:ext>
          </c:extLst>
        </c:ser>
        <c:dLbls>
          <c:showLegendKey val="0"/>
          <c:showVal val="0"/>
          <c:showCatName val="0"/>
          <c:showSerName val="0"/>
          <c:showPercent val="0"/>
          <c:showBubbleSize val="0"/>
        </c:dLbls>
        <c:axId val="360354224"/>
        <c:axId val="360344712"/>
      </c:scatterChart>
      <c:valAx>
        <c:axId val="360354224"/>
        <c:scaling>
          <c:orientation val="minMax"/>
          <c:max val="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Shot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44712"/>
        <c:crosses val="autoZero"/>
        <c:crossBetween val="midCat"/>
      </c:valAx>
      <c:valAx>
        <c:axId val="360344712"/>
        <c:scaling>
          <c:orientation val="minMax"/>
          <c:max val="640"/>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Concrete Impact</a:t>
                </a:r>
                <a:r>
                  <a:rPr lang="en-GB" baseline="0"/>
                  <a:t> Velocity (m/s)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54224"/>
        <c:crosses val="autoZero"/>
        <c:crossBetween val="midCat"/>
      </c:valAx>
      <c:spPr>
        <a:noFill/>
        <a:ln>
          <a:noFill/>
        </a:ln>
        <a:effectLst/>
      </c:spPr>
    </c:plotArea>
    <c:legend>
      <c:legendPos val="b"/>
      <c:layout>
        <c:manualLayout>
          <c:xMode val="edge"/>
          <c:yMode val="edge"/>
          <c:x val="2.6902383777370292E-2"/>
          <c:y val="0.84875112544403886"/>
          <c:w val="0.95852399956854728"/>
          <c:h val="0.13877486208194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F3C2EEDB3FECD489FE6CB8E237B85C0" ma:contentTypeVersion="13" ma:contentTypeDescription="Create a new document." ma:contentTypeScope="" ma:versionID="279a96bb66bb5a82f44a90260a99d046">
  <xsd:schema xmlns:xsd="http://www.w3.org/2001/XMLSchema" xmlns:xs="http://www.w3.org/2001/XMLSchema" xmlns:p="http://schemas.microsoft.com/office/2006/metadata/properties" xmlns:ns3="95817cb9-f0eb-4f4d-892c-47ab9f8957c0" xmlns:ns4="9823f8e4-81f3-4a59-a026-c1a9717271fd" targetNamespace="http://schemas.microsoft.com/office/2006/metadata/properties" ma:root="true" ma:fieldsID="022bc60e9fb5e424631f610bdf700647" ns3:_="" ns4:_="">
    <xsd:import namespace="95817cb9-f0eb-4f4d-892c-47ab9f8957c0"/>
    <xsd:import namespace="9823f8e4-81f3-4a59-a026-c1a9717271f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817cb9-f0eb-4f4d-892c-47ab9f8957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23f8e4-81f3-4a59-a026-c1a9717271f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B35758-81F4-4B4C-9EAC-D23EE93CAEE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B95D983-1529-491D-845F-7A150558357B}">
  <ds:schemaRefs>
    <ds:schemaRef ds:uri="http://schemas.openxmlformats.org/officeDocument/2006/bibliography"/>
  </ds:schemaRefs>
</ds:datastoreItem>
</file>

<file path=customXml/itemProps3.xml><?xml version="1.0" encoding="utf-8"?>
<ds:datastoreItem xmlns:ds="http://schemas.openxmlformats.org/officeDocument/2006/customXml" ds:itemID="{2EC2B4B9-7825-4DAA-8552-077A64ECEF6D}">
  <ds:schemaRefs>
    <ds:schemaRef ds:uri="http://schemas.microsoft.com/sharepoint/v3/contenttype/forms"/>
  </ds:schemaRefs>
</ds:datastoreItem>
</file>

<file path=customXml/itemProps4.xml><?xml version="1.0" encoding="utf-8"?>
<ds:datastoreItem xmlns:ds="http://schemas.openxmlformats.org/officeDocument/2006/customXml" ds:itemID="{3BC9C7F8-DC60-4733-8532-B15F29A260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817cb9-f0eb-4f4d-892c-47ab9f8957c0"/>
    <ds:schemaRef ds:uri="9823f8e4-81f3-4a59-a026-c1a9717271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262</Pages>
  <Words>72160</Words>
  <Characters>411315</Characters>
  <Application>Microsoft Office Word</Application>
  <DocSecurity>0</DocSecurity>
  <Lines>3427</Lines>
  <Paragraphs>965</Paragraphs>
  <ScaleCrop>false</ScaleCrop>
  <HeadingPairs>
    <vt:vector size="2" baseType="variant">
      <vt:variant>
        <vt:lpstr>Title</vt:lpstr>
      </vt:variant>
      <vt:variant>
        <vt:i4>1</vt:i4>
      </vt:variant>
    </vt:vector>
  </HeadingPairs>
  <TitlesOfParts>
    <vt:vector size="1" baseType="lpstr">
      <vt:lpstr>Finding the evidential potential of solid target damage from shotguns using FARO laser scanning and machine learning.</vt:lpstr>
    </vt:vector>
  </TitlesOfParts>
  <Company>University of Wales Trinity Saint David</Company>
  <LinksUpToDate>false</LinksUpToDate>
  <CharactersWithSpaces>482510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Finding the evidential potential of solid target damage from shotguns using FARO laser scanning and machine learning.</dc:title>
  <dc:creator>Mark Jason Broadhead MSc (Hons)</dc:creator>
  <cp:lastModifiedBy>Mark Broadhead</cp:lastModifiedBy>
  <cp:revision>68</cp:revision>
  <cp:lastPrinted>2022-11-03T14:46:00Z</cp:lastPrinted>
  <dcterms:created xsi:type="dcterms:W3CDTF">2022-10-11T14:36:00Z</dcterms:created>
  <dcterms:modified xsi:type="dcterms:W3CDTF">2022-11-03T15:21:00Z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2021-12-04T00:00:00Z</vt:filetime>
  </property>
  <property fmtid="{D5CDD505-2E9C-101B-9397-08002B2CF9AE}" pid="3" name="Creator">
    <vt:lpwstr>Microsoft® Word for Microsoft 365</vt:lpwstr>
  </property>
  <property fmtid="{D5CDD505-2E9C-101B-9397-08002B2CF9AE}" pid="4" name="LastSaved">
    <vt:filetime>2022-05-10T00:00:00Z</vt:filetime>
  </property>
  <property fmtid="{D5CDD505-2E9C-101B-9397-08002B2CF9AE}" pid="5" name="ContentTypeId">
    <vt:lpwstr>0x0101002F3C2EEDB3FECD489FE6CB8E237B85C0</vt:lpwstr>
  </property>
</Properties>
</file>